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77BDF" w14:textId="77777777" w:rsidR="00DE05C3" w:rsidRDefault="00DE05C3" w:rsidP="00A430E1">
      <w:pPr>
        <w:rPr>
          <w:b/>
          <w:bCs/>
        </w:rPr>
      </w:pPr>
    </w:p>
    <w:p w14:paraId="1AD7D8BF" w14:textId="77777777" w:rsidR="00DE05C3" w:rsidRDefault="00DE05C3" w:rsidP="00DE05C3">
      <w:pPr>
        <w:pStyle w:val="Heading3"/>
        <w:jc w:val="center"/>
      </w:pPr>
      <w:r w:rsidRPr="00DE05C3">
        <w:t xml:space="preserve">UKRI Network Plus ‘Shifting Global Polarities: </w:t>
      </w:r>
    </w:p>
    <w:p w14:paraId="10E42B8F" w14:textId="7A57F17A" w:rsidR="00DE05C3" w:rsidRPr="00DE05C3" w:rsidRDefault="00DE05C3" w:rsidP="00DE05C3">
      <w:pPr>
        <w:pStyle w:val="Heading3"/>
        <w:jc w:val="center"/>
      </w:pPr>
      <w:r w:rsidRPr="00DE05C3">
        <w:t>Russia, China, and Eurasia in Transition’</w:t>
      </w:r>
    </w:p>
    <w:p w14:paraId="00A340BD" w14:textId="77777777" w:rsidR="00DE05C3" w:rsidRDefault="00DE05C3" w:rsidP="00DE05C3">
      <w:pPr>
        <w:pStyle w:val="Heading3"/>
        <w:jc w:val="center"/>
      </w:pPr>
    </w:p>
    <w:p w14:paraId="609C8743" w14:textId="7C969C97" w:rsidR="00CC0D46" w:rsidRPr="00CC0D46" w:rsidRDefault="00CC0D46" w:rsidP="00CC0D46">
      <w:pPr>
        <w:pStyle w:val="Heading1"/>
        <w:jc w:val="center"/>
        <w:rPr>
          <w:b/>
          <w:bCs/>
        </w:rPr>
      </w:pPr>
      <w:r w:rsidRPr="00CC0D46">
        <w:rPr>
          <w:b/>
          <w:bCs/>
        </w:rPr>
        <w:t>Infrastructures for a (dis)connected world</w:t>
      </w:r>
    </w:p>
    <w:p w14:paraId="6FFDF9BE" w14:textId="77777777" w:rsidR="00CC0D46" w:rsidRPr="00CC0D46" w:rsidRDefault="00CC0D46" w:rsidP="00CC0D46">
      <w:pPr>
        <w:pStyle w:val="Heading2"/>
        <w:jc w:val="center"/>
        <w:rPr>
          <w:b/>
          <w:bCs/>
        </w:rPr>
      </w:pPr>
      <w:r w:rsidRPr="00CC0D46">
        <w:rPr>
          <w:b/>
          <w:bCs/>
        </w:rPr>
        <w:t>University of Glasgow, 9-11 June 2026</w:t>
      </w:r>
    </w:p>
    <w:p w14:paraId="27F53738" w14:textId="5E4BD8BF" w:rsidR="00DE05C3" w:rsidRDefault="00EA02F3" w:rsidP="00EA02F3">
      <w:pPr>
        <w:tabs>
          <w:tab w:val="left" w:pos="3806"/>
        </w:tabs>
      </w:pPr>
      <w:r>
        <w:tab/>
      </w:r>
    </w:p>
    <w:p w14:paraId="317E991D" w14:textId="5D4C8A85" w:rsidR="00E55E96" w:rsidRPr="00E55E96" w:rsidRDefault="00E55E96" w:rsidP="0014073B">
      <w:pPr>
        <w:spacing w:line="240" w:lineRule="auto"/>
        <w:jc w:val="both"/>
      </w:pPr>
      <w:r w:rsidRPr="00E55E96">
        <w:t xml:space="preserve">The region comprising Eastern Europe, the Balkans, Caucasus, Central Asia, Russia, and China </w:t>
      </w:r>
      <w:proofErr w:type="gramStart"/>
      <w:r w:rsidRPr="00E55E96">
        <w:t>has</w:t>
      </w:r>
      <w:proofErr w:type="gramEnd"/>
      <w:r w:rsidRPr="00E55E96">
        <w:t xml:space="preserve"> a long history of exchange of people, goods, and ideas.  Some of the overland infrastructures that historically facilitated these flows include the Silk Road, the Trans-Siberian Railway, the Druzhba pipeline, and, most recently, the Belt and Road initiative.  The region, at the same time, also has a history of restrictions and blockages to flows and mobilities, </w:t>
      </w:r>
      <w:r w:rsidR="00BC00E0">
        <w:t xml:space="preserve">including </w:t>
      </w:r>
      <w:r w:rsidRPr="00E55E96">
        <w:t>the sealing of borders</w:t>
      </w:r>
      <w:r w:rsidR="00BC00E0">
        <w:t xml:space="preserve">, the limiting of access to social media and </w:t>
      </w:r>
      <w:r w:rsidRPr="00E55E96">
        <w:t>the sabotage of pipelines</w:t>
      </w:r>
      <w:r w:rsidR="00BC00E0">
        <w:t>.</w:t>
      </w:r>
    </w:p>
    <w:p w14:paraId="759ABCA4" w14:textId="77777777" w:rsidR="00E55E96" w:rsidRPr="00E55E96" w:rsidRDefault="00E55E96" w:rsidP="0014073B">
      <w:pPr>
        <w:spacing w:line="240" w:lineRule="auto"/>
        <w:jc w:val="both"/>
      </w:pPr>
      <w:r w:rsidRPr="00E55E96">
        <w:t>This year, the UKRI Network Plus initiative ‘Shifting Global Polarities: China, Russia, and Eurasia in Transition’ will explore the diverse infrastructures of the region and the ways in which they facilitate or restrict the flows of people, energy, material goods, finance, information, and ideas. We invite proposals for contributions to a workshop on the theme “Infrastructures for a (dis)connected world.”</w:t>
      </w:r>
    </w:p>
    <w:p w14:paraId="15D56A0D" w14:textId="5753232B" w:rsidR="00E55E96" w:rsidRPr="00E55E96" w:rsidRDefault="00E55E96" w:rsidP="0014073B">
      <w:pPr>
        <w:spacing w:line="240" w:lineRule="auto"/>
        <w:jc w:val="both"/>
      </w:pPr>
      <w:r w:rsidRPr="00E55E96">
        <w:t xml:space="preserve">Contributions may include interdisciplinary and collaborative, theory and practice-driven, comparative, and/or policy-oriented proposals for papers and roundtables, film screenings, artistic performances and posters. Some of the questions that will inform the workshop are: </w:t>
      </w:r>
    </w:p>
    <w:p w14:paraId="37523AEE" w14:textId="77777777" w:rsidR="00E55E96" w:rsidRPr="00E55E96" w:rsidRDefault="00E55E96" w:rsidP="0014073B">
      <w:pPr>
        <w:numPr>
          <w:ilvl w:val="0"/>
          <w:numId w:val="8"/>
        </w:numPr>
        <w:spacing w:line="240" w:lineRule="auto"/>
        <w:ind w:left="714" w:hanging="357"/>
        <w:jc w:val="both"/>
      </w:pPr>
      <w:r w:rsidRPr="00E55E96">
        <w:t>Which material forms are used by various actors to connect to different parts of the region?</w:t>
      </w:r>
    </w:p>
    <w:p w14:paraId="68AB9DDE" w14:textId="77777777" w:rsidR="00E55E96" w:rsidRPr="00E55E96" w:rsidRDefault="00E55E96" w:rsidP="0014073B">
      <w:pPr>
        <w:numPr>
          <w:ilvl w:val="0"/>
          <w:numId w:val="8"/>
        </w:numPr>
        <w:spacing w:line="240" w:lineRule="auto"/>
        <w:ind w:left="714" w:hanging="357"/>
        <w:jc w:val="both"/>
      </w:pPr>
      <w:r w:rsidRPr="00E55E96">
        <w:t xml:space="preserve">Who gets to decide which infrastructures are built or abandoned? </w:t>
      </w:r>
    </w:p>
    <w:p w14:paraId="1AD42C96" w14:textId="77777777" w:rsidR="00E55E96" w:rsidRDefault="00E55E96" w:rsidP="0014073B">
      <w:pPr>
        <w:numPr>
          <w:ilvl w:val="0"/>
          <w:numId w:val="8"/>
        </w:numPr>
        <w:spacing w:line="240" w:lineRule="auto"/>
        <w:ind w:left="714" w:hanging="357"/>
        <w:jc w:val="both"/>
      </w:pPr>
      <w:r w:rsidRPr="00E55E96">
        <w:t>How does the materiality of infrastructures relate to the content of the flows that they facilitate?</w:t>
      </w:r>
    </w:p>
    <w:p w14:paraId="11713AFC" w14:textId="3CB425F5" w:rsidR="00BC00E0" w:rsidRPr="00E55E96" w:rsidRDefault="00BC00E0" w:rsidP="0014073B">
      <w:pPr>
        <w:numPr>
          <w:ilvl w:val="0"/>
          <w:numId w:val="8"/>
        </w:numPr>
        <w:spacing w:line="240" w:lineRule="auto"/>
        <w:ind w:left="714" w:hanging="357"/>
        <w:jc w:val="both"/>
      </w:pPr>
      <w:r>
        <w:t>What are the everyday experiences of navigating and creating infrastructures?</w:t>
      </w:r>
    </w:p>
    <w:p w14:paraId="58BF2F49" w14:textId="77777777" w:rsidR="00E55E96" w:rsidRPr="00E55E96" w:rsidRDefault="00E55E96" w:rsidP="0014073B">
      <w:pPr>
        <w:numPr>
          <w:ilvl w:val="0"/>
          <w:numId w:val="8"/>
        </w:numPr>
        <w:spacing w:line="240" w:lineRule="auto"/>
        <w:ind w:left="714" w:hanging="357"/>
        <w:jc w:val="both"/>
      </w:pPr>
      <w:r w:rsidRPr="00E55E96">
        <w:t>Which connections are enabled or restricted by the existing infrastructures?</w:t>
      </w:r>
    </w:p>
    <w:p w14:paraId="3985F796" w14:textId="77777777" w:rsidR="00E55E96" w:rsidRPr="00E55E96" w:rsidRDefault="00E55E96" w:rsidP="0014073B">
      <w:pPr>
        <w:numPr>
          <w:ilvl w:val="0"/>
          <w:numId w:val="8"/>
        </w:numPr>
        <w:spacing w:line="240" w:lineRule="auto"/>
        <w:ind w:left="714" w:hanging="357"/>
        <w:jc w:val="both"/>
      </w:pPr>
      <w:r w:rsidRPr="00E55E96">
        <w:t>What happens to infrastructures that outlive their purpose?</w:t>
      </w:r>
    </w:p>
    <w:p w14:paraId="6377F6D4" w14:textId="77777777" w:rsidR="00E55E96" w:rsidRPr="00E55E96" w:rsidRDefault="00E55E96" w:rsidP="0014073B">
      <w:pPr>
        <w:numPr>
          <w:ilvl w:val="0"/>
          <w:numId w:val="8"/>
        </w:numPr>
        <w:spacing w:line="240" w:lineRule="auto"/>
        <w:ind w:left="714" w:hanging="357"/>
        <w:jc w:val="both"/>
      </w:pPr>
      <w:r w:rsidRPr="00E55E96">
        <w:t xml:space="preserve">How are the meanings and imaginations of past, present, and future infrastructures related to the geopolitical changes in the region? </w:t>
      </w:r>
    </w:p>
    <w:p w14:paraId="0C450BD8" w14:textId="77777777" w:rsidR="00E55E96" w:rsidRPr="00E55E96" w:rsidRDefault="00E55E96" w:rsidP="0014073B">
      <w:pPr>
        <w:spacing w:line="240" w:lineRule="auto"/>
        <w:jc w:val="both"/>
      </w:pPr>
    </w:p>
    <w:p w14:paraId="116EEA91" w14:textId="77777777" w:rsidR="0091645C" w:rsidRDefault="0091645C" w:rsidP="0014073B">
      <w:pPr>
        <w:spacing w:line="240" w:lineRule="auto"/>
      </w:pPr>
    </w:p>
    <w:p w14:paraId="7C147DF4" w14:textId="6DECC30E" w:rsidR="00E55E96" w:rsidRPr="00E55E96" w:rsidRDefault="00E55E96" w:rsidP="0014073B">
      <w:pPr>
        <w:spacing w:line="240" w:lineRule="auto"/>
      </w:pPr>
      <w:r w:rsidRPr="00E55E96">
        <w:t xml:space="preserve">We invite proposals of up to </w:t>
      </w:r>
      <w:r w:rsidR="00325C23">
        <w:rPr>
          <w:b/>
          <w:bCs/>
        </w:rPr>
        <w:t>3</w:t>
      </w:r>
      <w:r w:rsidRPr="00E55E96">
        <w:rPr>
          <w:b/>
          <w:bCs/>
        </w:rPr>
        <w:t xml:space="preserve">00 words </w:t>
      </w:r>
      <w:r w:rsidRPr="00E55E96">
        <w:t>for</w:t>
      </w:r>
      <w:r w:rsidRPr="00E55E96">
        <w:rPr>
          <w:b/>
          <w:bCs/>
        </w:rPr>
        <w:t xml:space="preserve"> </w:t>
      </w:r>
      <w:r w:rsidRPr="00E55E96">
        <w:t>papers/</w:t>
      </w:r>
      <w:r w:rsidR="008A325A">
        <w:t xml:space="preserve"> </w:t>
      </w:r>
      <w:r w:rsidRPr="00E55E96">
        <w:t>posters/</w:t>
      </w:r>
      <w:r w:rsidR="008A325A">
        <w:t xml:space="preserve"> </w:t>
      </w:r>
      <w:r w:rsidRPr="00E55E96">
        <w:t>roundtables/</w:t>
      </w:r>
      <w:r w:rsidR="008A325A">
        <w:t xml:space="preserve"> </w:t>
      </w:r>
      <w:r w:rsidRPr="00E55E96">
        <w:t>screenings/</w:t>
      </w:r>
      <w:r w:rsidR="008A325A">
        <w:t xml:space="preserve"> </w:t>
      </w:r>
      <w:r w:rsidRPr="00E55E96">
        <w:t>performances on topics including but not limited to:</w:t>
      </w:r>
    </w:p>
    <w:p w14:paraId="6AA92509" w14:textId="3F5E7CB5" w:rsidR="00E55E96" w:rsidRPr="00E55E96" w:rsidRDefault="00E55E96" w:rsidP="0014073B">
      <w:pPr>
        <w:pStyle w:val="ListParagraph"/>
        <w:numPr>
          <w:ilvl w:val="0"/>
          <w:numId w:val="9"/>
        </w:numPr>
        <w:spacing w:line="240" w:lineRule="auto"/>
        <w:ind w:left="714" w:hanging="357"/>
        <w:jc w:val="both"/>
      </w:pPr>
      <w:r w:rsidRPr="00E55E96">
        <w:t xml:space="preserve">Infrastructures of human </w:t>
      </w:r>
      <w:r w:rsidR="00BC00E0">
        <w:t>(</w:t>
      </w:r>
      <w:proofErr w:type="spellStart"/>
      <w:r w:rsidR="00BC00E0">
        <w:t>im</w:t>
      </w:r>
      <w:proofErr w:type="spellEnd"/>
      <w:r w:rsidR="00BC00E0">
        <w:t>)</w:t>
      </w:r>
      <w:r w:rsidRPr="00E55E96">
        <w:t>mobility</w:t>
      </w:r>
    </w:p>
    <w:p w14:paraId="75FEC885" w14:textId="77777777" w:rsidR="00E55E96" w:rsidRPr="00E55E96" w:rsidRDefault="00E55E96" w:rsidP="0014073B">
      <w:pPr>
        <w:numPr>
          <w:ilvl w:val="0"/>
          <w:numId w:val="9"/>
        </w:numPr>
        <w:spacing w:line="240" w:lineRule="auto"/>
        <w:ind w:left="714" w:hanging="357"/>
        <w:jc w:val="both"/>
      </w:pPr>
      <w:r w:rsidRPr="00E55E96">
        <w:t>Infrastructures of war and peace</w:t>
      </w:r>
    </w:p>
    <w:p w14:paraId="4A5F98FE" w14:textId="77777777" w:rsidR="00E55E96" w:rsidRPr="00E55E96" w:rsidRDefault="00E55E96" w:rsidP="0014073B">
      <w:pPr>
        <w:numPr>
          <w:ilvl w:val="0"/>
          <w:numId w:val="9"/>
        </w:numPr>
        <w:spacing w:line="240" w:lineRule="auto"/>
        <w:ind w:left="714" w:hanging="357"/>
        <w:jc w:val="both"/>
      </w:pPr>
      <w:r w:rsidRPr="00E55E96">
        <w:t>Roads and transport</w:t>
      </w:r>
    </w:p>
    <w:p w14:paraId="507D19B8" w14:textId="77777777" w:rsidR="00E55E96" w:rsidRPr="00E55E96" w:rsidRDefault="00E55E96" w:rsidP="0014073B">
      <w:pPr>
        <w:numPr>
          <w:ilvl w:val="0"/>
          <w:numId w:val="9"/>
        </w:numPr>
        <w:spacing w:line="240" w:lineRule="auto"/>
        <w:ind w:left="714" w:hanging="357"/>
        <w:jc w:val="both"/>
      </w:pPr>
      <w:r w:rsidRPr="00E55E96">
        <w:t>Infrastructures of energy</w:t>
      </w:r>
    </w:p>
    <w:p w14:paraId="6A5092B0" w14:textId="6402B7DC" w:rsidR="00E55E96" w:rsidRPr="00E55E96" w:rsidRDefault="0091645C" w:rsidP="0014073B">
      <w:pPr>
        <w:numPr>
          <w:ilvl w:val="0"/>
          <w:numId w:val="9"/>
        </w:numPr>
        <w:spacing w:line="240" w:lineRule="auto"/>
        <w:ind w:left="714" w:hanging="357"/>
        <w:jc w:val="both"/>
      </w:pPr>
      <w:r>
        <w:t>A</w:t>
      </w:r>
      <w:r w:rsidR="00E55E96" w:rsidRPr="00E55E96">
        <w:t>fterlives of infrastructure</w:t>
      </w:r>
    </w:p>
    <w:p w14:paraId="30186AE4" w14:textId="77777777" w:rsidR="00E55E96" w:rsidRPr="00E55E96" w:rsidRDefault="00E55E96" w:rsidP="0014073B">
      <w:pPr>
        <w:numPr>
          <w:ilvl w:val="0"/>
          <w:numId w:val="9"/>
        </w:numPr>
        <w:spacing w:line="240" w:lineRule="auto"/>
        <w:ind w:left="714" w:hanging="357"/>
        <w:jc w:val="both"/>
      </w:pPr>
      <w:r w:rsidRPr="00E55E96">
        <w:t xml:space="preserve">Poetics and aesthetics of infrastructure </w:t>
      </w:r>
    </w:p>
    <w:p w14:paraId="33C97775" w14:textId="77777777" w:rsidR="00E55E96" w:rsidRPr="00E55E96" w:rsidRDefault="00E55E96" w:rsidP="0014073B">
      <w:pPr>
        <w:numPr>
          <w:ilvl w:val="0"/>
          <w:numId w:val="9"/>
        </w:numPr>
        <w:spacing w:line="240" w:lineRule="auto"/>
        <w:ind w:left="714" w:hanging="357"/>
        <w:jc w:val="both"/>
      </w:pPr>
      <w:r w:rsidRPr="00E55E96">
        <w:t>Digital infrastructures and cybersecurity</w:t>
      </w:r>
    </w:p>
    <w:p w14:paraId="52F89A0C" w14:textId="77777777" w:rsidR="00E55E96" w:rsidRPr="00E55E96" w:rsidRDefault="00E55E96" w:rsidP="0014073B">
      <w:pPr>
        <w:numPr>
          <w:ilvl w:val="0"/>
          <w:numId w:val="9"/>
        </w:numPr>
        <w:spacing w:line="240" w:lineRule="auto"/>
        <w:ind w:left="714" w:hanging="357"/>
        <w:jc w:val="both"/>
      </w:pPr>
      <w:r w:rsidRPr="00E55E96">
        <w:t xml:space="preserve">Infrastructures of knowledge production </w:t>
      </w:r>
    </w:p>
    <w:p w14:paraId="0C804FB5" w14:textId="77777777" w:rsidR="00E55E96" w:rsidRDefault="00E55E96" w:rsidP="0014073B">
      <w:pPr>
        <w:spacing w:line="240" w:lineRule="auto"/>
        <w:jc w:val="both"/>
      </w:pPr>
    </w:p>
    <w:p w14:paraId="75FFC405" w14:textId="3E4A96AB" w:rsidR="00725A75" w:rsidRDefault="00725A75" w:rsidP="0014073B">
      <w:pPr>
        <w:pStyle w:val="Heading3"/>
        <w:spacing w:line="240" w:lineRule="auto"/>
      </w:pPr>
      <w:r>
        <w:t>Submission process:</w:t>
      </w:r>
    </w:p>
    <w:p w14:paraId="682F18A0" w14:textId="77777777" w:rsidR="00411BF1" w:rsidRPr="0091645C" w:rsidRDefault="0047302E" w:rsidP="0014073B">
      <w:pPr>
        <w:spacing w:line="240" w:lineRule="auto"/>
      </w:pPr>
      <w:r w:rsidRPr="0091645C">
        <w:t xml:space="preserve">Submit your </w:t>
      </w:r>
      <w:r w:rsidR="00411BF1" w:rsidRPr="0091645C">
        <w:t xml:space="preserve">proposal via the Online application form. </w:t>
      </w:r>
      <w:r w:rsidRPr="0091645C">
        <w:t xml:space="preserve"> </w:t>
      </w:r>
    </w:p>
    <w:p w14:paraId="29E5D2F4" w14:textId="31EDF326" w:rsidR="0047302E" w:rsidRPr="0091645C" w:rsidRDefault="0090437C" w:rsidP="0014073B">
      <w:pPr>
        <w:spacing w:line="240" w:lineRule="auto"/>
      </w:pPr>
      <w:r w:rsidRPr="0091645C">
        <w:t xml:space="preserve">The deadline for submissions is </w:t>
      </w:r>
      <w:r w:rsidR="00846486">
        <w:rPr>
          <w:b/>
          <w:bCs/>
        </w:rPr>
        <w:t xml:space="preserve">28 November </w:t>
      </w:r>
      <w:r w:rsidRPr="0091645C">
        <w:rPr>
          <w:b/>
          <w:bCs/>
        </w:rPr>
        <w:t>2025</w:t>
      </w:r>
      <w:r w:rsidR="00725A75" w:rsidRPr="0091645C">
        <w:rPr>
          <w:b/>
          <w:bCs/>
        </w:rPr>
        <w:t xml:space="preserve"> (</w:t>
      </w:r>
      <w:r w:rsidR="00D13A69" w:rsidRPr="0091645C">
        <w:rPr>
          <w:b/>
          <w:bCs/>
        </w:rPr>
        <w:t>4</w:t>
      </w:r>
      <w:r w:rsidR="00725A75" w:rsidRPr="0091645C">
        <w:rPr>
          <w:b/>
          <w:bCs/>
        </w:rPr>
        <w:t>pm UK time)</w:t>
      </w:r>
    </w:p>
    <w:p w14:paraId="5F81B629" w14:textId="77777777" w:rsidR="00411BF1" w:rsidRPr="0091645C" w:rsidRDefault="0047302E" w:rsidP="00411BF1">
      <w:pPr>
        <w:spacing w:line="240" w:lineRule="auto"/>
      </w:pPr>
      <w:r w:rsidRPr="0091645C">
        <w:t xml:space="preserve">Successful applicants will be notified by </w:t>
      </w:r>
      <w:r w:rsidR="00E55E96" w:rsidRPr="0091645C">
        <w:t xml:space="preserve">end of January </w:t>
      </w:r>
      <w:r w:rsidR="00725A75" w:rsidRPr="0091645C">
        <w:t>202</w:t>
      </w:r>
      <w:r w:rsidR="00A42FE4" w:rsidRPr="0091645C">
        <w:t>6</w:t>
      </w:r>
      <w:r w:rsidR="00725A75" w:rsidRPr="0091645C">
        <w:t>.</w:t>
      </w:r>
      <w:r w:rsidR="00B314C6" w:rsidRPr="0091645C">
        <w:t xml:space="preserve"> </w:t>
      </w:r>
      <w:r w:rsidR="00051F14" w:rsidRPr="0091645C">
        <w:t>T</w:t>
      </w:r>
      <w:r w:rsidR="000D0D6C" w:rsidRPr="0091645C">
        <w:t xml:space="preserve">ravel and accommodation </w:t>
      </w:r>
      <w:r w:rsidR="005E40FE" w:rsidRPr="0091645C">
        <w:t>grants</w:t>
      </w:r>
      <w:r w:rsidR="000D0D6C" w:rsidRPr="0091645C">
        <w:t xml:space="preserve"> are </w:t>
      </w:r>
      <w:r w:rsidR="0090437C" w:rsidRPr="0091645C">
        <w:t>available for workshop participants</w:t>
      </w:r>
      <w:r w:rsidR="00411BF1" w:rsidRPr="0091645C">
        <w:t>.</w:t>
      </w:r>
    </w:p>
    <w:p w14:paraId="41AB3B71" w14:textId="0E363A69" w:rsidR="00411BF1" w:rsidRPr="0091645C" w:rsidRDefault="00411BF1" w:rsidP="00411BF1">
      <w:pPr>
        <w:spacing w:line="240" w:lineRule="auto"/>
      </w:pPr>
      <w:r w:rsidRPr="0091645C">
        <w:rPr>
          <w:rFonts w:ascii="Aptos" w:hAnsi="Aptos"/>
        </w:rPr>
        <w:t xml:space="preserve">Contact: </w:t>
      </w:r>
      <w:hyperlink r:id="rId10" w:history="1">
        <w:r w:rsidRPr="0091645C">
          <w:rPr>
            <w:rStyle w:val="Hyperlink"/>
            <w:rFonts w:ascii="Aptos" w:hAnsi="Aptos"/>
          </w:rPr>
          <w:t>polarities@contacts.bham.ac.uk</w:t>
        </w:r>
      </w:hyperlink>
      <w:r w:rsidRPr="0091645C">
        <w:rPr>
          <w:rFonts w:ascii="Aptos" w:hAnsi="Aptos"/>
        </w:rPr>
        <w:t xml:space="preserve"> (Martha Holmes)</w:t>
      </w:r>
    </w:p>
    <w:p w14:paraId="53D5870F" w14:textId="77777777" w:rsidR="00411BF1" w:rsidRDefault="00411BF1" w:rsidP="0014073B">
      <w:pPr>
        <w:spacing w:line="240" w:lineRule="auto"/>
      </w:pPr>
    </w:p>
    <w:p w14:paraId="55D3AC1D" w14:textId="77777777" w:rsidR="000104D3" w:rsidRDefault="000104D3" w:rsidP="009D4DAE"/>
    <w:p w14:paraId="63D68E93" w14:textId="77777777" w:rsidR="005A6291" w:rsidRDefault="005A6291" w:rsidP="009D4DAE"/>
    <w:p w14:paraId="341AE2AE" w14:textId="77777777" w:rsidR="005A6291" w:rsidRDefault="005A6291" w:rsidP="005A6291"/>
    <w:p w14:paraId="7A6E60F9" w14:textId="77777777" w:rsidR="005A6291" w:rsidRDefault="005A6291" w:rsidP="005A6291"/>
    <w:p w14:paraId="301354E9" w14:textId="77777777" w:rsidR="005A6291" w:rsidRDefault="005A6291" w:rsidP="005A6291"/>
    <w:p w14:paraId="41C59A19" w14:textId="77777777" w:rsidR="005A6291" w:rsidRDefault="005A6291" w:rsidP="005A6291"/>
    <w:p w14:paraId="5628F42D" w14:textId="77777777" w:rsidR="005A6291" w:rsidRDefault="005A6291" w:rsidP="005A6291"/>
    <w:p w14:paraId="4C242009" w14:textId="77777777" w:rsidR="005A6291" w:rsidRDefault="005A6291" w:rsidP="005A6291"/>
    <w:p w14:paraId="42798CB8" w14:textId="77777777" w:rsidR="0014073B" w:rsidRDefault="0014073B" w:rsidP="005A6291"/>
    <w:p w14:paraId="58D4A853" w14:textId="77777777" w:rsidR="0014073B" w:rsidRDefault="0014073B" w:rsidP="005A6291"/>
    <w:p w14:paraId="4E154DF7" w14:textId="77777777" w:rsidR="0014073B" w:rsidRDefault="0014073B" w:rsidP="005A6291"/>
    <w:p w14:paraId="62100923" w14:textId="77777777" w:rsidR="0014073B" w:rsidRDefault="0014073B" w:rsidP="005A6291"/>
    <w:p w14:paraId="2D2D5A80" w14:textId="77777777" w:rsidR="0014073B" w:rsidRDefault="0014073B" w:rsidP="005A6291"/>
    <w:p w14:paraId="4420784C" w14:textId="77777777" w:rsidR="008A325A" w:rsidRPr="008A325A" w:rsidRDefault="008A325A" w:rsidP="008A325A">
      <w:pPr>
        <w:rPr>
          <w:lang w:val="it-IT"/>
        </w:rPr>
      </w:pPr>
    </w:p>
    <w:p w14:paraId="469A1785" w14:textId="294CB82D" w:rsidR="005A6291" w:rsidRDefault="005A6291" w:rsidP="005A6291">
      <w:pPr>
        <w:pStyle w:val="Heading3"/>
        <w:jc w:val="center"/>
      </w:pPr>
      <w:r w:rsidRPr="00DE05C3">
        <w:t>UKRI Network Plus ‘Shifting Global Polarities: Russia, China, and Eurasia in Transition’</w:t>
      </w:r>
    </w:p>
    <w:p w14:paraId="2085312B" w14:textId="77777777" w:rsidR="005A6291" w:rsidRDefault="005A6291" w:rsidP="005A6291">
      <w:pPr>
        <w:pStyle w:val="Heading3"/>
      </w:pPr>
      <w:r>
        <w:t>Background</w:t>
      </w:r>
    </w:p>
    <w:p w14:paraId="30BC0F05" w14:textId="77777777" w:rsidR="005A6291" w:rsidRDefault="005A6291" w:rsidP="005A6291">
      <w:pPr>
        <w:rPr>
          <w:rFonts w:ascii="Aptos" w:hAnsi="Aptos"/>
          <w:sz w:val="22"/>
          <w:szCs w:val="22"/>
        </w:rPr>
      </w:pPr>
      <w:r>
        <w:rPr>
          <w:rFonts w:ascii="Aptos" w:hAnsi="Aptos"/>
          <w:sz w:val="22"/>
          <w:szCs w:val="22"/>
        </w:rPr>
        <w:t>This workshop is funded by the UKRI Network Plus ‘</w:t>
      </w:r>
      <w:r w:rsidRPr="000D6220">
        <w:rPr>
          <w:rFonts w:ascii="Aptos" w:hAnsi="Aptos"/>
          <w:sz w:val="22"/>
          <w:szCs w:val="22"/>
        </w:rPr>
        <w:t>Shifting Global Polarities: Russia, China, and Eurasia in Transition</w:t>
      </w:r>
      <w:r>
        <w:rPr>
          <w:rFonts w:ascii="Aptos" w:hAnsi="Aptos"/>
          <w:sz w:val="22"/>
          <w:szCs w:val="22"/>
        </w:rPr>
        <w:t xml:space="preserve">’. </w:t>
      </w:r>
      <w:r w:rsidRPr="00F35F16">
        <w:rPr>
          <w:rFonts w:ascii="Aptos" w:hAnsi="Aptos"/>
          <w:sz w:val="22"/>
          <w:szCs w:val="22"/>
        </w:rPr>
        <w:t>Th</w:t>
      </w:r>
      <w:r>
        <w:rPr>
          <w:rFonts w:ascii="Aptos" w:hAnsi="Aptos"/>
          <w:sz w:val="22"/>
          <w:szCs w:val="22"/>
        </w:rPr>
        <w:t xml:space="preserve">is funding </w:t>
      </w:r>
      <w:r w:rsidRPr="00F35F16">
        <w:rPr>
          <w:rFonts w:ascii="Aptos" w:hAnsi="Aptos"/>
          <w:sz w:val="22"/>
          <w:szCs w:val="22"/>
        </w:rPr>
        <w:t xml:space="preserve">initiative </w:t>
      </w:r>
      <w:r>
        <w:rPr>
          <w:rFonts w:ascii="Aptos" w:hAnsi="Aptos"/>
          <w:sz w:val="22"/>
          <w:szCs w:val="22"/>
        </w:rPr>
        <w:t>brings together</w:t>
      </w:r>
      <w:r w:rsidRPr="00F35F16">
        <w:rPr>
          <w:rFonts w:ascii="Aptos" w:hAnsi="Aptos"/>
          <w:sz w:val="22"/>
          <w:szCs w:val="22"/>
        </w:rPr>
        <w:t xml:space="preserve"> a network of leading expertise and centres of excellence from across the UK and overseas to address gaps and needs in research during a period of major societal, geopolitical, and environmental transformation </w:t>
      </w:r>
      <w:r w:rsidRPr="00F745F4">
        <w:rPr>
          <w:rFonts w:ascii="Aptos" w:hAnsi="Aptos"/>
          <w:sz w:val="22"/>
          <w:szCs w:val="22"/>
        </w:rPr>
        <w:t>spanning Eastern Europe, the Caucasus, and Central, East &amp; Pacific Asia</w:t>
      </w:r>
      <w:r w:rsidRPr="00F35F16">
        <w:rPr>
          <w:rFonts w:ascii="Aptos" w:hAnsi="Aptos"/>
          <w:sz w:val="22"/>
          <w:szCs w:val="22"/>
        </w:rPr>
        <w:t>. The funding was awarded by UK Research and Innovation (UKRI) as part of their Building a Secure and Resilient World strategic theme.</w:t>
      </w:r>
    </w:p>
    <w:p w14:paraId="399908D6" w14:textId="77777777" w:rsidR="005A6291" w:rsidRPr="00F35F16" w:rsidRDefault="005A6291" w:rsidP="005A6291">
      <w:pPr>
        <w:rPr>
          <w:rFonts w:ascii="Aptos" w:hAnsi="Aptos"/>
          <w:sz w:val="22"/>
          <w:szCs w:val="22"/>
        </w:rPr>
      </w:pPr>
      <w:r w:rsidRPr="00F35F16">
        <w:rPr>
          <w:rFonts w:ascii="Aptos" w:hAnsi="Aptos"/>
          <w:sz w:val="22"/>
          <w:szCs w:val="22"/>
        </w:rPr>
        <w:t>The initiative aims to advance innovative new partnerships within academic and policy circles linked to a range of urgent thematic areas including social upheaval, geopolitics and security, environmental crisis, human rights, Russia-China relations, and post-conflict reconstruction.</w:t>
      </w:r>
      <w:r>
        <w:rPr>
          <w:rFonts w:ascii="Aptos" w:hAnsi="Aptos"/>
          <w:sz w:val="22"/>
          <w:szCs w:val="22"/>
        </w:rPr>
        <w:t xml:space="preserve"> </w:t>
      </w:r>
      <w:r w:rsidRPr="00F35F16">
        <w:rPr>
          <w:rFonts w:ascii="Aptos" w:hAnsi="Aptos"/>
          <w:sz w:val="22"/>
          <w:szCs w:val="22"/>
        </w:rPr>
        <w:t xml:space="preserve">The network’s activities </w:t>
      </w:r>
      <w:r>
        <w:rPr>
          <w:rFonts w:ascii="Aptos" w:hAnsi="Aptos"/>
          <w:sz w:val="22"/>
          <w:szCs w:val="22"/>
        </w:rPr>
        <w:t xml:space="preserve">aim to assist </w:t>
      </w:r>
      <w:r w:rsidRPr="00F35F16">
        <w:rPr>
          <w:rFonts w:ascii="Aptos" w:hAnsi="Aptos"/>
          <w:sz w:val="22"/>
          <w:szCs w:val="22"/>
        </w:rPr>
        <w:t>understand</w:t>
      </w:r>
      <w:r>
        <w:rPr>
          <w:rFonts w:ascii="Aptos" w:hAnsi="Aptos"/>
          <w:sz w:val="22"/>
          <w:szCs w:val="22"/>
        </w:rPr>
        <w:t>ing</w:t>
      </w:r>
      <w:r w:rsidRPr="00F35F16">
        <w:rPr>
          <w:rFonts w:ascii="Aptos" w:hAnsi="Aptos"/>
          <w:sz w:val="22"/>
          <w:szCs w:val="22"/>
        </w:rPr>
        <w:t xml:space="preserve"> and identif</w:t>
      </w:r>
      <w:r>
        <w:rPr>
          <w:rFonts w:ascii="Aptos" w:hAnsi="Aptos"/>
          <w:sz w:val="22"/>
          <w:szCs w:val="22"/>
        </w:rPr>
        <w:t>ication of</w:t>
      </w:r>
      <w:r w:rsidRPr="00F35F16">
        <w:rPr>
          <w:rFonts w:ascii="Aptos" w:hAnsi="Aptos"/>
          <w:sz w:val="22"/>
          <w:szCs w:val="22"/>
        </w:rPr>
        <w:t xml:space="preserve"> global risks and help inform better decision-making</w:t>
      </w:r>
      <w:r>
        <w:rPr>
          <w:rFonts w:ascii="Aptos" w:hAnsi="Aptos"/>
          <w:sz w:val="22"/>
          <w:szCs w:val="22"/>
        </w:rPr>
        <w:t>.</w:t>
      </w:r>
    </w:p>
    <w:p w14:paraId="3EF4C14D" w14:textId="77777777" w:rsidR="005A6291" w:rsidRPr="00096D30" w:rsidRDefault="005A6291" w:rsidP="005A6291">
      <w:pPr>
        <w:rPr>
          <w:rFonts w:ascii="Aptos" w:hAnsi="Aptos"/>
          <w:sz w:val="22"/>
          <w:szCs w:val="22"/>
        </w:rPr>
      </w:pPr>
      <w:r w:rsidRPr="00F35F16">
        <w:rPr>
          <w:rFonts w:ascii="Aptos" w:hAnsi="Aptos"/>
          <w:sz w:val="22"/>
          <w:szCs w:val="22"/>
        </w:rPr>
        <w:t xml:space="preserve">Partners include the Universities of </w:t>
      </w:r>
      <w:r>
        <w:rPr>
          <w:rFonts w:ascii="Aptos" w:hAnsi="Aptos"/>
          <w:sz w:val="22"/>
          <w:szCs w:val="22"/>
        </w:rPr>
        <w:t xml:space="preserve">Birmingham, </w:t>
      </w:r>
      <w:r w:rsidRPr="00F35F16">
        <w:rPr>
          <w:rFonts w:ascii="Aptos" w:hAnsi="Aptos"/>
          <w:sz w:val="22"/>
          <w:szCs w:val="22"/>
        </w:rPr>
        <w:t>Glasgow, Manchester and Oxford, together with the Institute of Development Studies and the Royal United Services Institute in the UK.</w:t>
      </w:r>
      <w:r>
        <w:rPr>
          <w:rFonts w:ascii="Aptos" w:hAnsi="Aptos"/>
          <w:sz w:val="22"/>
          <w:szCs w:val="22"/>
        </w:rPr>
        <w:t xml:space="preserve"> </w:t>
      </w:r>
      <w:r w:rsidRPr="00096D30">
        <w:rPr>
          <w:rFonts w:ascii="Aptos" w:hAnsi="Aptos"/>
          <w:sz w:val="22"/>
          <w:szCs w:val="22"/>
        </w:rPr>
        <w:t>Overseas, partners include Colgate University in the USA; the Ukrainian Catholic University; OSCE Academy Bishkek in Kyrgyzstan; National Taiwan University; Helsinki University in Finland; and Hokkaido University in Japan.</w:t>
      </w:r>
    </w:p>
    <w:p w14:paraId="4EA86C5B" w14:textId="4587C29A" w:rsidR="005A6291" w:rsidRDefault="005A6291" w:rsidP="005A6291">
      <w:hyperlink r:id="rId11" w:tgtFrame="_blank" w:tooltip="file:///C:/Users/CMoo03/AppData/Local/Microsoft/Windows/INetCache/Content.Outlook/MR3DBJX4/ukri.org" w:history="1">
        <w:r w:rsidRPr="00096D30">
          <w:rPr>
            <w:rFonts w:ascii="Aptos" w:hAnsi="Aptos" w:cs="Arial"/>
            <w:color w:val="0000FF"/>
            <w:sz w:val="22"/>
            <w:szCs w:val="22"/>
            <w:u w:val="single"/>
            <w:bdr w:val="none" w:sz="0" w:space="0" w:color="auto" w:frame="1"/>
          </w:rPr>
          <w:t>UK Research and Innovation</w:t>
        </w:r>
      </w:hyperlink>
      <w:r w:rsidRPr="00096D30">
        <w:rPr>
          <w:rFonts w:ascii="Aptos" w:hAnsi="Aptos" w:cs="Arial"/>
          <w:color w:val="002060"/>
          <w:sz w:val="22"/>
          <w:szCs w:val="22"/>
          <w:bdr w:val="none" w:sz="0" w:space="0" w:color="auto" w:frame="1"/>
        </w:rPr>
        <w:t> creates knowledge with impact by investing over £8 billion a year in research and innovation through the UK’s nine leading funding council</w:t>
      </w:r>
      <w:r>
        <w:rPr>
          <w:rFonts w:ascii="Aptos" w:hAnsi="Aptos" w:cs="Arial"/>
          <w:color w:val="002060"/>
          <w:sz w:val="22"/>
          <w:szCs w:val="22"/>
          <w:bdr w:val="none" w:sz="0" w:space="0" w:color="auto" w:frame="1"/>
        </w:rPr>
        <w:t>s.</w:t>
      </w:r>
    </w:p>
    <w:p w14:paraId="64B7A60D" w14:textId="2973AB4C" w:rsidR="005A6291" w:rsidRDefault="00D26AF7" w:rsidP="009D4DAE">
      <w:hyperlink r:id="rId12" w:history="1">
        <w:r w:rsidRPr="00D26AF7">
          <w:rPr>
            <w:rStyle w:val="Hyperlink"/>
          </w:rPr>
          <w:t>Network website</w:t>
        </w:r>
      </w:hyperlink>
    </w:p>
    <w:p w14:paraId="23F02BE5" w14:textId="5CA110CF" w:rsidR="00D26AF7" w:rsidRPr="005A6291" w:rsidRDefault="00D26AF7" w:rsidP="009D4DAE">
      <w:hyperlink r:id="rId13" w:history="1">
        <w:r w:rsidRPr="00D26AF7">
          <w:rPr>
            <w:rStyle w:val="Hyperlink"/>
          </w:rPr>
          <w:t>LinkedIn</w:t>
        </w:r>
      </w:hyperlink>
      <w:r>
        <w:t xml:space="preserve"> </w:t>
      </w:r>
    </w:p>
    <w:sectPr w:rsidR="00D26AF7" w:rsidRPr="005A6291">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5C08F" w14:textId="77777777" w:rsidR="00C20817" w:rsidRDefault="00C20817" w:rsidP="00DE05C3">
      <w:pPr>
        <w:spacing w:after="0" w:line="240" w:lineRule="auto"/>
      </w:pPr>
      <w:r>
        <w:separator/>
      </w:r>
    </w:p>
  </w:endnote>
  <w:endnote w:type="continuationSeparator" w:id="0">
    <w:p w14:paraId="11B65B89" w14:textId="77777777" w:rsidR="00C20817" w:rsidRDefault="00C20817" w:rsidP="00DE0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16245" w14:textId="77777777" w:rsidR="00C20817" w:rsidRDefault="00C20817" w:rsidP="00DE05C3">
      <w:pPr>
        <w:spacing w:after="0" w:line="240" w:lineRule="auto"/>
      </w:pPr>
      <w:r>
        <w:separator/>
      </w:r>
    </w:p>
  </w:footnote>
  <w:footnote w:type="continuationSeparator" w:id="0">
    <w:p w14:paraId="40D78C51" w14:textId="77777777" w:rsidR="00C20817" w:rsidRDefault="00C20817" w:rsidP="00DE05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3649A" w14:textId="2E2ED66E" w:rsidR="00DE05C3" w:rsidRDefault="00CC0D46">
    <w:pPr>
      <w:pStyle w:val="Header"/>
    </w:pPr>
    <w:r>
      <w:rPr>
        <w:noProof/>
      </w:rPr>
      <w:drawing>
        <wp:anchor distT="0" distB="0" distL="114300" distR="114300" simplePos="0" relativeHeight="251660288" behindDoc="0" locked="0" layoutInCell="1" allowOverlap="1" wp14:anchorId="55E517B2" wp14:editId="6EC02308">
          <wp:simplePos x="0" y="0"/>
          <wp:positionH relativeFrom="column">
            <wp:posOffset>-81034</wp:posOffset>
          </wp:positionH>
          <wp:positionV relativeFrom="paragraph">
            <wp:posOffset>-132080</wp:posOffset>
          </wp:positionV>
          <wp:extent cx="1515600" cy="468000"/>
          <wp:effectExtent l="0" t="0" r="0" b="1905"/>
          <wp:wrapNone/>
          <wp:docPr id="230921990" name="Picture 2" descr="University of Glasgo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921990" name="Picture 2" descr="University of Glasgow Logo"/>
                  <pic:cNvPicPr/>
                </pic:nvPicPr>
                <pic:blipFill>
                  <a:blip r:embed="rId1">
                    <a:extLst>
                      <a:ext uri="{28A0092B-C50C-407E-A947-70E740481C1C}">
                        <a14:useLocalDpi xmlns:a14="http://schemas.microsoft.com/office/drawing/2010/main" val="0"/>
                      </a:ext>
                    </a:extLst>
                  </a:blip>
                  <a:stretch>
                    <a:fillRect/>
                  </a:stretch>
                </pic:blipFill>
                <pic:spPr>
                  <a:xfrm>
                    <a:off x="0" y="0"/>
                    <a:ext cx="1515600" cy="468000"/>
                  </a:xfrm>
                  <a:prstGeom prst="rect">
                    <a:avLst/>
                  </a:prstGeom>
                </pic:spPr>
              </pic:pic>
            </a:graphicData>
          </a:graphic>
          <wp14:sizeRelH relativeFrom="margin">
            <wp14:pctWidth>0</wp14:pctWidth>
          </wp14:sizeRelH>
          <wp14:sizeRelV relativeFrom="margin">
            <wp14:pctHeight>0</wp14:pctHeight>
          </wp14:sizeRelV>
        </wp:anchor>
      </w:drawing>
    </w:r>
    <w:r w:rsidR="00B314C6">
      <w:rPr>
        <w:noProof/>
      </w:rPr>
      <w:drawing>
        <wp:anchor distT="0" distB="0" distL="114300" distR="114300" simplePos="0" relativeHeight="251659264" behindDoc="0" locked="0" layoutInCell="1" allowOverlap="1" wp14:anchorId="3143FA1A" wp14:editId="74763D0E">
          <wp:simplePos x="0" y="0"/>
          <wp:positionH relativeFrom="column">
            <wp:posOffset>3797375</wp:posOffset>
          </wp:positionH>
          <wp:positionV relativeFrom="paragraph">
            <wp:posOffset>-147320</wp:posOffset>
          </wp:positionV>
          <wp:extent cx="1835785" cy="467995"/>
          <wp:effectExtent l="0" t="0" r="5715" b="1905"/>
          <wp:wrapNone/>
          <wp:docPr id="1666235247" name="Picture 1" descr="Economic and Social Researc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35247" name="Picture 1" descr="Economic and Social Research Council logo"/>
                  <pic:cNvPicPr/>
                </pic:nvPicPr>
                <pic:blipFill>
                  <a:blip r:embed="rId2">
                    <a:extLst>
                      <a:ext uri="{28A0092B-C50C-407E-A947-70E740481C1C}">
                        <a14:useLocalDpi xmlns:a14="http://schemas.microsoft.com/office/drawing/2010/main" val="0"/>
                      </a:ext>
                    </a:extLst>
                  </a:blip>
                  <a:stretch>
                    <a:fillRect/>
                  </a:stretch>
                </pic:blipFill>
                <pic:spPr>
                  <a:xfrm>
                    <a:off x="0" y="0"/>
                    <a:ext cx="1835785" cy="467995"/>
                  </a:xfrm>
                  <a:prstGeom prst="rect">
                    <a:avLst/>
                  </a:prstGeom>
                </pic:spPr>
              </pic:pic>
            </a:graphicData>
          </a:graphic>
          <wp14:sizeRelH relativeFrom="margin">
            <wp14:pctWidth>0</wp14:pctWidth>
          </wp14:sizeRelH>
          <wp14:sizeRelV relativeFrom="margin">
            <wp14:pctHeight>0</wp14:pctHeight>
          </wp14:sizeRelV>
        </wp:anchor>
      </w:drawing>
    </w:r>
    <w:r w:rsidR="00B314C6">
      <w:fldChar w:fldCharType="begin"/>
    </w:r>
    <w:r w:rsidR="00B314C6">
      <w:instrText xml:space="preserve"> INCLUDEPICTURE "/Users/user/Library/Group Containers/UBF8T346G9.ms/WebArchiveCopyPasteTempFiles/com.microsoft.Word/logo-university-of-manchester.png" \* MERGEFORMATINET </w:instrText>
    </w:r>
    <w:r w:rsidR="00B314C6">
      <w:fldChar w:fldCharType="separate"/>
    </w:r>
    <w:r w:rsidR="00B314C6">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D2EFB"/>
    <w:multiLevelType w:val="hybridMultilevel"/>
    <w:tmpl w:val="026EA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E2C78"/>
    <w:multiLevelType w:val="hybridMultilevel"/>
    <w:tmpl w:val="122EC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CA24C6"/>
    <w:multiLevelType w:val="hybridMultilevel"/>
    <w:tmpl w:val="F3603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7C385E"/>
    <w:multiLevelType w:val="multilevel"/>
    <w:tmpl w:val="67221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8904DB"/>
    <w:multiLevelType w:val="hybridMultilevel"/>
    <w:tmpl w:val="098A3AF4"/>
    <w:lvl w:ilvl="0" w:tplc="75DE2C1A">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133944"/>
    <w:multiLevelType w:val="hybridMultilevel"/>
    <w:tmpl w:val="3CF01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AB209F"/>
    <w:multiLevelType w:val="hybridMultilevel"/>
    <w:tmpl w:val="5FD26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963314"/>
    <w:multiLevelType w:val="hybridMultilevel"/>
    <w:tmpl w:val="AC608A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3F60602"/>
    <w:multiLevelType w:val="hybridMultilevel"/>
    <w:tmpl w:val="3B908590"/>
    <w:lvl w:ilvl="0" w:tplc="75DE2C1A">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7009553">
    <w:abstractNumId w:val="3"/>
  </w:num>
  <w:num w:numId="2" w16cid:durableId="768625050">
    <w:abstractNumId w:val="5"/>
  </w:num>
  <w:num w:numId="3" w16cid:durableId="1012604594">
    <w:abstractNumId w:val="8"/>
  </w:num>
  <w:num w:numId="4" w16cid:durableId="615066927">
    <w:abstractNumId w:val="4"/>
  </w:num>
  <w:num w:numId="5" w16cid:durableId="1174340391">
    <w:abstractNumId w:val="2"/>
  </w:num>
  <w:num w:numId="6" w16cid:durableId="1725446469">
    <w:abstractNumId w:val="7"/>
  </w:num>
  <w:num w:numId="7" w16cid:durableId="1816799277">
    <w:abstractNumId w:val="0"/>
  </w:num>
  <w:num w:numId="8" w16cid:durableId="1042095345">
    <w:abstractNumId w:val="1"/>
  </w:num>
  <w:num w:numId="9" w16cid:durableId="14516334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0E1"/>
    <w:rsid w:val="000104D3"/>
    <w:rsid w:val="00013D12"/>
    <w:rsid w:val="00051F14"/>
    <w:rsid w:val="000C4C20"/>
    <w:rsid w:val="000D0D6C"/>
    <w:rsid w:val="000E23BB"/>
    <w:rsid w:val="000E6EB6"/>
    <w:rsid w:val="00117523"/>
    <w:rsid w:val="0014073B"/>
    <w:rsid w:val="001514CF"/>
    <w:rsid w:val="001D0D6B"/>
    <w:rsid w:val="00267C9C"/>
    <w:rsid w:val="002B4062"/>
    <w:rsid w:val="002E2074"/>
    <w:rsid w:val="00312D1E"/>
    <w:rsid w:val="0032072A"/>
    <w:rsid w:val="00325C23"/>
    <w:rsid w:val="003261D1"/>
    <w:rsid w:val="00331D45"/>
    <w:rsid w:val="00342FB6"/>
    <w:rsid w:val="003458F7"/>
    <w:rsid w:val="003B5AFA"/>
    <w:rsid w:val="003C566E"/>
    <w:rsid w:val="003F3494"/>
    <w:rsid w:val="003F428C"/>
    <w:rsid w:val="00411BF1"/>
    <w:rsid w:val="004461DA"/>
    <w:rsid w:val="0045576D"/>
    <w:rsid w:val="0047302E"/>
    <w:rsid w:val="00473A87"/>
    <w:rsid w:val="00481FCC"/>
    <w:rsid w:val="00490E64"/>
    <w:rsid w:val="004B43FE"/>
    <w:rsid w:val="004F3BEC"/>
    <w:rsid w:val="00557B54"/>
    <w:rsid w:val="00576A1D"/>
    <w:rsid w:val="005A6291"/>
    <w:rsid w:val="005C5C32"/>
    <w:rsid w:val="005C6FDA"/>
    <w:rsid w:val="005E40FE"/>
    <w:rsid w:val="005F3E92"/>
    <w:rsid w:val="00626CFE"/>
    <w:rsid w:val="00635786"/>
    <w:rsid w:val="006364B0"/>
    <w:rsid w:val="0065740B"/>
    <w:rsid w:val="006B6454"/>
    <w:rsid w:val="006C2404"/>
    <w:rsid w:val="006C7492"/>
    <w:rsid w:val="006F3836"/>
    <w:rsid w:val="007142E2"/>
    <w:rsid w:val="00725A75"/>
    <w:rsid w:val="00727441"/>
    <w:rsid w:val="00763E18"/>
    <w:rsid w:val="00800A14"/>
    <w:rsid w:val="00841ADD"/>
    <w:rsid w:val="00846486"/>
    <w:rsid w:val="00887984"/>
    <w:rsid w:val="008A17F1"/>
    <w:rsid w:val="008A325A"/>
    <w:rsid w:val="008D574B"/>
    <w:rsid w:val="008F4839"/>
    <w:rsid w:val="0090437C"/>
    <w:rsid w:val="009143EC"/>
    <w:rsid w:val="00915DA9"/>
    <w:rsid w:val="0091645C"/>
    <w:rsid w:val="00975C45"/>
    <w:rsid w:val="009B3998"/>
    <w:rsid w:val="009D0888"/>
    <w:rsid w:val="009D4A30"/>
    <w:rsid w:val="009D4DAE"/>
    <w:rsid w:val="00A308D3"/>
    <w:rsid w:val="00A3228A"/>
    <w:rsid w:val="00A42FE4"/>
    <w:rsid w:val="00A430E1"/>
    <w:rsid w:val="00A84C45"/>
    <w:rsid w:val="00AB326F"/>
    <w:rsid w:val="00AC363E"/>
    <w:rsid w:val="00AC65AA"/>
    <w:rsid w:val="00B1697B"/>
    <w:rsid w:val="00B314C6"/>
    <w:rsid w:val="00B33E4C"/>
    <w:rsid w:val="00B446FC"/>
    <w:rsid w:val="00B47C5F"/>
    <w:rsid w:val="00B772A4"/>
    <w:rsid w:val="00BC00E0"/>
    <w:rsid w:val="00BC4BAF"/>
    <w:rsid w:val="00BD28CB"/>
    <w:rsid w:val="00BF4197"/>
    <w:rsid w:val="00C0247D"/>
    <w:rsid w:val="00C20817"/>
    <w:rsid w:val="00CB09CB"/>
    <w:rsid w:val="00CB587A"/>
    <w:rsid w:val="00CC0D46"/>
    <w:rsid w:val="00D13A69"/>
    <w:rsid w:val="00D26AF7"/>
    <w:rsid w:val="00DB1CF1"/>
    <w:rsid w:val="00DC01EF"/>
    <w:rsid w:val="00DD3716"/>
    <w:rsid w:val="00DE05C3"/>
    <w:rsid w:val="00DF7F52"/>
    <w:rsid w:val="00E169A7"/>
    <w:rsid w:val="00E20E36"/>
    <w:rsid w:val="00E55E96"/>
    <w:rsid w:val="00E61F56"/>
    <w:rsid w:val="00EA02F3"/>
    <w:rsid w:val="00EA1FA4"/>
    <w:rsid w:val="00EC618B"/>
    <w:rsid w:val="00F17AED"/>
    <w:rsid w:val="00F43CBB"/>
    <w:rsid w:val="00F53789"/>
    <w:rsid w:val="00F6081C"/>
    <w:rsid w:val="00F653FF"/>
    <w:rsid w:val="00F66FF5"/>
    <w:rsid w:val="00F9555D"/>
    <w:rsid w:val="00FE72E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10422"/>
  <w15:chartTrackingRefBased/>
  <w15:docId w15:val="{3946B119-E503-DC44-91D2-12EACB053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30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430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430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430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30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30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30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30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30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0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430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430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430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30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30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30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30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30E1"/>
    <w:rPr>
      <w:rFonts w:eastAsiaTheme="majorEastAsia" w:cstheme="majorBidi"/>
      <w:color w:val="272727" w:themeColor="text1" w:themeTint="D8"/>
    </w:rPr>
  </w:style>
  <w:style w:type="paragraph" w:styleId="Title">
    <w:name w:val="Title"/>
    <w:basedOn w:val="Normal"/>
    <w:next w:val="Normal"/>
    <w:link w:val="TitleChar"/>
    <w:uiPriority w:val="10"/>
    <w:qFormat/>
    <w:rsid w:val="00A430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30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30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30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30E1"/>
    <w:pPr>
      <w:spacing w:before="160"/>
      <w:jc w:val="center"/>
    </w:pPr>
    <w:rPr>
      <w:i/>
      <w:iCs/>
      <w:color w:val="404040" w:themeColor="text1" w:themeTint="BF"/>
    </w:rPr>
  </w:style>
  <w:style w:type="character" w:customStyle="1" w:styleId="QuoteChar">
    <w:name w:val="Quote Char"/>
    <w:basedOn w:val="DefaultParagraphFont"/>
    <w:link w:val="Quote"/>
    <w:uiPriority w:val="29"/>
    <w:rsid w:val="00A430E1"/>
    <w:rPr>
      <w:i/>
      <w:iCs/>
      <w:color w:val="404040" w:themeColor="text1" w:themeTint="BF"/>
    </w:rPr>
  </w:style>
  <w:style w:type="paragraph" w:styleId="ListParagraph">
    <w:name w:val="List Paragraph"/>
    <w:basedOn w:val="Normal"/>
    <w:uiPriority w:val="34"/>
    <w:qFormat/>
    <w:rsid w:val="00A430E1"/>
    <w:pPr>
      <w:ind w:left="720"/>
      <w:contextualSpacing/>
    </w:pPr>
  </w:style>
  <w:style w:type="character" w:styleId="IntenseEmphasis">
    <w:name w:val="Intense Emphasis"/>
    <w:basedOn w:val="DefaultParagraphFont"/>
    <w:uiPriority w:val="21"/>
    <w:qFormat/>
    <w:rsid w:val="00A430E1"/>
    <w:rPr>
      <w:i/>
      <w:iCs/>
      <w:color w:val="0F4761" w:themeColor="accent1" w:themeShade="BF"/>
    </w:rPr>
  </w:style>
  <w:style w:type="paragraph" w:styleId="IntenseQuote">
    <w:name w:val="Intense Quote"/>
    <w:basedOn w:val="Normal"/>
    <w:next w:val="Normal"/>
    <w:link w:val="IntenseQuoteChar"/>
    <w:uiPriority w:val="30"/>
    <w:qFormat/>
    <w:rsid w:val="00A430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30E1"/>
    <w:rPr>
      <w:i/>
      <w:iCs/>
      <w:color w:val="0F4761" w:themeColor="accent1" w:themeShade="BF"/>
    </w:rPr>
  </w:style>
  <w:style w:type="character" w:styleId="IntenseReference">
    <w:name w:val="Intense Reference"/>
    <w:basedOn w:val="DefaultParagraphFont"/>
    <w:uiPriority w:val="32"/>
    <w:qFormat/>
    <w:rsid w:val="00A430E1"/>
    <w:rPr>
      <w:b/>
      <w:bCs/>
      <w:smallCaps/>
      <w:color w:val="0F4761" w:themeColor="accent1" w:themeShade="BF"/>
      <w:spacing w:val="5"/>
    </w:rPr>
  </w:style>
  <w:style w:type="paragraph" w:styleId="NormalWeb">
    <w:name w:val="Normal (Web)"/>
    <w:basedOn w:val="Normal"/>
    <w:uiPriority w:val="99"/>
    <w:semiHidden/>
    <w:unhideWhenUsed/>
    <w:rsid w:val="00A430E1"/>
    <w:rPr>
      <w:rFonts w:ascii="Times New Roman" w:hAnsi="Times New Roman" w:cs="Times New Roman"/>
    </w:rPr>
  </w:style>
  <w:style w:type="character" w:styleId="Hyperlink">
    <w:name w:val="Hyperlink"/>
    <w:basedOn w:val="DefaultParagraphFont"/>
    <w:uiPriority w:val="99"/>
    <w:unhideWhenUsed/>
    <w:rsid w:val="00E61F56"/>
    <w:rPr>
      <w:color w:val="467886" w:themeColor="hyperlink"/>
      <w:u w:val="single"/>
    </w:rPr>
  </w:style>
  <w:style w:type="character" w:styleId="CommentReference">
    <w:name w:val="annotation reference"/>
    <w:basedOn w:val="DefaultParagraphFont"/>
    <w:uiPriority w:val="99"/>
    <w:semiHidden/>
    <w:unhideWhenUsed/>
    <w:rsid w:val="006F3836"/>
    <w:rPr>
      <w:sz w:val="16"/>
      <w:szCs w:val="16"/>
    </w:rPr>
  </w:style>
  <w:style w:type="paragraph" w:styleId="CommentText">
    <w:name w:val="annotation text"/>
    <w:basedOn w:val="Normal"/>
    <w:link w:val="CommentTextChar"/>
    <w:uiPriority w:val="99"/>
    <w:unhideWhenUsed/>
    <w:rsid w:val="006F3836"/>
    <w:pPr>
      <w:spacing w:line="240" w:lineRule="auto"/>
    </w:pPr>
    <w:rPr>
      <w:sz w:val="20"/>
      <w:szCs w:val="20"/>
    </w:rPr>
  </w:style>
  <w:style w:type="character" w:customStyle="1" w:styleId="CommentTextChar">
    <w:name w:val="Comment Text Char"/>
    <w:basedOn w:val="DefaultParagraphFont"/>
    <w:link w:val="CommentText"/>
    <w:uiPriority w:val="99"/>
    <w:rsid w:val="006F3836"/>
    <w:rPr>
      <w:sz w:val="20"/>
      <w:szCs w:val="20"/>
    </w:rPr>
  </w:style>
  <w:style w:type="paragraph" w:styleId="CommentSubject">
    <w:name w:val="annotation subject"/>
    <w:basedOn w:val="CommentText"/>
    <w:next w:val="CommentText"/>
    <w:link w:val="CommentSubjectChar"/>
    <w:uiPriority w:val="99"/>
    <w:semiHidden/>
    <w:unhideWhenUsed/>
    <w:rsid w:val="006F3836"/>
    <w:rPr>
      <w:b/>
      <w:bCs/>
    </w:rPr>
  </w:style>
  <w:style w:type="character" w:customStyle="1" w:styleId="CommentSubjectChar">
    <w:name w:val="Comment Subject Char"/>
    <w:basedOn w:val="CommentTextChar"/>
    <w:link w:val="CommentSubject"/>
    <w:uiPriority w:val="99"/>
    <w:semiHidden/>
    <w:rsid w:val="006F3836"/>
    <w:rPr>
      <w:b/>
      <w:bCs/>
      <w:sz w:val="20"/>
      <w:szCs w:val="20"/>
    </w:rPr>
  </w:style>
  <w:style w:type="character" w:styleId="UnresolvedMention">
    <w:name w:val="Unresolved Mention"/>
    <w:basedOn w:val="DefaultParagraphFont"/>
    <w:uiPriority w:val="99"/>
    <w:semiHidden/>
    <w:unhideWhenUsed/>
    <w:rsid w:val="00841ADD"/>
    <w:rPr>
      <w:color w:val="605E5C"/>
      <w:shd w:val="clear" w:color="auto" w:fill="E1DFDD"/>
    </w:rPr>
  </w:style>
  <w:style w:type="paragraph" w:styleId="BalloonText">
    <w:name w:val="Balloon Text"/>
    <w:basedOn w:val="Normal"/>
    <w:link w:val="BalloonTextChar"/>
    <w:uiPriority w:val="99"/>
    <w:semiHidden/>
    <w:unhideWhenUsed/>
    <w:rsid w:val="00576A1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76A1D"/>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635786"/>
    <w:rPr>
      <w:color w:val="96607D" w:themeColor="followedHyperlink"/>
      <w:u w:val="single"/>
    </w:rPr>
  </w:style>
  <w:style w:type="character" w:styleId="Strong">
    <w:name w:val="Strong"/>
    <w:basedOn w:val="DefaultParagraphFont"/>
    <w:uiPriority w:val="22"/>
    <w:qFormat/>
    <w:rsid w:val="0045576D"/>
    <w:rPr>
      <w:b/>
      <w:bCs/>
    </w:rPr>
  </w:style>
  <w:style w:type="paragraph" w:styleId="Revision">
    <w:name w:val="Revision"/>
    <w:hidden/>
    <w:uiPriority w:val="99"/>
    <w:semiHidden/>
    <w:rsid w:val="003F428C"/>
    <w:pPr>
      <w:spacing w:after="0" w:line="240" w:lineRule="auto"/>
    </w:pPr>
  </w:style>
  <w:style w:type="paragraph" w:styleId="Header">
    <w:name w:val="header"/>
    <w:basedOn w:val="Normal"/>
    <w:link w:val="HeaderChar"/>
    <w:uiPriority w:val="99"/>
    <w:unhideWhenUsed/>
    <w:rsid w:val="00DE05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05C3"/>
  </w:style>
  <w:style w:type="paragraph" w:styleId="Footer">
    <w:name w:val="footer"/>
    <w:basedOn w:val="Normal"/>
    <w:link w:val="FooterChar"/>
    <w:uiPriority w:val="99"/>
    <w:unhideWhenUsed/>
    <w:rsid w:val="00DE05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05C3"/>
  </w:style>
  <w:style w:type="character" w:styleId="SubtleEmphasis">
    <w:name w:val="Subtle Emphasis"/>
    <w:basedOn w:val="DefaultParagraphFont"/>
    <w:uiPriority w:val="19"/>
    <w:qFormat/>
    <w:rsid w:val="00DE05C3"/>
    <w:rPr>
      <w:i/>
      <w:iCs/>
      <w:color w:val="404040" w:themeColor="text1" w:themeTint="BF"/>
    </w:rPr>
  </w:style>
  <w:style w:type="paragraph" w:styleId="NoSpacing">
    <w:name w:val="No Spacing"/>
    <w:uiPriority w:val="1"/>
    <w:qFormat/>
    <w:rsid w:val="00CC0D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31235">
      <w:bodyDiv w:val="1"/>
      <w:marLeft w:val="0"/>
      <w:marRight w:val="0"/>
      <w:marTop w:val="0"/>
      <w:marBottom w:val="0"/>
      <w:divBdr>
        <w:top w:val="none" w:sz="0" w:space="0" w:color="auto"/>
        <w:left w:val="none" w:sz="0" w:space="0" w:color="auto"/>
        <w:bottom w:val="none" w:sz="0" w:space="0" w:color="auto"/>
        <w:right w:val="none" w:sz="0" w:space="0" w:color="auto"/>
      </w:divBdr>
      <w:divsChild>
        <w:div w:id="1222717659">
          <w:marLeft w:val="0"/>
          <w:marRight w:val="0"/>
          <w:marTop w:val="0"/>
          <w:marBottom w:val="0"/>
          <w:divBdr>
            <w:top w:val="none" w:sz="0" w:space="0" w:color="auto"/>
            <w:left w:val="none" w:sz="0" w:space="0" w:color="auto"/>
            <w:bottom w:val="none" w:sz="0" w:space="0" w:color="auto"/>
            <w:right w:val="none" w:sz="0" w:space="0" w:color="auto"/>
          </w:divBdr>
          <w:divsChild>
            <w:div w:id="1467550984">
              <w:marLeft w:val="0"/>
              <w:marRight w:val="0"/>
              <w:marTop w:val="0"/>
              <w:marBottom w:val="0"/>
              <w:divBdr>
                <w:top w:val="none" w:sz="0" w:space="0" w:color="auto"/>
                <w:left w:val="none" w:sz="0" w:space="0" w:color="auto"/>
                <w:bottom w:val="none" w:sz="0" w:space="0" w:color="auto"/>
                <w:right w:val="none" w:sz="0" w:space="0" w:color="auto"/>
              </w:divBdr>
              <w:divsChild>
                <w:div w:id="459226128">
                  <w:marLeft w:val="0"/>
                  <w:marRight w:val="0"/>
                  <w:marTop w:val="0"/>
                  <w:marBottom w:val="0"/>
                  <w:divBdr>
                    <w:top w:val="none" w:sz="0" w:space="0" w:color="auto"/>
                    <w:left w:val="none" w:sz="0" w:space="0" w:color="auto"/>
                    <w:bottom w:val="none" w:sz="0" w:space="0" w:color="auto"/>
                    <w:right w:val="none" w:sz="0" w:space="0" w:color="auto"/>
                  </w:divBdr>
                </w:div>
              </w:divsChild>
            </w:div>
            <w:div w:id="327026594">
              <w:marLeft w:val="0"/>
              <w:marRight w:val="0"/>
              <w:marTop w:val="0"/>
              <w:marBottom w:val="0"/>
              <w:divBdr>
                <w:top w:val="none" w:sz="0" w:space="0" w:color="auto"/>
                <w:left w:val="none" w:sz="0" w:space="0" w:color="auto"/>
                <w:bottom w:val="none" w:sz="0" w:space="0" w:color="auto"/>
                <w:right w:val="none" w:sz="0" w:space="0" w:color="auto"/>
              </w:divBdr>
              <w:divsChild>
                <w:div w:id="205438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209770">
          <w:marLeft w:val="0"/>
          <w:marRight w:val="0"/>
          <w:marTop w:val="0"/>
          <w:marBottom w:val="0"/>
          <w:divBdr>
            <w:top w:val="none" w:sz="0" w:space="0" w:color="auto"/>
            <w:left w:val="none" w:sz="0" w:space="0" w:color="auto"/>
            <w:bottom w:val="none" w:sz="0" w:space="0" w:color="auto"/>
            <w:right w:val="none" w:sz="0" w:space="0" w:color="auto"/>
          </w:divBdr>
          <w:divsChild>
            <w:div w:id="1818305029">
              <w:marLeft w:val="0"/>
              <w:marRight w:val="0"/>
              <w:marTop w:val="0"/>
              <w:marBottom w:val="0"/>
              <w:divBdr>
                <w:top w:val="none" w:sz="0" w:space="0" w:color="auto"/>
                <w:left w:val="none" w:sz="0" w:space="0" w:color="auto"/>
                <w:bottom w:val="none" w:sz="0" w:space="0" w:color="auto"/>
                <w:right w:val="none" w:sz="0" w:space="0" w:color="auto"/>
              </w:divBdr>
              <w:divsChild>
                <w:div w:id="143085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227279">
      <w:bodyDiv w:val="1"/>
      <w:marLeft w:val="0"/>
      <w:marRight w:val="0"/>
      <w:marTop w:val="0"/>
      <w:marBottom w:val="0"/>
      <w:divBdr>
        <w:top w:val="none" w:sz="0" w:space="0" w:color="auto"/>
        <w:left w:val="none" w:sz="0" w:space="0" w:color="auto"/>
        <w:bottom w:val="none" w:sz="0" w:space="0" w:color="auto"/>
        <w:right w:val="none" w:sz="0" w:space="0" w:color="auto"/>
      </w:divBdr>
      <w:divsChild>
        <w:div w:id="1732389191">
          <w:marLeft w:val="0"/>
          <w:marRight w:val="0"/>
          <w:marTop w:val="0"/>
          <w:marBottom w:val="0"/>
          <w:divBdr>
            <w:top w:val="none" w:sz="0" w:space="0" w:color="auto"/>
            <w:left w:val="none" w:sz="0" w:space="0" w:color="auto"/>
            <w:bottom w:val="none" w:sz="0" w:space="0" w:color="auto"/>
            <w:right w:val="none" w:sz="0" w:space="0" w:color="auto"/>
          </w:divBdr>
          <w:divsChild>
            <w:div w:id="2087603268">
              <w:marLeft w:val="0"/>
              <w:marRight w:val="0"/>
              <w:marTop w:val="0"/>
              <w:marBottom w:val="0"/>
              <w:divBdr>
                <w:top w:val="none" w:sz="0" w:space="0" w:color="auto"/>
                <w:left w:val="none" w:sz="0" w:space="0" w:color="auto"/>
                <w:bottom w:val="none" w:sz="0" w:space="0" w:color="auto"/>
                <w:right w:val="none" w:sz="0" w:space="0" w:color="auto"/>
              </w:divBdr>
              <w:divsChild>
                <w:div w:id="207542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8943">
      <w:bodyDiv w:val="1"/>
      <w:marLeft w:val="0"/>
      <w:marRight w:val="0"/>
      <w:marTop w:val="0"/>
      <w:marBottom w:val="0"/>
      <w:divBdr>
        <w:top w:val="none" w:sz="0" w:space="0" w:color="auto"/>
        <w:left w:val="none" w:sz="0" w:space="0" w:color="auto"/>
        <w:bottom w:val="none" w:sz="0" w:space="0" w:color="auto"/>
        <w:right w:val="none" w:sz="0" w:space="0" w:color="auto"/>
      </w:divBdr>
      <w:divsChild>
        <w:div w:id="449281781">
          <w:marLeft w:val="0"/>
          <w:marRight w:val="0"/>
          <w:marTop w:val="0"/>
          <w:marBottom w:val="0"/>
          <w:divBdr>
            <w:top w:val="none" w:sz="0" w:space="0" w:color="auto"/>
            <w:left w:val="none" w:sz="0" w:space="0" w:color="auto"/>
            <w:bottom w:val="none" w:sz="0" w:space="0" w:color="auto"/>
            <w:right w:val="none" w:sz="0" w:space="0" w:color="auto"/>
          </w:divBdr>
          <w:divsChild>
            <w:div w:id="2110588802">
              <w:marLeft w:val="0"/>
              <w:marRight w:val="0"/>
              <w:marTop w:val="0"/>
              <w:marBottom w:val="0"/>
              <w:divBdr>
                <w:top w:val="none" w:sz="0" w:space="0" w:color="auto"/>
                <w:left w:val="none" w:sz="0" w:space="0" w:color="auto"/>
                <w:bottom w:val="none" w:sz="0" w:space="0" w:color="auto"/>
                <w:right w:val="none" w:sz="0" w:space="0" w:color="auto"/>
              </w:divBdr>
              <w:divsChild>
                <w:div w:id="76226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372697">
      <w:bodyDiv w:val="1"/>
      <w:marLeft w:val="0"/>
      <w:marRight w:val="0"/>
      <w:marTop w:val="0"/>
      <w:marBottom w:val="0"/>
      <w:divBdr>
        <w:top w:val="none" w:sz="0" w:space="0" w:color="auto"/>
        <w:left w:val="none" w:sz="0" w:space="0" w:color="auto"/>
        <w:bottom w:val="none" w:sz="0" w:space="0" w:color="auto"/>
        <w:right w:val="none" w:sz="0" w:space="0" w:color="auto"/>
      </w:divBdr>
    </w:div>
    <w:div w:id="902104997">
      <w:bodyDiv w:val="1"/>
      <w:marLeft w:val="0"/>
      <w:marRight w:val="0"/>
      <w:marTop w:val="0"/>
      <w:marBottom w:val="0"/>
      <w:divBdr>
        <w:top w:val="none" w:sz="0" w:space="0" w:color="auto"/>
        <w:left w:val="none" w:sz="0" w:space="0" w:color="auto"/>
        <w:bottom w:val="none" w:sz="0" w:space="0" w:color="auto"/>
        <w:right w:val="none" w:sz="0" w:space="0" w:color="auto"/>
      </w:divBdr>
    </w:div>
    <w:div w:id="1062870572">
      <w:bodyDiv w:val="1"/>
      <w:marLeft w:val="0"/>
      <w:marRight w:val="0"/>
      <w:marTop w:val="0"/>
      <w:marBottom w:val="0"/>
      <w:divBdr>
        <w:top w:val="none" w:sz="0" w:space="0" w:color="auto"/>
        <w:left w:val="none" w:sz="0" w:space="0" w:color="auto"/>
        <w:bottom w:val="none" w:sz="0" w:space="0" w:color="auto"/>
        <w:right w:val="none" w:sz="0" w:space="0" w:color="auto"/>
      </w:divBdr>
    </w:div>
    <w:div w:id="1451169975">
      <w:bodyDiv w:val="1"/>
      <w:marLeft w:val="0"/>
      <w:marRight w:val="0"/>
      <w:marTop w:val="0"/>
      <w:marBottom w:val="0"/>
      <w:divBdr>
        <w:top w:val="none" w:sz="0" w:space="0" w:color="auto"/>
        <w:left w:val="none" w:sz="0" w:space="0" w:color="auto"/>
        <w:bottom w:val="none" w:sz="0" w:space="0" w:color="auto"/>
        <w:right w:val="none" w:sz="0" w:space="0" w:color="auto"/>
      </w:divBdr>
      <w:divsChild>
        <w:div w:id="934829301">
          <w:marLeft w:val="0"/>
          <w:marRight w:val="0"/>
          <w:marTop w:val="0"/>
          <w:marBottom w:val="0"/>
          <w:divBdr>
            <w:top w:val="none" w:sz="0" w:space="0" w:color="auto"/>
            <w:left w:val="none" w:sz="0" w:space="0" w:color="auto"/>
            <w:bottom w:val="none" w:sz="0" w:space="0" w:color="auto"/>
            <w:right w:val="none" w:sz="0" w:space="0" w:color="auto"/>
          </w:divBdr>
          <w:divsChild>
            <w:div w:id="399407321">
              <w:marLeft w:val="0"/>
              <w:marRight w:val="0"/>
              <w:marTop w:val="0"/>
              <w:marBottom w:val="0"/>
              <w:divBdr>
                <w:top w:val="none" w:sz="0" w:space="0" w:color="auto"/>
                <w:left w:val="none" w:sz="0" w:space="0" w:color="auto"/>
                <w:bottom w:val="none" w:sz="0" w:space="0" w:color="auto"/>
                <w:right w:val="none" w:sz="0" w:space="0" w:color="auto"/>
              </w:divBdr>
              <w:divsChild>
                <w:div w:id="159497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290986">
      <w:bodyDiv w:val="1"/>
      <w:marLeft w:val="0"/>
      <w:marRight w:val="0"/>
      <w:marTop w:val="0"/>
      <w:marBottom w:val="0"/>
      <w:divBdr>
        <w:top w:val="none" w:sz="0" w:space="0" w:color="auto"/>
        <w:left w:val="none" w:sz="0" w:space="0" w:color="auto"/>
        <w:bottom w:val="none" w:sz="0" w:space="0" w:color="auto"/>
        <w:right w:val="none" w:sz="0" w:space="0" w:color="auto"/>
      </w:divBdr>
      <w:divsChild>
        <w:div w:id="976228393">
          <w:marLeft w:val="0"/>
          <w:marRight w:val="0"/>
          <w:marTop w:val="0"/>
          <w:marBottom w:val="0"/>
          <w:divBdr>
            <w:top w:val="none" w:sz="0" w:space="0" w:color="auto"/>
            <w:left w:val="none" w:sz="0" w:space="0" w:color="auto"/>
            <w:bottom w:val="none" w:sz="0" w:space="0" w:color="auto"/>
            <w:right w:val="none" w:sz="0" w:space="0" w:color="auto"/>
          </w:divBdr>
          <w:divsChild>
            <w:div w:id="873272918">
              <w:marLeft w:val="0"/>
              <w:marRight w:val="0"/>
              <w:marTop w:val="0"/>
              <w:marBottom w:val="0"/>
              <w:divBdr>
                <w:top w:val="none" w:sz="0" w:space="0" w:color="auto"/>
                <w:left w:val="none" w:sz="0" w:space="0" w:color="auto"/>
                <w:bottom w:val="none" w:sz="0" w:space="0" w:color="auto"/>
                <w:right w:val="none" w:sz="0" w:space="0" w:color="auto"/>
              </w:divBdr>
              <w:divsChild>
                <w:div w:id="279343437">
                  <w:marLeft w:val="0"/>
                  <w:marRight w:val="0"/>
                  <w:marTop w:val="0"/>
                  <w:marBottom w:val="0"/>
                  <w:divBdr>
                    <w:top w:val="none" w:sz="0" w:space="0" w:color="auto"/>
                    <w:left w:val="none" w:sz="0" w:space="0" w:color="auto"/>
                    <w:bottom w:val="none" w:sz="0" w:space="0" w:color="auto"/>
                    <w:right w:val="none" w:sz="0" w:space="0" w:color="auto"/>
                  </w:divBdr>
                </w:div>
              </w:divsChild>
            </w:div>
            <w:div w:id="1122192871">
              <w:marLeft w:val="0"/>
              <w:marRight w:val="0"/>
              <w:marTop w:val="0"/>
              <w:marBottom w:val="0"/>
              <w:divBdr>
                <w:top w:val="none" w:sz="0" w:space="0" w:color="auto"/>
                <w:left w:val="none" w:sz="0" w:space="0" w:color="auto"/>
                <w:bottom w:val="none" w:sz="0" w:space="0" w:color="auto"/>
                <w:right w:val="none" w:sz="0" w:space="0" w:color="auto"/>
              </w:divBdr>
              <w:divsChild>
                <w:div w:id="17964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972591">
          <w:marLeft w:val="0"/>
          <w:marRight w:val="0"/>
          <w:marTop w:val="0"/>
          <w:marBottom w:val="0"/>
          <w:divBdr>
            <w:top w:val="none" w:sz="0" w:space="0" w:color="auto"/>
            <w:left w:val="none" w:sz="0" w:space="0" w:color="auto"/>
            <w:bottom w:val="none" w:sz="0" w:space="0" w:color="auto"/>
            <w:right w:val="none" w:sz="0" w:space="0" w:color="auto"/>
          </w:divBdr>
          <w:divsChild>
            <w:div w:id="718895878">
              <w:marLeft w:val="0"/>
              <w:marRight w:val="0"/>
              <w:marTop w:val="0"/>
              <w:marBottom w:val="0"/>
              <w:divBdr>
                <w:top w:val="none" w:sz="0" w:space="0" w:color="auto"/>
                <w:left w:val="none" w:sz="0" w:space="0" w:color="auto"/>
                <w:bottom w:val="none" w:sz="0" w:space="0" w:color="auto"/>
                <w:right w:val="none" w:sz="0" w:space="0" w:color="auto"/>
              </w:divBdr>
              <w:divsChild>
                <w:div w:id="201853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240363">
      <w:bodyDiv w:val="1"/>
      <w:marLeft w:val="0"/>
      <w:marRight w:val="0"/>
      <w:marTop w:val="0"/>
      <w:marBottom w:val="0"/>
      <w:divBdr>
        <w:top w:val="none" w:sz="0" w:space="0" w:color="auto"/>
        <w:left w:val="none" w:sz="0" w:space="0" w:color="auto"/>
        <w:bottom w:val="none" w:sz="0" w:space="0" w:color="auto"/>
        <w:right w:val="none" w:sz="0" w:space="0" w:color="auto"/>
      </w:divBdr>
      <w:divsChild>
        <w:div w:id="1388453329">
          <w:marLeft w:val="0"/>
          <w:marRight w:val="0"/>
          <w:marTop w:val="0"/>
          <w:marBottom w:val="0"/>
          <w:divBdr>
            <w:top w:val="none" w:sz="0" w:space="0" w:color="auto"/>
            <w:left w:val="none" w:sz="0" w:space="0" w:color="auto"/>
            <w:bottom w:val="none" w:sz="0" w:space="0" w:color="auto"/>
            <w:right w:val="none" w:sz="0" w:space="0" w:color="auto"/>
          </w:divBdr>
          <w:divsChild>
            <w:div w:id="1598319485">
              <w:marLeft w:val="0"/>
              <w:marRight w:val="0"/>
              <w:marTop w:val="0"/>
              <w:marBottom w:val="0"/>
              <w:divBdr>
                <w:top w:val="none" w:sz="0" w:space="0" w:color="auto"/>
                <w:left w:val="none" w:sz="0" w:space="0" w:color="auto"/>
                <w:bottom w:val="none" w:sz="0" w:space="0" w:color="auto"/>
                <w:right w:val="none" w:sz="0" w:space="0" w:color="auto"/>
              </w:divBdr>
              <w:divsChild>
                <w:div w:id="116289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nkedin.com/company/108529222/admin/dashboard/"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irmingham.ac.uk/research/projects/network-plus-shifting-global-polariti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kri.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polarities@contacts.bham.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15601c-8aaa-4418-97e6-05b0634e8d11">
      <Terms xmlns="http://schemas.microsoft.com/office/infopath/2007/PartnerControls"/>
    </lcf76f155ced4ddcb4097134ff3c332f>
    <TaxCatchAll xmlns="c72fca2a-62b2-4cb7-ac5d-bc0aa9fb96d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8CC0D2B0286541945C710BCB557204" ma:contentTypeVersion="11" ma:contentTypeDescription="Create a new document." ma:contentTypeScope="" ma:versionID="f21f2d6a33577f618862a7d057447958">
  <xsd:schema xmlns:xsd="http://www.w3.org/2001/XMLSchema" xmlns:xs="http://www.w3.org/2001/XMLSchema" xmlns:p="http://schemas.microsoft.com/office/2006/metadata/properties" xmlns:ns2="b015601c-8aaa-4418-97e6-05b0634e8d11" xmlns:ns3="c72fca2a-62b2-4cb7-ac5d-bc0aa9fb96d6" targetNamespace="http://schemas.microsoft.com/office/2006/metadata/properties" ma:root="true" ma:fieldsID="aaa393eea91e6777a615a27da1d53474" ns2:_="" ns3:_="">
    <xsd:import namespace="b015601c-8aaa-4418-97e6-05b0634e8d11"/>
    <xsd:import namespace="c72fca2a-62b2-4cb7-ac5d-bc0aa9fb96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5601c-8aaa-4418-97e6-05b0634e8d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2fca2a-62b2-4cb7-ac5d-bc0aa9fb96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bc216c-706c-456e-b1b4-dd8aff41822c}" ma:internalName="TaxCatchAll" ma:showField="CatchAllData" ma:web="c72fca2a-62b2-4cb7-ac5d-bc0aa9fb96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03B10-6812-48E4-A047-FD134769F2FB}">
  <ds:schemaRefs>
    <ds:schemaRef ds:uri="http://schemas.microsoft.com/office/2006/metadata/properties"/>
    <ds:schemaRef ds:uri="http://schemas.microsoft.com/office/infopath/2007/PartnerControls"/>
    <ds:schemaRef ds:uri="b015601c-8aaa-4418-97e6-05b0634e8d11"/>
    <ds:schemaRef ds:uri="c72fca2a-62b2-4cb7-ac5d-bc0aa9fb96d6"/>
  </ds:schemaRefs>
</ds:datastoreItem>
</file>

<file path=customXml/itemProps2.xml><?xml version="1.0" encoding="utf-8"?>
<ds:datastoreItem xmlns:ds="http://schemas.openxmlformats.org/officeDocument/2006/customXml" ds:itemID="{484E66D2-6B0E-49AC-B6B0-EE950CF30FD1}">
  <ds:schemaRefs>
    <ds:schemaRef ds:uri="http://schemas.microsoft.com/sharepoint/v3/contenttype/forms"/>
  </ds:schemaRefs>
</ds:datastoreItem>
</file>

<file path=customXml/itemProps3.xml><?xml version="1.0" encoding="utf-8"?>
<ds:datastoreItem xmlns:ds="http://schemas.openxmlformats.org/officeDocument/2006/customXml" ds:itemID="{DA6418AE-5E81-4C31-80EC-4E549B0832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5601c-8aaa-4418-97e6-05b0634e8d11"/>
    <ds:schemaRef ds:uri="c72fca2a-62b2-4cb7-ac5d-bc0aa9fb9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Barabantseva</dc:creator>
  <cp:keywords/>
  <dc:description/>
  <cp:lastModifiedBy>Danny Gregory (Academic Registrar's Office)</cp:lastModifiedBy>
  <cp:revision>5</cp:revision>
  <cp:lastPrinted>2025-10-02T13:22:00Z</cp:lastPrinted>
  <dcterms:created xsi:type="dcterms:W3CDTF">2025-10-02T13:22:00Z</dcterms:created>
  <dcterms:modified xsi:type="dcterms:W3CDTF">2026-09-21T08:45:00Z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0x010100CB8CC0D2B0286541945C710BCB557204</vt:lpwstr>
  </property>
</Properties>
</file>