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FBBD3" w14:textId="77777777" w:rsidR="00C0396F" w:rsidRPr="00C0396F" w:rsidRDefault="008235B1" w:rsidP="00C0396F">
      <w:pPr>
        <w:pStyle w:val="Title"/>
      </w:pPr>
      <w:r w:rsidRPr="00C0396F">
        <w:t>Standard Operating Procedure:</w:t>
      </w:r>
      <w:bookmarkStart w:id="0" w:name="_GoBack"/>
      <w:bookmarkEnd w:id="0"/>
    </w:p>
    <w:p w14:paraId="1B9DB6AA" w14:textId="77777777" w:rsidR="004F7147" w:rsidRDefault="004F7147" w:rsidP="004F7147">
      <w:pPr>
        <w:pStyle w:val="Title"/>
      </w:pPr>
      <w:r>
        <w:t>Project Oversight and Quality Management</w:t>
      </w:r>
    </w:p>
    <w:p w14:paraId="4EBA6F42" w14:textId="77777777" w:rsidR="00C0396F" w:rsidRDefault="00C0396F" w:rsidP="00C0396F">
      <w:pPr>
        <w:rPr>
          <w:rFonts w:eastAsiaTheme="majorEastAsia"/>
        </w:rPr>
      </w:pPr>
    </w:p>
    <w:p w14:paraId="614B0F04" w14:textId="77777777" w:rsidR="00512C56" w:rsidRDefault="00512C56" w:rsidP="00C0396F">
      <w:pPr>
        <w:rPr>
          <w:rFonts w:eastAsiaTheme="majorEastAsia"/>
        </w:rPr>
      </w:pPr>
    </w:p>
    <w:p w14:paraId="178C0457" w14:textId="2E420BD2" w:rsidR="005F1AD8" w:rsidRDefault="005F1AD8">
      <w:pPr>
        <w:pStyle w:val="Heading1"/>
      </w:pPr>
      <w:r w:rsidRPr="00B6322E">
        <w:t>Purpose</w:t>
      </w:r>
    </w:p>
    <w:p w14:paraId="3D22027F" w14:textId="77777777" w:rsidR="004F7147" w:rsidRPr="0060052C" w:rsidRDefault="004F7147" w:rsidP="004F7147">
      <w:r w:rsidRPr="0017533C">
        <w:t xml:space="preserve">This </w:t>
      </w:r>
      <w:r>
        <w:t>s</w:t>
      </w:r>
      <w:r w:rsidRPr="0017533C">
        <w:t xml:space="preserve">tandard </w:t>
      </w:r>
      <w:r>
        <w:t>o</w:t>
      </w:r>
      <w:r w:rsidRPr="0017533C">
        <w:t xml:space="preserve">perating </w:t>
      </w:r>
      <w:r>
        <w:t>p</w:t>
      </w:r>
      <w:r w:rsidRPr="0017533C">
        <w:t>rocedure (SOP) describes the procedures</w:t>
      </w:r>
      <w:r>
        <w:t xml:space="preserve"> for establishing appropriate project oversight and quality management strategies, based on the type of the clinical research and associated risk.</w:t>
      </w:r>
    </w:p>
    <w:p w14:paraId="28418F8B" w14:textId="77777777" w:rsidR="004F7147" w:rsidRDefault="004F7147" w:rsidP="004F7147">
      <w:pPr>
        <w:pStyle w:val="Heading1"/>
      </w:pPr>
      <w:r w:rsidRPr="00B63F21">
        <w:t>Scope</w:t>
      </w:r>
    </w:p>
    <w:p w14:paraId="762C842F" w14:textId="3931B27B" w:rsidR="004F7147" w:rsidRPr="00956CC1" w:rsidRDefault="004F7147" w:rsidP="004F7147">
      <w:r w:rsidRPr="00956CC1">
        <w:t>This</w:t>
      </w:r>
      <w:r>
        <w:t xml:space="preserve"> </w:t>
      </w:r>
      <w:r w:rsidRPr="00956CC1">
        <w:t>SOP is applicable to all clinical research</w:t>
      </w:r>
      <w:r w:rsidR="000D1CD2">
        <w:t xml:space="preserve"> sponsored by the University of Birmingham (UoB)</w:t>
      </w:r>
      <w:r w:rsidRPr="00956CC1">
        <w:t xml:space="preserve">. Where clinical research is sponsored by another institution, this </w:t>
      </w:r>
      <w:r>
        <w:t>SOP</w:t>
      </w:r>
      <w:r w:rsidRPr="00956CC1">
        <w:t xml:space="preserve"> should be followed as far as possible, and in line with the contractual agreement between the UoB and the other institution. This SOP also applies to clinical research approved by</w:t>
      </w:r>
      <w:r>
        <w:t xml:space="preserve"> a</w:t>
      </w:r>
      <w:r w:rsidRPr="00956CC1">
        <w:t xml:space="preserve"> UoB </w:t>
      </w:r>
      <w:r>
        <w:t>r</w:t>
      </w:r>
      <w:r w:rsidRPr="00956CC1">
        <w:t xml:space="preserve">esearch </w:t>
      </w:r>
      <w:r>
        <w:t>e</w:t>
      </w:r>
      <w:r w:rsidRPr="00956CC1">
        <w:t xml:space="preserve">thics </w:t>
      </w:r>
      <w:r>
        <w:t>c</w:t>
      </w:r>
      <w:r w:rsidRPr="00956CC1">
        <w:t>ommittee (REC)</w:t>
      </w:r>
      <w:r>
        <w:t xml:space="preserve">, which is </w:t>
      </w:r>
      <w:r w:rsidRPr="00956CC1">
        <w:t>required to follow</w:t>
      </w:r>
      <w:r>
        <w:t xml:space="preserve"> the</w:t>
      </w:r>
      <w:r w:rsidRPr="00956CC1">
        <w:t xml:space="preserve"> </w:t>
      </w:r>
      <w:r w:rsidRPr="00110D6F">
        <w:rPr>
          <w:rStyle w:val="ReferencestootherSOPsQCDsChar"/>
        </w:rPr>
        <w:t>UoB Principles of Good Clinical Practice (GCP) for Clinical Research</w:t>
      </w:r>
      <w:r>
        <w:rPr>
          <w:rStyle w:val="ReferencestootherSOPsQCDsChar"/>
        </w:rPr>
        <w:t xml:space="preserve"> (</w:t>
      </w:r>
      <w:r w:rsidRPr="00110D6F">
        <w:rPr>
          <w:rStyle w:val="ReferencestootherSOPsQCDsChar"/>
        </w:rPr>
        <w:t>UoB-GCP-POL-001</w:t>
      </w:r>
      <w:r>
        <w:rPr>
          <w:rStyle w:val="ReferencestootherSOPsQCDsChar"/>
        </w:rPr>
        <w:t>)</w:t>
      </w:r>
      <w:r w:rsidRPr="00956CC1">
        <w:t>.</w:t>
      </w:r>
      <w:r w:rsidRPr="00EB5376">
        <w:t xml:space="preserve"> </w:t>
      </w:r>
      <w:r w:rsidRPr="005E21B5">
        <w:t>This SOP may be used as a guidance document in all other cases.</w:t>
      </w:r>
    </w:p>
    <w:p w14:paraId="24D80439" w14:textId="77777777" w:rsidR="004F7147" w:rsidRDefault="004F7147" w:rsidP="004F7147">
      <w:pPr>
        <w:pStyle w:val="Heading1"/>
      </w:pPr>
      <w:r w:rsidRPr="00B63F21">
        <w:t>Implementation plan</w:t>
      </w:r>
    </w:p>
    <w:p w14:paraId="0E26D002" w14:textId="77777777" w:rsidR="004F7147" w:rsidRPr="00C34A3B" w:rsidRDefault="004F7147" w:rsidP="004F7147">
      <w:r w:rsidRPr="00A01A0C">
        <w:t xml:space="preserve">This SOP will be implemented </w:t>
      </w:r>
      <w:r>
        <w:t>in line with</w:t>
      </w:r>
      <w:r w:rsidRPr="00A01A0C">
        <w:t xml:space="preserve"> th</w:t>
      </w:r>
      <w:r>
        <w:t>is document’s</w:t>
      </w:r>
      <w:r w:rsidRPr="00A01A0C">
        <w:t xml:space="preserve"> effective date.</w:t>
      </w:r>
    </w:p>
    <w:p w14:paraId="5EAA13FC" w14:textId="62E9BB0F" w:rsidR="005F1AD8" w:rsidRDefault="005F1AD8">
      <w:pPr>
        <w:pStyle w:val="Heading1"/>
      </w:pPr>
      <w:r>
        <w:t>Stakeholders</w:t>
      </w:r>
    </w:p>
    <w:p w14:paraId="3F1F8AC6" w14:textId="77777777" w:rsidR="004F7147" w:rsidRDefault="004F7147" w:rsidP="004F7147">
      <w:pPr>
        <w:pStyle w:val="bullet1"/>
      </w:pPr>
      <w:r w:rsidRPr="00956CC1">
        <w:t xml:space="preserve">Chief </w:t>
      </w:r>
      <w:r>
        <w:t>i</w:t>
      </w:r>
      <w:r w:rsidRPr="00956CC1">
        <w:t xml:space="preserve">nvestigator (CI): the CI may delegate </w:t>
      </w:r>
      <w:r>
        <w:t xml:space="preserve">some </w:t>
      </w:r>
      <w:r w:rsidRPr="00956CC1">
        <w:t xml:space="preserve">activities to members of their research team, </w:t>
      </w:r>
      <w:r>
        <w:t>however</w:t>
      </w:r>
      <w:r w:rsidRPr="00956CC1">
        <w:t xml:space="preserve"> evidence of CI involvement and approval is still </w:t>
      </w:r>
      <w:r>
        <w:t>required.</w:t>
      </w:r>
      <w:r w:rsidRPr="00956CC1">
        <w:t xml:space="preserve"> </w:t>
      </w:r>
      <w:r>
        <w:t xml:space="preserve">It is highlighted within this SOP where activities are, and are not, appropriate for delegation to a team member. </w:t>
      </w:r>
      <w:r w:rsidRPr="00956CC1">
        <w:t xml:space="preserve">For clinical research approved by a UoB REC, the role of CI may be </w:t>
      </w:r>
      <w:r>
        <w:t>referred to as</w:t>
      </w:r>
      <w:r w:rsidRPr="00956CC1">
        <w:t xml:space="preserve"> the </w:t>
      </w:r>
      <w:r>
        <w:t>UoB p</w:t>
      </w:r>
      <w:r w:rsidRPr="00956CC1">
        <w:t xml:space="preserve">rincipal </w:t>
      </w:r>
      <w:r>
        <w:t>i</w:t>
      </w:r>
      <w:r w:rsidRPr="00956CC1">
        <w:t>nvestigator</w:t>
      </w:r>
      <w:r>
        <w:t xml:space="preserve"> (PI)</w:t>
      </w:r>
      <w:r w:rsidRPr="00956CC1">
        <w:t>, or the supervisor for the postgraduate research student.</w:t>
      </w:r>
    </w:p>
    <w:p w14:paraId="381BA5D2" w14:textId="77777777" w:rsidR="004F7147" w:rsidRDefault="004F7147" w:rsidP="004F7147">
      <w:pPr>
        <w:pStyle w:val="bullet1"/>
      </w:pPr>
      <w:r w:rsidRPr="00956CC1">
        <w:t xml:space="preserve">Project </w:t>
      </w:r>
      <w:r>
        <w:t>o</w:t>
      </w:r>
      <w:r w:rsidRPr="00956CC1">
        <w:t xml:space="preserve">versight </w:t>
      </w:r>
      <w:r>
        <w:t>c</w:t>
      </w:r>
      <w:r w:rsidRPr="00956CC1">
        <w:t>ommittees: including but not limited to</w:t>
      </w:r>
      <w:r>
        <w:t>, for example, p</w:t>
      </w:r>
      <w:r w:rsidRPr="00956CC1">
        <w:t xml:space="preserve">roject </w:t>
      </w:r>
      <w:r>
        <w:t>m</w:t>
      </w:r>
      <w:r w:rsidRPr="00956CC1">
        <w:t xml:space="preserve">anagement </w:t>
      </w:r>
      <w:r>
        <w:t>g</w:t>
      </w:r>
      <w:r w:rsidRPr="00956CC1">
        <w:t>roup</w:t>
      </w:r>
      <w:r>
        <w:t>s</w:t>
      </w:r>
      <w:r w:rsidRPr="00956CC1">
        <w:t xml:space="preserve">, </w:t>
      </w:r>
      <w:r>
        <w:t>p</w:t>
      </w:r>
      <w:r w:rsidRPr="00956CC1">
        <w:t xml:space="preserve">roject </w:t>
      </w:r>
      <w:r>
        <w:t>s</w:t>
      </w:r>
      <w:r w:rsidRPr="00956CC1">
        <w:t xml:space="preserve">teering </w:t>
      </w:r>
      <w:r>
        <w:t>c</w:t>
      </w:r>
      <w:r w:rsidRPr="00956CC1">
        <w:t>ommittee</w:t>
      </w:r>
      <w:r>
        <w:t>s,</w:t>
      </w:r>
      <w:r w:rsidRPr="00956CC1">
        <w:t xml:space="preserve"> and </w:t>
      </w:r>
      <w:r>
        <w:t>d</w:t>
      </w:r>
      <w:r w:rsidRPr="00956CC1">
        <w:t xml:space="preserve">ata </w:t>
      </w:r>
      <w:r>
        <w:t>m</w:t>
      </w:r>
      <w:r w:rsidRPr="00956CC1">
        <w:t xml:space="preserve">onitoring </w:t>
      </w:r>
      <w:r>
        <w:t>c</w:t>
      </w:r>
      <w:r w:rsidRPr="00956CC1">
        <w:t>ommittee</w:t>
      </w:r>
      <w:r>
        <w:t>s.</w:t>
      </w:r>
    </w:p>
    <w:p w14:paraId="17B5459A" w14:textId="4298EA0E" w:rsidR="004F7147" w:rsidRDefault="004F7147" w:rsidP="004F7147">
      <w:pPr>
        <w:pStyle w:val="bullet1"/>
      </w:pPr>
      <w:r w:rsidRPr="004B4132">
        <w:t xml:space="preserve">Senior </w:t>
      </w:r>
      <w:r>
        <w:t>m</w:t>
      </w:r>
      <w:r w:rsidRPr="004B4132">
        <w:t>anagement providing oversight</w:t>
      </w:r>
      <w:r>
        <w:t>:</w:t>
      </w:r>
      <w:r w:rsidRPr="004B4132">
        <w:t xml:space="preserve"> including but not limited to</w:t>
      </w:r>
      <w:r>
        <w:t>, for example,</w:t>
      </w:r>
      <w:r w:rsidRPr="004B4132">
        <w:t xml:space="preserve"> </w:t>
      </w:r>
      <w:r>
        <w:t>o</w:t>
      </w:r>
      <w:r w:rsidRPr="004B4132">
        <w:t xml:space="preserve">perations </w:t>
      </w:r>
      <w:r>
        <w:t>m</w:t>
      </w:r>
      <w:r w:rsidRPr="004B4132">
        <w:t>anager</w:t>
      </w:r>
      <w:r>
        <w:t>s</w:t>
      </w:r>
      <w:r w:rsidRPr="004B4132">
        <w:t xml:space="preserve">, </w:t>
      </w:r>
      <w:r>
        <w:t>c</w:t>
      </w:r>
      <w:r w:rsidRPr="004B4132">
        <w:t xml:space="preserve">ommittees and </w:t>
      </w:r>
      <w:r>
        <w:t>c</w:t>
      </w:r>
      <w:r w:rsidRPr="004B4132">
        <w:t xml:space="preserve">linical </w:t>
      </w:r>
      <w:r>
        <w:t>r</w:t>
      </w:r>
      <w:r w:rsidRPr="004B4132">
        <w:t xml:space="preserve">esearch </w:t>
      </w:r>
      <w:r>
        <w:t>c</w:t>
      </w:r>
      <w:r w:rsidRPr="004B4132">
        <w:t xml:space="preserve">ompliance </w:t>
      </w:r>
      <w:r>
        <w:t>m</w:t>
      </w:r>
      <w:r w:rsidRPr="004B4132">
        <w:t>anager</w:t>
      </w:r>
      <w:r>
        <w:t>s</w:t>
      </w:r>
      <w:r w:rsidRPr="004B4132">
        <w:t>. This may be the CI in relation to a specific project</w:t>
      </w:r>
      <w:r>
        <w:t>’s</w:t>
      </w:r>
      <w:r w:rsidRPr="004B4132">
        <w:t xml:space="preserve"> compliance review where specified.</w:t>
      </w:r>
    </w:p>
    <w:p w14:paraId="203BF665" w14:textId="77777777" w:rsidR="004F7147" w:rsidRPr="00956CC1" w:rsidRDefault="004F7147" w:rsidP="004F7147">
      <w:pPr>
        <w:pStyle w:val="bullet1"/>
      </w:pPr>
      <w:r w:rsidRPr="00956CC1">
        <w:t>Monitor</w:t>
      </w:r>
      <w:r>
        <w:t xml:space="preserve">. </w:t>
      </w:r>
    </w:p>
    <w:p w14:paraId="3768452D" w14:textId="77777777" w:rsidR="004F7147" w:rsidRDefault="004F7147" w:rsidP="004F7147">
      <w:pPr>
        <w:pStyle w:val="bullet1"/>
      </w:pPr>
      <w:r w:rsidRPr="00956CC1">
        <w:t>Clinical Research Compliance Team (CRCT)</w:t>
      </w:r>
      <w:r>
        <w:t>.</w:t>
      </w:r>
    </w:p>
    <w:p w14:paraId="14FFC63A" w14:textId="7F57FEF6" w:rsidR="00B940A8" w:rsidRDefault="004F7147" w:rsidP="00165A98">
      <w:pPr>
        <w:pStyle w:val="bullet1"/>
      </w:pPr>
      <w:r w:rsidRPr="00956CC1">
        <w:t xml:space="preserve">Research </w:t>
      </w:r>
      <w:r w:rsidR="00717096">
        <w:t xml:space="preserve">Ethics, </w:t>
      </w:r>
      <w:r w:rsidRPr="00956CC1">
        <w:t>Governance</w:t>
      </w:r>
      <w:r w:rsidR="00717096">
        <w:t xml:space="preserve"> &amp; Integrity</w:t>
      </w:r>
      <w:r w:rsidRPr="00956CC1">
        <w:t xml:space="preserve"> Team (R</w:t>
      </w:r>
      <w:r w:rsidR="00717096">
        <w:t>E</w:t>
      </w:r>
      <w:r w:rsidRPr="00956CC1">
        <w:t>G</w:t>
      </w:r>
      <w:r w:rsidR="00717096">
        <w:t>I</w:t>
      </w:r>
      <w:r w:rsidRPr="00956CC1">
        <w:t>)</w:t>
      </w:r>
      <w:r>
        <w:t>.</w:t>
      </w:r>
    </w:p>
    <w:p w14:paraId="33646A73" w14:textId="77777777" w:rsidR="004C46FF" w:rsidRPr="00342C1E" w:rsidRDefault="004C46FF" w:rsidP="004C46FF">
      <w:pPr>
        <w:pStyle w:val="bullet1"/>
        <w:numPr>
          <w:ilvl w:val="0"/>
          <w:numId w:val="0"/>
        </w:numPr>
        <w:sectPr w:rsidR="004C46FF" w:rsidRPr="00342C1E" w:rsidSect="00512C56">
          <w:footerReference w:type="default" r:id="rId8"/>
          <w:headerReference w:type="first" r:id="rId9"/>
          <w:footerReference w:type="first" r:id="rId10"/>
          <w:pgSz w:w="11907" w:h="16839" w:code="9"/>
          <w:pgMar w:top="5211" w:right="1440" w:bottom="1440" w:left="1440" w:header="1438" w:footer="283" w:gutter="0"/>
          <w:cols w:space="708"/>
          <w:titlePg/>
          <w:docGrid w:linePitch="360"/>
        </w:sectPr>
      </w:pPr>
    </w:p>
    <w:p w14:paraId="066D3986" w14:textId="77777777" w:rsidR="00994391" w:rsidRDefault="00994391" w:rsidP="00994391">
      <w:pPr>
        <w:pStyle w:val="bullet1"/>
        <w:numPr>
          <w:ilvl w:val="0"/>
          <w:numId w:val="3"/>
        </w:numPr>
        <w:ind w:left="340" w:hanging="340"/>
      </w:pPr>
      <w:bookmarkStart w:id="1" w:name="_Toc320536979"/>
      <w:r w:rsidRPr="00956CC1">
        <w:lastRenderedPageBreak/>
        <w:t>UKCRC</w:t>
      </w:r>
      <w:r>
        <w:t>-</w:t>
      </w:r>
      <w:r w:rsidRPr="00956CC1">
        <w:t>registered UoB Clinical Trials Unit (CTU)</w:t>
      </w:r>
      <w:r>
        <w:t xml:space="preserve">. </w:t>
      </w:r>
      <w:r w:rsidRPr="00956CC1">
        <w:t xml:space="preserve">Note that where a CTU is involved, the CTU may take on responsibility for aspects of project management and oversight. The CTU may delegate these duties further to their trials team(s). All delegation of duties will be documented </w:t>
      </w:r>
      <w:r>
        <w:t xml:space="preserve">(e.g. </w:t>
      </w:r>
      <w:r w:rsidRPr="00956CC1">
        <w:t>using the</w:t>
      </w:r>
      <w:r>
        <w:t xml:space="preserve"> </w:t>
      </w:r>
      <w:r w:rsidRPr="00956CC1">
        <w:rPr>
          <w:rStyle w:val="ReferencestootherSOPsQCDsChar"/>
        </w:rPr>
        <w:t>Clinical Trial</w:t>
      </w:r>
      <w:r>
        <w:rPr>
          <w:rStyle w:val="ReferencestootherSOPsQCDsChar"/>
        </w:rPr>
        <w:t>s</w:t>
      </w:r>
      <w:r w:rsidRPr="00956CC1">
        <w:rPr>
          <w:rStyle w:val="ReferencestootherSOPsQCDsChar"/>
        </w:rPr>
        <w:t xml:space="preserve"> Task Delegation Log</w:t>
      </w:r>
      <w:r>
        <w:rPr>
          <w:rStyle w:val="ReferencestootherSOPsQCDsChar"/>
        </w:rPr>
        <w:t xml:space="preserve"> (UoB-SPO-QCD-001)</w:t>
      </w:r>
      <w:r w:rsidRPr="006C4ECA">
        <w:t>).</w:t>
      </w:r>
    </w:p>
    <w:p w14:paraId="2E548D47" w14:textId="0D995F59" w:rsidR="005F0420" w:rsidRDefault="005F0420" w:rsidP="0060052C">
      <w:pPr>
        <w:pStyle w:val="Heading1"/>
      </w:pPr>
      <w:r>
        <w:t>Background</w:t>
      </w:r>
      <w:r w:rsidR="008D54DF">
        <w:t xml:space="preserve"> and </w:t>
      </w:r>
      <w:r w:rsidR="00FF6CB2">
        <w:t>r</w:t>
      </w:r>
      <w:r w:rsidR="008D54DF">
        <w:t>ationale</w:t>
      </w:r>
    </w:p>
    <w:p w14:paraId="0D8E8F73" w14:textId="3F87277A" w:rsidR="00994391" w:rsidRPr="00956CC1" w:rsidRDefault="00994391" w:rsidP="00994391">
      <w:r w:rsidRPr="00956CC1">
        <w:t>For the purposes of this SOP the terms ‘clinical research</w:t>
      </w:r>
      <w:r>
        <w:t>’</w:t>
      </w:r>
      <w:r w:rsidRPr="00956CC1">
        <w:t xml:space="preserve"> or ‘project’ will cover</w:t>
      </w:r>
      <w:r>
        <w:t>:</w:t>
      </w:r>
      <w:r w:rsidRPr="00956CC1">
        <w:t xml:space="preserve"> </w:t>
      </w:r>
      <w:r>
        <w:t>c</w:t>
      </w:r>
      <w:r w:rsidRPr="00956CC1">
        <w:t xml:space="preserve">linical </w:t>
      </w:r>
      <w:r>
        <w:t>t</w:t>
      </w:r>
      <w:r w:rsidRPr="00956CC1">
        <w:t xml:space="preserve">rials of </w:t>
      </w:r>
      <w:r>
        <w:t>i</w:t>
      </w:r>
      <w:r w:rsidRPr="00956CC1">
        <w:t xml:space="preserve">nvestigational </w:t>
      </w:r>
      <w:r>
        <w:t>m</w:t>
      </w:r>
      <w:r w:rsidRPr="00956CC1">
        <w:t xml:space="preserve">edicinal </w:t>
      </w:r>
      <w:r>
        <w:t>p</w:t>
      </w:r>
      <w:r w:rsidRPr="00956CC1">
        <w:t>roducts (CTIMPs), other interventional trials (</w:t>
      </w:r>
      <w:r>
        <w:t>e.g.</w:t>
      </w:r>
      <w:r w:rsidRPr="00956CC1">
        <w:t xml:space="preserve"> surgical trials, device trials</w:t>
      </w:r>
      <w:r>
        <w:t>,</w:t>
      </w:r>
      <w:r w:rsidRPr="00956CC1">
        <w:t xml:space="preserve"> non-CTIMP trials, and any other projects deemed to be ‘interventional’ by the </w:t>
      </w:r>
      <w:r>
        <w:t>s</w:t>
      </w:r>
      <w:r w:rsidRPr="00956CC1">
        <w:t>ponsor), and clinical studies.</w:t>
      </w:r>
    </w:p>
    <w:p w14:paraId="3121D990" w14:textId="538B2FC5" w:rsidR="00994391" w:rsidRDefault="00994391" w:rsidP="00994391">
      <w:r>
        <w:t>Institutions/s</w:t>
      </w:r>
      <w:r w:rsidRPr="006F0035">
        <w:t xml:space="preserve">ponsors are expected to have robust systems in place to ensure full control of a </w:t>
      </w:r>
      <w:r>
        <w:t>project</w:t>
      </w:r>
      <w:r w:rsidRPr="006F0035">
        <w:t xml:space="preserve">. Each </w:t>
      </w:r>
      <w:r>
        <w:t>project</w:t>
      </w:r>
      <w:r w:rsidRPr="006F0035">
        <w:t xml:space="preserve"> will need a different level of control to ensure </w:t>
      </w:r>
      <w:r>
        <w:t>project-</w:t>
      </w:r>
      <w:r w:rsidRPr="006F0035">
        <w:t xml:space="preserve">specific risks are managed appropriately. To identify the </w:t>
      </w:r>
      <w:r>
        <w:t>project-</w:t>
      </w:r>
      <w:r w:rsidRPr="006F0035">
        <w:t xml:space="preserve">specific risks, the </w:t>
      </w:r>
      <w:r>
        <w:t xml:space="preserve">research </w:t>
      </w:r>
      <w:r w:rsidRPr="006F0035">
        <w:t xml:space="preserve">team is expected to </w:t>
      </w:r>
      <w:r>
        <w:t>perform</w:t>
      </w:r>
      <w:r w:rsidRPr="006F0035">
        <w:t xml:space="preserve"> risk assessments</w:t>
      </w:r>
      <w:r>
        <w:t xml:space="preserve"> on an ongoing basis from the project-</w:t>
      </w:r>
      <w:r w:rsidRPr="006F0035">
        <w:t>design stage, cont</w:t>
      </w:r>
      <w:r>
        <w:t>inuing through to the end of the project</w:t>
      </w:r>
      <w:r w:rsidRPr="006F0035">
        <w:t xml:space="preserve">. </w:t>
      </w:r>
    </w:p>
    <w:p w14:paraId="7AA43849" w14:textId="1D6F514B" w:rsidR="00994391" w:rsidRPr="00956CC1" w:rsidRDefault="00994391" w:rsidP="00994391">
      <w:r w:rsidRPr="00152E8B">
        <w:t>The UoB</w:t>
      </w:r>
      <w:r w:rsidR="00563EB2">
        <w:t>’s</w:t>
      </w:r>
      <w:r w:rsidRPr="00152E8B">
        <w:t xml:space="preserve"> </w:t>
      </w:r>
      <w:r w:rsidR="00563EB2">
        <w:t>q</w:t>
      </w:r>
      <w:r w:rsidRPr="00152E8B">
        <w:t xml:space="preserve">uality </w:t>
      </w:r>
      <w:r w:rsidR="00563EB2">
        <w:t>m</w:t>
      </w:r>
      <w:r w:rsidRPr="00152E8B">
        <w:t xml:space="preserve">anagement </w:t>
      </w:r>
      <w:r w:rsidR="00563EB2">
        <w:t>s</w:t>
      </w:r>
      <w:r w:rsidRPr="00152E8B">
        <w:t xml:space="preserve">ystem (QMS) helps to ensure the quality of all aspects of a </w:t>
      </w:r>
      <w:r>
        <w:t>project</w:t>
      </w:r>
      <w:r w:rsidRPr="00152E8B">
        <w:t xml:space="preserve">. By following the UoB QMS, generic </w:t>
      </w:r>
      <w:r>
        <w:t>research</w:t>
      </w:r>
      <w:r w:rsidRPr="00152E8B">
        <w:t xml:space="preserve"> risks </w:t>
      </w:r>
      <w:r>
        <w:t>can be</w:t>
      </w:r>
      <w:r w:rsidRPr="00152E8B">
        <w:t xml:space="preserve"> managed appropriately (</w:t>
      </w:r>
      <w:r>
        <w:t>e.g.</w:t>
      </w:r>
      <w:r w:rsidRPr="00152E8B">
        <w:t xml:space="preserve"> </w:t>
      </w:r>
      <w:r>
        <w:t>a</w:t>
      </w:r>
      <w:r w:rsidRPr="00152E8B">
        <w:t xml:space="preserve">dverse </w:t>
      </w:r>
      <w:r>
        <w:t>e</w:t>
      </w:r>
      <w:r w:rsidRPr="00152E8B">
        <w:t>vent reporting).</w:t>
      </w:r>
      <w:r>
        <w:t xml:space="preserve"> P</w:t>
      </w:r>
      <w:r w:rsidRPr="00956CC1">
        <w:t xml:space="preserve">roject-specific risks can be managed by central </w:t>
      </w:r>
      <w:r>
        <w:t xml:space="preserve">monitoring, </w:t>
      </w:r>
      <w:r w:rsidRPr="00956CC1">
        <w:t>(</w:t>
      </w:r>
      <w:r>
        <w:t>also referred to as ‘</w:t>
      </w:r>
      <w:r w:rsidRPr="00956CC1">
        <w:t>in-house</w:t>
      </w:r>
      <w:r>
        <w:t>’ or ‘remote’ monitoring</w:t>
      </w:r>
      <w:r w:rsidR="00563EB2">
        <w:t>)</w:t>
      </w:r>
      <w:r>
        <w:t xml:space="preserve">. They can also be managed by </w:t>
      </w:r>
      <w:r w:rsidRPr="00956CC1">
        <w:t>on-site monitoring</w:t>
      </w:r>
      <w:r>
        <w:t xml:space="preserve">; ‘on-site monitoring’ may be conducted remotely, or by using a mixed-model approach of remote and in-person visits. </w:t>
      </w:r>
      <w:r w:rsidRPr="00956CC1">
        <w:t xml:space="preserve">The purpose of monitoring </w:t>
      </w:r>
      <w:r>
        <w:t>clinical research is</w:t>
      </w:r>
      <w:r w:rsidRPr="00956CC1">
        <w:t xml:space="preserve"> to verify that</w:t>
      </w:r>
      <w:r>
        <w:t xml:space="preserve"> the</w:t>
      </w:r>
      <w:r w:rsidRPr="00956CC1">
        <w:t xml:space="preserve">: </w:t>
      </w:r>
    </w:p>
    <w:p w14:paraId="09103399" w14:textId="77777777" w:rsidR="00994391" w:rsidRPr="00956CC1" w:rsidRDefault="00994391" w:rsidP="00994391">
      <w:pPr>
        <w:pStyle w:val="bullet1"/>
        <w:numPr>
          <w:ilvl w:val="0"/>
          <w:numId w:val="3"/>
        </w:numPr>
        <w:ind w:left="340" w:hanging="340"/>
      </w:pPr>
      <w:r>
        <w:t>r</w:t>
      </w:r>
      <w:r w:rsidRPr="00956CC1">
        <w:t>ights and wellbeing of participants are protected</w:t>
      </w:r>
    </w:p>
    <w:p w14:paraId="4D98176C" w14:textId="77777777" w:rsidR="00994391" w:rsidRPr="00956CC1" w:rsidRDefault="00994391" w:rsidP="00994391">
      <w:pPr>
        <w:pStyle w:val="bullet1"/>
        <w:numPr>
          <w:ilvl w:val="0"/>
          <w:numId w:val="3"/>
        </w:numPr>
        <w:ind w:left="340" w:hanging="340"/>
      </w:pPr>
      <w:r w:rsidRPr="00956CC1">
        <w:t>reported clinical research data are accurate, complete, and verifiable from source documents</w:t>
      </w:r>
    </w:p>
    <w:p w14:paraId="5EC775D4" w14:textId="77777777" w:rsidR="00994391" w:rsidRPr="00956CC1" w:rsidRDefault="00994391" w:rsidP="00994391">
      <w:pPr>
        <w:pStyle w:val="bullet1"/>
        <w:numPr>
          <w:ilvl w:val="0"/>
          <w:numId w:val="3"/>
        </w:numPr>
        <w:ind w:left="340" w:hanging="340"/>
      </w:pPr>
      <w:r w:rsidRPr="00956CC1">
        <w:t xml:space="preserve">conduct of clinical research </w:t>
      </w:r>
      <w:proofErr w:type="gramStart"/>
      <w:r w:rsidRPr="00956CC1">
        <w:t>is in compliance with</w:t>
      </w:r>
      <w:proofErr w:type="gramEnd"/>
      <w:r w:rsidRPr="00956CC1">
        <w:t xml:space="preserve"> the current approved protocol/amendment(s), </w:t>
      </w:r>
      <w:r>
        <w:t xml:space="preserve">the principles of </w:t>
      </w:r>
      <w:r w:rsidRPr="00956CC1">
        <w:t>GCP, and the applicable regulatory requirement(s).</w:t>
      </w:r>
    </w:p>
    <w:p w14:paraId="25003FED" w14:textId="77777777" w:rsidR="00994391" w:rsidRDefault="00994391" w:rsidP="00994391">
      <w:r>
        <w:t>Where appropriate, project oversight committees can help to manage project-specific risks</w:t>
      </w:r>
      <w:r w:rsidRPr="00956CC1">
        <w:t xml:space="preserve">. </w:t>
      </w:r>
      <w:r>
        <w:t>This may include a:</w:t>
      </w:r>
    </w:p>
    <w:p w14:paraId="15A12EE2" w14:textId="77777777" w:rsidR="00994391" w:rsidRDefault="00994391" w:rsidP="00994391">
      <w:pPr>
        <w:pStyle w:val="bullet1"/>
      </w:pPr>
      <w:r w:rsidRPr="00994391">
        <w:t>project</w:t>
      </w:r>
      <w:r w:rsidRPr="009B458C">
        <w:t xml:space="preserve"> </w:t>
      </w:r>
      <w:r>
        <w:t>m</w:t>
      </w:r>
      <w:r w:rsidRPr="009B458C">
        <w:t xml:space="preserve">anagement </w:t>
      </w:r>
      <w:r>
        <w:t>g</w:t>
      </w:r>
      <w:r w:rsidRPr="009B458C">
        <w:t xml:space="preserve">roup (also referred to as </w:t>
      </w:r>
      <w:r>
        <w:t>t</w:t>
      </w:r>
      <w:r w:rsidRPr="009B458C">
        <w:t xml:space="preserve">rial </w:t>
      </w:r>
      <w:r>
        <w:t>m</w:t>
      </w:r>
      <w:r w:rsidRPr="009B458C">
        <w:t xml:space="preserve">anagement </w:t>
      </w:r>
      <w:r>
        <w:t>g</w:t>
      </w:r>
      <w:r w:rsidRPr="009B458C">
        <w:t>roup)</w:t>
      </w:r>
      <w:r>
        <w:t>,</w:t>
      </w:r>
      <w:r w:rsidRPr="00956CC1">
        <w:t xml:space="preserve"> responsible for the day-to-day management of the clinical research</w:t>
      </w:r>
    </w:p>
    <w:p w14:paraId="63904806" w14:textId="77777777" w:rsidR="00994391" w:rsidRDefault="00994391" w:rsidP="00994391">
      <w:pPr>
        <w:pStyle w:val="bullet1"/>
        <w:numPr>
          <w:ilvl w:val="0"/>
          <w:numId w:val="3"/>
        </w:numPr>
        <w:ind w:left="340" w:hanging="340"/>
      </w:pPr>
      <w:r>
        <w:t>p</w:t>
      </w:r>
      <w:r w:rsidRPr="009B458C">
        <w:t xml:space="preserve">roject </w:t>
      </w:r>
      <w:r>
        <w:t>s</w:t>
      </w:r>
      <w:r w:rsidRPr="009B458C">
        <w:t xml:space="preserve">teering </w:t>
      </w:r>
      <w:r>
        <w:t>c</w:t>
      </w:r>
      <w:r w:rsidRPr="009B458C">
        <w:t xml:space="preserve">ommittee (also referred as </w:t>
      </w:r>
      <w:r>
        <w:t>t</w:t>
      </w:r>
      <w:r w:rsidRPr="009B458C">
        <w:t xml:space="preserve">rial </w:t>
      </w:r>
      <w:r>
        <w:t>s</w:t>
      </w:r>
      <w:r w:rsidRPr="009B458C">
        <w:t xml:space="preserve">teering </w:t>
      </w:r>
      <w:r>
        <w:t>c</w:t>
      </w:r>
      <w:r w:rsidRPr="009B458C">
        <w:t>ommittee</w:t>
      </w:r>
      <w:r>
        <w:t>),</w:t>
      </w:r>
      <w:r w:rsidRPr="00956CC1">
        <w:t xml:space="preserve"> provid</w:t>
      </w:r>
      <w:r>
        <w:t>ing</w:t>
      </w:r>
      <w:r w:rsidRPr="00956CC1">
        <w:t xml:space="preserve"> </w:t>
      </w:r>
      <w:r>
        <w:t xml:space="preserve">independent </w:t>
      </w:r>
      <w:r w:rsidRPr="00956CC1">
        <w:t>oversight of the clinical research</w:t>
      </w:r>
    </w:p>
    <w:p w14:paraId="312809AA" w14:textId="023F1E22" w:rsidR="00994391" w:rsidRDefault="00994391" w:rsidP="00994391">
      <w:pPr>
        <w:pStyle w:val="bullet1"/>
        <w:numPr>
          <w:ilvl w:val="0"/>
          <w:numId w:val="3"/>
        </w:numPr>
        <w:ind w:left="340" w:hanging="340"/>
      </w:pPr>
      <w:r>
        <w:t>d</w:t>
      </w:r>
      <w:r w:rsidRPr="009B458C">
        <w:t xml:space="preserve">ata </w:t>
      </w:r>
      <w:r>
        <w:t>m</w:t>
      </w:r>
      <w:r w:rsidRPr="009B458C">
        <w:t xml:space="preserve">onitoring </w:t>
      </w:r>
      <w:r>
        <w:t>c</w:t>
      </w:r>
      <w:r w:rsidRPr="009B458C">
        <w:t>ommittee</w:t>
      </w:r>
      <w:r w:rsidR="00DA489E">
        <w:t xml:space="preserve"> (DMC)</w:t>
      </w:r>
      <w:r>
        <w:t xml:space="preserve">, providing an independent assessment of the safety, scientific validity and integrity of the clinical research. </w:t>
      </w:r>
    </w:p>
    <w:p w14:paraId="68077F6B" w14:textId="77777777" w:rsidR="00994391" w:rsidRDefault="00994391" w:rsidP="00994391">
      <w:r w:rsidRPr="00956CC1">
        <w:t xml:space="preserve">The </w:t>
      </w:r>
      <w:r>
        <w:t>types of quality management</w:t>
      </w:r>
      <w:r w:rsidRPr="00956CC1">
        <w:t xml:space="preserve"> </w:t>
      </w:r>
      <w:r>
        <w:t>strategies used,</w:t>
      </w:r>
      <w:r w:rsidRPr="00956CC1">
        <w:t xml:space="preserve"> and </w:t>
      </w:r>
      <w:r>
        <w:t xml:space="preserve">the </w:t>
      </w:r>
      <w:r w:rsidRPr="00956CC1">
        <w:t xml:space="preserve">extent </w:t>
      </w:r>
      <w:r>
        <w:t xml:space="preserve">to which these are used, </w:t>
      </w:r>
      <w:r w:rsidRPr="00956CC1">
        <w:t>depends on the clinical</w:t>
      </w:r>
      <w:r>
        <w:t>-</w:t>
      </w:r>
      <w:r w:rsidRPr="00956CC1">
        <w:t xml:space="preserve">research design and project-specific risks. This SOP describes the process </w:t>
      </w:r>
      <w:r>
        <w:t>for</w:t>
      </w:r>
      <w:r w:rsidRPr="00956CC1">
        <w:t xml:space="preserve"> identifying any project</w:t>
      </w:r>
      <w:r>
        <w:t>-</w:t>
      </w:r>
      <w:r w:rsidRPr="00956CC1">
        <w:t>related risks</w:t>
      </w:r>
      <w:r>
        <w:t xml:space="preserve">, </w:t>
      </w:r>
      <w:r w:rsidRPr="00956CC1">
        <w:t>and summarises the monitoring</w:t>
      </w:r>
      <w:r>
        <w:t xml:space="preserve"> </w:t>
      </w:r>
      <w:r w:rsidRPr="00956CC1">
        <w:t xml:space="preserve">methods </w:t>
      </w:r>
      <w:r>
        <w:t xml:space="preserve">and management activities available </w:t>
      </w:r>
      <w:r w:rsidRPr="00956CC1">
        <w:t xml:space="preserve">to help </w:t>
      </w:r>
      <w:r>
        <w:t xml:space="preserve">mitigate </w:t>
      </w:r>
      <w:r w:rsidRPr="00956CC1">
        <w:t xml:space="preserve">risks. </w:t>
      </w:r>
    </w:p>
    <w:p w14:paraId="02B022B6" w14:textId="177D5F8E" w:rsidR="00994391" w:rsidRDefault="00994391" w:rsidP="00994391">
      <w:r w:rsidRPr="00152E8B">
        <w:t>For CTIMPs</w:t>
      </w:r>
      <w:r>
        <w:t xml:space="preserve">, a joint project between the Medical Research Council (MRC), Department of Health (DH) and the </w:t>
      </w:r>
      <w:r w:rsidRPr="00E72ABF">
        <w:t>Medicines and Healthcare Products Regulatory Agenc</w:t>
      </w:r>
      <w:r>
        <w:t xml:space="preserve">y (MHRA) </w:t>
      </w:r>
      <w:r w:rsidRPr="00152E8B">
        <w:t>published a paper in 2011 called “</w:t>
      </w:r>
      <w:bookmarkStart w:id="2" w:name="_Hlk72853954"/>
      <w:r>
        <w:fldChar w:fldCharType="begin"/>
      </w:r>
      <w:r>
        <w:instrText>HYPERLINK "https://assets.publishing.service.gov.uk/government/uploads/system/uploads/attachment_data/file/343677/Risk-adapted_approaches_to_the_management_of_clinical_trials_of_investigational_medicinal_products.pdf" \o "Link to the MRC/DH.MHRA Joint statement on Risk-adapted Approaches to the Management of CTIMPs (PDF – 4.5 MB)"</w:instrText>
      </w:r>
      <w:r>
        <w:fldChar w:fldCharType="separate"/>
      </w:r>
      <w:r>
        <w:rPr>
          <w:rStyle w:val="Hyperlink"/>
        </w:rPr>
        <w:t>R</w:t>
      </w:r>
      <w:r w:rsidRPr="00905866">
        <w:rPr>
          <w:rStyle w:val="Hyperlink"/>
        </w:rPr>
        <w:t xml:space="preserve">isk-adapted Approaches to the Management of </w:t>
      </w:r>
      <w:r>
        <w:rPr>
          <w:rStyle w:val="Hyperlink"/>
        </w:rPr>
        <w:t xml:space="preserve">CTIMPs (PDF </w:t>
      </w:r>
      <w:r w:rsidR="003A32B3">
        <w:rPr>
          <w:rStyle w:val="Hyperlink"/>
        </w:rPr>
        <w:t>-</w:t>
      </w:r>
      <w:r>
        <w:rPr>
          <w:rStyle w:val="Hyperlink"/>
        </w:rPr>
        <w:t xml:space="preserve"> 4.5 MB)</w:t>
      </w:r>
      <w:r>
        <w:fldChar w:fldCharType="end"/>
      </w:r>
      <w:bookmarkEnd w:id="2"/>
      <w:r w:rsidRPr="00152E8B">
        <w:t>”</w:t>
      </w:r>
      <w:r>
        <w:t xml:space="preserve">. This paper </w:t>
      </w:r>
      <w:r w:rsidRPr="00152E8B">
        <w:t xml:space="preserve">defines a simple risk categorisation for clinical trials based on the marketing </w:t>
      </w:r>
      <w:r>
        <w:t>status</w:t>
      </w:r>
      <w:r w:rsidRPr="00152E8B">
        <w:t xml:space="preserve"> of the </w:t>
      </w:r>
      <w:r w:rsidR="00DA489E">
        <w:t>i</w:t>
      </w:r>
      <w:r w:rsidRPr="00152E8B">
        <w:t xml:space="preserve">nvestigational </w:t>
      </w:r>
      <w:r w:rsidR="00DA489E">
        <w:t>m</w:t>
      </w:r>
      <w:r w:rsidRPr="00152E8B">
        <w:t xml:space="preserve">edicinal </w:t>
      </w:r>
      <w:r w:rsidR="00DA489E">
        <w:t>p</w:t>
      </w:r>
      <w:r w:rsidRPr="00152E8B">
        <w:t xml:space="preserve">roduct (IMP) and standard </w:t>
      </w:r>
      <w:r>
        <w:t>medical</w:t>
      </w:r>
      <w:r w:rsidRPr="00152E8B">
        <w:t xml:space="preserve"> care. </w:t>
      </w:r>
      <w:r>
        <w:t xml:space="preserve">This simple risk </w:t>
      </w:r>
      <w:r w:rsidRPr="00152E8B">
        <w:t>categorisation</w:t>
      </w:r>
      <w:r>
        <w:t xml:space="preserve"> for clinical trials highlights the risks associated with the IMP and can inform the trial procedures for monitoring. </w:t>
      </w:r>
    </w:p>
    <w:p w14:paraId="7CBCABEA" w14:textId="3FC77752" w:rsidR="00475745" w:rsidRDefault="00994391" w:rsidP="00994391">
      <w:r>
        <w:t xml:space="preserve">Note: for </w:t>
      </w:r>
      <w:r w:rsidRPr="00956CC1">
        <w:t xml:space="preserve">clinical research approved by </w:t>
      </w:r>
      <w:r w:rsidR="00DA489E">
        <w:t xml:space="preserve">a </w:t>
      </w:r>
      <w:r w:rsidRPr="00956CC1">
        <w:t>UoB REC</w:t>
      </w:r>
      <w:r>
        <w:t xml:space="preserve"> the protocol may be set out as part of the ‘</w:t>
      </w:r>
      <w:r w:rsidRPr="00154400">
        <w:t>Application for Ethical Review Form</w:t>
      </w:r>
      <w:r>
        <w:t>’ submission. When used in this document, the term ‘protocol’ refers to both a standalone protocol, and a protocol contained within an ‘</w:t>
      </w:r>
      <w:r w:rsidRPr="00154400">
        <w:t>Application for Ethical Review Form</w:t>
      </w:r>
      <w:r>
        <w:t>’.</w:t>
      </w:r>
    </w:p>
    <w:p w14:paraId="4481392D" w14:textId="77777777" w:rsidR="00994391" w:rsidRDefault="00994391" w:rsidP="0060052C">
      <w:pPr>
        <w:pStyle w:val="Heading1"/>
        <w:sectPr w:rsidR="00994391" w:rsidSect="003A24EB">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440" w:left="1440" w:header="567" w:footer="397" w:gutter="0"/>
          <w:pgBorders>
            <w:top w:val="single" w:sz="12" w:space="3" w:color="943634"/>
            <w:bottom w:val="single" w:sz="12" w:space="3" w:color="943634"/>
          </w:pgBorders>
          <w:cols w:space="708"/>
          <w:docGrid w:linePitch="360"/>
        </w:sectPr>
      </w:pPr>
    </w:p>
    <w:p w14:paraId="6D1C2904" w14:textId="6F57BCF3" w:rsidR="009A221B" w:rsidRPr="009A221B" w:rsidRDefault="00B14826" w:rsidP="0060052C">
      <w:pPr>
        <w:pStyle w:val="Heading1"/>
      </w:pPr>
      <w:r>
        <w:lastRenderedPageBreak/>
        <w:t>Process map</w:t>
      </w:r>
    </w:p>
    <w:p w14:paraId="6C5E65C7" w14:textId="186B11CF" w:rsidR="00B14826" w:rsidRDefault="00994391" w:rsidP="009A221B">
      <w:pPr>
        <w:jc w:val="center"/>
      </w:pPr>
      <w:r>
        <w:object w:dxaOrig="9431" w:dyaOrig="9191" w14:anchorId="7E5831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rocess map to visually display the procedures as stated in the Procedure section below." style="width:450.8pt;height:440.25pt" o:ole="">
            <v:imagedata r:id="rId17" o:title=""/>
          </v:shape>
          <o:OLEObject Type="Embed" ProgID="Visio.Drawing.15" ShapeID="_x0000_i1025" DrawAspect="Content" ObjectID="_1764420165" r:id="rId18"/>
        </w:object>
      </w:r>
    </w:p>
    <w:p w14:paraId="2C7B4E03" w14:textId="77777777" w:rsidR="00994391" w:rsidRDefault="00994391">
      <w:pPr>
        <w:pStyle w:val="Heading1"/>
        <w:sectPr w:rsidR="00994391" w:rsidSect="003A24EB">
          <w:pgSz w:w="11907" w:h="16839" w:code="9"/>
          <w:pgMar w:top="1440" w:right="1440" w:bottom="1440" w:left="1440" w:header="567" w:footer="397" w:gutter="0"/>
          <w:pgBorders>
            <w:top w:val="single" w:sz="12" w:space="3" w:color="943634"/>
            <w:bottom w:val="single" w:sz="12" w:space="3" w:color="943634"/>
          </w:pgBorders>
          <w:cols w:space="708"/>
          <w:docGrid w:linePitch="360"/>
        </w:sectPr>
      </w:pPr>
    </w:p>
    <w:p w14:paraId="7C736FB6" w14:textId="13F8BB5A" w:rsidR="00E22773" w:rsidRPr="00435EAE" w:rsidRDefault="00C3647F">
      <w:pPr>
        <w:pStyle w:val="Heading1"/>
      </w:pPr>
      <w:r w:rsidRPr="00435EAE">
        <w:lastRenderedPageBreak/>
        <w:t>Procedure</w:t>
      </w:r>
    </w:p>
    <w:p w14:paraId="3AE31D5B" w14:textId="77777777" w:rsidR="00994391" w:rsidRDefault="00994391" w:rsidP="00994391">
      <w:pPr>
        <w:pStyle w:val="Heading2"/>
      </w:pPr>
      <w:r>
        <w:t xml:space="preserve">Risk assessment </w:t>
      </w:r>
    </w:p>
    <w:p w14:paraId="35E9F9FC" w14:textId="086CA2BF" w:rsidR="00994391" w:rsidRPr="00956CC1" w:rsidRDefault="00994391" w:rsidP="00994391">
      <w:pPr>
        <w:pStyle w:val="Numberlist"/>
        <w:numPr>
          <w:ilvl w:val="0"/>
          <w:numId w:val="12"/>
        </w:numPr>
        <w:ind w:left="340" w:hanging="340"/>
      </w:pPr>
      <w:r w:rsidRPr="00956CC1">
        <w:t>The CI (or delegate) will perform and document a project-specific risk assessment</w:t>
      </w:r>
      <w:r>
        <w:t xml:space="preserve"> and, </w:t>
      </w:r>
      <w:bookmarkStart w:id="3" w:name="_Hlk145597021"/>
      <w:r>
        <w:t>where appropriate, this will be performed in collaboration with the s</w:t>
      </w:r>
      <w:r w:rsidRPr="00420BE6">
        <w:t>tudy/</w:t>
      </w:r>
      <w:r>
        <w:t>t</w:t>
      </w:r>
      <w:r w:rsidRPr="00420BE6">
        <w:t xml:space="preserve">rial </w:t>
      </w:r>
      <w:r>
        <w:t>c</w:t>
      </w:r>
      <w:r w:rsidRPr="00420BE6">
        <w:t>oordinator</w:t>
      </w:r>
      <w:r>
        <w:t>,</w:t>
      </w:r>
      <w:r w:rsidRPr="00420BE6">
        <w:t xml:space="preserve"> </w:t>
      </w:r>
      <w:r>
        <w:t>s</w:t>
      </w:r>
      <w:r w:rsidRPr="00420BE6">
        <w:t>tatistician</w:t>
      </w:r>
      <w:r>
        <w:t xml:space="preserve"> and programmer</w:t>
      </w:r>
      <w:bookmarkEnd w:id="3"/>
      <w:r w:rsidRPr="00956CC1">
        <w:t xml:space="preserve">. This may be documented in the protocol or </w:t>
      </w:r>
      <w:r>
        <w:t xml:space="preserve">within </w:t>
      </w:r>
      <w:r w:rsidRPr="00956CC1">
        <w:t>a separate document</w:t>
      </w:r>
      <w:r>
        <w:t xml:space="preserve"> e.g. within the health and safety risk assessment</w:t>
      </w:r>
      <w:r w:rsidRPr="00956CC1">
        <w:t xml:space="preserve">. For clinical trials, </w:t>
      </w:r>
      <w:bookmarkStart w:id="4" w:name="_Hlk153462832"/>
      <w:r w:rsidRPr="00956CC1">
        <w:t xml:space="preserve">the </w:t>
      </w:r>
      <w:r w:rsidR="00D43D1C" w:rsidRPr="00996D65">
        <w:rPr>
          <w:rStyle w:val="ReferencestootherSOPsQCDsChar"/>
        </w:rPr>
        <w:t>R</w:t>
      </w:r>
      <w:r w:rsidRPr="00996D65">
        <w:rPr>
          <w:rStyle w:val="ReferencestootherSOPsQCDsChar"/>
        </w:rPr>
        <w:t xml:space="preserve">isk </w:t>
      </w:r>
      <w:r w:rsidR="00D43D1C" w:rsidRPr="00996D65">
        <w:rPr>
          <w:rStyle w:val="ReferencestootherSOPsQCDsChar"/>
        </w:rPr>
        <w:t>A</w:t>
      </w:r>
      <w:r w:rsidRPr="00996D65">
        <w:rPr>
          <w:rStyle w:val="ReferencestootherSOPsQCDsChar"/>
        </w:rPr>
        <w:t xml:space="preserve">ssessment </w:t>
      </w:r>
      <w:r w:rsidR="00DA489E">
        <w:rPr>
          <w:rStyle w:val="ReferencestootherSOPsQCDsChar"/>
        </w:rPr>
        <w:t>R</w:t>
      </w:r>
      <w:r w:rsidRPr="00996D65">
        <w:rPr>
          <w:rStyle w:val="ReferencestootherSOPsQCDsChar"/>
        </w:rPr>
        <w:t xml:space="preserve">eport </w:t>
      </w:r>
      <w:r w:rsidR="00D43D1C" w:rsidRPr="00996D65">
        <w:rPr>
          <w:rStyle w:val="ReferencestootherSOPsQCDsChar"/>
        </w:rPr>
        <w:t>(UoB-POS-QCD-001)</w:t>
      </w:r>
      <w:r w:rsidRPr="00956CC1">
        <w:t xml:space="preserve"> </w:t>
      </w:r>
      <w:bookmarkEnd w:id="4"/>
      <w:r w:rsidRPr="00956CC1">
        <w:t>may be used as a tool to consider different aspects of the trial (</w:t>
      </w:r>
      <w:r w:rsidR="00D43D1C">
        <w:t>the template may also be adapted for clinical studies</w:t>
      </w:r>
      <w:r w:rsidRPr="00956CC1">
        <w:t>). The risk assessment will include</w:t>
      </w:r>
      <w:r>
        <w:t xml:space="preserve"> consideration of</w:t>
      </w:r>
      <w:r w:rsidRPr="00956CC1">
        <w:t>:</w:t>
      </w:r>
    </w:p>
    <w:p w14:paraId="6C280EC9" w14:textId="7B49B2DA" w:rsidR="00994391" w:rsidRPr="00956CC1" w:rsidRDefault="00994391" w:rsidP="00994391">
      <w:pPr>
        <w:pStyle w:val="bullet2"/>
      </w:pPr>
      <w:r w:rsidRPr="00956CC1">
        <w:t xml:space="preserve">the risks related to the </w:t>
      </w:r>
      <w:r w:rsidR="00DA489E">
        <w:t>project</w:t>
      </w:r>
      <w:r w:rsidR="00DA489E" w:rsidRPr="00956CC1">
        <w:t xml:space="preserve"> </w:t>
      </w:r>
      <w:r w:rsidRPr="00956CC1">
        <w:t>design and method, participant safety and reliability of the data/results</w:t>
      </w:r>
    </w:p>
    <w:p w14:paraId="57CC37D8" w14:textId="555F4FB4" w:rsidR="00994391" w:rsidRPr="00956CC1" w:rsidRDefault="00994391" w:rsidP="00994391">
      <w:pPr>
        <w:pStyle w:val="bullet2"/>
      </w:pPr>
      <w:r w:rsidRPr="00956CC1">
        <w:t>how risks can be appropriately managed</w:t>
      </w:r>
      <w:r>
        <w:t xml:space="preserve">. For example, </w:t>
      </w:r>
      <w:r w:rsidRPr="00956CC1">
        <w:t xml:space="preserve">this may be via the design of the project as captured in the protocol, </w:t>
      </w:r>
      <w:r>
        <w:t xml:space="preserve">by </w:t>
      </w:r>
      <w:r w:rsidRPr="00956CC1">
        <w:t xml:space="preserve">training made available to the </w:t>
      </w:r>
      <w:r w:rsidR="00DA489E">
        <w:t>project</w:t>
      </w:r>
      <w:r w:rsidRPr="00956CC1">
        <w:t>/site teams, use of external service providers (</w:t>
      </w:r>
      <w:r>
        <w:t>e.g.</w:t>
      </w:r>
      <w:r w:rsidRPr="00956CC1">
        <w:t xml:space="preserve"> randomisation)</w:t>
      </w:r>
      <w:r>
        <w:t>, use of project oversight committees,</w:t>
      </w:r>
      <w:r w:rsidRPr="00956CC1">
        <w:t xml:space="preserve"> </w:t>
      </w:r>
      <w:r>
        <w:t>use of central</w:t>
      </w:r>
      <w:r w:rsidRPr="00956CC1">
        <w:t xml:space="preserve"> and on-site</w:t>
      </w:r>
      <w:r>
        <w:t xml:space="preserve"> </w:t>
      </w:r>
      <w:r w:rsidRPr="00956CC1">
        <w:t>monitoring (see below).</w:t>
      </w:r>
    </w:p>
    <w:p w14:paraId="50873900" w14:textId="22E51C89" w:rsidR="00994391" w:rsidRPr="00956CC1" w:rsidRDefault="00994391" w:rsidP="00994391">
      <w:r w:rsidRPr="001C4830">
        <w:t xml:space="preserve">Note: a health and safety risk assessment </w:t>
      </w:r>
      <w:proofErr w:type="gramStart"/>
      <w:r w:rsidRPr="001C4830">
        <w:t>is</w:t>
      </w:r>
      <w:proofErr w:type="gramEnd"/>
      <w:r w:rsidRPr="001C4830">
        <w:t xml:space="preserve"> required for all research (clinical and non-clinical) prior to the research commencing.</w:t>
      </w:r>
      <w:r w:rsidRPr="00956CC1">
        <w:t xml:space="preserve"> </w:t>
      </w:r>
      <w:r w:rsidR="00717096">
        <w:t xml:space="preserve">Also, a biological risk assessment is required when working with human tissue. </w:t>
      </w:r>
      <w:r w:rsidRPr="00956CC1">
        <w:t xml:space="preserve">See </w:t>
      </w:r>
      <w:hyperlink r:id="rId19" w:tooltip="UoB Safety Services" w:history="1">
        <w:r>
          <w:rPr>
            <w:rStyle w:val="Hyperlink"/>
          </w:rPr>
          <w:t>UoB Safety Services</w:t>
        </w:r>
      </w:hyperlink>
      <w:r w:rsidRPr="00956CC1">
        <w:t xml:space="preserve"> for more information</w:t>
      </w:r>
      <w:r w:rsidR="003A32B3">
        <w:t xml:space="preserve"> (UoB login required)</w:t>
      </w:r>
      <w:r w:rsidRPr="00956CC1">
        <w:t xml:space="preserve">. </w:t>
      </w:r>
      <w:r w:rsidR="00B96F78">
        <w:t xml:space="preserve">Where appropriate, these assessments may be combined into a single document, with the </w:t>
      </w:r>
      <w:r w:rsidR="00B96F78" w:rsidRPr="00956CC1">
        <w:t>project-specific</w:t>
      </w:r>
      <w:r w:rsidR="00B96F78">
        <w:t xml:space="preserve"> risk assessment. </w:t>
      </w:r>
    </w:p>
    <w:p w14:paraId="6EA2A58A" w14:textId="77777777" w:rsidR="00994391" w:rsidRDefault="00994391" w:rsidP="00994391">
      <w:pPr>
        <w:pStyle w:val="Numberlist"/>
        <w:numPr>
          <w:ilvl w:val="0"/>
          <w:numId w:val="12"/>
        </w:numPr>
        <w:ind w:left="340" w:hanging="340"/>
      </w:pPr>
      <w:r w:rsidRPr="00AA0FE5">
        <w:t>For gene therapy</w:t>
      </w:r>
      <w:r>
        <w:t xml:space="preserve"> trials</w:t>
      </w:r>
      <w:r w:rsidRPr="00AA0FE5">
        <w:t>, trials that use genetically</w:t>
      </w:r>
      <w:r>
        <w:t>-</w:t>
      </w:r>
      <w:r w:rsidRPr="00AA0FE5">
        <w:t>modified agents (</w:t>
      </w:r>
      <w:r>
        <w:t>e.g.</w:t>
      </w:r>
      <w:r w:rsidRPr="00AA0FE5">
        <w:t xml:space="preserve"> modified immune cells) or </w:t>
      </w:r>
      <w:r>
        <w:t xml:space="preserve">trials </w:t>
      </w:r>
      <w:r w:rsidRPr="00AA0FE5">
        <w:t>that use self-replicating nucleic acids</w:t>
      </w:r>
      <w:r>
        <w:t xml:space="preserve">, the CI (or delegate) will ensure </w:t>
      </w:r>
      <w:r w:rsidRPr="00AA0FE5">
        <w:t>a specific gene</w:t>
      </w:r>
      <w:r>
        <w:t>-</w:t>
      </w:r>
      <w:r w:rsidRPr="00AA0FE5">
        <w:t>modified</w:t>
      </w:r>
      <w:r>
        <w:t>-</w:t>
      </w:r>
      <w:r w:rsidRPr="00AA0FE5">
        <w:t xml:space="preserve">agent risk assessment is performed </w:t>
      </w:r>
      <w:r>
        <w:t>for</w:t>
      </w:r>
      <w:r w:rsidRPr="00AA0FE5">
        <w:t xml:space="preserve"> each </w:t>
      </w:r>
      <w:r>
        <w:t xml:space="preserve">relevant </w:t>
      </w:r>
      <w:r w:rsidRPr="00AA0FE5">
        <w:t xml:space="preserve">site. </w:t>
      </w:r>
      <w:r>
        <w:t>It is expected that this will be conducted</w:t>
      </w:r>
      <w:r w:rsidRPr="00AA0FE5">
        <w:t xml:space="preserve"> in consultation with the gene therapy safety committee at each site. Contact details </w:t>
      </w:r>
      <w:r>
        <w:t>for</w:t>
      </w:r>
      <w:r w:rsidRPr="00AA0FE5">
        <w:t xml:space="preserve"> the committee should be </w:t>
      </w:r>
      <w:r>
        <w:t>obtained</w:t>
      </w:r>
      <w:r w:rsidRPr="00AA0FE5">
        <w:t xml:space="preserve"> from the relevant R</w:t>
      </w:r>
      <w:r>
        <w:t>&amp;</w:t>
      </w:r>
      <w:r w:rsidRPr="00AA0FE5">
        <w:t>D office(s).</w:t>
      </w:r>
    </w:p>
    <w:p w14:paraId="67E06F0D" w14:textId="04C7CE75" w:rsidR="00996D65" w:rsidRPr="00956CC1" w:rsidRDefault="00996D65" w:rsidP="00994391">
      <w:pPr>
        <w:pStyle w:val="Numberlist"/>
        <w:numPr>
          <w:ilvl w:val="0"/>
          <w:numId w:val="12"/>
        </w:numPr>
        <w:ind w:left="340" w:hanging="340"/>
      </w:pPr>
      <w:r>
        <w:t xml:space="preserve">For CTIMPs where an external, non-UoB laboratory, will be used, the CI (or delegate) will risk assess suitability of the external laboratory in accordance with the </w:t>
      </w:r>
      <w:r w:rsidRPr="00413618">
        <w:rPr>
          <w:rStyle w:val="ReferencestootherSOPsQCDsChar"/>
        </w:rPr>
        <w:t>External Laboratory Set-up and Oversight SOP (UoB-CRL-SOP-006)</w:t>
      </w:r>
      <w:r>
        <w:t xml:space="preserve">. </w:t>
      </w:r>
    </w:p>
    <w:p w14:paraId="70B59897" w14:textId="37F05824" w:rsidR="00994391" w:rsidRDefault="00994391" w:rsidP="00994391">
      <w:pPr>
        <w:pStyle w:val="Numberlist"/>
        <w:numPr>
          <w:ilvl w:val="0"/>
          <w:numId w:val="12"/>
        </w:numPr>
        <w:ind w:left="340" w:hanging="340"/>
      </w:pPr>
      <w:r w:rsidRPr="00956CC1">
        <w:t xml:space="preserve">For </w:t>
      </w:r>
      <w:r>
        <w:t>CTIMPs</w:t>
      </w:r>
      <w:r w:rsidRPr="00956CC1">
        <w:t xml:space="preserve">, the CI (or delegate) will submit the risk assessment as part of the initial </w:t>
      </w:r>
      <w:r>
        <w:t>s</w:t>
      </w:r>
      <w:r w:rsidRPr="00956CC1">
        <w:t>ponsorship submission, and the R</w:t>
      </w:r>
      <w:r w:rsidR="00717096">
        <w:t>E</w:t>
      </w:r>
      <w:r w:rsidRPr="00956CC1">
        <w:t>G</w:t>
      </w:r>
      <w:r w:rsidR="00717096">
        <w:t>I</w:t>
      </w:r>
      <w:r w:rsidRPr="00956CC1">
        <w:t xml:space="preserve"> will </w:t>
      </w:r>
      <w:r>
        <w:t xml:space="preserve">document the </w:t>
      </w:r>
      <w:r w:rsidRPr="00956CC1">
        <w:t>review</w:t>
      </w:r>
      <w:r>
        <w:t xml:space="preserve"> of</w:t>
      </w:r>
      <w:r w:rsidRPr="00956CC1">
        <w:t xml:space="preserve"> the risk assessment as part of their </w:t>
      </w:r>
      <w:r>
        <w:t>s</w:t>
      </w:r>
      <w:r w:rsidRPr="00956CC1">
        <w:t xml:space="preserve">ponsor review. </w:t>
      </w:r>
      <w:r>
        <w:t>See a</w:t>
      </w:r>
      <w:r w:rsidRPr="00956CC1">
        <w:t>lso</w:t>
      </w:r>
      <w:r>
        <w:t xml:space="preserve"> the </w:t>
      </w:r>
      <w:r w:rsidRPr="00770608">
        <w:rPr>
          <w:rStyle w:val="ReferencestootherSOPsQCDsChar"/>
        </w:rPr>
        <w:t>Project Setup SOP (UoB-SET-SOP-001)</w:t>
      </w:r>
      <w:r w:rsidRPr="00956CC1">
        <w:t xml:space="preserve">. </w:t>
      </w:r>
    </w:p>
    <w:p w14:paraId="01ABC3A2" w14:textId="1A723113" w:rsidR="00994391" w:rsidRDefault="00994391" w:rsidP="00994391">
      <w:r>
        <w:t xml:space="preserve">Note: for non-CTIMPs and studies, </w:t>
      </w:r>
      <w:r w:rsidR="00717096">
        <w:t xml:space="preserve">the </w:t>
      </w:r>
      <w:r>
        <w:t>R</w:t>
      </w:r>
      <w:r w:rsidR="00717096">
        <w:t>E</w:t>
      </w:r>
      <w:r>
        <w:t>G</w:t>
      </w:r>
      <w:r w:rsidR="00717096">
        <w:t>I</w:t>
      </w:r>
      <w:r>
        <w:t xml:space="preserve"> may request a copy of the risk assessment.</w:t>
      </w:r>
    </w:p>
    <w:p w14:paraId="357CCB2F" w14:textId="77777777" w:rsidR="00994391" w:rsidRPr="00956CC1" w:rsidRDefault="00994391" w:rsidP="00994391">
      <w:pPr>
        <w:pStyle w:val="Numberlist"/>
        <w:numPr>
          <w:ilvl w:val="0"/>
          <w:numId w:val="12"/>
        </w:numPr>
        <w:ind w:left="340" w:hanging="340"/>
      </w:pPr>
      <w:r w:rsidRPr="00956CC1">
        <w:t xml:space="preserve">The CI (no delegation allowed) will </w:t>
      </w:r>
      <w:r>
        <w:t xml:space="preserve">review and </w:t>
      </w:r>
      <w:r w:rsidRPr="00956CC1">
        <w:t>approve the finalised version of the risk assessment.</w:t>
      </w:r>
    </w:p>
    <w:p w14:paraId="0F8B9FCC" w14:textId="77777777" w:rsidR="00994391" w:rsidRPr="00956CC1" w:rsidRDefault="00994391" w:rsidP="00994391">
      <w:pPr>
        <w:pStyle w:val="Numberlist"/>
        <w:numPr>
          <w:ilvl w:val="0"/>
          <w:numId w:val="12"/>
        </w:numPr>
        <w:ind w:left="340" w:hanging="340"/>
      </w:pPr>
      <w:r w:rsidRPr="00956CC1">
        <w:t xml:space="preserve">The CI (or delegate) will </w:t>
      </w:r>
      <w:r>
        <w:t>perform an updated/new</w:t>
      </w:r>
      <w:r w:rsidRPr="00956CC1">
        <w:t xml:space="preserve"> risk assessment </w:t>
      </w:r>
      <w:r>
        <w:t xml:space="preserve">by </w:t>
      </w:r>
      <w:r w:rsidRPr="00956CC1">
        <w:t>review</w:t>
      </w:r>
      <w:r>
        <w:t>ing</w:t>
      </w:r>
      <w:r w:rsidRPr="00956CC1">
        <w:t xml:space="preserve"> the </w:t>
      </w:r>
      <w:r>
        <w:t xml:space="preserve">project’s </w:t>
      </w:r>
      <w:r w:rsidRPr="00956CC1">
        <w:t xml:space="preserve">risk profile following </w:t>
      </w:r>
      <w:r>
        <w:t xml:space="preserve">any </w:t>
      </w:r>
      <w:r w:rsidRPr="00956CC1">
        <w:t>significant change</w:t>
      </w:r>
      <w:r>
        <w:t>(</w:t>
      </w:r>
      <w:r w:rsidRPr="00956CC1">
        <w:t>s</w:t>
      </w:r>
      <w:r>
        <w:t>)</w:t>
      </w:r>
      <w:r w:rsidRPr="00956CC1">
        <w:t xml:space="preserve"> to the project, including:</w:t>
      </w:r>
    </w:p>
    <w:p w14:paraId="7A7E17CB" w14:textId="04A3F287" w:rsidR="00994391" w:rsidRPr="00956CC1" w:rsidRDefault="00D6710E" w:rsidP="00994391">
      <w:pPr>
        <w:pStyle w:val="bullet2"/>
      </w:pPr>
      <w:r>
        <w:t xml:space="preserve">a </w:t>
      </w:r>
      <w:r w:rsidR="00994391">
        <w:t>s</w:t>
      </w:r>
      <w:r w:rsidR="00994391" w:rsidRPr="00956CC1">
        <w:t xml:space="preserve">ubstantial </w:t>
      </w:r>
      <w:r w:rsidR="00994391">
        <w:t>a</w:t>
      </w:r>
      <w:r w:rsidR="00994391" w:rsidRPr="00956CC1">
        <w:t>mendment to the protocol</w:t>
      </w:r>
    </w:p>
    <w:p w14:paraId="5263B9E9" w14:textId="182F9C93" w:rsidR="00994391" w:rsidRPr="00956CC1" w:rsidRDefault="00D6710E" w:rsidP="00994391">
      <w:pPr>
        <w:pStyle w:val="bullet2"/>
      </w:pPr>
      <w:r>
        <w:t xml:space="preserve">a </w:t>
      </w:r>
      <w:r w:rsidR="00994391">
        <w:t>c</w:t>
      </w:r>
      <w:r w:rsidR="00994391" w:rsidRPr="00956CC1">
        <w:t xml:space="preserve">hange to </w:t>
      </w:r>
      <w:r w:rsidR="00E51B10">
        <w:t xml:space="preserve">the </w:t>
      </w:r>
      <w:r w:rsidR="00994391" w:rsidRPr="00956CC1">
        <w:t>organisation of the project (</w:t>
      </w:r>
      <w:r w:rsidR="00994391">
        <w:t>e.g.</w:t>
      </w:r>
      <w:r w:rsidR="00994391" w:rsidRPr="00956CC1">
        <w:t xml:space="preserve"> governance, funding, personnel)</w:t>
      </w:r>
    </w:p>
    <w:p w14:paraId="56E00087" w14:textId="57052F03" w:rsidR="00994391" w:rsidRPr="00956CC1" w:rsidRDefault="00D6710E" w:rsidP="00994391">
      <w:pPr>
        <w:pStyle w:val="bullet2"/>
      </w:pPr>
      <w:bookmarkStart w:id="5" w:name="_Hlk145596447"/>
      <w:r>
        <w:t xml:space="preserve">a </w:t>
      </w:r>
      <w:r w:rsidR="00994391">
        <w:t>s</w:t>
      </w:r>
      <w:r w:rsidR="00994391" w:rsidRPr="00956CC1">
        <w:t xml:space="preserve">ignificant change to </w:t>
      </w:r>
      <w:r>
        <w:t xml:space="preserve">the </w:t>
      </w:r>
      <w:r w:rsidR="00994391">
        <w:t>s</w:t>
      </w:r>
      <w:r w:rsidR="00994391" w:rsidRPr="00956CC1">
        <w:t xml:space="preserve">ummary of </w:t>
      </w:r>
      <w:r w:rsidR="00994391">
        <w:t>p</w:t>
      </w:r>
      <w:r w:rsidR="00994391" w:rsidRPr="00956CC1">
        <w:t xml:space="preserve">roduct </w:t>
      </w:r>
      <w:r w:rsidR="00994391">
        <w:t>c</w:t>
      </w:r>
      <w:r w:rsidR="00994391" w:rsidRPr="00956CC1">
        <w:t>haracteristics/</w:t>
      </w:r>
      <w:r w:rsidR="00994391">
        <w:t>i</w:t>
      </w:r>
      <w:r w:rsidR="00994391" w:rsidRPr="00956CC1">
        <w:t>nvestigator</w:t>
      </w:r>
      <w:r w:rsidR="00994391">
        <w:t>’s</w:t>
      </w:r>
      <w:r w:rsidR="00994391" w:rsidRPr="00956CC1">
        <w:t xml:space="preserve"> </w:t>
      </w:r>
      <w:r w:rsidR="00994391">
        <w:t>b</w:t>
      </w:r>
      <w:r w:rsidR="00994391" w:rsidRPr="00956CC1">
        <w:t xml:space="preserve">rochure </w:t>
      </w:r>
      <w:bookmarkEnd w:id="5"/>
      <w:r w:rsidR="00994391" w:rsidRPr="00956CC1">
        <w:t>(if applicable)</w:t>
      </w:r>
    </w:p>
    <w:p w14:paraId="6A810F8F" w14:textId="77777777" w:rsidR="00994391" w:rsidRPr="00956CC1" w:rsidRDefault="00994391" w:rsidP="00994391">
      <w:pPr>
        <w:pStyle w:val="bullet2"/>
      </w:pPr>
      <w:r>
        <w:t>a</w:t>
      </w:r>
      <w:r w:rsidRPr="00956CC1">
        <w:t>fter a serious breach</w:t>
      </w:r>
      <w:r>
        <w:t xml:space="preserve"> or significant event/near miss</w:t>
      </w:r>
    </w:p>
    <w:p w14:paraId="743EDCF4" w14:textId="2C9520EB" w:rsidR="00994391" w:rsidRPr="00956CC1" w:rsidRDefault="00D6710E" w:rsidP="00994391">
      <w:pPr>
        <w:pStyle w:val="bullet2"/>
      </w:pPr>
      <w:r>
        <w:t xml:space="preserve">a </w:t>
      </w:r>
      <w:r w:rsidR="00994391">
        <w:t>c</w:t>
      </w:r>
      <w:r w:rsidR="00994391" w:rsidRPr="00956CC1">
        <w:t xml:space="preserve">hange in </w:t>
      </w:r>
      <w:r>
        <w:t xml:space="preserve">the </w:t>
      </w:r>
      <w:r w:rsidR="00994391" w:rsidRPr="00956CC1">
        <w:t xml:space="preserve">risk identified during </w:t>
      </w:r>
      <w:r>
        <w:t xml:space="preserve">an </w:t>
      </w:r>
      <w:r w:rsidR="00994391" w:rsidRPr="00956CC1">
        <w:t>interim analysis by the DMC.</w:t>
      </w:r>
    </w:p>
    <w:p w14:paraId="2AAF6E15" w14:textId="77777777" w:rsidR="00994391" w:rsidRPr="00956CC1" w:rsidRDefault="00994391" w:rsidP="00994391">
      <w:pPr>
        <w:pStyle w:val="Numberlist"/>
        <w:numPr>
          <w:ilvl w:val="0"/>
          <w:numId w:val="12"/>
        </w:numPr>
        <w:ind w:left="340" w:hanging="340"/>
      </w:pPr>
      <w:r w:rsidRPr="00956CC1">
        <w:t xml:space="preserve">Where the risk profile has changed, the CI (or delegate) will ensure the </w:t>
      </w:r>
      <w:r>
        <w:t>updated/new</w:t>
      </w:r>
      <w:r w:rsidRPr="00956CC1">
        <w:t xml:space="preserve"> risk assessment is documented, </w:t>
      </w:r>
      <w:r>
        <w:t>e.g.</w:t>
      </w:r>
      <w:r w:rsidRPr="00956CC1">
        <w:t xml:space="preserve"> via a risk</w:t>
      </w:r>
      <w:r>
        <w:t>-</w:t>
      </w:r>
      <w:r w:rsidRPr="00956CC1">
        <w:t xml:space="preserve">assessment report. </w:t>
      </w:r>
      <w:bookmarkStart w:id="6" w:name="_Hlk82531887"/>
      <w:r>
        <w:t>It is also recommended to document</w:t>
      </w:r>
      <w:r w:rsidRPr="00956CC1">
        <w:t xml:space="preserve"> where the risk profile has not changed </w:t>
      </w:r>
      <w:r>
        <w:t>e.g.</w:t>
      </w:r>
      <w:r w:rsidRPr="00956CC1">
        <w:t xml:space="preserve"> on the latest</w:t>
      </w:r>
      <w:r>
        <w:t xml:space="preserve"> </w:t>
      </w:r>
      <w:r w:rsidRPr="00956CC1">
        <w:t>risk</w:t>
      </w:r>
      <w:r>
        <w:t>-</w:t>
      </w:r>
      <w:r w:rsidRPr="00956CC1">
        <w:t>assessment report.</w:t>
      </w:r>
    </w:p>
    <w:bookmarkEnd w:id="6"/>
    <w:p w14:paraId="271EF5C5" w14:textId="77777777" w:rsidR="00994391" w:rsidRDefault="00994391" w:rsidP="00994391">
      <w:pPr>
        <w:pStyle w:val="Numberlist"/>
        <w:numPr>
          <w:ilvl w:val="0"/>
          <w:numId w:val="12"/>
        </w:numPr>
        <w:ind w:left="340" w:hanging="340"/>
      </w:pPr>
      <w:r w:rsidRPr="00956CC1">
        <w:t xml:space="preserve">The CI (no delegation allowed) will </w:t>
      </w:r>
      <w:r>
        <w:t xml:space="preserve">review and </w:t>
      </w:r>
      <w:r w:rsidRPr="00956CC1">
        <w:t>approve each</w:t>
      </w:r>
      <w:r>
        <w:t xml:space="preserve"> updated/new</w:t>
      </w:r>
      <w:r w:rsidRPr="00956CC1">
        <w:t xml:space="preserve"> version of the risk</w:t>
      </w:r>
      <w:r>
        <w:t xml:space="preserve"> assessment.</w:t>
      </w:r>
    </w:p>
    <w:p w14:paraId="69C74DBF" w14:textId="77777777" w:rsidR="00994391" w:rsidRDefault="00994391" w:rsidP="00994391">
      <w:pPr>
        <w:pStyle w:val="Numberlist"/>
        <w:numPr>
          <w:ilvl w:val="0"/>
          <w:numId w:val="12"/>
        </w:numPr>
        <w:ind w:left="340" w:hanging="340"/>
      </w:pPr>
      <w:r w:rsidRPr="00956CC1">
        <w:t xml:space="preserve">The CI (or delegate) will file each </w:t>
      </w:r>
      <w:r>
        <w:t>updated/new</w:t>
      </w:r>
      <w:r w:rsidRPr="00956CC1">
        <w:t xml:space="preserve"> version of the risk assessment in the </w:t>
      </w:r>
      <w:r>
        <w:t>s</w:t>
      </w:r>
      <w:r w:rsidRPr="00956CC1">
        <w:t>tudy/</w:t>
      </w:r>
      <w:r>
        <w:t>t</w:t>
      </w:r>
      <w:r w:rsidRPr="00956CC1">
        <w:t xml:space="preserve">rial </w:t>
      </w:r>
      <w:r>
        <w:t>m</w:t>
      </w:r>
      <w:r w:rsidRPr="00956CC1">
        <w:t xml:space="preserve">aster </w:t>
      </w:r>
      <w:r>
        <w:t>f</w:t>
      </w:r>
      <w:r w:rsidRPr="00956CC1">
        <w:t xml:space="preserve">ile </w:t>
      </w:r>
      <w:r>
        <w:t>(</w:t>
      </w:r>
      <w:r w:rsidRPr="00956CC1">
        <w:t>S/TMF</w:t>
      </w:r>
      <w:r>
        <w:t>)</w:t>
      </w:r>
      <w:r w:rsidRPr="00956CC1">
        <w:t>.</w:t>
      </w:r>
    </w:p>
    <w:p w14:paraId="1DFE87A8" w14:textId="29D17122" w:rsidR="00994391" w:rsidRDefault="00994391" w:rsidP="00994391">
      <w:pPr>
        <w:pStyle w:val="Numberlist"/>
        <w:numPr>
          <w:ilvl w:val="0"/>
          <w:numId w:val="12"/>
        </w:numPr>
        <w:ind w:left="340" w:hanging="340"/>
      </w:pPr>
      <w:r>
        <w:t xml:space="preserve">For CTIMPs, the CI (or delegate) will forward each updated/new version of the risk assessment to </w:t>
      </w:r>
      <w:r w:rsidR="00717096">
        <w:t xml:space="preserve">the </w:t>
      </w:r>
      <w:r>
        <w:t>R</w:t>
      </w:r>
      <w:r w:rsidR="00717096">
        <w:t>E</w:t>
      </w:r>
      <w:r>
        <w:t>G</w:t>
      </w:r>
      <w:r w:rsidR="00717096">
        <w:t>I</w:t>
      </w:r>
      <w:r>
        <w:t xml:space="preserve"> for information. </w:t>
      </w:r>
    </w:p>
    <w:p w14:paraId="48A707C1" w14:textId="1D51D730" w:rsidR="00994391" w:rsidRPr="00956CC1" w:rsidRDefault="00994391" w:rsidP="00994391">
      <w:bookmarkStart w:id="7" w:name="_Hlk80170070"/>
      <w:r>
        <w:t xml:space="preserve">Note: for clinical research approved by a UoB REC, if the health and safety risk assessment is used to document the project-specific risks, additional approval of each updated/new version of the risk assessment may be required (e.g. by the chair of the relevant health and safety committee or the relevant head of college). See </w:t>
      </w:r>
      <w:r w:rsidR="003A32B3">
        <w:t xml:space="preserve">UoB </w:t>
      </w:r>
      <w:r>
        <w:t xml:space="preserve">guidance on </w:t>
      </w:r>
      <w:hyperlink r:id="rId20" w:tooltip="UoB Guidance on research risk assessment and mitigation plans (RAMPs)" w:history="1">
        <w:r w:rsidRPr="00EA79E4">
          <w:rPr>
            <w:rStyle w:val="Hyperlink"/>
          </w:rPr>
          <w:t>Research Risk Assessment and Mitigation Plans (RAMPs)</w:t>
        </w:r>
      </w:hyperlink>
      <w:r>
        <w:t xml:space="preserve"> (UoB login required).</w:t>
      </w:r>
    </w:p>
    <w:bookmarkEnd w:id="7"/>
    <w:p w14:paraId="4AE15B24" w14:textId="77777777" w:rsidR="00994391" w:rsidRDefault="00994391" w:rsidP="00994391">
      <w:pPr>
        <w:pStyle w:val="Heading2"/>
      </w:pPr>
      <w:r>
        <w:lastRenderedPageBreak/>
        <w:t>Monitoring</w:t>
      </w:r>
    </w:p>
    <w:p w14:paraId="427260B9" w14:textId="018A12C7" w:rsidR="00994391" w:rsidRDefault="00994391" w:rsidP="00994391">
      <w:pPr>
        <w:pStyle w:val="Numberlist"/>
        <w:numPr>
          <w:ilvl w:val="0"/>
          <w:numId w:val="12"/>
        </w:numPr>
        <w:ind w:left="340" w:hanging="340"/>
      </w:pPr>
      <w:r w:rsidRPr="00956CC1">
        <w:t xml:space="preserve">The CI (or delegate) will </w:t>
      </w:r>
      <w:r>
        <w:t>define</w:t>
      </w:r>
      <w:r w:rsidRPr="00956CC1">
        <w:t xml:space="preserve"> </w:t>
      </w:r>
      <w:r>
        <w:t>the need for, and approach to, monitoring in the protocol. The approach to monitoring will be proportionate to</w:t>
      </w:r>
      <w:r w:rsidRPr="00956CC1">
        <w:t xml:space="preserve"> the type and risk of the clinical research</w:t>
      </w:r>
      <w:r>
        <w:t xml:space="preserve">, as determined by the risk assessment. The specific details regarding the type of monitoring to be used may be documented in the protocol, or in a separate document that is typically referred to as a monitoring plan. The term ‘monitoring plan’ will be used in this SOP to refer to both approaches. </w:t>
      </w:r>
    </w:p>
    <w:p w14:paraId="38F58195" w14:textId="77777777" w:rsidR="00994391" w:rsidRDefault="00994391" w:rsidP="00994391">
      <w:r>
        <w:t xml:space="preserve">Note: where the risk assessment determines that no monitoring is required, this must be documented in the protocol. </w:t>
      </w:r>
    </w:p>
    <w:p w14:paraId="3D790BF1" w14:textId="77777777" w:rsidR="00994391" w:rsidRPr="00956CC1" w:rsidRDefault="00994391" w:rsidP="00994391">
      <w:pPr>
        <w:pStyle w:val="Heading3"/>
      </w:pPr>
      <w:r>
        <w:t>Monitoring p</w:t>
      </w:r>
      <w:r w:rsidRPr="00956CC1">
        <w:t>lan</w:t>
      </w:r>
      <w:r>
        <w:t xml:space="preserve"> (where required)</w:t>
      </w:r>
    </w:p>
    <w:p w14:paraId="67CBFC15" w14:textId="77777777" w:rsidR="00994391" w:rsidRPr="00956CC1" w:rsidRDefault="00994391" w:rsidP="00994391">
      <w:pPr>
        <w:pStyle w:val="Numberlist"/>
        <w:numPr>
          <w:ilvl w:val="0"/>
          <w:numId w:val="12"/>
        </w:numPr>
        <w:ind w:left="340" w:hanging="340"/>
      </w:pPr>
      <w:r w:rsidRPr="00956CC1">
        <w:t xml:space="preserve">The CI (or delegate) will develop a monitoring plan detailing </w:t>
      </w:r>
      <w:r>
        <w:t>any</w:t>
      </w:r>
      <w:r w:rsidRPr="00956CC1">
        <w:t xml:space="preserve"> planned central monitoring and/or on-site monitoring </w:t>
      </w:r>
      <w:r>
        <w:t xml:space="preserve">required </w:t>
      </w:r>
      <w:r w:rsidRPr="00956CC1">
        <w:t>for that specific project</w:t>
      </w:r>
      <w:r>
        <w:t xml:space="preserve"> (s</w:t>
      </w:r>
      <w:r w:rsidRPr="00956CC1">
        <w:t>ee also ‘</w:t>
      </w:r>
      <w:r>
        <w:t>c</w:t>
      </w:r>
      <w:r w:rsidRPr="00956CC1">
        <w:t xml:space="preserve">entral </w:t>
      </w:r>
      <w:r>
        <w:t>m</w:t>
      </w:r>
      <w:r w:rsidRPr="00956CC1">
        <w:t>onitoring’ and ‘</w:t>
      </w:r>
      <w:r>
        <w:t>o</w:t>
      </w:r>
      <w:r w:rsidRPr="00956CC1">
        <w:t>n-</w:t>
      </w:r>
      <w:r>
        <w:t>s</w:t>
      </w:r>
      <w:r w:rsidRPr="00956CC1">
        <w:t xml:space="preserve">ite </w:t>
      </w:r>
      <w:r>
        <w:t>m</w:t>
      </w:r>
      <w:r w:rsidRPr="00956CC1">
        <w:t>onitoring’ section</w:t>
      </w:r>
      <w:r>
        <w:t>s</w:t>
      </w:r>
      <w:r w:rsidRPr="00956CC1">
        <w:t xml:space="preserve"> below</w:t>
      </w:r>
      <w:r>
        <w:t>)</w:t>
      </w:r>
      <w:r w:rsidRPr="00956CC1">
        <w:t>.</w:t>
      </w:r>
      <w:r>
        <w:t xml:space="preserve"> The CI (or delegate) will ensure that the monitoring plan:</w:t>
      </w:r>
      <w:r w:rsidRPr="00956CC1">
        <w:t xml:space="preserve"> </w:t>
      </w:r>
    </w:p>
    <w:p w14:paraId="1792A22D" w14:textId="77777777" w:rsidR="00994391" w:rsidRPr="00956CC1" w:rsidRDefault="00994391" w:rsidP="00994391">
      <w:pPr>
        <w:pStyle w:val="bullet2"/>
      </w:pPr>
      <w:r>
        <w:t>f</w:t>
      </w:r>
      <w:r w:rsidRPr="00956CC1">
        <w:t>ocuses on risks identified in the risk assessment</w:t>
      </w:r>
    </w:p>
    <w:p w14:paraId="6F644514" w14:textId="77777777" w:rsidR="00994391" w:rsidRDefault="00994391" w:rsidP="00994391">
      <w:pPr>
        <w:pStyle w:val="bullet2"/>
      </w:pPr>
      <w:r>
        <w:t>i</w:t>
      </w:r>
      <w:r w:rsidRPr="00956CC1">
        <w:t xml:space="preserve">s in line with any contracts/agreements with co-sponsors and/or third parties, </w:t>
      </w:r>
      <w:r>
        <w:t xml:space="preserve">where </w:t>
      </w:r>
      <w:r w:rsidRPr="00956CC1">
        <w:t>applicable.</w:t>
      </w:r>
    </w:p>
    <w:p w14:paraId="74BAFAF6" w14:textId="77777777" w:rsidR="00994391" w:rsidRPr="00956CC1" w:rsidRDefault="00994391" w:rsidP="00994391">
      <w:pPr>
        <w:pStyle w:val="Numberlist"/>
        <w:numPr>
          <w:ilvl w:val="0"/>
          <w:numId w:val="12"/>
        </w:numPr>
        <w:ind w:left="340" w:hanging="340"/>
      </w:pPr>
      <w:r>
        <w:t>F</w:t>
      </w:r>
      <w:r w:rsidRPr="00F51B2A">
        <w:t xml:space="preserve">or CTIMPs managed outside of a </w:t>
      </w:r>
      <w:r>
        <w:t xml:space="preserve">UoB </w:t>
      </w:r>
      <w:r w:rsidRPr="00F51B2A">
        <w:t>CTU</w:t>
      </w:r>
      <w:r>
        <w:t>,</w:t>
      </w:r>
      <w:r w:rsidRPr="00F51B2A">
        <w:t xml:space="preserve"> </w:t>
      </w:r>
      <w:r>
        <w:t xml:space="preserve">the CRCT will provide input into the development of the monitoring plan (where requested). </w:t>
      </w:r>
    </w:p>
    <w:p w14:paraId="443AA262" w14:textId="7DFA8F2E" w:rsidR="00994391" w:rsidRDefault="00994391" w:rsidP="00994391">
      <w:pPr>
        <w:pStyle w:val="Numberlist"/>
        <w:numPr>
          <w:ilvl w:val="0"/>
          <w:numId w:val="12"/>
        </w:numPr>
        <w:ind w:left="340" w:hanging="340"/>
      </w:pPr>
      <w:r w:rsidRPr="00956CC1">
        <w:t xml:space="preserve">For </w:t>
      </w:r>
      <w:r>
        <w:t>CTIMPs managed outside of a UoB CTU</w:t>
      </w:r>
      <w:r w:rsidRPr="00956CC1">
        <w:t xml:space="preserve">, </w:t>
      </w:r>
      <w:r>
        <w:t>t</w:t>
      </w:r>
      <w:r w:rsidRPr="00956CC1">
        <w:t xml:space="preserve">he CI (or delegate) will submit the monitoring plan to </w:t>
      </w:r>
      <w:r w:rsidR="00717096">
        <w:t xml:space="preserve">the </w:t>
      </w:r>
      <w:r>
        <w:t>R</w:t>
      </w:r>
      <w:r w:rsidR="00717096">
        <w:t>E</w:t>
      </w:r>
      <w:r>
        <w:t>G</w:t>
      </w:r>
      <w:r w:rsidR="00717096">
        <w:t>I</w:t>
      </w:r>
      <w:r w:rsidRPr="00956CC1">
        <w:t xml:space="preserve"> for review</w:t>
      </w:r>
      <w:r>
        <w:t>,</w:t>
      </w:r>
      <w:r w:rsidRPr="00956CC1">
        <w:t xml:space="preserve"> and </w:t>
      </w:r>
      <w:r w:rsidR="00D43D1C">
        <w:t xml:space="preserve">will </w:t>
      </w:r>
      <w:r w:rsidRPr="00956CC1">
        <w:t xml:space="preserve">ensure the finalised monitoring plan is in place </w:t>
      </w:r>
      <w:r>
        <w:t>prior to commencing participant recruitment</w:t>
      </w:r>
      <w:r w:rsidRPr="00956CC1">
        <w:t>.</w:t>
      </w:r>
      <w:r w:rsidRPr="00EE525E">
        <w:t xml:space="preserve"> The R</w:t>
      </w:r>
      <w:r w:rsidR="00717096">
        <w:t>E</w:t>
      </w:r>
      <w:r w:rsidRPr="00EE525E">
        <w:t>G</w:t>
      </w:r>
      <w:r w:rsidR="00717096">
        <w:t>I</w:t>
      </w:r>
      <w:r w:rsidRPr="00EE525E">
        <w:t xml:space="preserve"> will either confirm their </w:t>
      </w:r>
      <w:r w:rsidR="00022A6A" w:rsidRPr="00EE525E">
        <w:t>agreement or</w:t>
      </w:r>
      <w:r w:rsidRPr="00EE525E">
        <w:t xml:space="preserve"> liaise with the CI (or delegate) for any further changes required.</w:t>
      </w:r>
    </w:p>
    <w:p w14:paraId="58089C3B" w14:textId="77777777" w:rsidR="00924101" w:rsidRPr="00956CC1" w:rsidRDefault="00924101" w:rsidP="00924101">
      <w:pPr>
        <w:pStyle w:val="Numberlist"/>
        <w:numPr>
          <w:ilvl w:val="0"/>
          <w:numId w:val="12"/>
        </w:numPr>
        <w:ind w:left="340" w:hanging="340"/>
      </w:pPr>
      <w:r w:rsidRPr="00956CC1">
        <w:t xml:space="preserve">The CI (no delegation allowed) will </w:t>
      </w:r>
      <w:r>
        <w:t xml:space="preserve">review and </w:t>
      </w:r>
      <w:r w:rsidRPr="00956CC1">
        <w:t>approve the finalised monitoring plan.</w:t>
      </w:r>
    </w:p>
    <w:p w14:paraId="18745C8D" w14:textId="1053CE1A" w:rsidR="00994391" w:rsidRPr="00956CC1" w:rsidRDefault="00994391" w:rsidP="00994391">
      <w:pPr>
        <w:pStyle w:val="Numberlist"/>
        <w:numPr>
          <w:ilvl w:val="0"/>
          <w:numId w:val="12"/>
        </w:numPr>
        <w:ind w:left="340" w:hanging="340"/>
      </w:pPr>
      <w:r>
        <w:t xml:space="preserve">For CTIMPs managed by a CTU, the CI (or delegate) will forward the finalised monitoring plan to </w:t>
      </w:r>
      <w:r w:rsidR="00717096">
        <w:t xml:space="preserve">the </w:t>
      </w:r>
      <w:r>
        <w:t>R</w:t>
      </w:r>
      <w:r w:rsidR="00717096">
        <w:t>E</w:t>
      </w:r>
      <w:r>
        <w:t>G</w:t>
      </w:r>
      <w:r w:rsidR="00717096">
        <w:t>I</w:t>
      </w:r>
      <w:r>
        <w:t xml:space="preserve"> for information</w:t>
      </w:r>
      <w:r w:rsidR="00D43D1C">
        <w:t xml:space="preserve">, </w:t>
      </w:r>
      <w:r w:rsidR="00D43D1C" w:rsidRPr="00956CC1">
        <w:t>and</w:t>
      </w:r>
      <w:r w:rsidR="00D43D1C">
        <w:t xml:space="preserve"> will</w:t>
      </w:r>
      <w:r w:rsidR="00D43D1C" w:rsidRPr="00956CC1">
        <w:t xml:space="preserve"> ensure the finalised monitoring plan is in place </w:t>
      </w:r>
      <w:r w:rsidR="00D43D1C">
        <w:t>prior to commencing participant recruitment</w:t>
      </w:r>
      <w:r>
        <w:t>.</w:t>
      </w:r>
    </w:p>
    <w:p w14:paraId="3BA1FFA8" w14:textId="7A166E9E" w:rsidR="00994391" w:rsidRPr="00956CC1" w:rsidRDefault="00994391" w:rsidP="00994391">
      <w:pPr>
        <w:pStyle w:val="Numberlist"/>
        <w:numPr>
          <w:ilvl w:val="0"/>
          <w:numId w:val="12"/>
        </w:numPr>
        <w:ind w:left="340" w:hanging="340"/>
      </w:pPr>
      <w:r w:rsidRPr="00956CC1">
        <w:t xml:space="preserve">The CI (or delegate) will review </w:t>
      </w:r>
      <w:r>
        <w:t xml:space="preserve">and update </w:t>
      </w:r>
      <w:r w:rsidRPr="00956CC1">
        <w:t>the monitoring plan</w:t>
      </w:r>
      <w:r>
        <w:t>, where required.</w:t>
      </w:r>
      <w:r w:rsidRPr="00956CC1">
        <w:t xml:space="preserve"> </w:t>
      </w:r>
      <w:r>
        <w:t xml:space="preserve">This may be </w:t>
      </w:r>
      <w:r w:rsidRPr="00956CC1">
        <w:t xml:space="preserve">following </w:t>
      </w:r>
      <w:r>
        <w:t>changes</w:t>
      </w:r>
      <w:r w:rsidRPr="00956CC1">
        <w:t xml:space="preserve"> to the risk assessment</w:t>
      </w:r>
      <w:r>
        <w:t>,</w:t>
      </w:r>
      <w:r w:rsidRPr="00956CC1">
        <w:t xml:space="preserve"> or when other </w:t>
      </w:r>
      <w:r>
        <w:t xml:space="preserve">events/circumstances require </w:t>
      </w:r>
      <w:r w:rsidRPr="00956CC1">
        <w:t>changes</w:t>
      </w:r>
      <w:r>
        <w:t xml:space="preserve"> being made</w:t>
      </w:r>
      <w:r w:rsidRPr="00956CC1">
        <w:t xml:space="preserve"> to the monitoring plan</w:t>
      </w:r>
      <w:r>
        <w:t>. It is also recommended to document (e.g. on the latest monitoring plan) where a review has taken place but no updates have been required.</w:t>
      </w:r>
    </w:p>
    <w:p w14:paraId="50D9A227" w14:textId="77777777" w:rsidR="00994391" w:rsidRPr="00956CC1" w:rsidRDefault="00994391" w:rsidP="00994391">
      <w:pPr>
        <w:pStyle w:val="Numberlist"/>
        <w:numPr>
          <w:ilvl w:val="0"/>
          <w:numId w:val="12"/>
        </w:numPr>
        <w:ind w:left="340" w:hanging="340"/>
      </w:pPr>
      <w:r w:rsidRPr="00956CC1">
        <w:t xml:space="preserve">The CI (no delegation allowed) will </w:t>
      </w:r>
      <w:r>
        <w:t xml:space="preserve">review and </w:t>
      </w:r>
      <w:r w:rsidRPr="00956CC1">
        <w:t xml:space="preserve">approve each </w:t>
      </w:r>
      <w:r>
        <w:t>subsequent updated</w:t>
      </w:r>
      <w:r w:rsidRPr="00956CC1">
        <w:t xml:space="preserve"> version of the monitoring plan</w:t>
      </w:r>
      <w:r>
        <w:t>.</w:t>
      </w:r>
      <w:r w:rsidRPr="00956CC1">
        <w:t xml:space="preserve"> </w:t>
      </w:r>
    </w:p>
    <w:p w14:paraId="482E8F01" w14:textId="77777777" w:rsidR="00994391" w:rsidRDefault="00994391" w:rsidP="00994391">
      <w:pPr>
        <w:pStyle w:val="Numberlist"/>
        <w:numPr>
          <w:ilvl w:val="0"/>
          <w:numId w:val="12"/>
        </w:numPr>
        <w:ind w:left="340" w:hanging="340"/>
      </w:pPr>
      <w:r w:rsidRPr="00956CC1">
        <w:t xml:space="preserve">The CI (or delegate) will file each </w:t>
      </w:r>
      <w:r>
        <w:t>updated</w:t>
      </w:r>
      <w:r w:rsidRPr="00956CC1">
        <w:t xml:space="preserve"> version of the monitoring plan in the S/TMF.</w:t>
      </w:r>
    </w:p>
    <w:p w14:paraId="3D30F53A" w14:textId="499EA5EC" w:rsidR="00994391" w:rsidRDefault="00994391" w:rsidP="00994391">
      <w:pPr>
        <w:pStyle w:val="Numberlist"/>
        <w:numPr>
          <w:ilvl w:val="0"/>
          <w:numId w:val="12"/>
        </w:numPr>
        <w:ind w:left="340" w:hanging="340"/>
      </w:pPr>
      <w:r>
        <w:t xml:space="preserve">For CTIMPs, the CI (or delegate) will forward each new updated version of the monitoring plan to </w:t>
      </w:r>
      <w:r w:rsidR="00717096">
        <w:t xml:space="preserve">the </w:t>
      </w:r>
      <w:r>
        <w:t>R</w:t>
      </w:r>
      <w:r w:rsidR="00717096">
        <w:t>E</w:t>
      </w:r>
      <w:r>
        <w:t>G</w:t>
      </w:r>
      <w:r w:rsidR="00717096">
        <w:t>I</w:t>
      </w:r>
      <w:r>
        <w:t xml:space="preserve"> for information.</w:t>
      </w:r>
    </w:p>
    <w:p w14:paraId="1A3C8013" w14:textId="77777777" w:rsidR="00994391" w:rsidRPr="00212E62" w:rsidRDefault="00994391" w:rsidP="00994391">
      <w:pPr>
        <w:pStyle w:val="Heading3"/>
      </w:pPr>
      <w:r>
        <w:t>Central m</w:t>
      </w:r>
      <w:r w:rsidRPr="00212E62">
        <w:t>onitoring</w:t>
      </w:r>
    </w:p>
    <w:p w14:paraId="1E0A0FC1" w14:textId="77777777" w:rsidR="00994391" w:rsidRPr="00956CC1" w:rsidRDefault="00994391" w:rsidP="00994391">
      <w:pPr>
        <w:pStyle w:val="Numberlist"/>
        <w:numPr>
          <w:ilvl w:val="0"/>
          <w:numId w:val="12"/>
        </w:numPr>
        <w:ind w:left="340" w:hanging="340"/>
      </w:pPr>
      <w:r w:rsidRPr="00956CC1">
        <w:t xml:space="preserve">Central monitoring </w:t>
      </w:r>
      <w:r>
        <w:t xml:space="preserve">consists of </w:t>
      </w:r>
      <w:r w:rsidRPr="00956CC1">
        <w:t>checks</w:t>
      </w:r>
      <w:r>
        <w:t xml:space="preserve"> carried out off-site (e.g. </w:t>
      </w:r>
      <w:r w:rsidRPr="00956CC1">
        <w:t>within the coordinating centre/CTU/research team’s offices</w:t>
      </w:r>
      <w:r>
        <w:t>)</w:t>
      </w:r>
      <w:r w:rsidRPr="00956CC1">
        <w:t xml:space="preserve">. The CI (or delegate) will decide the level of </w:t>
      </w:r>
      <w:r>
        <w:t>central</w:t>
      </w:r>
      <w:r w:rsidRPr="00956CC1">
        <w:t xml:space="preserve"> monitoring required for the project</w:t>
      </w:r>
      <w:r>
        <w:t xml:space="preserve"> </w:t>
      </w:r>
      <w:r w:rsidRPr="00956CC1">
        <w:t xml:space="preserve">and </w:t>
      </w:r>
      <w:r>
        <w:t xml:space="preserve">will </w:t>
      </w:r>
      <w:r w:rsidRPr="00956CC1">
        <w:t xml:space="preserve">document </w:t>
      </w:r>
      <w:r>
        <w:t xml:space="preserve">it </w:t>
      </w:r>
      <w:r w:rsidRPr="00956CC1">
        <w:t>in the monitoring plan. Examples of the</w:t>
      </w:r>
      <w:r>
        <w:t>se</w:t>
      </w:r>
      <w:r w:rsidRPr="00956CC1">
        <w:t xml:space="preserve"> types of checks include the review of:</w:t>
      </w:r>
    </w:p>
    <w:p w14:paraId="030B1118" w14:textId="77777777" w:rsidR="00994391" w:rsidRPr="00956CC1" w:rsidRDefault="00994391" w:rsidP="00994391">
      <w:pPr>
        <w:pStyle w:val="bullet2"/>
      </w:pPr>
      <w:r>
        <w:t>case report form (</w:t>
      </w:r>
      <w:r w:rsidRPr="00956CC1">
        <w:t>CRF</w:t>
      </w:r>
      <w:r>
        <w:t>)</w:t>
      </w:r>
      <w:r w:rsidRPr="00956CC1">
        <w:t xml:space="preserve"> completion and return rate</w:t>
      </w:r>
    </w:p>
    <w:p w14:paraId="5A9B7F1D" w14:textId="0FB4C36A" w:rsidR="00994391" w:rsidRPr="00956CC1" w:rsidRDefault="00994391" w:rsidP="00994391">
      <w:pPr>
        <w:pStyle w:val="bullet2"/>
      </w:pPr>
      <w:r>
        <w:t>c</w:t>
      </w:r>
      <w:r w:rsidRPr="00956CC1">
        <w:t xml:space="preserve">ompliance with </w:t>
      </w:r>
      <w:r w:rsidR="00D6710E">
        <w:t xml:space="preserve">the </w:t>
      </w:r>
      <w:r w:rsidRPr="00956CC1">
        <w:t>protocol</w:t>
      </w:r>
      <w:r w:rsidR="00D6710E">
        <w:t>’s</w:t>
      </w:r>
      <w:r w:rsidRPr="00956CC1">
        <w:t xml:space="preserve"> treatment and assessment schedule</w:t>
      </w:r>
    </w:p>
    <w:p w14:paraId="1A685AA0" w14:textId="77777777" w:rsidR="00994391" w:rsidRPr="00956CC1" w:rsidRDefault="00994391" w:rsidP="00994391">
      <w:pPr>
        <w:pStyle w:val="bullet2"/>
      </w:pPr>
      <w:r>
        <w:t>s</w:t>
      </w:r>
      <w:r w:rsidRPr="00956CC1">
        <w:t xml:space="preserve">erious </w:t>
      </w:r>
      <w:r>
        <w:t>a</w:t>
      </w:r>
      <w:r w:rsidRPr="00956CC1">
        <w:t xml:space="preserve">dverse </w:t>
      </w:r>
      <w:r>
        <w:t>e</w:t>
      </w:r>
      <w:r w:rsidRPr="00956CC1">
        <w:t>vent (SAE) report form completion</w:t>
      </w:r>
    </w:p>
    <w:p w14:paraId="30696380" w14:textId="77777777" w:rsidR="00994391" w:rsidRPr="00956CC1" w:rsidRDefault="00994391" w:rsidP="00994391">
      <w:pPr>
        <w:pStyle w:val="bullet2"/>
      </w:pPr>
      <w:r w:rsidRPr="00956CC1">
        <w:t>SAE reporting rates</w:t>
      </w:r>
    </w:p>
    <w:p w14:paraId="561AE1E4" w14:textId="77777777" w:rsidR="00994391" w:rsidRPr="00956CC1" w:rsidRDefault="00994391" w:rsidP="00994391">
      <w:pPr>
        <w:pStyle w:val="bullet2"/>
      </w:pPr>
      <w:r>
        <w:t>n</w:t>
      </w:r>
      <w:r w:rsidRPr="00956CC1">
        <w:t>otifications of protocol deviations</w:t>
      </w:r>
    </w:p>
    <w:p w14:paraId="6058D11A" w14:textId="77777777" w:rsidR="00994391" w:rsidRPr="00956CC1" w:rsidRDefault="00994391" w:rsidP="00994391">
      <w:pPr>
        <w:pStyle w:val="bullet2"/>
      </w:pPr>
      <w:r>
        <w:t>v</w:t>
      </w:r>
      <w:r w:rsidRPr="00956CC1">
        <w:t>alidity of data</w:t>
      </w:r>
    </w:p>
    <w:p w14:paraId="4A5AB427" w14:textId="77777777" w:rsidR="00994391" w:rsidRPr="00956CC1" w:rsidRDefault="00994391" w:rsidP="00994391">
      <w:pPr>
        <w:pStyle w:val="bullet2"/>
      </w:pPr>
      <w:r>
        <w:t>q</w:t>
      </w:r>
      <w:r w:rsidRPr="00956CC1">
        <w:t>uality of data entered</w:t>
      </w:r>
    </w:p>
    <w:p w14:paraId="7809B01B" w14:textId="77777777" w:rsidR="00924101" w:rsidRDefault="00994391" w:rsidP="00994391">
      <w:pPr>
        <w:pStyle w:val="bullet2"/>
      </w:pPr>
      <w:r>
        <w:t>s</w:t>
      </w:r>
      <w:r w:rsidRPr="00956CC1">
        <w:t>tatistical monitoring to identify outliers and data patterns</w:t>
      </w:r>
    </w:p>
    <w:p w14:paraId="14BE109D" w14:textId="34E602EC" w:rsidR="00994391" w:rsidRPr="00956CC1" w:rsidRDefault="00924101" w:rsidP="00994391">
      <w:pPr>
        <w:pStyle w:val="bullet2"/>
      </w:pPr>
      <w:r>
        <w:t>reportable issues from a laboratory</w:t>
      </w:r>
      <w:r w:rsidR="00994391">
        <w:t>.</w:t>
      </w:r>
    </w:p>
    <w:p w14:paraId="5A9025B5" w14:textId="77777777" w:rsidR="00994391" w:rsidRPr="00956CC1" w:rsidRDefault="00994391" w:rsidP="00994391">
      <w:pPr>
        <w:pStyle w:val="Numberlist"/>
        <w:numPr>
          <w:ilvl w:val="0"/>
          <w:numId w:val="12"/>
        </w:numPr>
        <w:ind w:left="340" w:hanging="340"/>
      </w:pPr>
      <w:r w:rsidRPr="00956CC1">
        <w:t>The CI (or delegate)</w:t>
      </w:r>
      <w:r w:rsidRPr="00956CC1">
        <w:rPr>
          <w:rStyle w:val="CommentReference"/>
          <w:sz w:val="20"/>
          <w:szCs w:val="20"/>
        </w:rPr>
        <w:t xml:space="preserve"> w</w:t>
      </w:r>
      <w:r w:rsidRPr="00956CC1">
        <w:t xml:space="preserve">ill prepare, </w:t>
      </w:r>
      <w:r>
        <w:t>carry out</w:t>
      </w:r>
      <w:r w:rsidRPr="00956CC1">
        <w:t xml:space="preserve"> and follow-up </w:t>
      </w:r>
      <w:r>
        <w:t>central</w:t>
      </w:r>
      <w:r w:rsidRPr="00956CC1">
        <w:t xml:space="preserve"> monitoring. See also</w:t>
      </w:r>
      <w:r>
        <w:t xml:space="preserve"> the</w:t>
      </w:r>
      <w:r w:rsidRPr="00956CC1">
        <w:t xml:space="preserve"> </w:t>
      </w:r>
      <w:bookmarkStart w:id="8" w:name="_Hlk153528894"/>
      <w:r w:rsidRPr="00956CC1">
        <w:rPr>
          <w:rStyle w:val="ReferencestootherSOPsQCDsChar"/>
        </w:rPr>
        <w:t>Compliance Review</w:t>
      </w:r>
      <w:r>
        <w:rPr>
          <w:rStyle w:val="ReferencestootherSOPsQCDsChar"/>
        </w:rPr>
        <w:t xml:space="preserve"> SOP (</w:t>
      </w:r>
      <w:r w:rsidRPr="00956CC1">
        <w:rPr>
          <w:rStyle w:val="ReferencestootherSOPsQCDsChar"/>
        </w:rPr>
        <w:t>UoB-CRP-SOP-001</w:t>
      </w:r>
      <w:r>
        <w:rPr>
          <w:rStyle w:val="ReferencestootherSOPsQCDsChar"/>
        </w:rPr>
        <w:t>)</w:t>
      </w:r>
      <w:bookmarkEnd w:id="8"/>
      <w:r w:rsidRPr="00956CC1">
        <w:t xml:space="preserve">.  </w:t>
      </w:r>
    </w:p>
    <w:p w14:paraId="67038650" w14:textId="77777777" w:rsidR="00994391" w:rsidRPr="00956CC1" w:rsidRDefault="00994391" w:rsidP="00994391">
      <w:pPr>
        <w:pStyle w:val="Numberlist"/>
        <w:numPr>
          <w:ilvl w:val="0"/>
          <w:numId w:val="12"/>
        </w:numPr>
        <w:ind w:left="340" w:hanging="340"/>
      </w:pPr>
      <w:r w:rsidRPr="00956CC1">
        <w:lastRenderedPageBreak/>
        <w:t xml:space="preserve">The CI (or delegate) will ensure any findings identified during </w:t>
      </w:r>
      <w:r>
        <w:t>central</w:t>
      </w:r>
      <w:r w:rsidRPr="00956CC1">
        <w:t xml:space="preserve"> monitoring are followed up </w:t>
      </w:r>
      <w:r>
        <w:t xml:space="preserve">through to </w:t>
      </w:r>
      <w:r w:rsidRPr="00956CC1">
        <w:t>resolution</w:t>
      </w:r>
      <w:r>
        <w:t>, and where applicable ensure any issues are escalated appropriately</w:t>
      </w:r>
      <w:r w:rsidRPr="00956CC1">
        <w:t>.</w:t>
      </w:r>
    </w:p>
    <w:p w14:paraId="0D44AB0B" w14:textId="77777777" w:rsidR="00994391" w:rsidRPr="00956CC1" w:rsidRDefault="00994391" w:rsidP="00994391">
      <w:pPr>
        <w:pStyle w:val="bullet2"/>
      </w:pPr>
      <w:r w:rsidRPr="00956CC1">
        <w:t xml:space="preserve">Where a </w:t>
      </w:r>
      <w:r>
        <w:t>s</w:t>
      </w:r>
      <w:r w:rsidRPr="00956CC1">
        <w:t xml:space="preserve">erious </w:t>
      </w:r>
      <w:r>
        <w:t>b</w:t>
      </w:r>
      <w:r w:rsidRPr="00956CC1">
        <w:t xml:space="preserve">reach is identified, the CI (or delegate) will ensure the reporting requirements are met as </w:t>
      </w:r>
      <w:r w:rsidRPr="007A3F25">
        <w:t xml:space="preserve">detailed </w:t>
      </w:r>
      <w:r w:rsidRPr="00850746">
        <w:t>in</w:t>
      </w:r>
      <w:r>
        <w:t xml:space="preserve"> the</w:t>
      </w:r>
      <w:r w:rsidRPr="00956CC1">
        <w:rPr>
          <w:rStyle w:val="ReferencestootherSOPsQCDsChar"/>
        </w:rPr>
        <w:t xml:space="preserve"> </w:t>
      </w:r>
      <w:bookmarkStart w:id="9" w:name="_Hlk153528918"/>
      <w:r w:rsidRPr="00956CC1">
        <w:rPr>
          <w:rStyle w:val="ReferencestootherSOPsQCDsChar"/>
        </w:rPr>
        <w:t>Deviations and Serious Breach Reporting</w:t>
      </w:r>
      <w:r>
        <w:rPr>
          <w:rStyle w:val="ReferencestootherSOPsQCDsChar"/>
        </w:rPr>
        <w:t xml:space="preserve"> SOP (</w:t>
      </w:r>
      <w:r w:rsidRPr="00956CC1">
        <w:rPr>
          <w:rStyle w:val="ReferencestootherSOPsQCDsChar"/>
        </w:rPr>
        <w:t>UoB-DSB-SOP-001</w:t>
      </w:r>
      <w:r>
        <w:rPr>
          <w:rStyle w:val="ReferencestootherSOPsQCDsChar"/>
        </w:rPr>
        <w:t>)</w:t>
      </w:r>
      <w:r w:rsidRPr="00956CC1">
        <w:t xml:space="preserve">. </w:t>
      </w:r>
      <w:bookmarkEnd w:id="9"/>
    </w:p>
    <w:p w14:paraId="1E6281C4" w14:textId="77777777" w:rsidR="00994391" w:rsidRPr="00212E62" w:rsidRDefault="00994391" w:rsidP="00994391">
      <w:pPr>
        <w:pStyle w:val="Heading3"/>
      </w:pPr>
      <w:r w:rsidRPr="00212E62">
        <w:t xml:space="preserve">On-site </w:t>
      </w:r>
      <w:r>
        <w:t>m</w:t>
      </w:r>
      <w:r w:rsidRPr="00212E62">
        <w:t>onitoring</w:t>
      </w:r>
    </w:p>
    <w:p w14:paraId="4418FB98" w14:textId="77777777" w:rsidR="00994391" w:rsidRPr="00956CC1" w:rsidRDefault="00994391" w:rsidP="00994391">
      <w:pPr>
        <w:pStyle w:val="Numberlist"/>
        <w:numPr>
          <w:ilvl w:val="0"/>
          <w:numId w:val="12"/>
        </w:numPr>
        <w:ind w:left="340" w:hanging="340"/>
      </w:pPr>
      <w:r w:rsidRPr="00956CC1">
        <w:t>The CI (or delegate) will decide the level of on-site monitoring required for the project</w:t>
      </w:r>
      <w:r>
        <w:t xml:space="preserve"> </w:t>
      </w:r>
      <w:r w:rsidRPr="00956CC1">
        <w:t>and document</w:t>
      </w:r>
      <w:r>
        <w:t xml:space="preserve"> it in the monitoring p</w:t>
      </w:r>
      <w:r w:rsidRPr="00956CC1">
        <w:t>lan. The</w:t>
      </w:r>
      <w:r>
        <w:t>se</w:t>
      </w:r>
      <w:r w:rsidRPr="00956CC1">
        <w:t xml:space="preserve"> types of checks include:</w:t>
      </w:r>
    </w:p>
    <w:p w14:paraId="0D78C353" w14:textId="77777777" w:rsidR="00994391" w:rsidRPr="00956CC1" w:rsidRDefault="00994391" w:rsidP="00994391">
      <w:pPr>
        <w:pStyle w:val="bullet2"/>
      </w:pPr>
      <w:r>
        <w:t>r</w:t>
      </w:r>
      <w:r w:rsidRPr="00956CC1">
        <w:t>eview</w:t>
      </w:r>
      <w:r>
        <w:t>ing</w:t>
      </w:r>
      <w:r w:rsidRPr="00956CC1">
        <w:t xml:space="preserve"> </w:t>
      </w:r>
      <w:r>
        <w:t>i</w:t>
      </w:r>
      <w:r w:rsidRPr="00956CC1">
        <w:t xml:space="preserve">nformed </w:t>
      </w:r>
      <w:r>
        <w:t>c</w:t>
      </w:r>
      <w:r w:rsidRPr="00956CC1">
        <w:t xml:space="preserve">onsent </w:t>
      </w:r>
      <w:r>
        <w:t>f</w:t>
      </w:r>
      <w:r w:rsidRPr="00956CC1">
        <w:t>orm</w:t>
      </w:r>
      <w:r>
        <w:t xml:space="preserve"> (ICF)</w:t>
      </w:r>
      <w:r w:rsidRPr="00956CC1">
        <w:t xml:space="preserve"> completion and </w:t>
      </w:r>
      <w:r>
        <w:t xml:space="preserve">the </w:t>
      </w:r>
      <w:r w:rsidRPr="00956CC1">
        <w:t>documentation of the informed consent process (including re-consent, where appropriate)</w:t>
      </w:r>
    </w:p>
    <w:p w14:paraId="6CE9F71B" w14:textId="2EEBD0C8" w:rsidR="00994391" w:rsidRDefault="00994391" w:rsidP="00994391">
      <w:pPr>
        <w:pStyle w:val="bullet2"/>
      </w:pPr>
      <w:r>
        <w:t>r</w:t>
      </w:r>
      <w:r w:rsidRPr="00956CC1">
        <w:t>eview</w:t>
      </w:r>
      <w:r>
        <w:t>ing</w:t>
      </w:r>
      <w:r w:rsidRPr="00956CC1">
        <w:t xml:space="preserve"> </w:t>
      </w:r>
      <w:r w:rsidR="00D6710E" w:rsidRPr="00956CC1">
        <w:t>participants</w:t>
      </w:r>
      <w:r w:rsidR="00D6710E">
        <w:t>’</w:t>
      </w:r>
      <w:r w:rsidR="00D6710E" w:rsidRPr="00956CC1">
        <w:t xml:space="preserve"> </w:t>
      </w:r>
      <w:r w:rsidRPr="00956CC1">
        <w:t xml:space="preserve">eligibility </w:t>
      </w:r>
    </w:p>
    <w:p w14:paraId="66B9AA3D" w14:textId="71F871AE" w:rsidR="00994391" w:rsidRPr="00956CC1" w:rsidRDefault="00994391" w:rsidP="00994391">
      <w:pPr>
        <w:pStyle w:val="bullet2"/>
      </w:pPr>
      <w:r w:rsidRPr="00956CC1">
        <w:t>check</w:t>
      </w:r>
      <w:r>
        <w:t>ing</w:t>
      </w:r>
      <w:r w:rsidRPr="00956CC1">
        <w:t xml:space="preserve"> that </w:t>
      </w:r>
      <w:r>
        <w:t xml:space="preserve">participants’ </w:t>
      </w:r>
      <w:r w:rsidRPr="00956CC1">
        <w:t>eligibility has been confirmed at site by a suitably</w:t>
      </w:r>
      <w:r w:rsidR="00D6710E">
        <w:t xml:space="preserve"> </w:t>
      </w:r>
      <w:r w:rsidRPr="00956CC1">
        <w:t xml:space="preserve">qualified </w:t>
      </w:r>
      <w:r>
        <w:t xml:space="preserve">healthcare professional </w:t>
      </w:r>
      <w:r w:rsidRPr="00956CC1">
        <w:t>prior to the participant being entered into the clinical research</w:t>
      </w:r>
      <w:r>
        <w:t xml:space="preserve"> (for CTIMPs, this will be an authorised health professional)</w:t>
      </w:r>
    </w:p>
    <w:p w14:paraId="7BC4C17F" w14:textId="77777777" w:rsidR="00994391" w:rsidRPr="00956CC1" w:rsidRDefault="00994391" w:rsidP="00994391">
      <w:pPr>
        <w:pStyle w:val="bullet2"/>
      </w:pPr>
      <w:r>
        <w:t>p</w:t>
      </w:r>
      <w:r w:rsidRPr="00956CC1">
        <w:t>erform</w:t>
      </w:r>
      <w:r>
        <w:t>ing</w:t>
      </w:r>
      <w:r w:rsidRPr="00956CC1">
        <w:t xml:space="preserve"> </w:t>
      </w:r>
      <w:r>
        <w:t>s</w:t>
      </w:r>
      <w:r w:rsidRPr="00956CC1">
        <w:t>our</w:t>
      </w:r>
      <w:r>
        <w:t xml:space="preserve">ce data verification (SDV) and reviewing </w:t>
      </w:r>
      <w:r w:rsidRPr="00956CC1">
        <w:t xml:space="preserve">CRF completion </w:t>
      </w:r>
    </w:p>
    <w:p w14:paraId="46400F16" w14:textId="7A7C0163" w:rsidR="00994391" w:rsidRPr="00956CC1" w:rsidRDefault="00994391" w:rsidP="00994391">
      <w:pPr>
        <w:pStyle w:val="bullet2"/>
      </w:pPr>
      <w:r>
        <w:t>c</w:t>
      </w:r>
      <w:r w:rsidRPr="00956CC1">
        <w:t>heck</w:t>
      </w:r>
      <w:r>
        <w:t>ing</w:t>
      </w:r>
      <w:r w:rsidRPr="00956CC1">
        <w:t xml:space="preserve"> for evidence that laboratory reports and other project-specific test reports (</w:t>
      </w:r>
      <w:r>
        <w:t>e.g.</w:t>
      </w:r>
      <w:r w:rsidRPr="00956CC1">
        <w:t xml:space="preserve"> MRI, CT scan</w:t>
      </w:r>
      <w:r>
        <w:t xml:space="preserve"> and full blood count</w:t>
      </w:r>
      <w:r w:rsidRPr="00956CC1">
        <w:t>)</w:t>
      </w:r>
      <w:r>
        <w:t xml:space="preserve"> intended for clinical assessment</w:t>
      </w:r>
      <w:r w:rsidRPr="00956CC1">
        <w:t xml:space="preserve"> have been assessed by a suitabl</w:t>
      </w:r>
      <w:r>
        <w:t>y</w:t>
      </w:r>
      <w:r w:rsidR="00D6710E">
        <w:t xml:space="preserve"> </w:t>
      </w:r>
      <w:r w:rsidRPr="00956CC1">
        <w:t xml:space="preserve">qualified </w:t>
      </w:r>
      <w:r>
        <w:t>healthcare professional</w:t>
      </w:r>
      <w:r w:rsidRPr="00956CC1">
        <w:t xml:space="preserve">, in a timely fashion </w:t>
      </w:r>
    </w:p>
    <w:p w14:paraId="228F92D7" w14:textId="77777777" w:rsidR="00994391" w:rsidRPr="00956CC1" w:rsidRDefault="00994391" w:rsidP="00994391">
      <w:pPr>
        <w:pStyle w:val="bullet2"/>
      </w:pPr>
      <w:r>
        <w:t>c</w:t>
      </w:r>
      <w:r w:rsidRPr="00956CC1">
        <w:t>onfirm</w:t>
      </w:r>
      <w:r>
        <w:t>ing the</w:t>
      </w:r>
      <w:r w:rsidRPr="00956CC1">
        <w:t xml:space="preserve"> project is being conducted at site according to current approved documents (</w:t>
      </w:r>
      <w:r>
        <w:t>e.g.</w:t>
      </w:r>
      <w:r w:rsidRPr="00956CC1">
        <w:t xml:space="preserve"> current protocol)</w:t>
      </w:r>
    </w:p>
    <w:p w14:paraId="7900FF65" w14:textId="77777777" w:rsidR="00994391" w:rsidRPr="00956CC1" w:rsidRDefault="00994391" w:rsidP="00994391">
      <w:pPr>
        <w:pStyle w:val="bullet2"/>
      </w:pPr>
      <w:r>
        <w:t>c</w:t>
      </w:r>
      <w:r w:rsidRPr="00956CC1">
        <w:t>onfirm</w:t>
      </w:r>
      <w:r>
        <w:t>ing the</w:t>
      </w:r>
      <w:r w:rsidRPr="00956CC1">
        <w:t xml:space="preserve"> site is reporting safety data to the </w:t>
      </w:r>
      <w:r>
        <w:t>s</w:t>
      </w:r>
      <w:r w:rsidRPr="00956CC1">
        <w:t>ponsor as expected</w:t>
      </w:r>
    </w:p>
    <w:p w14:paraId="3652B5DC" w14:textId="77777777" w:rsidR="00994391" w:rsidRPr="00956CC1" w:rsidRDefault="00994391" w:rsidP="00994391">
      <w:pPr>
        <w:pStyle w:val="bullet2"/>
      </w:pPr>
      <w:r>
        <w:t>ensuring</w:t>
      </w:r>
      <w:r w:rsidRPr="00956CC1">
        <w:t xml:space="preserve"> any non-compliance with the protocol, GCP or regulations is reported to the </w:t>
      </w:r>
      <w:r>
        <w:t>s</w:t>
      </w:r>
      <w:r w:rsidRPr="00956CC1">
        <w:t>ponsor</w:t>
      </w:r>
    </w:p>
    <w:p w14:paraId="1E178F9E" w14:textId="77777777" w:rsidR="00994391" w:rsidRPr="00956CC1" w:rsidRDefault="00994391" w:rsidP="00994391">
      <w:pPr>
        <w:pStyle w:val="bullet2"/>
      </w:pPr>
      <w:r>
        <w:t>r</w:t>
      </w:r>
      <w:r w:rsidRPr="00956CC1">
        <w:t>eview</w:t>
      </w:r>
      <w:r>
        <w:t>ing</w:t>
      </w:r>
      <w:r w:rsidRPr="00956CC1">
        <w:t xml:space="preserve"> essential documents in the </w:t>
      </w:r>
      <w:r>
        <w:t>i</w:t>
      </w:r>
      <w:r w:rsidRPr="00956CC1">
        <w:t xml:space="preserve">nvestigator </w:t>
      </w:r>
      <w:r>
        <w:t>s</w:t>
      </w:r>
      <w:r w:rsidRPr="00956CC1">
        <w:t xml:space="preserve">ite </w:t>
      </w:r>
      <w:r>
        <w:t>f</w:t>
      </w:r>
      <w:r w:rsidRPr="00956CC1">
        <w:t xml:space="preserve">ile, including safety updates from the </w:t>
      </w:r>
      <w:r>
        <w:t>s</w:t>
      </w:r>
      <w:r w:rsidRPr="00956CC1">
        <w:t>ponsor</w:t>
      </w:r>
    </w:p>
    <w:p w14:paraId="08ED59F2" w14:textId="77777777" w:rsidR="00994391" w:rsidRPr="00956CC1" w:rsidRDefault="00994391" w:rsidP="00994391">
      <w:pPr>
        <w:pStyle w:val="bullet2"/>
      </w:pPr>
      <w:r>
        <w:t>ensuring</w:t>
      </w:r>
      <w:r w:rsidRPr="00956CC1">
        <w:t xml:space="preserve"> site staff members listed on the site signature and delegation log are appropriately qualified</w:t>
      </w:r>
      <w:r>
        <w:t>,</w:t>
      </w:r>
      <w:r w:rsidRPr="00956CC1">
        <w:t xml:space="preserve"> </w:t>
      </w:r>
      <w:r>
        <w:t>in terms of</w:t>
      </w:r>
      <w:r w:rsidRPr="00956CC1">
        <w:t xml:space="preserve"> experience and training </w:t>
      </w:r>
      <w:r>
        <w:t>relevant to any</w:t>
      </w:r>
      <w:r w:rsidRPr="00956CC1">
        <w:t xml:space="preserve"> delegated tasks</w:t>
      </w:r>
    </w:p>
    <w:p w14:paraId="14A05F93" w14:textId="77777777" w:rsidR="00994391" w:rsidRPr="00956CC1" w:rsidRDefault="00994391" w:rsidP="00994391">
      <w:pPr>
        <w:pStyle w:val="bullet2"/>
      </w:pPr>
      <w:r>
        <w:t>c</w:t>
      </w:r>
      <w:r w:rsidRPr="00956CC1">
        <w:t>heck</w:t>
      </w:r>
      <w:r>
        <w:t>ing</w:t>
      </w:r>
      <w:r w:rsidRPr="00956CC1">
        <w:t xml:space="preserve"> for evidence of</w:t>
      </w:r>
      <w:r>
        <w:t xml:space="preserve"> the</w:t>
      </w:r>
      <w:r w:rsidRPr="00956CC1">
        <w:t xml:space="preserve"> </w:t>
      </w:r>
      <w:r>
        <w:t>p</w:t>
      </w:r>
      <w:r w:rsidRPr="00956CC1">
        <w:t xml:space="preserve">rincipal </w:t>
      </w:r>
      <w:r>
        <w:t>i</w:t>
      </w:r>
      <w:r w:rsidRPr="00956CC1">
        <w:t>nvestigator</w:t>
      </w:r>
      <w:r>
        <w:t>’s</w:t>
      </w:r>
      <w:r w:rsidRPr="00956CC1">
        <w:t xml:space="preserve"> oversight of the clinical research</w:t>
      </w:r>
    </w:p>
    <w:p w14:paraId="677F48E4" w14:textId="77777777" w:rsidR="00994391" w:rsidRPr="00956CC1" w:rsidRDefault="00994391" w:rsidP="00994391">
      <w:pPr>
        <w:pStyle w:val="bullet2"/>
      </w:pPr>
      <w:r>
        <w:t>w</w:t>
      </w:r>
      <w:r w:rsidRPr="00956CC1">
        <w:t>here appropriate, visit</w:t>
      </w:r>
      <w:r>
        <w:t>ing</w:t>
      </w:r>
      <w:r w:rsidRPr="00956CC1">
        <w:t xml:space="preserve"> the pharmacy and check</w:t>
      </w:r>
      <w:r>
        <w:t>ing</w:t>
      </w:r>
      <w:r w:rsidRPr="00956CC1">
        <w:t xml:space="preserve"> IMP receipt, storage, labelling, accountability and destruction</w:t>
      </w:r>
    </w:p>
    <w:p w14:paraId="191C3F67" w14:textId="77777777" w:rsidR="00994391" w:rsidRPr="00956CC1" w:rsidRDefault="00994391" w:rsidP="00994391">
      <w:pPr>
        <w:pStyle w:val="bullet2"/>
      </w:pPr>
      <w:r>
        <w:t>w</w:t>
      </w:r>
      <w:r w:rsidRPr="00956CC1">
        <w:t>here appropriate, check</w:t>
      </w:r>
      <w:r>
        <w:t>ing</w:t>
      </w:r>
      <w:r w:rsidRPr="00956CC1">
        <w:t xml:space="preserve"> that randomisation was performed as per</w:t>
      </w:r>
      <w:r>
        <w:t xml:space="preserve"> the</w:t>
      </w:r>
      <w:r w:rsidRPr="00956CC1">
        <w:t xml:space="preserve"> protocol</w:t>
      </w:r>
    </w:p>
    <w:p w14:paraId="6BB90D76" w14:textId="77777777" w:rsidR="00994391" w:rsidRPr="00956CC1" w:rsidRDefault="00994391" w:rsidP="00994391">
      <w:pPr>
        <w:pStyle w:val="bullet2"/>
      </w:pPr>
      <w:r>
        <w:t xml:space="preserve">for </w:t>
      </w:r>
      <w:r w:rsidRPr="00956CC1">
        <w:t>blinded trials, check</w:t>
      </w:r>
      <w:r>
        <w:t>ing</w:t>
      </w:r>
      <w:r w:rsidRPr="00956CC1">
        <w:t xml:space="preserve"> that site staff </w:t>
      </w:r>
      <w:r>
        <w:t>do not have access to unblinded data.</w:t>
      </w:r>
    </w:p>
    <w:p w14:paraId="354646CD" w14:textId="77777777" w:rsidR="00994391" w:rsidRDefault="00994391" w:rsidP="00994391">
      <w:pPr>
        <w:pStyle w:val="Numberlist"/>
        <w:numPr>
          <w:ilvl w:val="0"/>
          <w:numId w:val="12"/>
        </w:numPr>
        <w:ind w:left="340" w:hanging="340"/>
      </w:pPr>
      <w:r>
        <w:t xml:space="preserve">For CTIMPs, it is expected that a degree of on-site monitoring will occur. The level of on-site monitoring will depend on the trial’s risk profile, and it may be carried out in combination with some central monitoring activity. In exceptional circumstances, sole use of central monitoring may be considered appropriate. In these instances, the CI (or delegate) will document their justification for the absence of on-site monitoring activity. </w:t>
      </w:r>
    </w:p>
    <w:p w14:paraId="641705B4" w14:textId="0E35DD20" w:rsidR="00994391" w:rsidRPr="004B4132" w:rsidRDefault="00994391" w:rsidP="00994391">
      <w:pPr>
        <w:pStyle w:val="Numberlist"/>
        <w:numPr>
          <w:ilvl w:val="0"/>
          <w:numId w:val="12"/>
        </w:numPr>
        <w:ind w:left="340" w:hanging="340"/>
      </w:pPr>
      <w:r w:rsidRPr="008C4C22">
        <w:t xml:space="preserve">Senior </w:t>
      </w:r>
      <w:r>
        <w:t>m</w:t>
      </w:r>
      <w:r w:rsidRPr="008C4C22">
        <w:t xml:space="preserve">anagement will ensure </w:t>
      </w:r>
      <w:r w:rsidRPr="00AC3200">
        <w:t xml:space="preserve">the </w:t>
      </w:r>
      <w:r>
        <w:t>m</w:t>
      </w:r>
      <w:r w:rsidRPr="00AC3200">
        <w:t>onitor(s) a</w:t>
      </w:r>
      <w:r w:rsidRPr="008C4C22">
        <w:t xml:space="preserve">re </w:t>
      </w:r>
      <w:r>
        <w:t xml:space="preserve">competent and </w:t>
      </w:r>
      <w:r w:rsidRPr="008C4C22">
        <w:t>appropriately</w:t>
      </w:r>
      <w:r w:rsidR="00D6710E">
        <w:t xml:space="preserve"> </w:t>
      </w:r>
      <w:r w:rsidRPr="008C4C22">
        <w:t xml:space="preserve">trained </w:t>
      </w:r>
      <w:r w:rsidRPr="00AC3200">
        <w:t>i</w:t>
      </w:r>
      <w:r w:rsidRPr="008C4C22">
        <w:t>ndividuals</w:t>
      </w:r>
      <w:r>
        <w:t>. E</w:t>
      </w:r>
      <w:r w:rsidRPr="008C4C22">
        <w:t>vidence of</w:t>
      </w:r>
      <w:r>
        <w:t xml:space="preserve"> their</w:t>
      </w:r>
      <w:r w:rsidRPr="008C4C22">
        <w:t xml:space="preserve"> competency</w:t>
      </w:r>
      <w:r w:rsidRPr="008C4C22" w:rsidDel="004F6C96">
        <w:t xml:space="preserve"> </w:t>
      </w:r>
      <w:r w:rsidRPr="008C4C22">
        <w:t xml:space="preserve">and training </w:t>
      </w:r>
      <w:r>
        <w:t xml:space="preserve">will be </w:t>
      </w:r>
      <w:r w:rsidRPr="008C4C22">
        <w:t>documented.</w:t>
      </w:r>
      <w:r w:rsidRPr="00C7121A">
        <w:t xml:space="preserve"> </w:t>
      </w:r>
      <w:r w:rsidRPr="00EC5FBE">
        <w:t>See also</w:t>
      </w:r>
      <w:r>
        <w:t xml:space="preserve"> the</w:t>
      </w:r>
      <w:r w:rsidRPr="00EC5FBE">
        <w:t xml:space="preserve"> </w:t>
      </w:r>
      <w:bookmarkStart w:id="10" w:name="_Hlk153529137"/>
      <w:r w:rsidRPr="00EC5FBE">
        <w:rPr>
          <w:rStyle w:val="ReferencestootherSOPsQCDsChar"/>
        </w:rPr>
        <w:t>Training</w:t>
      </w:r>
      <w:r>
        <w:rPr>
          <w:rStyle w:val="ReferencestootherSOPsQCDsChar"/>
        </w:rPr>
        <w:t xml:space="preserve"> SOP (</w:t>
      </w:r>
      <w:r w:rsidRPr="00EC5FBE">
        <w:rPr>
          <w:rStyle w:val="ReferencestootherSOPsQCDsChar"/>
        </w:rPr>
        <w:t>UoB-TRN-SOP-001</w:t>
      </w:r>
      <w:r>
        <w:rPr>
          <w:rStyle w:val="ReferencestootherSOPsQCDsChar"/>
        </w:rPr>
        <w:t>)</w:t>
      </w:r>
      <w:r w:rsidRPr="00AC3200">
        <w:rPr>
          <w:rStyle w:val="ReferencestootherSOPsQCDsChar"/>
        </w:rPr>
        <w:t xml:space="preserve"> </w:t>
      </w:r>
      <w:r w:rsidRPr="00AC3200">
        <w:t>and</w:t>
      </w:r>
      <w:r w:rsidRPr="00AC3200">
        <w:rPr>
          <w:rStyle w:val="ReferencestootherSOPsQCDsChar"/>
        </w:rPr>
        <w:t xml:space="preserve"> Compliance Review</w:t>
      </w:r>
      <w:r>
        <w:rPr>
          <w:rStyle w:val="ReferencestootherSOPsQCDsChar"/>
        </w:rPr>
        <w:t xml:space="preserve"> SOP (</w:t>
      </w:r>
      <w:r w:rsidRPr="00AC3200">
        <w:rPr>
          <w:rStyle w:val="ReferencestootherSOPsQCDsChar"/>
        </w:rPr>
        <w:t>UoB-CRP-SOP-001</w:t>
      </w:r>
      <w:r>
        <w:rPr>
          <w:rStyle w:val="ReferencestootherSOPsQCDsChar"/>
        </w:rPr>
        <w:t>)</w:t>
      </w:r>
      <w:r w:rsidRPr="008C4C22">
        <w:t>.</w:t>
      </w:r>
      <w:r w:rsidRPr="00AC3200">
        <w:t xml:space="preserve"> </w:t>
      </w:r>
      <w:bookmarkEnd w:id="10"/>
      <w:r w:rsidR="008D3F5F">
        <w:t>The m</w:t>
      </w:r>
      <w:r w:rsidRPr="008C4C22">
        <w:t>onitor</w:t>
      </w:r>
      <w:r w:rsidR="008D3F5F">
        <w:t>’</w:t>
      </w:r>
      <w:r>
        <w:t>s</w:t>
      </w:r>
      <w:r w:rsidRPr="008C4C22">
        <w:t xml:space="preserve"> </w:t>
      </w:r>
      <w:r w:rsidRPr="00EC5FBE">
        <w:t>qualification</w:t>
      </w:r>
      <w:r>
        <w:t>(s)</w:t>
      </w:r>
      <w:r w:rsidRPr="00EC5FBE">
        <w:t>/training will include:</w:t>
      </w:r>
    </w:p>
    <w:p w14:paraId="6242C56C" w14:textId="01ECA93A" w:rsidR="00994391" w:rsidRDefault="00994391" w:rsidP="00994391">
      <w:pPr>
        <w:pStyle w:val="bullet2"/>
      </w:pPr>
      <w:r>
        <w:t xml:space="preserve">relevant </w:t>
      </w:r>
      <w:r w:rsidRPr="004B4132">
        <w:t>scientific and/or clinical knowledge needed to monitor the project adequately</w:t>
      </w:r>
    </w:p>
    <w:p w14:paraId="369CA3D1" w14:textId="665038C2" w:rsidR="00994391" w:rsidRPr="008C4C22" w:rsidRDefault="00994391" w:rsidP="00994391">
      <w:pPr>
        <w:pStyle w:val="bullet2"/>
      </w:pPr>
      <w:r>
        <w:t>f</w:t>
      </w:r>
      <w:r w:rsidRPr="004B37AE">
        <w:t>amiliarity with</w:t>
      </w:r>
      <w:r>
        <w:t xml:space="preserve"> the</w:t>
      </w:r>
      <w:r w:rsidRPr="004B37AE">
        <w:t xml:space="preserve"> protocol, investigational products, </w:t>
      </w:r>
      <w:r w:rsidR="00D83EEC">
        <w:t>ICFs</w:t>
      </w:r>
      <w:r w:rsidRPr="004B37AE">
        <w:t xml:space="preserve"> and any other written information</w:t>
      </w:r>
      <w:r>
        <w:t xml:space="preserve"> to be provided to the participant, the applicable QMS, and relevant standards and regulatory requirements.</w:t>
      </w:r>
    </w:p>
    <w:p w14:paraId="32454BC3" w14:textId="2E9E4524" w:rsidR="00994391" w:rsidRDefault="00994391" w:rsidP="00994391">
      <w:pPr>
        <w:pStyle w:val="Numberlist"/>
        <w:numPr>
          <w:ilvl w:val="0"/>
          <w:numId w:val="12"/>
        </w:numPr>
        <w:ind w:left="340" w:hanging="340"/>
      </w:pPr>
      <w:r w:rsidRPr="00956CC1">
        <w:t xml:space="preserve">The </w:t>
      </w:r>
      <w:r>
        <w:t>m</w:t>
      </w:r>
      <w:r w:rsidRPr="00956CC1">
        <w:t>onitor</w:t>
      </w:r>
      <w:r w:rsidRPr="00956CC1">
        <w:rPr>
          <w:rStyle w:val="CommentReference"/>
          <w:sz w:val="20"/>
          <w:szCs w:val="20"/>
        </w:rPr>
        <w:t xml:space="preserve"> w</w:t>
      </w:r>
      <w:r w:rsidRPr="00956CC1">
        <w:t xml:space="preserve">ill prepare, </w:t>
      </w:r>
      <w:r>
        <w:t>carry out</w:t>
      </w:r>
      <w:r w:rsidRPr="00956CC1">
        <w:t xml:space="preserve"> and follow</w:t>
      </w:r>
      <w:r>
        <w:t xml:space="preserve"> </w:t>
      </w:r>
      <w:r w:rsidRPr="00956CC1">
        <w:t xml:space="preserve">up </w:t>
      </w:r>
      <w:r>
        <w:t xml:space="preserve">on </w:t>
      </w:r>
      <w:r w:rsidRPr="00956CC1">
        <w:t>on-site monitoring</w:t>
      </w:r>
      <w:r>
        <w:t xml:space="preserve"> as per the designated written procedures (e.g. the sponsor’s SOPs) and/or any project-specific procedures for monitoring</w:t>
      </w:r>
      <w:r w:rsidR="00D83EEC">
        <w:t>.</w:t>
      </w:r>
    </w:p>
    <w:p w14:paraId="27785294" w14:textId="77777777" w:rsidR="00994391" w:rsidRDefault="00994391" w:rsidP="00994391">
      <w:pPr>
        <w:pStyle w:val="Numberlist"/>
        <w:numPr>
          <w:ilvl w:val="0"/>
          <w:numId w:val="12"/>
        </w:numPr>
        <w:ind w:left="340" w:hanging="340"/>
      </w:pPr>
      <w:r>
        <w:t>The monitor will produce a documented report after each visit, which will include the following:</w:t>
      </w:r>
    </w:p>
    <w:p w14:paraId="4E04D055" w14:textId="77777777" w:rsidR="00994391" w:rsidRDefault="00994391" w:rsidP="00994391">
      <w:pPr>
        <w:pStyle w:val="bullet2"/>
      </w:pPr>
      <w:r>
        <w:t>date, site name/reference, name of the monitor, and name of the investigator or other individual(s) contacted</w:t>
      </w:r>
    </w:p>
    <w:p w14:paraId="29B91B2E" w14:textId="77777777" w:rsidR="00994391" w:rsidRDefault="00994391" w:rsidP="00994391">
      <w:pPr>
        <w:pStyle w:val="bullet2"/>
      </w:pPr>
      <w:r>
        <w:t>summary of what was reviewed including, where applicable, sufficient detail to verify and document monitoring-plan</w:t>
      </w:r>
      <w:r w:rsidRPr="006D37C4">
        <w:t xml:space="preserve"> </w:t>
      </w:r>
      <w:r>
        <w:t>compliance</w:t>
      </w:r>
    </w:p>
    <w:p w14:paraId="3D54866F" w14:textId="77777777" w:rsidR="00994391" w:rsidRDefault="00994391" w:rsidP="00994391">
      <w:pPr>
        <w:pStyle w:val="bullet2"/>
      </w:pPr>
      <w:r>
        <w:t>highlighting any significant findings/facts, deviations and deficiencies, conclusions, actions taken or to be taken, and/or actions recommended to secure compliance.</w:t>
      </w:r>
    </w:p>
    <w:p w14:paraId="6EB6182E" w14:textId="23AE4B6A" w:rsidR="00994391" w:rsidRPr="00956CC1" w:rsidRDefault="00994391" w:rsidP="00994391">
      <w:pPr>
        <w:pStyle w:val="Numberlist"/>
        <w:numPr>
          <w:ilvl w:val="0"/>
          <w:numId w:val="12"/>
        </w:numPr>
        <w:ind w:left="340" w:hanging="340"/>
      </w:pPr>
      <w:r w:rsidRPr="00956CC1">
        <w:lastRenderedPageBreak/>
        <w:t xml:space="preserve">The </w:t>
      </w:r>
      <w:r>
        <w:t>m</w:t>
      </w:r>
      <w:r w:rsidRPr="00956CC1">
        <w:t xml:space="preserve">onitor will ensure any findings identified during an on-site monitoring visit are followed up </w:t>
      </w:r>
      <w:r>
        <w:t>through to</w:t>
      </w:r>
      <w:r w:rsidRPr="00956CC1">
        <w:t xml:space="preserve"> resolution</w:t>
      </w:r>
      <w:r w:rsidR="00717096">
        <w:t>, and where applicable ensure any issues are escalated appropriately</w:t>
      </w:r>
      <w:r w:rsidRPr="00956CC1">
        <w:t>.</w:t>
      </w:r>
    </w:p>
    <w:p w14:paraId="5ACA7DF7" w14:textId="708FECE2" w:rsidR="00994391" w:rsidRDefault="00D83EEC" w:rsidP="00994391">
      <w:pPr>
        <w:pStyle w:val="bullet2"/>
      </w:pPr>
      <w:r>
        <w:t>W</w:t>
      </w:r>
      <w:r w:rsidR="00994391" w:rsidRPr="00956CC1">
        <w:t xml:space="preserve">here a </w:t>
      </w:r>
      <w:r w:rsidR="00994391">
        <w:t>s</w:t>
      </w:r>
      <w:r w:rsidR="00994391" w:rsidRPr="00956CC1">
        <w:t xml:space="preserve">erious </w:t>
      </w:r>
      <w:r w:rsidR="00994391">
        <w:t>b</w:t>
      </w:r>
      <w:r w:rsidR="00994391" w:rsidRPr="00956CC1">
        <w:t>reach is identified, the CI (or delegate) will ensure the reporting requirements are met as detailed in</w:t>
      </w:r>
      <w:r w:rsidR="00994391">
        <w:t xml:space="preserve"> the</w:t>
      </w:r>
      <w:r w:rsidR="00994391" w:rsidRPr="00956CC1">
        <w:rPr>
          <w:rStyle w:val="ReferencestootherSOPsQCDsChar"/>
        </w:rPr>
        <w:t xml:space="preserve"> </w:t>
      </w:r>
      <w:bookmarkStart w:id="11" w:name="_Hlk153530774"/>
      <w:r w:rsidR="00994391" w:rsidRPr="00956CC1">
        <w:rPr>
          <w:rStyle w:val="ReferencestootherSOPsQCDsChar"/>
        </w:rPr>
        <w:t>Deviations and Serious Breach Reporting</w:t>
      </w:r>
      <w:r w:rsidR="00994391">
        <w:rPr>
          <w:rStyle w:val="ReferencestootherSOPsQCDsChar"/>
        </w:rPr>
        <w:t xml:space="preserve"> SOP (</w:t>
      </w:r>
      <w:r w:rsidR="00994391" w:rsidRPr="00956CC1">
        <w:rPr>
          <w:rStyle w:val="ReferencestootherSOPsQCDsChar"/>
        </w:rPr>
        <w:t>UoB-DSB-SOP-001</w:t>
      </w:r>
      <w:r w:rsidR="00994391">
        <w:rPr>
          <w:rStyle w:val="ReferencestootherSOPsQCDsChar"/>
        </w:rPr>
        <w:t>)</w:t>
      </w:r>
      <w:r w:rsidR="00994391" w:rsidRPr="00956CC1">
        <w:t xml:space="preserve">. </w:t>
      </w:r>
      <w:bookmarkEnd w:id="11"/>
    </w:p>
    <w:p w14:paraId="254F643E" w14:textId="7567CCA2" w:rsidR="00994391" w:rsidRDefault="00994391" w:rsidP="00994391">
      <w:r>
        <w:t xml:space="preserve">Note: for CTIMPs managed outside a UoB CTU, </w:t>
      </w:r>
      <w:r w:rsidRPr="00F51B2A">
        <w:t>the CRCT</w:t>
      </w:r>
      <w:r>
        <w:t xml:space="preserve"> may</w:t>
      </w:r>
      <w:r w:rsidRPr="00F51B2A">
        <w:t xml:space="preserve"> perform on-site monitoring</w:t>
      </w:r>
      <w:r>
        <w:t xml:space="preserve"> as part of the trial-specific monitoring p</w:t>
      </w:r>
      <w:r w:rsidR="00B96F78">
        <w:t>l</w:t>
      </w:r>
      <w:r>
        <w:t xml:space="preserve">an (where required). It is expected </w:t>
      </w:r>
      <w:r w:rsidRPr="000F5592">
        <w:t>this is suitably costed as part of the grant application process</w:t>
      </w:r>
      <w:r>
        <w:t xml:space="preserve">. See also the </w:t>
      </w:r>
      <w:r w:rsidRPr="000F5592">
        <w:rPr>
          <w:rStyle w:val="ReferencestootherSOPsQCDsChar"/>
        </w:rPr>
        <w:t>Clinical</w:t>
      </w:r>
      <w:r w:rsidRPr="00770608">
        <w:rPr>
          <w:rStyle w:val="ReferencestootherSOPsQCDsChar"/>
        </w:rPr>
        <w:t xml:space="preserve"> Research Quality Manual (UoB-CQM-POL-001)</w:t>
      </w:r>
      <w:r>
        <w:t xml:space="preserve">. </w:t>
      </w:r>
    </w:p>
    <w:p w14:paraId="71C56D7F" w14:textId="124CF796" w:rsidR="00994391" w:rsidRDefault="00994391" w:rsidP="00994391">
      <w:pPr>
        <w:pStyle w:val="Numberlist"/>
        <w:numPr>
          <w:ilvl w:val="0"/>
          <w:numId w:val="12"/>
        </w:numPr>
        <w:ind w:left="340" w:hanging="340"/>
      </w:pPr>
      <w:r>
        <w:t xml:space="preserve">Where on-site monitoring is performed by the CRCT, the CRCT will </w:t>
      </w:r>
      <w:r w:rsidR="00B96F78">
        <w:t xml:space="preserve">carry out the visits in accordance with the CRCT’s </w:t>
      </w:r>
      <w:r w:rsidRPr="00F51B2A">
        <w:t>internal working instructions</w:t>
      </w:r>
      <w:r w:rsidR="00B96F78">
        <w:t xml:space="preserve"> and </w:t>
      </w:r>
      <w:r w:rsidRPr="00F51B2A">
        <w:t xml:space="preserve">the </w:t>
      </w:r>
      <w:r w:rsidRPr="00770608">
        <w:rPr>
          <w:rStyle w:val="ReferencestootherSOPsQCDsChar"/>
        </w:rPr>
        <w:t>Compliance Review SOP (UoB-CPR-SOP-001)</w:t>
      </w:r>
      <w:r w:rsidRPr="00F51B2A">
        <w:t xml:space="preserve">. The CRCT will complete monitor visit reports within 30 working days of the actual </w:t>
      </w:r>
      <w:r w:rsidR="007648D5" w:rsidRPr="00F51B2A">
        <w:t>visit and</w:t>
      </w:r>
      <w:r w:rsidRPr="00F51B2A">
        <w:t xml:space="preserve"> submit the completed report</w:t>
      </w:r>
      <w:r>
        <w:t>s/summary (as appropriate)</w:t>
      </w:r>
      <w:r w:rsidRPr="00F51B2A">
        <w:t xml:space="preserve"> to the </w:t>
      </w:r>
      <w:r w:rsidRPr="00956CC1">
        <w:t xml:space="preserve">Clinical Trial Oversight Committee </w:t>
      </w:r>
      <w:r>
        <w:t>(</w:t>
      </w:r>
      <w:r w:rsidRPr="00F51B2A">
        <w:t>CTOC</w:t>
      </w:r>
      <w:r>
        <w:t>)</w:t>
      </w:r>
      <w:r w:rsidRPr="00F51B2A">
        <w:t xml:space="preserve"> for discussion</w:t>
      </w:r>
      <w:r>
        <w:t xml:space="preserve"> at the next appropriate meeting</w:t>
      </w:r>
      <w:r w:rsidRPr="00F51B2A">
        <w:t>.</w:t>
      </w:r>
    </w:p>
    <w:p w14:paraId="3E068C36" w14:textId="77777777" w:rsidR="00994391" w:rsidRPr="00956CC1" w:rsidRDefault="00994391" w:rsidP="00994391">
      <w:pPr>
        <w:pStyle w:val="Heading3"/>
      </w:pPr>
      <w:r>
        <w:t>Review of monitoring visit reports</w:t>
      </w:r>
    </w:p>
    <w:p w14:paraId="1C3DBCD3" w14:textId="77777777" w:rsidR="00994391" w:rsidRDefault="00994391" w:rsidP="00994391">
      <w:pPr>
        <w:pStyle w:val="Numberlist"/>
        <w:numPr>
          <w:ilvl w:val="0"/>
          <w:numId w:val="12"/>
        </w:numPr>
        <w:ind w:left="340" w:hanging="340"/>
      </w:pPr>
      <w:r w:rsidRPr="00956CC1">
        <w:t>For UoB-sponsored clinical research</w:t>
      </w:r>
      <w:r>
        <w:t xml:space="preserve"> that is managed by a UoB CTU</w:t>
      </w:r>
      <w:r w:rsidRPr="00956CC1">
        <w:t xml:space="preserve">, the UoB CTU will </w:t>
      </w:r>
      <w:r>
        <w:t>provide</w:t>
      </w:r>
      <w:r w:rsidRPr="00956CC1">
        <w:t xml:space="preserve"> a list of all on-site monitoring visits</w:t>
      </w:r>
      <w:r>
        <w:t>,</w:t>
      </w:r>
      <w:r w:rsidRPr="00956CC1">
        <w:t xml:space="preserve"> conducted over the previous 6-month period</w:t>
      </w:r>
      <w:r>
        <w:t>, to the CRCT</w:t>
      </w:r>
      <w:r w:rsidRPr="00956CC1">
        <w:t xml:space="preserve"> for </w:t>
      </w:r>
      <w:r>
        <w:t>s</w:t>
      </w:r>
      <w:r w:rsidRPr="00956CC1">
        <w:t>ponsor review.</w:t>
      </w:r>
      <w:r>
        <w:t xml:space="preserve"> As a minimum, it is expected that the list will contain the following:</w:t>
      </w:r>
    </w:p>
    <w:p w14:paraId="0781AFE4" w14:textId="77777777" w:rsidR="00994391" w:rsidRDefault="00994391" w:rsidP="00994391">
      <w:pPr>
        <w:pStyle w:val="bullet2"/>
      </w:pPr>
      <w:r>
        <w:t>project name/acronym</w:t>
      </w:r>
    </w:p>
    <w:p w14:paraId="15456B03" w14:textId="77777777" w:rsidR="00994391" w:rsidRDefault="00994391" w:rsidP="00994391">
      <w:pPr>
        <w:pStyle w:val="bullet2"/>
      </w:pPr>
      <w:r>
        <w:t>project type (e.g. CTIMP or non-CTIMP)</w:t>
      </w:r>
    </w:p>
    <w:p w14:paraId="232719E0" w14:textId="77777777" w:rsidR="00994391" w:rsidRDefault="00994391" w:rsidP="00994391">
      <w:pPr>
        <w:pStyle w:val="bullet2"/>
      </w:pPr>
      <w:r>
        <w:t>date of the visit</w:t>
      </w:r>
    </w:p>
    <w:p w14:paraId="2E185A4D" w14:textId="77777777" w:rsidR="00994391" w:rsidRDefault="00994391" w:rsidP="00994391">
      <w:pPr>
        <w:pStyle w:val="bullet2"/>
      </w:pPr>
      <w:r>
        <w:t xml:space="preserve">name of the site </w:t>
      </w:r>
    </w:p>
    <w:p w14:paraId="774D1117" w14:textId="77777777" w:rsidR="00994391" w:rsidRPr="00956CC1" w:rsidRDefault="00994391" w:rsidP="00994391">
      <w:pPr>
        <w:pStyle w:val="bullet2"/>
      </w:pPr>
      <w:r>
        <w:t>name of the monitor(s).</w:t>
      </w:r>
    </w:p>
    <w:p w14:paraId="316D10F8" w14:textId="3E0C71CD" w:rsidR="00924101" w:rsidRDefault="00994391" w:rsidP="00994391">
      <w:pPr>
        <w:pStyle w:val="Numberlist"/>
        <w:numPr>
          <w:ilvl w:val="0"/>
          <w:numId w:val="12"/>
        </w:numPr>
        <w:ind w:left="340" w:hanging="340"/>
      </w:pPr>
      <w:r w:rsidRPr="00956CC1">
        <w:t xml:space="preserve">The CRCT will review the extent and quality of on-site monitoring conducted by </w:t>
      </w:r>
      <w:r>
        <w:t>a</w:t>
      </w:r>
      <w:r w:rsidRPr="00956CC1">
        <w:t xml:space="preserve"> UoB CTU against the corresponding project-specific monitoring plan</w:t>
      </w:r>
      <w:r>
        <w:t>s. This will be done</w:t>
      </w:r>
      <w:r w:rsidRPr="00956CC1">
        <w:t xml:space="preserve"> through review of at least two</w:t>
      </w:r>
      <w:r>
        <w:t xml:space="preserve"> (where applicable)</w:t>
      </w:r>
      <w:r w:rsidRPr="00956CC1">
        <w:t xml:space="preserve"> </w:t>
      </w:r>
      <w:r>
        <w:t>on-site m</w:t>
      </w:r>
      <w:r w:rsidRPr="00956CC1">
        <w:t xml:space="preserve">onitoring </w:t>
      </w:r>
      <w:r>
        <w:t>v</w:t>
      </w:r>
      <w:r w:rsidRPr="00956CC1">
        <w:t xml:space="preserve">isit </w:t>
      </w:r>
      <w:r>
        <w:t>r</w:t>
      </w:r>
      <w:r w:rsidRPr="00956CC1">
        <w:t>eports per</w:t>
      </w:r>
      <w:r>
        <w:t xml:space="preserve"> CTU</w:t>
      </w:r>
      <w:r w:rsidRPr="00956CC1">
        <w:t>.</w:t>
      </w:r>
      <w:r>
        <w:t xml:space="preserve"> </w:t>
      </w:r>
      <w:r w:rsidR="00924101">
        <w:t>It is expected that the CRCT will carry out these</w:t>
      </w:r>
      <w:r w:rsidR="00AF67D3">
        <w:t xml:space="preserve"> reviews on a </w:t>
      </w:r>
      <w:r w:rsidR="00924101">
        <w:t>rolling-basis</w:t>
      </w:r>
      <w:r w:rsidR="00AF67D3">
        <w:t>, rotating between the CTUs every 3 months</w:t>
      </w:r>
      <w:r w:rsidR="00924101">
        <w:t xml:space="preserve">. </w:t>
      </w:r>
    </w:p>
    <w:p w14:paraId="62958661" w14:textId="4AB83D9C" w:rsidR="00994391" w:rsidRPr="00956CC1" w:rsidRDefault="00994391" w:rsidP="00994391">
      <w:pPr>
        <w:pStyle w:val="Numberlist"/>
        <w:numPr>
          <w:ilvl w:val="0"/>
          <w:numId w:val="12"/>
        </w:numPr>
        <w:ind w:left="340" w:hanging="340"/>
      </w:pPr>
      <w:r w:rsidRPr="00956CC1">
        <w:t xml:space="preserve">The CRCT will report the outcome of </w:t>
      </w:r>
      <w:r>
        <w:t>any UoB CTU</w:t>
      </w:r>
      <w:r w:rsidRPr="00956CC1">
        <w:t xml:space="preserve"> review</w:t>
      </w:r>
      <w:r w:rsidR="00924101">
        <w:t xml:space="preserve"> of their monitoring visit reports</w:t>
      </w:r>
      <w:r w:rsidRPr="00956CC1">
        <w:t xml:space="preserve"> </w:t>
      </w:r>
      <w:r>
        <w:t>to</w:t>
      </w:r>
      <w:r w:rsidRPr="00956CC1">
        <w:t xml:space="preserve"> the CTOC. </w:t>
      </w:r>
    </w:p>
    <w:p w14:paraId="1D512E27" w14:textId="77777777" w:rsidR="00994391" w:rsidRDefault="00994391" w:rsidP="00994391">
      <w:pPr>
        <w:pStyle w:val="Heading2"/>
      </w:pPr>
      <w:r>
        <w:t>Project oversight committees</w:t>
      </w:r>
    </w:p>
    <w:p w14:paraId="4E644BC2" w14:textId="5F301513" w:rsidR="00994391" w:rsidRPr="00956CC1" w:rsidRDefault="00994391" w:rsidP="00994391">
      <w:pPr>
        <w:pStyle w:val="Numberlist"/>
        <w:numPr>
          <w:ilvl w:val="0"/>
          <w:numId w:val="12"/>
        </w:numPr>
        <w:ind w:left="340" w:hanging="340"/>
      </w:pPr>
      <w:r w:rsidRPr="00956CC1">
        <w:t>The CI (or delegate) will determine the need for</w:t>
      </w:r>
      <w:r>
        <w:t>,</w:t>
      </w:r>
      <w:r w:rsidRPr="00956CC1">
        <w:t xml:space="preserve"> and type of</w:t>
      </w:r>
      <w:r>
        <w:t>,</w:t>
      </w:r>
      <w:r w:rsidRPr="00956CC1">
        <w:t xml:space="preserve"> project oversight committees </w:t>
      </w:r>
      <w:r>
        <w:t xml:space="preserve">that are </w:t>
      </w:r>
      <w:r w:rsidRPr="00956CC1">
        <w:t>required depending on the type, size, complexity and duration of the project and associated risks. The oversight arrangements will be defined in the protocol</w:t>
      </w:r>
      <w:r>
        <w:t xml:space="preserve">, with further </w:t>
      </w:r>
      <w:r w:rsidRPr="00956CC1">
        <w:t>detail</w:t>
      </w:r>
      <w:r>
        <w:t>s</w:t>
      </w:r>
      <w:r w:rsidRPr="00956CC1">
        <w:t xml:space="preserve"> in the project-specific monitoring plan</w:t>
      </w:r>
      <w:r>
        <w:t xml:space="preserve"> (if applicable)</w:t>
      </w:r>
      <w:r w:rsidRPr="00956CC1">
        <w:t>.</w:t>
      </w:r>
    </w:p>
    <w:p w14:paraId="78BB3727" w14:textId="77777777" w:rsidR="00994391" w:rsidRPr="00956CC1" w:rsidRDefault="00994391" w:rsidP="00994391">
      <w:pPr>
        <w:pStyle w:val="bullet2"/>
      </w:pPr>
      <w:r w:rsidRPr="00956CC1">
        <w:t xml:space="preserve">This may include, but </w:t>
      </w:r>
      <w:r>
        <w:t xml:space="preserve">is </w:t>
      </w:r>
      <w:r w:rsidRPr="00956CC1">
        <w:t xml:space="preserve">not limited to, a </w:t>
      </w:r>
      <w:r>
        <w:t>p</w:t>
      </w:r>
      <w:r w:rsidRPr="00956CC1">
        <w:t xml:space="preserve">roject </w:t>
      </w:r>
      <w:r>
        <w:t>m</w:t>
      </w:r>
      <w:r w:rsidRPr="00956CC1">
        <w:t xml:space="preserve">anagement </w:t>
      </w:r>
      <w:r>
        <w:t>g</w:t>
      </w:r>
      <w:r w:rsidRPr="00956CC1">
        <w:t xml:space="preserve">roup, </w:t>
      </w:r>
      <w:r>
        <w:t>p</w:t>
      </w:r>
      <w:r w:rsidRPr="00956CC1">
        <w:t xml:space="preserve">roject </w:t>
      </w:r>
      <w:r>
        <w:t>s</w:t>
      </w:r>
      <w:r w:rsidRPr="00956CC1">
        <w:t xml:space="preserve">teering </w:t>
      </w:r>
      <w:r>
        <w:t>c</w:t>
      </w:r>
      <w:r w:rsidRPr="00956CC1">
        <w:t xml:space="preserve">ommittee and/or </w:t>
      </w:r>
      <w:r>
        <w:t>d</w:t>
      </w:r>
      <w:r w:rsidRPr="00956CC1">
        <w:t xml:space="preserve">ata </w:t>
      </w:r>
      <w:r>
        <w:t>m</w:t>
      </w:r>
      <w:r w:rsidRPr="00956CC1">
        <w:t xml:space="preserve">onitoring </w:t>
      </w:r>
      <w:r>
        <w:t>c</w:t>
      </w:r>
      <w:r w:rsidRPr="00956CC1">
        <w:t xml:space="preserve">ommittee (see sub-sections below for more information). </w:t>
      </w:r>
    </w:p>
    <w:p w14:paraId="413FBFAA" w14:textId="77777777" w:rsidR="00994391" w:rsidRPr="00956CC1" w:rsidRDefault="00994391" w:rsidP="00994391">
      <w:pPr>
        <w:pStyle w:val="Numberlist"/>
        <w:numPr>
          <w:ilvl w:val="0"/>
          <w:numId w:val="12"/>
        </w:numPr>
        <w:ind w:left="340" w:hanging="340"/>
      </w:pPr>
      <w:r w:rsidRPr="00956CC1">
        <w:t xml:space="preserve">Where a project oversight committee is required, the CI (or delegate) will document the committee’s membership, any terms of reference (or charter) and meeting minutes in the S/TMF. </w:t>
      </w:r>
    </w:p>
    <w:p w14:paraId="45A8B732" w14:textId="77777777" w:rsidR="00994391" w:rsidRDefault="00994391" w:rsidP="00994391">
      <w:pPr>
        <w:pStyle w:val="Numberlist"/>
        <w:numPr>
          <w:ilvl w:val="0"/>
          <w:numId w:val="12"/>
        </w:numPr>
        <w:ind w:left="340" w:hanging="340"/>
      </w:pPr>
      <w:r>
        <w:t>Where terms of reference (or charters) are required, the CI (or delegate) will ensure these include, as a minimum:</w:t>
      </w:r>
    </w:p>
    <w:p w14:paraId="7488DC37" w14:textId="77777777" w:rsidR="00994391" w:rsidRDefault="00994391" w:rsidP="00994391">
      <w:pPr>
        <w:pStyle w:val="bullet2"/>
      </w:pPr>
      <w:r>
        <w:t>the responsibilities and scope of the committee</w:t>
      </w:r>
    </w:p>
    <w:p w14:paraId="41752F21" w14:textId="77777777" w:rsidR="00994391" w:rsidRDefault="00994391" w:rsidP="00994391">
      <w:pPr>
        <w:pStyle w:val="bullet2"/>
      </w:pPr>
      <w:r>
        <w:t>frequency, format and documentation of meetings</w:t>
      </w:r>
    </w:p>
    <w:p w14:paraId="479DD649" w14:textId="77777777" w:rsidR="00994391" w:rsidRDefault="00994391" w:rsidP="00994391">
      <w:pPr>
        <w:pStyle w:val="bullet2"/>
      </w:pPr>
      <w:r>
        <w:t>arrangements for handling urgent/emergency situations (if applicable).</w:t>
      </w:r>
    </w:p>
    <w:p w14:paraId="0D328B6F" w14:textId="77777777" w:rsidR="00994391" w:rsidRPr="00956CC1" w:rsidRDefault="00994391" w:rsidP="00994391">
      <w:pPr>
        <w:pStyle w:val="Heading3"/>
        <w:rPr>
          <w:szCs w:val="20"/>
        </w:rPr>
      </w:pPr>
      <w:r w:rsidRPr="00956CC1">
        <w:rPr>
          <w:szCs w:val="20"/>
        </w:rPr>
        <w:t xml:space="preserve">Project </w:t>
      </w:r>
      <w:r>
        <w:rPr>
          <w:szCs w:val="20"/>
        </w:rPr>
        <w:t>m</w:t>
      </w:r>
      <w:r w:rsidRPr="00956CC1">
        <w:rPr>
          <w:szCs w:val="20"/>
        </w:rPr>
        <w:t xml:space="preserve">anagement </w:t>
      </w:r>
      <w:r>
        <w:rPr>
          <w:szCs w:val="20"/>
        </w:rPr>
        <w:t>g</w:t>
      </w:r>
      <w:r w:rsidRPr="00956CC1">
        <w:rPr>
          <w:szCs w:val="20"/>
        </w:rPr>
        <w:t>roup</w:t>
      </w:r>
      <w:r>
        <w:rPr>
          <w:szCs w:val="20"/>
        </w:rPr>
        <w:t>s</w:t>
      </w:r>
    </w:p>
    <w:p w14:paraId="671BDDCA" w14:textId="77777777" w:rsidR="00994391" w:rsidRPr="00956CC1" w:rsidRDefault="00994391" w:rsidP="00994391">
      <w:pPr>
        <w:pStyle w:val="Numberlist"/>
        <w:numPr>
          <w:ilvl w:val="0"/>
          <w:numId w:val="12"/>
        </w:numPr>
        <w:ind w:left="340" w:hanging="340"/>
      </w:pPr>
      <w:r w:rsidRPr="00956CC1">
        <w:t>Where appropriate, the CI (or delegate) will set</w:t>
      </w:r>
      <w:r>
        <w:t xml:space="preserve"> </w:t>
      </w:r>
      <w:r w:rsidRPr="00956CC1">
        <w:t xml:space="preserve">up a </w:t>
      </w:r>
      <w:r>
        <w:t>p</w:t>
      </w:r>
      <w:r w:rsidRPr="00956CC1">
        <w:t xml:space="preserve">roject </w:t>
      </w:r>
      <w:r>
        <w:t>m</w:t>
      </w:r>
      <w:r w:rsidRPr="00956CC1">
        <w:t xml:space="preserve">anagement </w:t>
      </w:r>
      <w:r>
        <w:t>g</w:t>
      </w:r>
      <w:r w:rsidRPr="00956CC1">
        <w:t>roup</w:t>
      </w:r>
      <w:r>
        <w:t xml:space="preserve"> prior to commencing the project</w:t>
      </w:r>
      <w:r w:rsidRPr="00956CC1">
        <w:t xml:space="preserve">. The membership may include the CI, study/trial coordinator, statistician and data manager. </w:t>
      </w:r>
    </w:p>
    <w:p w14:paraId="33187EA0" w14:textId="77777777" w:rsidR="00994391" w:rsidRPr="00956CC1" w:rsidRDefault="00994391" w:rsidP="00994391">
      <w:pPr>
        <w:pStyle w:val="Numberlist"/>
        <w:numPr>
          <w:ilvl w:val="0"/>
          <w:numId w:val="12"/>
        </w:numPr>
        <w:ind w:left="340" w:hanging="340"/>
      </w:pPr>
      <w:r w:rsidRPr="00956CC1">
        <w:t xml:space="preserve">The </w:t>
      </w:r>
      <w:r>
        <w:t>p</w:t>
      </w:r>
      <w:r w:rsidRPr="00956CC1">
        <w:t xml:space="preserve">roject </w:t>
      </w:r>
      <w:r>
        <w:t>m</w:t>
      </w:r>
      <w:r w:rsidRPr="00956CC1">
        <w:t xml:space="preserve">anagement </w:t>
      </w:r>
      <w:r>
        <w:t>g</w:t>
      </w:r>
      <w:r w:rsidRPr="00956CC1">
        <w:t>roup will ensure the clinical research is designed, conducted and reported in accordance with</w:t>
      </w:r>
      <w:r>
        <w:t xml:space="preserve"> </w:t>
      </w:r>
      <w:r w:rsidRPr="00956CC1">
        <w:t>applicable internal and external regulations and standards</w:t>
      </w:r>
      <w:r>
        <w:t xml:space="preserve"> (including relevant SOPs)</w:t>
      </w:r>
      <w:r w:rsidRPr="00956CC1">
        <w:t xml:space="preserve">. </w:t>
      </w:r>
      <w:bookmarkStart w:id="12" w:name="_Hlk76478270"/>
      <w:r>
        <w:t xml:space="preserve">See also the </w:t>
      </w:r>
      <w:r w:rsidRPr="00956CC1">
        <w:rPr>
          <w:rStyle w:val="ReferencestootherSOPsQCDsChar"/>
        </w:rPr>
        <w:t>UoB Principles of GCP for Clinical Research</w:t>
      </w:r>
      <w:r>
        <w:rPr>
          <w:rStyle w:val="ReferencestootherSOPsQCDsChar"/>
        </w:rPr>
        <w:t xml:space="preserve"> (</w:t>
      </w:r>
      <w:r w:rsidRPr="00956CC1">
        <w:rPr>
          <w:rStyle w:val="ReferencestootherSOPsQCDsChar"/>
        </w:rPr>
        <w:t>UoB-GCP-POL-001</w:t>
      </w:r>
      <w:r>
        <w:rPr>
          <w:rStyle w:val="ReferencestootherSOPsQCDsChar"/>
        </w:rPr>
        <w:t>)</w:t>
      </w:r>
      <w:r w:rsidRPr="00AC3200">
        <w:t>.</w:t>
      </w:r>
      <w:bookmarkEnd w:id="12"/>
    </w:p>
    <w:p w14:paraId="4DBE9DB6" w14:textId="77777777" w:rsidR="00994391" w:rsidRPr="00956CC1" w:rsidRDefault="00994391" w:rsidP="00994391">
      <w:pPr>
        <w:pStyle w:val="Numberlist"/>
        <w:numPr>
          <w:ilvl w:val="0"/>
          <w:numId w:val="12"/>
        </w:numPr>
        <w:ind w:left="340" w:hanging="340"/>
      </w:pPr>
      <w:r w:rsidRPr="00956CC1">
        <w:t xml:space="preserve">The </w:t>
      </w:r>
      <w:r>
        <w:t>p</w:t>
      </w:r>
      <w:r w:rsidRPr="00956CC1">
        <w:t xml:space="preserve">roject </w:t>
      </w:r>
      <w:r>
        <w:t>m</w:t>
      </w:r>
      <w:r w:rsidRPr="00956CC1">
        <w:t xml:space="preserve">anagement </w:t>
      </w:r>
      <w:r>
        <w:t>g</w:t>
      </w:r>
      <w:r w:rsidRPr="00956CC1">
        <w:t>roup will monitor the conduct and progress of the clinical research, ensure that the protocol is adhered to</w:t>
      </w:r>
      <w:r>
        <w:t>,</w:t>
      </w:r>
      <w:r w:rsidRPr="00956CC1">
        <w:t xml:space="preserve"> and take appropriate action to safeguard </w:t>
      </w:r>
      <w:r>
        <w:t xml:space="preserve">both the </w:t>
      </w:r>
      <w:r w:rsidRPr="00956CC1">
        <w:t>participants and the quality of the clinical research.</w:t>
      </w:r>
    </w:p>
    <w:p w14:paraId="24B523F0" w14:textId="77777777" w:rsidR="00994391" w:rsidRPr="00956CC1" w:rsidRDefault="00994391" w:rsidP="00994391">
      <w:pPr>
        <w:pStyle w:val="Heading3"/>
        <w:rPr>
          <w:szCs w:val="20"/>
        </w:rPr>
      </w:pPr>
      <w:r w:rsidRPr="00956CC1">
        <w:rPr>
          <w:szCs w:val="20"/>
        </w:rPr>
        <w:lastRenderedPageBreak/>
        <w:t xml:space="preserve">Project </w:t>
      </w:r>
      <w:r>
        <w:rPr>
          <w:szCs w:val="20"/>
        </w:rPr>
        <w:t>s</w:t>
      </w:r>
      <w:r w:rsidRPr="00956CC1">
        <w:rPr>
          <w:szCs w:val="20"/>
        </w:rPr>
        <w:t xml:space="preserve">teering </w:t>
      </w:r>
      <w:r>
        <w:rPr>
          <w:szCs w:val="20"/>
        </w:rPr>
        <w:t>c</w:t>
      </w:r>
      <w:r w:rsidRPr="00956CC1">
        <w:rPr>
          <w:szCs w:val="20"/>
        </w:rPr>
        <w:t>ommittee</w:t>
      </w:r>
      <w:r>
        <w:rPr>
          <w:szCs w:val="20"/>
        </w:rPr>
        <w:t>s</w:t>
      </w:r>
    </w:p>
    <w:p w14:paraId="54307957" w14:textId="77777777" w:rsidR="00994391" w:rsidRPr="00956CC1" w:rsidRDefault="00994391" w:rsidP="00994391">
      <w:pPr>
        <w:pStyle w:val="Numberlist"/>
        <w:numPr>
          <w:ilvl w:val="0"/>
          <w:numId w:val="12"/>
        </w:numPr>
        <w:ind w:left="340" w:hanging="340"/>
      </w:pPr>
      <w:r w:rsidRPr="00956CC1">
        <w:t xml:space="preserve">Where appropriate, the CI (or delegate) will setup a </w:t>
      </w:r>
      <w:r>
        <w:t>p</w:t>
      </w:r>
      <w:r w:rsidRPr="00956CC1">
        <w:t xml:space="preserve">roject </w:t>
      </w:r>
      <w:r>
        <w:t>s</w:t>
      </w:r>
      <w:r w:rsidRPr="00956CC1">
        <w:t xml:space="preserve">teering </w:t>
      </w:r>
      <w:r>
        <w:t>c</w:t>
      </w:r>
      <w:r w:rsidRPr="00956CC1">
        <w:t>ommittee</w:t>
      </w:r>
      <w:r>
        <w:t xml:space="preserve"> prior to commencing the project</w:t>
      </w:r>
      <w:r w:rsidRPr="00956CC1">
        <w:t xml:space="preserve">. It is expected that </w:t>
      </w:r>
      <w:r>
        <w:t xml:space="preserve">all </w:t>
      </w:r>
      <w:r w:rsidRPr="00956CC1">
        <w:t xml:space="preserve">members </w:t>
      </w:r>
      <w:r>
        <w:t xml:space="preserve">of the committee </w:t>
      </w:r>
      <w:r w:rsidRPr="00956CC1">
        <w:t xml:space="preserve">are independent of the investigators, </w:t>
      </w:r>
      <w:r>
        <w:t>including the</w:t>
      </w:r>
      <w:r w:rsidRPr="00956CC1">
        <w:t xml:space="preserve"> </w:t>
      </w:r>
      <w:r>
        <w:t xml:space="preserve">committee </w:t>
      </w:r>
      <w:r w:rsidRPr="00956CC1">
        <w:t xml:space="preserve">chairperson. This may include members of the public, patients, their </w:t>
      </w:r>
      <w:proofErr w:type="spellStart"/>
      <w:r w:rsidRPr="00956CC1">
        <w:t>carers</w:t>
      </w:r>
      <w:proofErr w:type="spellEnd"/>
      <w:r w:rsidRPr="00956CC1">
        <w:t xml:space="preserve"> and </w:t>
      </w:r>
      <w:r>
        <w:t>s</w:t>
      </w:r>
      <w:r w:rsidRPr="00956CC1">
        <w:t>ponsor representatives.</w:t>
      </w:r>
    </w:p>
    <w:p w14:paraId="62ABDF90" w14:textId="77777777" w:rsidR="00994391" w:rsidRPr="00956CC1" w:rsidRDefault="00994391" w:rsidP="00994391">
      <w:pPr>
        <w:pStyle w:val="bullet2"/>
      </w:pPr>
      <w:r w:rsidRPr="00956CC1">
        <w:t xml:space="preserve">Project </w:t>
      </w:r>
      <w:r>
        <w:t>s</w:t>
      </w:r>
      <w:r w:rsidRPr="00956CC1">
        <w:t xml:space="preserve">teering </w:t>
      </w:r>
      <w:r>
        <w:t>c</w:t>
      </w:r>
      <w:r w:rsidRPr="00956CC1">
        <w:t>ommittees are usually appointed for randomised trials</w:t>
      </w:r>
      <w:r>
        <w:t>.</w:t>
      </w:r>
      <w:r w:rsidRPr="00956CC1">
        <w:t xml:space="preserve"> </w:t>
      </w:r>
      <w:r>
        <w:t xml:space="preserve">They </w:t>
      </w:r>
      <w:r w:rsidRPr="00956CC1">
        <w:t xml:space="preserve">make </w:t>
      </w:r>
      <w:r w:rsidRPr="00994391">
        <w:t>recommendations</w:t>
      </w:r>
      <w:r w:rsidRPr="00956CC1">
        <w:t xml:space="preserve"> to the </w:t>
      </w:r>
      <w:r>
        <w:t>s</w:t>
      </w:r>
      <w:r w:rsidRPr="00956CC1">
        <w:t>ponsor regarding the conduct of the trial</w:t>
      </w:r>
      <w:r>
        <w:t>, and they ensure regulatory compliance</w:t>
      </w:r>
      <w:r w:rsidRPr="00956CC1">
        <w:t>.</w:t>
      </w:r>
    </w:p>
    <w:p w14:paraId="76AC72CC" w14:textId="77777777" w:rsidR="00994391" w:rsidRPr="00956CC1" w:rsidRDefault="00994391" w:rsidP="00994391">
      <w:pPr>
        <w:pStyle w:val="Numberlist"/>
        <w:numPr>
          <w:ilvl w:val="0"/>
          <w:numId w:val="12"/>
        </w:numPr>
        <w:ind w:left="340" w:hanging="340"/>
      </w:pPr>
      <w:r w:rsidRPr="00956CC1">
        <w:t xml:space="preserve">The </w:t>
      </w:r>
      <w:r>
        <w:t>p</w:t>
      </w:r>
      <w:r w:rsidRPr="00956CC1">
        <w:t xml:space="preserve">roject </w:t>
      </w:r>
      <w:r>
        <w:t>s</w:t>
      </w:r>
      <w:r w:rsidRPr="00956CC1">
        <w:t xml:space="preserve">teering </w:t>
      </w:r>
      <w:r>
        <w:t>c</w:t>
      </w:r>
      <w:r w:rsidRPr="00956CC1">
        <w:t>ommittee will provide advice to the investigators on all aspects of the clinical research (</w:t>
      </w:r>
      <w:r>
        <w:t>e.g.</w:t>
      </w:r>
      <w:r w:rsidRPr="00956CC1">
        <w:t xml:space="preserve"> recruitment, competing trials, CRF return, deviations etc.). </w:t>
      </w:r>
    </w:p>
    <w:p w14:paraId="50BCF3FE" w14:textId="77777777" w:rsidR="00994391" w:rsidRPr="00956CC1" w:rsidRDefault="00994391" w:rsidP="00994391">
      <w:pPr>
        <w:pStyle w:val="Heading3"/>
        <w:rPr>
          <w:szCs w:val="20"/>
        </w:rPr>
      </w:pPr>
      <w:r w:rsidRPr="00956CC1">
        <w:rPr>
          <w:szCs w:val="20"/>
        </w:rPr>
        <w:t xml:space="preserve">Data </w:t>
      </w:r>
      <w:r>
        <w:rPr>
          <w:szCs w:val="20"/>
        </w:rPr>
        <w:t>m</w:t>
      </w:r>
      <w:r w:rsidRPr="00956CC1">
        <w:rPr>
          <w:szCs w:val="20"/>
        </w:rPr>
        <w:t xml:space="preserve">onitoring </w:t>
      </w:r>
      <w:r>
        <w:rPr>
          <w:szCs w:val="20"/>
        </w:rPr>
        <w:t>c</w:t>
      </w:r>
      <w:r w:rsidRPr="00956CC1">
        <w:rPr>
          <w:szCs w:val="20"/>
        </w:rPr>
        <w:t>ommittee</w:t>
      </w:r>
      <w:r>
        <w:rPr>
          <w:szCs w:val="20"/>
        </w:rPr>
        <w:t>s</w:t>
      </w:r>
    </w:p>
    <w:p w14:paraId="7BE94916" w14:textId="77777777" w:rsidR="00994391" w:rsidRPr="00956CC1" w:rsidRDefault="00994391" w:rsidP="00994391">
      <w:pPr>
        <w:pStyle w:val="Numberlist"/>
        <w:numPr>
          <w:ilvl w:val="0"/>
          <w:numId w:val="12"/>
        </w:numPr>
        <w:ind w:left="340" w:hanging="340"/>
      </w:pPr>
      <w:r w:rsidRPr="00956CC1">
        <w:t>Where appropriate, the CI (or delegate) will setup a DMC</w:t>
      </w:r>
      <w:r>
        <w:t xml:space="preserve"> prior to the enrolment of participants,</w:t>
      </w:r>
      <w:r w:rsidRPr="00956CC1">
        <w:t xml:space="preserve"> and </w:t>
      </w:r>
      <w:r>
        <w:t xml:space="preserve">will </w:t>
      </w:r>
      <w:r w:rsidRPr="00956CC1">
        <w:t xml:space="preserve">take into consideration the composition of the DMC, qualifications needed by DMC members and the independence of DMC members. </w:t>
      </w:r>
    </w:p>
    <w:p w14:paraId="3FA5CDD3" w14:textId="77777777" w:rsidR="00994391" w:rsidRPr="00956CC1" w:rsidRDefault="00994391" w:rsidP="00994391">
      <w:pPr>
        <w:pStyle w:val="bullet2"/>
      </w:pPr>
      <w:r w:rsidRPr="00994391">
        <w:t>Potential</w:t>
      </w:r>
      <w:r w:rsidRPr="00956CC1">
        <w:t xml:space="preserve"> DMC members </w:t>
      </w:r>
      <w:r>
        <w:t>will</w:t>
      </w:r>
      <w:r w:rsidRPr="00956CC1">
        <w:t xml:space="preserve"> have scientific expertise relevant to the indication being studied, practical experience with conducting clinical research and a good understanding of the problems and limitations of clinical research. </w:t>
      </w:r>
    </w:p>
    <w:p w14:paraId="56D5E2CE" w14:textId="77777777" w:rsidR="00994391" w:rsidRPr="00956CC1" w:rsidRDefault="00994391" w:rsidP="00994391">
      <w:pPr>
        <w:pStyle w:val="bullet2"/>
      </w:pPr>
      <w:r w:rsidRPr="00956CC1">
        <w:t xml:space="preserve">Potential DMC members </w:t>
      </w:r>
      <w:r>
        <w:t>may also</w:t>
      </w:r>
      <w:r w:rsidRPr="00956CC1">
        <w:t xml:space="preserve"> include qualified clinicians to assess the clinical aspects of safety and/or efficacy monitoring.</w:t>
      </w:r>
    </w:p>
    <w:p w14:paraId="666AD9CB" w14:textId="124FE0AE" w:rsidR="00994391" w:rsidRPr="00956CC1" w:rsidRDefault="00994391" w:rsidP="00994391">
      <w:pPr>
        <w:pStyle w:val="bullet2"/>
      </w:pPr>
      <w:r w:rsidRPr="00956CC1">
        <w:t>For clinical trial</w:t>
      </w:r>
      <w:r w:rsidR="00E753BF">
        <w:t>s</w:t>
      </w:r>
      <w:r w:rsidRPr="00956CC1">
        <w:t xml:space="preserve">, also refer to the </w:t>
      </w:r>
      <w:hyperlink r:id="rId21" w:tooltip="Link to EMA Guidelines on DMCs (PDF - 75 KB)" w:history="1">
        <w:r>
          <w:rPr>
            <w:rStyle w:val="Hyperlink"/>
          </w:rPr>
          <w:t>European Medicines Agency (EMA) Guidelines on DMCs (PDF - 75 KB)</w:t>
        </w:r>
      </w:hyperlink>
      <w:r w:rsidRPr="00956CC1">
        <w:t xml:space="preserve"> and consider using the DAMOCLES </w:t>
      </w:r>
      <w:r>
        <w:t>s</w:t>
      </w:r>
      <w:r w:rsidRPr="00956CC1">
        <w:t xml:space="preserve">tudy </w:t>
      </w:r>
      <w:r>
        <w:t>g</w:t>
      </w:r>
      <w:r w:rsidRPr="00956CC1">
        <w:t>roup template for the DMC charter (see references).</w:t>
      </w:r>
    </w:p>
    <w:p w14:paraId="2C321C3C" w14:textId="2CEEE1A9" w:rsidR="00994391" w:rsidRPr="00956CC1" w:rsidRDefault="00994391" w:rsidP="00994391">
      <w:pPr>
        <w:pStyle w:val="Numberlist"/>
        <w:numPr>
          <w:ilvl w:val="0"/>
          <w:numId w:val="12"/>
        </w:numPr>
        <w:ind w:left="340" w:hanging="340"/>
      </w:pPr>
      <w:r w:rsidRPr="00956CC1">
        <w:t>The DMC will have</w:t>
      </w:r>
      <w:r>
        <w:t xml:space="preserve"> (can request)</w:t>
      </w:r>
      <w:r w:rsidRPr="00956CC1">
        <w:t xml:space="preserve"> access to unblinded data</w:t>
      </w:r>
      <w:r>
        <w:t xml:space="preserve"> (if applicable</w:t>
      </w:r>
      <w:r w:rsidR="007648D5">
        <w:t>)</w:t>
      </w:r>
      <w:r w:rsidR="007648D5" w:rsidRPr="00956CC1">
        <w:t xml:space="preserve"> and</w:t>
      </w:r>
      <w:r w:rsidRPr="00956CC1">
        <w:t xml:space="preserve"> will review accruing data at intervals to monitor the progress of the clinical research, the safety data, and the critical endpoints. </w:t>
      </w:r>
    </w:p>
    <w:p w14:paraId="73919306" w14:textId="567AA732" w:rsidR="0060052C" w:rsidRDefault="00994391" w:rsidP="004A28DA">
      <w:pPr>
        <w:pStyle w:val="Numberlist"/>
        <w:numPr>
          <w:ilvl w:val="0"/>
          <w:numId w:val="12"/>
        </w:numPr>
        <w:ind w:left="340" w:hanging="340"/>
      </w:pPr>
      <w:r w:rsidRPr="00956CC1">
        <w:t xml:space="preserve">The DMC will make recommendations (typically to the </w:t>
      </w:r>
      <w:r>
        <w:t>p</w:t>
      </w:r>
      <w:r w:rsidRPr="00956CC1">
        <w:t xml:space="preserve">roject </w:t>
      </w:r>
      <w:r>
        <w:t>s</w:t>
      </w:r>
      <w:r w:rsidRPr="00956CC1">
        <w:t xml:space="preserve">teering </w:t>
      </w:r>
      <w:r>
        <w:t>c</w:t>
      </w:r>
      <w:r w:rsidRPr="00956CC1">
        <w:t xml:space="preserve">ommittee or research team) </w:t>
      </w:r>
      <w:r w:rsidR="001A2942">
        <w:t xml:space="preserve">on </w:t>
      </w:r>
      <w:r w:rsidRPr="00956CC1">
        <w:t>whether to continue, modify, or stop the clinical research</w:t>
      </w:r>
      <w:r>
        <w:t>,</w:t>
      </w:r>
      <w:r w:rsidRPr="00956CC1">
        <w:t xml:space="preserve"> and assess whether there are any safety issues that should be brought to </w:t>
      </w:r>
      <w:r w:rsidR="001A2942">
        <w:t xml:space="preserve">the </w:t>
      </w:r>
      <w:r w:rsidRPr="00956CC1">
        <w:t>participants’ attention.</w:t>
      </w:r>
    </w:p>
    <w:p w14:paraId="32C23B66" w14:textId="483835F3" w:rsidR="00692DFA" w:rsidRPr="00435EAE" w:rsidRDefault="00692DFA">
      <w:pPr>
        <w:pStyle w:val="Heading1"/>
      </w:pPr>
      <w:r w:rsidRPr="00435EAE">
        <w:t>List of expected outputs</w:t>
      </w:r>
    </w:p>
    <w:p w14:paraId="6510C98A" w14:textId="77777777" w:rsidR="00994391" w:rsidRPr="00994391" w:rsidRDefault="00994391" w:rsidP="00994391">
      <w:pPr>
        <w:pStyle w:val="bullet1"/>
      </w:pPr>
      <w:r>
        <w:t xml:space="preserve">Evidence of a project-specific risk assessment (and monitoring plan, where appropriate) with evidence of </w:t>
      </w:r>
      <w:r w:rsidRPr="00994391">
        <w:t>CI approval.</w:t>
      </w:r>
    </w:p>
    <w:p w14:paraId="50108D0C" w14:textId="6353DD7E" w:rsidR="00994391" w:rsidRPr="00994391" w:rsidRDefault="00994391" w:rsidP="00994391">
      <w:pPr>
        <w:pStyle w:val="bullet1"/>
      </w:pPr>
      <w:r w:rsidRPr="00994391">
        <w:t xml:space="preserve">For CTIMPs, evidence that the risk assessment has been submitted to </w:t>
      </w:r>
      <w:r w:rsidR="00717096">
        <w:t xml:space="preserve">the </w:t>
      </w:r>
      <w:r w:rsidRPr="00994391">
        <w:t>R</w:t>
      </w:r>
      <w:r w:rsidR="00717096">
        <w:t>E</w:t>
      </w:r>
      <w:r w:rsidRPr="00994391">
        <w:t>G</w:t>
      </w:r>
      <w:r w:rsidR="00717096">
        <w:t>I</w:t>
      </w:r>
      <w:r w:rsidRPr="00994391">
        <w:t xml:space="preserve"> as part of the initial sponsorship submission. </w:t>
      </w:r>
    </w:p>
    <w:p w14:paraId="4CB6F965" w14:textId="23652775" w:rsidR="00717096" w:rsidRDefault="00994391" w:rsidP="00994391">
      <w:pPr>
        <w:pStyle w:val="bullet1"/>
      </w:pPr>
      <w:r w:rsidRPr="00994391">
        <w:t xml:space="preserve">For CTIMPs managed outside of a CTU, evidence that the monitoring plan has been submitted to, and approved by, </w:t>
      </w:r>
      <w:r w:rsidR="00717096">
        <w:t xml:space="preserve">the </w:t>
      </w:r>
      <w:r w:rsidRPr="00994391">
        <w:t>R</w:t>
      </w:r>
      <w:r w:rsidR="00717096">
        <w:t>E</w:t>
      </w:r>
      <w:r w:rsidRPr="00994391">
        <w:t>G</w:t>
      </w:r>
      <w:r w:rsidR="00717096">
        <w:t>I</w:t>
      </w:r>
      <w:r w:rsidRPr="00994391">
        <w:t xml:space="preserve"> with the finalised version in place prior to commencing participant recruitment. </w:t>
      </w:r>
    </w:p>
    <w:p w14:paraId="25FFDE00" w14:textId="7AA77091" w:rsidR="00994391" w:rsidRPr="00994391" w:rsidRDefault="00994391" w:rsidP="00994391">
      <w:pPr>
        <w:pStyle w:val="bullet1"/>
      </w:pPr>
      <w:r w:rsidRPr="00994391">
        <w:t>For CTIMPs managed by a CTU, evidence that the monitoring plan has been forwarded to R</w:t>
      </w:r>
      <w:r w:rsidR="00717096">
        <w:t>E</w:t>
      </w:r>
      <w:r w:rsidRPr="00994391">
        <w:t>G</w:t>
      </w:r>
      <w:r w:rsidR="00717096">
        <w:t>I</w:t>
      </w:r>
      <w:r w:rsidRPr="00994391">
        <w:t xml:space="preserve"> for information</w:t>
      </w:r>
      <w:r w:rsidR="00717096">
        <w:t xml:space="preserve"> </w:t>
      </w:r>
      <w:r w:rsidR="00717096" w:rsidRPr="00994391">
        <w:t>with the finalised version in place prior to commencing participant recruitment</w:t>
      </w:r>
      <w:r w:rsidRPr="00994391">
        <w:t xml:space="preserve">. </w:t>
      </w:r>
    </w:p>
    <w:p w14:paraId="63F47B44" w14:textId="77777777" w:rsidR="00994391" w:rsidRPr="00994391" w:rsidRDefault="00994391" w:rsidP="00994391">
      <w:pPr>
        <w:pStyle w:val="bullet1"/>
      </w:pPr>
      <w:r w:rsidRPr="00994391">
        <w:t xml:space="preserve">Where significant changes to the project occur, evidence that the project-specific risk assessment and monitoring plan (if applicable) have been reviewed and updated with evidence of CI approval. </w:t>
      </w:r>
    </w:p>
    <w:p w14:paraId="3529D4AB" w14:textId="04966C4E" w:rsidR="00994391" w:rsidRPr="00994391" w:rsidRDefault="00994391" w:rsidP="00994391">
      <w:pPr>
        <w:pStyle w:val="bullet1"/>
      </w:pPr>
      <w:r w:rsidRPr="00994391">
        <w:t>For CTIMPs, evidence that each new updated version of the risk assessment and monitoring plan (if applicable) has been forwarded to R</w:t>
      </w:r>
      <w:r w:rsidR="00717096">
        <w:t>E</w:t>
      </w:r>
      <w:r w:rsidRPr="00994391">
        <w:t>G</w:t>
      </w:r>
      <w:r w:rsidR="00717096">
        <w:t>I</w:t>
      </w:r>
      <w:r w:rsidRPr="00994391">
        <w:t xml:space="preserve"> for information.</w:t>
      </w:r>
    </w:p>
    <w:p w14:paraId="20D06C5B" w14:textId="77777777" w:rsidR="00994391" w:rsidRPr="00994391" w:rsidRDefault="00994391" w:rsidP="00994391">
      <w:pPr>
        <w:pStyle w:val="bullet1"/>
      </w:pPr>
      <w:r w:rsidRPr="00994391">
        <w:t>Evidence of appropriate central monitoring, and/or on-site monitoring, being conducted.</w:t>
      </w:r>
    </w:p>
    <w:p w14:paraId="76D9966D" w14:textId="77777777" w:rsidR="00994391" w:rsidRPr="00994391" w:rsidRDefault="00994391" w:rsidP="00994391">
      <w:pPr>
        <w:pStyle w:val="bullet1"/>
      </w:pPr>
      <w:r w:rsidRPr="00994391">
        <w:t>Evidence that all findings identified through central monitoring, and/or on-site monitoring, have been followed up through to resolution.</w:t>
      </w:r>
    </w:p>
    <w:p w14:paraId="146CDCB8" w14:textId="77777777" w:rsidR="00994391" w:rsidRPr="00994391" w:rsidRDefault="00994391" w:rsidP="00994391">
      <w:pPr>
        <w:pStyle w:val="bullet1"/>
      </w:pPr>
      <w:r w:rsidRPr="00994391">
        <w:t>Where required, evidence of the CRCT setting up, performing, and reporting on on-site monitoring of CTIMPs managed outside a UoB CTU.</w:t>
      </w:r>
    </w:p>
    <w:p w14:paraId="2F5C41E8" w14:textId="19C5A91B" w:rsidR="00994391" w:rsidRPr="00994391" w:rsidRDefault="00994391" w:rsidP="00994391">
      <w:pPr>
        <w:pStyle w:val="bullet1"/>
      </w:pPr>
      <w:r w:rsidRPr="00994391">
        <w:t xml:space="preserve">Evidence of the CRCT reviewing UoB CTUs’ on-site monitoring visit </w:t>
      </w:r>
      <w:r w:rsidR="007648D5" w:rsidRPr="00994391">
        <w:t>reports and</w:t>
      </w:r>
      <w:r w:rsidRPr="00994391">
        <w:t xml:space="preserve"> reporting their review outcomes to CTOC. </w:t>
      </w:r>
    </w:p>
    <w:p w14:paraId="606D9963" w14:textId="01592A91" w:rsidR="00A5391E" w:rsidRPr="00994391" w:rsidRDefault="00994391" w:rsidP="00994391">
      <w:pPr>
        <w:pStyle w:val="bullet1"/>
      </w:pPr>
      <w:r w:rsidRPr="00994391">
        <w:t>Evidence of project oversight committees’ membership, terms of reference (or charter) and meeting minutes, where applicable.</w:t>
      </w:r>
    </w:p>
    <w:p w14:paraId="67A242EE" w14:textId="2F7A8558" w:rsidR="007B4836" w:rsidRDefault="007B4836">
      <w:pPr>
        <w:pStyle w:val="Heading1"/>
      </w:pPr>
      <w:r w:rsidRPr="006561C0">
        <w:lastRenderedPageBreak/>
        <w:t>Related</w:t>
      </w:r>
      <w:r>
        <w:t xml:space="preserve"> documents</w:t>
      </w:r>
      <w:bookmarkEnd w:id="1"/>
    </w:p>
    <w:p w14:paraId="6135C470" w14:textId="77777777" w:rsidR="00994391" w:rsidRDefault="00994391" w:rsidP="00994391">
      <w:pPr>
        <w:pStyle w:val="bullet1"/>
      </w:pPr>
      <w:bookmarkStart w:id="13" w:name="_Hlk153531159"/>
      <w:r>
        <w:t>UoB-CQM-POL-001 Clinical Research Quality Manual</w:t>
      </w:r>
    </w:p>
    <w:p w14:paraId="76B32684" w14:textId="1A52FEA2" w:rsidR="00AF67D3" w:rsidRDefault="00AF67D3" w:rsidP="00994391">
      <w:pPr>
        <w:pStyle w:val="bullet1"/>
      </w:pPr>
      <w:r>
        <w:t>UoB-CRL-SOP-006 External Laboratory Set-up and Oversight</w:t>
      </w:r>
    </w:p>
    <w:p w14:paraId="66BDF013" w14:textId="77777777" w:rsidR="00994391" w:rsidRPr="000D1D0F" w:rsidRDefault="00994391" w:rsidP="00994391">
      <w:pPr>
        <w:pStyle w:val="bullet1"/>
        <w:rPr>
          <w:i/>
        </w:rPr>
      </w:pPr>
      <w:r>
        <w:t>UoB-CRP-SOP-001 Compliance Review</w:t>
      </w:r>
    </w:p>
    <w:p w14:paraId="1FAFFE9E" w14:textId="77777777" w:rsidR="00994391" w:rsidRDefault="00994391" w:rsidP="00994391">
      <w:pPr>
        <w:pStyle w:val="bullet1"/>
      </w:pPr>
      <w:r w:rsidRPr="00212E62">
        <w:t>UoB-DSB-SOP-001 Deviations and Serious Breach Reporting</w:t>
      </w:r>
    </w:p>
    <w:p w14:paraId="3DC7B496" w14:textId="65F63C23" w:rsidR="00994391" w:rsidRDefault="00994391" w:rsidP="00994391">
      <w:pPr>
        <w:pStyle w:val="bullet1"/>
      </w:pPr>
      <w:r>
        <w:t>UoB-GCP-POL-001 UoB Principles of GCP for Clinical Research</w:t>
      </w:r>
    </w:p>
    <w:p w14:paraId="326E0586" w14:textId="4DFD45D4" w:rsidR="00D43D1C" w:rsidRDefault="00D43D1C" w:rsidP="00994391">
      <w:pPr>
        <w:pStyle w:val="bullet1"/>
      </w:pPr>
      <w:r>
        <w:t xml:space="preserve">UoB-POS-QCD-001 Risk Assessment </w:t>
      </w:r>
      <w:r w:rsidR="00DA489E">
        <w:t>Report</w:t>
      </w:r>
    </w:p>
    <w:p w14:paraId="3167B962" w14:textId="77777777" w:rsidR="00994391" w:rsidRDefault="00994391" w:rsidP="00994391">
      <w:pPr>
        <w:pStyle w:val="bullet1"/>
      </w:pPr>
      <w:r>
        <w:t>UoB-SET-SOP-001 Project Setup</w:t>
      </w:r>
    </w:p>
    <w:p w14:paraId="733FA4BD" w14:textId="77777777" w:rsidR="00994391" w:rsidRDefault="00994391" w:rsidP="00994391">
      <w:pPr>
        <w:pStyle w:val="bullet1"/>
      </w:pPr>
      <w:r>
        <w:t>UoB-SPO-QCD-001 Clinical Trials Task Delegation Log</w:t>
      </w:r>
    </w:p>
    <w:p w14:paraId="6B9FD314" w14:textId="77777777" w:rsidR="00994391" w:rsidRDefault="00994391" w:rsidP="00994391">
      <w:pPr>
        <w:pStyle w:val="bullet1"/>
      </w:pPr>
      <w:r>
        <w:t>UoB-TRN-SOP-001 Training</w:t>
      </w:r>
    </w:p>
    <w:p w14:paraId="17DA515A" w14:textId="63A1E21C" w:rsidR="00FA2705" w:rsidRDefault="00D43D1C" w:rsidP="00DA19A3">
      <w:pPr>
        <w:rPr>
          <w:lang w:eastAsia="en-GB"/>
        </w:rPr>
      </w:pPr>
      <w:bookmarkStart w:id="14" w:name="_Hlk129872723"/>
      <w:bookmarkEnd w:id="13"/>
      <w:r>
        <w:t xml:space="preserve">Access to the full UoB QMS for clinical research is available via the </w:t>
      </w:r>
      <w:hyperlink r:id="rId22" w:tooltip="Website for the Clinical Research Compliance Team" w:history="1">
        <w:r>
          <w:rPr>
            <w:rStyle w:val="Hyperlink"/>
            <w:lang w:eastAsia="en-GB"/>
          </w:rPr>
          <w:t>CRCT website</w:t>
        </w:r>
      </w:hyperlink>
      <w:r>
        <w:rPr>
          <w:lang w:eastAsia="en-GB"/>
        </w:rPr>
        <w:t>.</w:t>
      </w:r>
      <w:bookmarkEnd w:id="14"/>
    </w:p>
    <w:p w14:paraId="2D6FAE8E" w14:textId="253035CC" w:rsidR="007B4836" w:rsidRDefault="007B4836">
      <w:pPr>
        <w:pStyle w:val="Heading1"/>
      </w:pPr>
      <w:r w:rsidRPr="005D17F6">
        <w:t>References</w:t>
      </w:r>
      <w:r w:rsidR="005F0420">
        <w:t xml:space="preserve"> and </w:t>
      </w:r>
      <w:r w:rsidR="00FF6CB2">
        <w:t>f</w:t>
      </w:r>
      <w:r w:rsidR="005F0420">
        <w:t>rameworks</w:t>
      </w:r>
    </w:p>
    <w:p w14:paraId="6D32BB02" w14:textId="77777777" w:rsidR="00994391" w:rsidRPr="00212E62" w:rsidRDefault="00994391" w:rsidP="00994391">
      <w:pPr>
        <w:pStyle w:val="bullet1"/>
      </w:pPr>
      <w:r w:rsidRPr="00212E62">
        <w:t xml:space="preserve">DAMOCLES Study Group: A proposed charter for clinical trial data monitoring committees: helping them to do their job well. </w:t>
      </w:r>
      <w:r w:rsidRPr="00212E62">
        <w:rPr>
          <w:i/>
        </w:rPr>
        <w:t>Lancet</w:t>
      </w:r>
      <w:r w:rsidRPr="00212E62">
        <w:t xml:space="preserve"> 2005; 365: 711-722.</w:t>
      </w:r>
    </w:p>
    <w:p w14:paraId="4E3D3C61" w14:textId="328ACA17" w:rsidR="00994391" w:rsidRDefault="00994391" w:rsidP="00994391">
      <w:pPr>
        <w:pStyle w:val="bullet1"/>
      </w:pPr>
      <w:r w:rsidRPr="00212E62">
        <w:t xml:space="preserve">EMA Guideline on </w:t>
      </w:r>
      <w:r>
        <w:t>DMCs</w:t>
      </w:r>
      <w:r w:rsidRPr="00212E62">
        <w:t xml:space="preserve">: </w:t>
      </w:r>
      <w:hyperlink r:id="rId23" w:tooltip="Link to EMEA Guideline on Data Monitoring Committees" w:history="1">
        <w:r w:rsidRPr="00212E62">
          <w:rPr>
            <w:rStyle w:val="Hyperlink"/>
            <w:rFonts w:eastAsiaTheme="minorHAnsi"/>
          </w:rPr>
          <w:t>https://www.ema.europa.eu/en/documents/scientific-guideline/guideline-data-monitoring-committees_en.pdf</w:t>
        </w:r>
      </w:hyperlink>
      <w:r w:rsidRPr="00212E62">
        <w:t>.</w:t>
      </w:r>
    </w:p>
    <w:p w14:paraId="1E422A6F" w14:textId="38AB4663" w:rsidR="00994391" w:rsidRDefault="00994391" w:rsidP="00994391">
      <w:pPr>
        <w:pStyle w:val="bullet1"/>
      </w:pPr>
      <w:r>
        <w:t xml:space="preserve">ICH Guidelines for GCP E6(R2): </w:t>
      </w:r>
      <w:hyperlink r:id="rId24" w:tooltip="ICH Guidelines for GCP E6(R2)" w:history="1">
        <w:r w:rsidR="003A32B3" w:rsidRPr="005B02DB">
          <w:rPr>
            <w:rStyle w:val="Hyperlink"/>
          </w:rPr>
          <w:t>https://www.ich.org/page/efficacy-guidelines</w:t>
        </w:r>
      </w:hyperlink>
      <w:r w:rsidR="003A32B3">
        <w:t xml:space="preserve"> </w:t>
      </w:r>
    </w:p>
    <w:p w14:paraId="6B62ABF4" w14:textId="2D79B36B" w:rsidR="00994391" w:rsidRDefault="00994391" w:rsidP="00994391">
      <w:pPr>
        <w:pStyle w:val="bullet1"/>
      </w:pPr>
      <w:r>
        <w:t xml:space="preserve">MRC/DH/MHRA Joint Project on </w:t>
      </w:r>
      <w:r w:rsidRPr="00E72ABF">
        <w:t xml:space="preserve">Risk-adapted Approaches to the Management of </w:t>
      </w:r>
      <w:r w:rsidR="00413618">
        <w:t>CTIMPs</w:t>
      </w:r>
      <w:r>
        <w:t xml:space="preserve">: </w:t>
      </w:r>
      <w:hyperlink r:id="rId25" w:tooltip="Link to MRC/DH/MHRA Joint Project on Risk-adapted Approaches to the Management of CTIMPs" w:history="1">
        <w:r w:rsidRPr="0002164E">
          <w:rPr>
            <w:rStyle w:val="Hyperlink"/>
          </w:rPr>
          <w:t>https://assets.publishing.service.gov.uk/government/uploads/system/uploads/attachment_data/file/343677/Risk-adapted_approaches_to_the_management_of_clinical_trials_of_investigational_medicinal_products.pdf</w:t>
        </w:r>
      </w:hyperlink>
      <w:r>
        <w:t xml:space="preserve">   </w:t>
      </w:r>
    </w:p>
    <w:p w14:paraId="436BA25B" w14:textId="03B7D1FA" w:rsidR="00994391" w:rsidRDefault="00994391" w:rsidP="00994391">
      <w:pPr>
        <w:pStyle w:val="bullet1"/>
      </w:pPr>
      <w:r>
        <w:t xml:space="preserve">UoB Guidance on </w:t>
      </w:r>
      <w:r w:rsidRPr="00C7121A">
        <w:t>RAMPs</w:t>
      </w:r>
      <w:r>
        <w:t xml:space="preserve"> (UoB login required): </w:t>
      </w:r>
      <w:hyperlink r:id="rId26" w:tooltip="UoB Guidance on Research Risk Assessment &amp; Mitigation Plans (RAMPs) " w:history="1">
        <w:r w:rsidR="003A32B3" w:rsidRPr="005B02DB">
          <w:rPr>
            <w:rStyle w:val="Hyperlink"/>
          </w:rPr>
          <w:t>https://bham.sharepoint.com/sites/SafetyServices/SitePages/ramps.aspx</w:t>
        </w:r>
      </w:hyperlink>
      <w:r w:rsidR="003A32B3">
        <w:t xml:space="preserve"> </w:t>
      </w:r>
      <w:r w:rsidR="003A32B3" w:rsidRPr="003A32B3" w:rsidDel="003A32B3">
        <w:t xml:space="preserve"> </w:t>
      </w:r>
      <w:r w:rsidR="003A32B3">
        <w:t xml:space="preserve"> </w:t>
      </w:r>
    </w:p>
    <w:p w14:paraId="308854A7" w14:textId="4D4B066F" w:rsidR="00110971" w:rsidRDefault="00994391" w:rsidP="00994391">
      <w:pPr>
        <w:pStyle w:val="bullet1"/>
      </w:pPr>
      <w:r>
        <w:t>UoB Safety Services</w:t>
      </w:r>
      <w:r w:rsidR="003A32B3">
        <w:t xml:space="preserve"> (UoB login required)</w:t>
      </w:r>
      <w:r>
        <w:t xml:space="preserve">: </w:t>
      </w:r>
      <w:hyperlink r:id="rId27" w:tooltip="UoB Safety Services" w:history="1">
        <w:r w:rsidR="003A32B3" w:rsidRPr="005B02DB">
          <w:rPr>
            <w:rStyle w:val="Hyperlink"/>
          </w:rPr>
          <w:t>https://bham.sharepoint.com/sites/SafetyServices/</w:t>
        </w:r>
      </w:hyperlink>
      <w:r w:rsidR="003A32B3">
        <w:t xml:space="preserve"> </w:t>
      </w:r>
    </w:p>
    <w:p w14:paraId="7924670D" w14:textId="4383751A" w:rsidR="00B10C05" w:rsidRDefault="00B10C05">
      <w:pPr>
        <w:pStyle w:val="Heading1"/>
      </w:pPr>
      <w:r w:rsidRPr="00522ABB">
        <w:t>Abbreviations</w:t>
      </w:r>
      <w:r>
        <w:t xml:space="preserve"> and </w:t>
      </w:r>
      <w:r w:rsidR="00FF6CB2">
        <w:t>d</w:t>
      </w:r>
      <w:r>
        <w:t>efinitions</w:t>
      </w:r>
    </w:p>
    <w:tbl>
      <w:tblPr>
        <w:tblStyle w:val="TableGrid"/>
        <w:tblW w:w="0" w:type="auto"/>
        <w:tblBorders>
          <w:insideH w:val="dotted" w:sz="4" w:space="0" w:color="auto"/>
          <w:insideV w:val="dotted" w:sz="4" w:space="0" w:color="auto"/>
        </w:tblBorders>
        <w:tblLook w:val="04A0" w:firstRow="1" w:lastRow="0" w:firstColumn="1" w:lastColumn="0" w:noHBand="0" w:noVBand="1"/>
        <w:tblCaption w:val="Abbreviations and Definitions"/>
        <w:tblDescription w:val="List of abbreviations and Definitions used in this document."/>
      </w:tblPr>
      <w:tblGrid>
        <w:gridCol w:w="2462"/>
        <w:gridCol w:w="6555"/>
      </w:tblGrid>
      <w:tr w:rsidR="00CC61A6" w14:paraId="01B1690A" w14:textId="77777777" w:rsidTr="00994391">
        <w:trPr>
          <w:cantSplit/>
          <w:tblHeader/>
        </w:trPr>
        <w:tc>
          <w:tcPr>
            <w:tcW w:w="2462" w:type="dxa"/>
            <w:vAlign w:val="center"/>
          </w:tcPr>
          <w:p w14:paraId="04925C81" w14:textId="77777777" w:rsidR="00CC61A6" w:rsidRPr="003D5BFC" w:rsidRDefault="00CC61A6" w:rsidP="00043513">
            <w:pPr>
              <w:pStyle w:val="Heading2"/>
            </w:pPr>
            <w:r w:rsidRPr="003D5BFC">
              <w:t>Term</w:t>
            </w:r>
          </w:p>
        </w:tc>
        <w:tc>
          <w:tcPr>
            <w:tcW w:w="6555" w:type="dxa"/>
            <w:vAlign w:val="center"/>
          </w:tcPr>
          <w:p w14:paraId="7DF38139" w14:textId="77777777" w:rsidR="00CC61A6" w:rsidRPr="003D5BFC" w:rsidRDefault="00CC61A6" w:rsidP="00043513">
            <w:pPr>
              <w:pStyle w:val="Heading2"/>
            </w:pPr>
            <w:r w:rsidRPr="003D5BFC">
              <w:t>Description</w:t>
            </w:r>
          </w:p>
        </w:tc>
      </w:tr>
      <w:tr w:rsidR="00994391" w14:paraId="16E2E8FB" w14:textId="77777777" w:rsidTr="00994391">
        <w:trPr>
          <w:cantSplit/>
        </w:trPr>
        <w:tc>
          <w:tcPr>
            <w:tcW w:w="2462" w:type="dxa"/>
          </w:tcPr>
          <w:p w14:paraId="0E174588" w14:textId="23CEDD89" w:rsidR="00994391" w:rsidRPr="00043513" w:rsidRDefault="00994391" w:rsidP="00994391">
            <w:pPr>
              <w:pStyle w:val="AbbreviationsDefinitionsTerm"/>
            </w:pPr>
            <w:r>
              <w:t>Authorised health professional</w:t>
            </w:r>
          </w:p>
        </w:tc>
        <w:tc>
          <w:tcPr>
            <w:tcW w:w="6555" w:type="dxa"/>
          </w:tcPr>
          <w:p w14:paraId="2DD31BEC" w14:textId="5215927B" w:rsidR="00994391" w:rsidRPr="00A11FDD" w:rsidRDefault="00994391" w:rsidP="00994391">
            <w:r>
              <w:t xml:space="preserve">An authorised health professional is defined as a doctor, dentist, nurse or pharmacist. </w:t>
            </w:r>
          </w:p>
        </w:tc>
      </w:tr>
      <w:tr w:rsidR="00994391" w14:paraId="5E287461" w14:textId="77777777" w:rsidTr="00994391">
        <w:trPr>
          <w:cantSplit/>
        </w:trPr>
        <w:tc>
          <w:tcPr>
            <w:tcW w:w="2462" w:type="dxa"/>
          </w:tcPr>
          <w:p w14:paraId="1A109A29" w14:textId="20A15DFD" w:rsidR="00994391" w:rsidRPr="00043513" w:rsidRDefault="00994391" w:rsidP="00994391">
            <w:pPr>
              <w:pStyle w:val="AbbreviationsDefinitionsTerm"/>
            </w:pPr>
            <w:r>
              <w:t>CI</w:t>
            </w:r>
          </w:p>
        </w:tc>
        <w:tc>
          <w:tcPr>
            <w:tcW w:w="6555" w:type="dxa"/>
            <w:vAlign w:val="center"/>
          </w:tcPr>
          <w:p w14:paraId="09F6DA7C" w14:textId="699F7C90" w:rsidR="00994391" w:rsidRDefault="00994391" w:rsidP="00994391">
            <w:r>
              <w:t>Chief investigator.</w:t>
            </w:r>
          </w:p>
        </w:tc>
      </w:tr>
      <w:tr w:rsidR="00994391" w14:paraId="02B09F98" w14:textId="77777777" w:rsidTr="00994391">
        <w:trPr>
          <w:cantSplit/>
        </w:trPr>
        <w:tc>
          <w:tcPr>
            <w:tcW w:w="2462" w:type="dxa"/>
          </w:tcPr>
          <w:p w14:paraId="510582F5" w14:textId="267A8F5C" w:rsidR="00994391" w:rsidRPr="00043513" w:rsidRDefault="00994391" w:rsidP="00994391">
            <w:pPr>
              <w:pStyle w:val="AbbreviationsDefinitionsTerm"/>
            </w:pPr>
            <w:r>
              <w:t>CRCT</w:t>
            </w:r>
          </w:p>
        </w:tc>
        <w:tc>
          <w:tcPr>
            <w:tcW w:w="6555" w:type="dxa"/>
            <w:vAlign w:val="center"/>
          </w:tcPr>
          <w:p w14:paraId="5B7DC30D" w14:textId="46DA773E" w:rsidR="00994391" w:rsidRDefault="00994391" w:rsidP="00994391">
            <w:r w:rsidRPr="00367F14">
              <w:t>Clinical Research Comp</w:t>
            </w:r>
            <w:r>
              <w:t>liance Team.</w:t>
            </w:r>
          </w:p>
        </w:tc>
      </w:tr>
      <w:tr w:rsidR="00994391" w14:paraId="444C69AB" w14:textId="77777777" w:rsidTr="00994391">
        <w:trPr>
          <w:cantSplit/>
        </w:trPr>
        <w:tc>
          <w:tcPr>
            <w:tcW w:w="2462" w:type="dxa"/>
          </w:tcPr>
          <w:p w14:paraId="4CE743D7" w14:textId="461D4F8D" w:rsidR="00994391" w:rsidRPr="00043513" w:rsidRDefault="00994391" w:rsidP="00994391">
            <w:pPr>
              <w:pStyle w:val="AbbreviationsDefinitionsTerm"/>
            </w:pPr>
            <w:r>
              <w:t>CRF</w:t>
            </w:r>
          </w:p>
        </w:tc>
        <w:tc>
          <w:tcPr>
            <w:tcW w:w="6555" w:type="dxa"/>
            <w:vAlign w:val="center"/>
          </w:tcPr>
          <w:p w14:paraId="5F225CBB" w14:textId="6D81BFBE" w:rsidR="00994391" w:rsidRDefault="00994391" w:rsidP="00994391">
            <w:r>
              <w:t>Case report form.</w:t>
            </w:r>
          </w:p>
        </w:tc>
      </w:tr>
      <w:tr w:rsidR="00994391" w14:paraId="2700675F" w14:textId="77777777" w:rsidTr="00994391">
        <w:trPr>
          <w:cantSplit/>
        </w:trPr>
        <w:tc>
          <w:tcPr>
            <w:tcW w:w="2462" w:type="dxa"/>
          </w:tcPr>
          <w:p w14:paraId="427EA900" w14:textId="25A5CEF7" w:rsidR="00994391" w:rsidRPr="00043513" w:rsidRDefault="00994391" w:rsidP="00994391">
            <w:pPr>
              <w:pStyle w:val="AbbreviationsDefinitionsTerm"/>
            </w:pPr>
            <w:r>
              <w:t>CTIMP</w:t>
            </w:r>
          </w:p>
        </w:tc>
        <w:tc>
          <w:tcPr>
            <w:tcW w:w="6555" w:type="dxa"/>
            <w:vAlign w:val="center"/>
          </w:tcPr>
          <w:p w14:paraId="102643B6" w14:textId="6501A5C8" w:rsidR="00994391" w:rsidRPr="0027215E" w:rsidRDefault="00994391" w:rsidP="00994391">
            <w:r w:rsidRPr="0023308B">
              <w:t xml:space="preserve">Clinical </w:t>
            </w:r>
            <w:r>
              <w:t>t</w:t>
            </w:r>
            <w:r w:rsidRPr="0023308B">
              <w:t xml:space="preserve">rial of </w:t>
            </w:r>
            <w:r>
              <w:t>an i</w:t>
            </w:r>
            <w:r w:rsidRPr="0023308B">
              <w:t xml:space="preserve">nvestigational </w:t>
            </w:r>
            <w:r>
              <w:t>m</w:t>
            </w:r>
            <w:r w:rsidRPr="0023308B">
              <w:t xml:space="preserve">edicinal </w:t>
            </w:r>
            <w:r>
              <w:t>p</w:t>
            </w:r>
            <w:r w:rsidRPr="0023308B">
              <w:t>roduct</w:t>
            </w:r>
            <w:r>
              <w:t>.</w:t>
            </w:r>
          </w:p>
        </w:tc>
      </w:tr>
      <w:tr w:rsidR="00994391" w14:paraId="500CCC36" w14:textId="77777777" w:rsidTr="00994391">
        <w:trPr>
          <w:cantSplit/>
        </w:trPr>
        <w:tc>
          <w:tcPr>
            <w:tcW w:w="2462" w:type="dxa"/>
          </w:tcPr>
          <w:p w14:paraId="558A8193" w14:textId="0B41D183" w:rsidR="00994391" w:rsidRPr="00043513" w:rsidRDefault="00994391" w:rsidP="00994391">
            <w:pPr>
              <w:pStyle w:val="AbbreviationsDefinitionsTerm"/>
            </w:pPr>
            <w:r>
              <w:t>CTOC</w:t>
            </w:r>
          </w:p>
        </w:tc>
        <w:tc>
          <w:tcPr>
            <w:tcW w:w="6555" w:type="dxa"/>
            <w:vAlign w:val="center"/>
          </w:tcPr>
          <w:p w14:paraId="3D99CAFB" w14:textId="770F389F" w:rsidR="00994391" w:rsidRDefault="00994391" w:rsidP="00994391">
            <w:r w:rsidRPr="00CF2C9B">
              <w:t>Clinical Trials Oversight Committee</w:t>
            </w:r>
            <w:r>
              <w:t>.</w:t>
            </w:r>
          </w:p>
        </w:tc>
      </w:tr>
      <w:tr w:rsidR="00994391" w14:paraId="63F2960B" w14:textId="77777777" w:rsidTr="00994391">
        <w:trPr>
          <w:cantSplit/>
        </w:trPr>
        <w:tc>
          <w:tcPr>
            <w:tcW w:w="2462" w:type="dxa"/>
          </w:tcPr>
          <w:p w14:paraId="160302F8" w14:textId="1DFC2825" w:rsidR="00994391" w:rsidRPr="00043513" w:rsidRDefault="00994391" w:rsidP="00994391">
            <w:pPr>
              <w:pStyle w:val="AbbreviationsDefinitionsTerm"/>
            </w:pPr>
            <w:r>
              <w:t>CTU</w:t>
            </w:r>
          </w:p>
        </w:tc>
        <w:tc>
          <w:tcPr>
            <w:tcW w:w="6555" w:type="dxa"/>
            <w:vAlign w:val="center"/>
          </w:tcPr>
          <w:p w14:paraId="0C95A549" w14:textId="1C775B41" w:rsidR="00994391" w:rsidRDefault="00994391" w:rsidP="00994391">
            <w:r>
              <w:t xml:space="preserve">Clinical </w:t>
            </w:r>
            <w:r w:rsidR="001A2942">
              <w:t>t</w:t>
            </w:r>
            <w:r>
              <w:t xml:space="preserve">rials </w:t>
            </w:r>
            <w:r w:rsidR="001A2942">
              <w:t>u</w:t>
            </w:r>
            <w:r>
              <w:t>nit.</w:t>
            </w:r>
          </w:p>
        </w:tc>
      </w:tr>
      <w:tr w:rsidR="00994391" w14:paraId="3EAABF7F" w14:textId="77777777" w:rsidTr="00994391">
        <w:trPr>
          <w:cantSplit/>
        </w:trPr>
        <w:tc>
          <w:tcPr>
            <w:tcW w:w="2462" w:type="dxa"/>
          </w:tcPr>
          <w:p w14:paraId="6C730A7F" w14:textId="358A5462" w:rsidR="00994391" w:rsidRPr="00043513" w:rsidRDefault="00994391" w:rsidP="00994391">
            <w:pPr>
              <w:pStyle w:val="AbbreviationsDefinitionsTerm"/>
            </w:pPr>
            <w:r>
              <w:t>Data monitoring committee (DMC)</w:t>
            </w:r>
          </w:p>
        </w:tc>
        <w:tc>
          <w:tcPr>
            <w:tcW w:w="6555" w:type="dxa"/>
            <w:vAlign w:val="center"/>
          </w:tcPr>
          <w:p w14:paraId="14669690" w14:textId="16D4153C" w:rsidR="00994391" w:rsidRPr="0027215E" w:rsidRDefault="00994391" w:rsidP="00994391">
            <w:r>
              <w:t xml:space="preserve">An independent group of experts appointed by the sponsor, who provide independent assessment of the safety, scientific validity and integrity of the clinical research.  </w:t>
            </w:r>
          </w:p>
        </w:tc>
      </w:tr>
      <w:tr w:rsidR="00994391" w14:paraId="627C9783" w14:textId="77777777" w:rsidTr="00994391">
        <w:trPr>
          <w:cantSplit/>
        </w:trPr>
        <w:tc>
          <w:tcPr>
            <w:tcW w:w="2462" w:type="dxa"/>
          </w:tcPr>
          <w:p w14:paraId="378132EB" w14:textId="613F6C45" w:rsidR="00994391" w:rsidRPr="00043513" w:rsidRDefault="00994391" w:rsidP="00994391">
            <w:pPr>
              <w:pStyle w:val="AbbreviationsDefinitionsTerm"/>
            </w:pPr>
            <w:r>
              <w:t>DH</w:t>
            </w:r>
          </w:p>
        </w:tc>
        <w:tc>
          <w:tcPr>
            <w:tcW w:w="6555" w:type="dxa"/>
            <w:vAlign w:val="center"/>
          </w:tcPr>
          <w:p w14:paraId="728B3BA8" w14:textId="59298C39" w:rsidR="00994391" w:rsidRPr="00966A73" w:rsidRDefault="00994391" w:rsidP="00994391">
            <w:r>
              <w:t>Department of Health.</w:t>
            </w:r>
          </w:p>
        </w:tc>
      </w:tr>
      <w:tr w:rsidR="00994391" w14:paraId="62576BFF" w14:textId="77777777" w:rsidTr="00994391">
        <w:trPr>
          <w:cantSplit/>
        </w:trPr>
        <w:tc>
          <w:tcPr>
            <w:tcW w:w="2462" w:type="dxa"/>
          </w:tcPr>
          <w:p w14:paraId="60CD639D" w14:textId="29F55BE6" w:rsidR="00994391" w:rsidRPr="00043513" w:rsidRDefault="00994391" w:rsidP="00994391">
            <w:pPr>
              <w:pStyle w:val="AbbreviationsDefinitionsTerm"/>
            </w:pPr>
            <w:r>
              <w:t>EMA</w:t>
            </w:r>
          </w:p>
        </w:tc>
        <w:tc>
          <w:tcPr>
            <w:tcW w:w="6555" w:type="dxa"/>
            <w:vAlign w:val="center"/>
          </w:tcPr>
          <w:p w14:paraId="427374DF" w14:textId="44D33D54" w:rsidR="00994391" w:rsidRPr="00A11FDD" w:rsidRDefault="00994391" w:rsidP="00994391">
            <w:r>
              <w:t>European Medicines Agency.</w:t>
            </w:r>
          </w:p>
        </w:tc>
      </w:tr>
      <w:tr w:rsidR="00994391" w14:paraId="39FFC060" w14:textId="77777777" w:rsidTr="00994391">
        <w:trPr>
          <w:cantSplit/>
          <w:trHeight w:val="70"/>
        </w:trPr>
        <w:tc>
          <w:tcPr>
            <w:tcW w:w="2462" w:type="dxa"/>
          </w:tcPr>
          <w:p w14:paraId="4ED6FF6F" w14:textId="76E490E2" w:rsidR="00994391" w:rsidRPr="00043513" w:rsidRDefault="00994391" w:rsidP="00994391">
            <w:pPr>
              <w:pStyle w:val="AbbreviationsDefinitionsTerm"/>
            </w:pPr>
            <w:r>
              <w:t>GCP</w:t>
            </w:r>
          </w:p>
        </w:tc>
        <w:tc>
          <w:tcPr>
            <w:tcW w:w="6555" w:type="dxa"/>
            <w:vAlign w:val="center"/>
          </w:tcPr>
          <w:p w14:paraId="29123173" w14:textId="39973858" w:rsidR="00994391" w:rsidRPr="00C4061A" w:rsidRDefault="00994391" w:rsidP="00994391">
            <w:r>
              <w:t>Good Clinical Practice.</w:t>
            </w:r>
          </w:p>
        </w:tc>
      </w:tr>
      <w:tr w:rsidR="00994391" w14:paraId="6781D7EB" w14:textId="77777777" w:rsidTr="00994391">
        <w:trPr>
          <w:cantSplit/>
          <w:trHeight w:val="70"/>
        </w:trPr>
        <w:tc>
          <w:tcPr>
            <w:tcW w:w="2462" w:type="dxa"/>
          </w:tcPr>
          <w:p w14:paraId="0CD07830" w14:textId="7B452F5B" w:rsidR="00994391" w:rsidRDefault="00994391" w:rsidP="00994391">
            <w:pPr>
              <w:pStyle w:val="AbbreviationsDefinitionsTerm"/>
            </w:pPr>
            <w:r>
              <w:lastRenderedPageBreak/>
              <w:t>Healthcare professional</w:t>
            </w:r>
          </w:p>
        </w:tc>
        <w:tc>
          <w:tcPr>
            <w:tcW w:w="6555" w:type="dxa"/>
            <w:vAlign w:val="center"/>
          </w:tcPr>
          <w:p w14:paraId="349F8A1A" w14:textId="48309C79" w:rsidR="00994391" w:rsidRDefault="00994391" w:rsidP="00994391">
            <w:r>
              <w:t xml:space="preserve">A healthcare professional is defined as an authorised health professional, or a qualified and registered (or alike) </w:t>
            </w:r>
            <w:hyperlink r:id="rId28" w:tooltip="Link to the NHS England Allied Health Professions" w:history="1">
              <w:r>
                <w:rPr>
                  <w:rStyle w:val="Hyperlink"/>
                </w:rPr>
                <w:t>Allied Health Profession</w:t>
              </w:r>
            </w:hyperlink>
            <w:r>
              <w:t xml:space="preserve"> such as a physiotherapist, dietitian or radiographer.</w:t>
            </w:r>
          </w:p>
        </w:tc>
      </w:tr>
      <w:tr w:rsidR="00994391" w14:paraId="1AF5C002" w14:textId="77777777" w:rsidTr="00994391">
        <w:trPr>
          <w:cantSplit/>
          <w:trHeight w:val="70"/>
        </w:trPr>
        <w:tc>
          <w:tcPr>
            <w:tcW w:w="2462" w:type="dxa"/>
          </w:tcPr>
          <w:p w14:paraId="60BA7648" w14:textId="60D3D6AE" w:rsidR="00994391" w:rsidRDefault="00994391" w:rsidP="00994391">
            <w:pPr>
              <w:pStyle w:val="AbbreviationsDefinitionsTerm"/>
            </w:pPr>
            <w:r>
              <w:t>ICF</w:t>
            </w:r>
          </w:p>
        </w:tc>
        <w:tc>
          <w:tcPr>
            <w:tcW w:w="6555" w:type="dxa"/>
            <w:vAlign w:val="center"/>
          </w:tcPr>
          <w:p w14:paraId="6C588511" w14:textId="39DFB5C4" w:rsidR="00994391" w:rsidRDefault="00994391" w:rsidP="00994391">
            <w:r>
              <w:t>Informed consent form.</w:t>
            </w:r>
          </w:p>
        </w:tc>
      </w:tr>
      <w:tr w:rsidR="00994391" w14:paraId="34003BA9" w14:textId="77777777" w:rsidTr="00994391">
        <w:trPr>
          <w:cantSplit/>
          <w:trHeight w:val="70"/>
        </w:trPr>
        <w:tc>
          <w:tcPr>
            <w:tcW w:w="2462" w:type="dxa"/>
          </w:tcPr>
          <w:p w14:paraId="248587DA" w14:textId="07FDA29B" w:rsidR="00994391" w:rsidRDefault="00994391" w:rsidP="00994391">
            <w:pPr>
              <w:pStyle w:val="AbbreviationsDefinitionsTerm"/>
            </w:pPr>
            <w:r>
              <w:t>ICH GCP</w:t>
            </w:r>
          </w:p>
        </w:tc>
        <w:tc>
          <w:tcPr>
            <w:tcW w:w="6555" w:type="dxa"/>
            <w:vAlign w:val="center"/>
          </w:tcPr>
          <w:p w14:paraId="31B97D14" w14:textId="2853D07A" w:rsidR="00994391" w:rsidRDefault="00994391" w:rsidP="00994391">
            <w:r w:rsidRPr="006D57DE">
              <w:t xml:space="preserve">International </w:t>
            </w:r>
            <w:r>
              <w:t>Council</w:t>
            </w:r>
            <w:r w:rsidRPr="006D57DE">
              <w:t xml:space="preserve"> on Harmonisation</w:t>
            </w:r>
            <w:r>
              <w:t>: Guidelines for</w:t>
            </w:r>
            <w:r w:rsidRPr="006D57DE">
              <w:t xml:space="preserve"> Good Clinical Practice</w:t>
            </w:r>
            <w:r>
              <w:t xml:space="preserve"> (ICH GCP). T</w:t>
            </w:r>
            <w:r w:rsidRPr="006D57DE">
              <w:t xml:space="preserve">his is an international ethical and scientific quality standard for designing, conducting, recording and reporting trials that involve human </w:t>
            </w:r>
            <w:r>
              <w:t>participants</w:t>
            </w:r>
            <w:r w:rsidRPr="006D57DE">
              <w:t>.</w:t>
            </w:r>
          </w:p>
        </w:tc>
      </w:tr>
      <w:tr w:rsidR="00994391" w14:paraId="5B97D73C" w14:textId="77777777" w:rsidTr="00994391">
        <w:trPr>
          <w:cantSplit/>
          <w:trHeight w:val="70"/>
        </w:trPr>
        <w:tc>
          <w:tcPr>
            <w:tcW w:w="2462" w:type="dxa"/>
          </w:tcPr>
          <w:p w14:paraId="2924820C" w14:textId="6B28ECF0" w:rsidR="00994391" w:rsidRDefault="00994391" w:rsidP="00994391">
            <w:pPr>
              <w:pStyle w:val="AbbreviationsDefinitionsTerm"/>
            </w:pPr>
            <w:r>
              <w:t>IMP</w:t>
            </w:r>
          </w:p>
        </w:tc>
        <w:tc>
          <w:tcPr>
            <w:tcW w:w="6555" w:type="dxa"/>
            <w:vAlign w:val="center"/>
          </w:tcPr>
          <w:p w14:paraId="789DDF99" w14:textId="1C16B2B8" w:rsidR="00994391" w:rsidRPr="006D57DE" w:rsidRDefault="00994391" w:rsidP="00994391">
            <w:r w:rsidRPr="00542266">
              <w:t xml:space="preserve">Investigational </w:t>
            </w:r>
            <w:r>
              <w:t>m</w:t>
            </w:r>
            <w:r w:rsidRPr="00542266">
              <w:t xml:space="preserve">edicinal </w:t>
            </w:r>
            <w:r>
              <w:t>p</w:t>
            </w:r>
            <w:r w:rsidRPr="00542266">
              <w:t>roduct</w:t>
            </w:r>
            <w:r>
              <w:t>.</w:t>
            </w:r>
          </w:p>
        </w:tc>
      </w:tr>
      <w:tr w:rsidR="00994391" w14:paraId="5DBECD29" w14:textId="77777777" w:rsidTr="00994391">
        <w:trPr>
          <w:cantSplit/>
          <w:trHeight w:val="70"/>
        </w:trPr>
        <w:tc>
          <w:tcPr>
            <w:tcW w:w="2462" w:type="dxa"/>
          </w:tcPr>
          <w:p w14:paraId="690EDE82" w14:textId="7BD19181" w:rsidR="00994391" w:rsidRDefault="00994391" w:rsidP="00994391">
            <w:pPr>
              <w:pStyle w:val="AbbreviationsDefinitionsTerm"/>
            </w:pPr>
            <w:r>
              <w:t>MHRA</w:t>
            </w:r>
          </w:p>
        </w:tc>
        <w:tc>
          <w:tcPr>
            <w:tcW w:w="6555" w:type="dxa"/>
            <w:vAlign w:val="center"/>
          </w:tcPr>
          <w:p w14:paraId="7A7B0D6B" w14:textId="31C80C7B" w:rsidR="00994391" w:rsidRPr="00542266" w:rsidRDefault="00994391" w:rsidP="00994391">
            <w:r w:rsidRPr="00E72ABF">
              <w:t xml:space="preserve">Medicines and Healthcare </w:t>
            </w:r>
            <w:r>
              <w:t>p</w:t>
            </w:r>
            <w:r w:rsidRPr="00E72ABF">
              <w:t>roducts Regulatory Agency</w:t>
            </w:r>
            <w:r>
              <w:t>.</w:t>
            </w:r>
          </w:p>
        </w:tc>
      </w:tr>
      <w:tr w:rsidR="00994391" w14:paraId="6A605D79" w14:textId="77777777" w:rsidTr="00994391">
        <w:trPr>
          <w:cantSplit/>
          <w:trHeight w:val="70"/>
        </w:trPr>
        <w:tc>
          <w:tcPr>
            <w:tcW w:w="2462" w:type="dxa"/>
          </w:tcPr>
          <w:p w14:paraId="37B1EDE6" w14:textId="0DEEE731" w:rsidR="00994391" w:rsidRDefault="00994391" w:rsidP="00994391">
            <w:pPr>
              <w:pStyle w:val="AbbreviationsDefinitionsTerm"/>
            </w:pPr>
            <w:r>
              <w:t>Monitoring</w:t>
            </w:r>
          </w:p>
        </w:tc>
        <w:tc>
          <w:tcPr>
            <w:tcW w:w="6555" w:type="dxa"/>
            <w:vAlign w:val="center"/>
          </w:tcPr>
          <w:p w14:paraId="40006646" w14:textId="2127FC6C" w:rsidR="00994391" w:rsidRPr="00E72ABF" w:rsidRDefault="00994391" w:rsidP="00994391">
            <w:r>
              <w:t xml:space="preserve">The act of overseeing the progress of a clinical research project to ensure that it is conducted, recorded and reported in accordance with the protocol, written procedures, Good Clinical Practice and the applicable regulatory requirements. </w:t>
            </w:r>
          </w:p>
        </w:tc>
      </w:tr>
      <w:tr w:rsidR="00994391" w14:paraId="043A8711" w14:textId="77777777" w:rsidTr="00994391">
        <w:trPr>
          <w:cantSplit/>
          <w:trHeight w:val="70"/>
        </w:trPr>
        <w:tc>
          <w:tcPr>
            <w:tcW w:w="2462" w:type="dxa"/>
          </w:tcPr>
          <w:p w14:paraId="1353339E" w14:textId="545C51D8" w:rsidR="00994391" w:rsidRDefault="00994391" w:rsidP="00994391">
            <w:pPr>
              <w:pStyle w:val="AbbreviationsDefinitionsTerm"/>
            </w:pPr>
            <w:r>
              <w:t>MRC</w:t>
            </w:r>
          </w:p>
        </w:tc>
        <w:tc>
          <w:tcPr>
            <w:tcW w:w="6555" w:type="dxa"/>
            <w:vAlign w:val="center"/>
          </w:tcPr>
          <w:p w14:paraId="79EFEBEB" w14:textId="74BCADEC" w:rsidR="00994391" w:rsidRDefault="00994391" w:rsidP="00994391">
            <w:r>
              <w:t>Medical Research Council.</w:t>
            </w:r>
          </w:p>
        </w:tc>
      </w:tr>
      <w:tr w:rsidR="00994391" w14:paraId="6D5561A8" w14:textId="77777777" w:rsidTr="00994391">
        <w:trPr>
          <w:cantSplit/>
          <w:trHeight w:val="70"/>
        </w:trPr>
        <w:tc>
          <w:tcPr>
            <w:tcW w:w="2462" w:type="dxa"/>
          </w:tcPr>
          <w:p w14:paraId="6E6A1554" w14:textId="7F906609" w:rsidR="00994391" w:rsidRDefault="00994391" w:rsidP="00994391">
            <w:pPr>
              <w:pStyle w:val="AbbreviationsDefinitionsTerm"/>
            </w:pPr>
            <w:r>
              <w:t>PI</w:t>
            </w:r>
          </w:p>
        </w:tc>
        <w:tc>
          <w:tcPr>
            <w:tcW w:w="6555" w:type="dxa"/>
          </w:tcPr>
          <w:p w14:paraId="76C13684" w14:textId="61A758C9" w:rsidR="00994391" w:rsidRDefault="00994391" w:rsidP="00994391">
            <w:r>
              <w:t>Principal investigator.</w:t>
            </w:r>
          </w:p>
        </w:tc>
      </w:tr>
      <w:tr w:rsidR="00994391" w14:paraId="37740D83" w14:textId="77777777" w:rsidTr="00994391">
        <w:trPr>
          <w:cantSplit/>
          <w:trHeight w:val="70"/>
        </w:trPr>
        <w:tc>
          <w:tcPr>
            <w:tcW w:w="2462" w:type="dxa"/>
          </w:tcPr>
          <w:p w14:paraId="63DCCB43" w14:textId="7A373819" w:rsidR="00994391" w:rsidRDefault="00994391" w:rsidP="00994391">
            <w:pPr>
              <w:pStyle w:val="AbbreviationsDefinitionsTerm"/>
            </w:pPr>
            <w:r>
              <w:t>Project management group</w:t>
            </w:r>
          </w:p>
        </w:tc>
        <w:tc>
          <w:tcPr>
            <w:tcW w:w="6555" w:type="dxa"/>
          </w:tcPr>
          <w:p w14:paraId="286EA31B" w14:textId="33700B4C" w:rsidR="00994391" w:rsidRDefault="00994391" w:rsidP="00994391">
            <w:r w:rsidRPr="00AB3403">
              <w:t xml:space="preserve">The </w:t>
            </w:r>
            <w:r>
              <w:t xml:space="preserve">group </w:t>
            </w:r>
            <w:r w:rsidRPr="00AB3403">
              <w:t xml:space="preserve">normally includes those individuals responsible for the day-to-day management of the clinical research project, such as the </w:t>
            </w:r>
            <w:r>
              <w:t>c</w:t>
            </w:r>
            <w:r w:rsidRPr="00AB3403">
              <w:t xml:space="preserve">hief </w:t>
            </w:r>
            <w:r>
              <w:t>i</w:t>
            </w:r>
            <w:r w:rsidRPr="00AB3403">
              <w:t>nvestigator, study</w:t>
            </w:r>
            <w:r>
              <w:t>/trial coordinator</w:t>
            </w:r>
            <w:r w:rsidRPr="00AB3403">
              <w:t xml:space="preserve">, </w:t>
            </w:r>
            <w:r>
              <w:t>statistician and monitor</w:t>
            </w:r>
            <w:r w:rsidRPr="00AB3403">
              <w:t>. The role of the group is to monitor all aspects of the conduct and progress of the project, ensure that the protocol is adhered to</w:t>
            </w:r>
            <w:r>
              <w:t>,</w:t>
            </w:r>
            <w:r w:rsidRPr="00AB3403">
              <w:t xml:space="preserve"> and </w:t>
            </w:r>
            <w:r>
              <w:t xml:space="preserve">to </w:t>
            </w:r>
            <w:r w:rsidRPr="00AB3403">
              <w:t>take appropriate action to safeguard</w:t>
            </w:r>
            <w:r>
              <w:t xml:space="preserve"> both the</w:t>
            </w:r>
            <w:r w:rsidRPr="00AB3403">
              <w:t xml:space="preserve"> participants and the quality of the clinical research itself.</w:t>
            </w:r>
            <w:r>
              <w:t xml:space="preserve"> For clinical trials, also known as a trial management group (TMG). </w:t>
            </w:r>
          </w:p>
        </w:tc>
      </w:tr>
      <w:tr w:rsidR="00994391" w14:paraId="4D1CF9B5" w14:textId="77777777" w:rsidTr="00994391">
        <w:trPr>
          <w:cantSplit/>
          <w:trHeight w:val="70"/>
        </w:trPr>
        <w:tc>
          <w:tcPr>
            <w:tcW w:w="2462" w:type="dxa"/>
          </w:tcPr>
          <w:p w14:paraId="654E019F" w14:textId="6BA4690C" w:rsidR="00994391" w:rsidRDefault="00994391" w:rsidP="00994391">
            <w:pPr>
              <w:pStyle w:val="AbbreviationsDefinitionsTerm"/>
            </w:pPr>
            <w:r>
              <w:t>Project steering committee</w:t>
            </w:r>
          </w:p>
        </w:tc>
        <w:tc>
          <w:tcPr>
            <w:tcW w:w="6555" w:type="dxa"/>
          </w:tcPr>
          <w:p w14:paraId="7CA12532" w14:textId="1D5ED877" w:rsidR="00994391" w:rsidRPr="00AB3403" w:rsidRDefault="00994391" w:rsidP="00994391">
            <w:r w:rsidRPr="00AB3403">
              <w:t xml:space="preserve">The role of the </w:t>
            </w:r>
            <w:r>
              <w:t xml:space="preserve">committee </w:t>
            </w:r>
            <w:r w:rsidRPr="00AB3403">
              <w:t xml:space="preserve">is to provide the overall supervision of the clinical research project. Ideally, </w:t>
            </w:r>
            <w:r>
              <w:t>it</w:t>
            </w:r>
            <w:r w:rsidRPr="00AB3403">
              <w:t xml:space="preserve"> should include members who are independent of the investigators, their employing organisations</w:t>
            </w:r>
            <w:r>
              <w:t xml:space="preserve"> </w:t>
            </w:r>
            <w:r w:rsidRPr="00AB3403">
              <w:t xml:space="preserve">and sponsors. The </w:t>
            </w:r>
            <w:r>
              <w:t xml:space="preserve">committee </w:t>
            </w:r>
            <w:r w:rsidRPr="00AB3403">
              <w:t>should monitor the project</w:t>
            </w:r>
            <w:r>
              <w:t>’s</w:t>
            </w:r>
            <w:r w:rsidRPr="00AB3403">
              <w:t xml:space="preserve"> progress and conduct</w:t>
            </w:r>
            <w:r>
              <w:t>,</w:t>
            </w:r>
            <w:r w:rsidRPr="00AB3403">
              <w:t xml:space="preserve"> and advise on scientific credibility.</w:t>
            </w:r>
            <w:r>
              <w:t xml:space="preserve"> For clinical trials, also known as a trial steering committee (TSC).</w:t>
            </w:r>
          </w:p>
        </w:tc>
      </w:tr>
      <w:tr w:rsidR="00994391" w14:paraId="49B5C9A9" w14:textId="77777777" w:rsidTr="00994391">
        <w:trPr>
          <w:cantSplit/>
          <w:trHeight w:val="70"/>
        </w:trPr>
        <w:tc>
          <w:tcPr>
            <w:tcW w:w="2462" w:type="dxa"/>
          </w:tcPr>
          <w:p w14:paraId="1E937F7D" w14:textId="5E062B90" w:rsidR="00994391" w:rsidRDefault="00994391" w:rsidP="00994391">
            <w:pPr>
              <w:pStyle w:val="AbbreviationsDefinitionsTerm"/>
            </w:pPr>
            <w:r>
              <w:t>QMS</w:t>
            </w:r>
          </w:p>
        </w:tc>
        <w:tc>
          <w:tcPr>
            <w:tcW w:w="6555" w:type="dxa"/>
          </w:tcPr>
          <w:p w14:paraId="1B8EA0A6" w14:textId="2DC224FB" w:rsidR="00994391" w:rsidRPr="00AB3403" w:rsidRDefault="00994391" w:rsidP="00994391">
            <w:r>
              <w:t>Quality management system.</w:t>
            </w:r>
          </w:p>
        </w:tc>
      </w:tr>
      <w:tr w:rsidR="007648D5" w14:paraId="64FD6EB6" w14:textId="77777777" w:rsidTr="00994391">
        <w:trPr>
          <w:cantSplit/>
          <w:trHeight w:val="70"/>
        </w:trPr>
        <w:tc>
          <w:tcPr>
            <w:tcW w:w="2462" w:type="dxa"/>
          </w:tcPr>
          <w:p w14:paraId="32312538" w14:textId="182E9CB0" w:rsidR="003A32B3" w:rsidRDefault="003A32B3" w:rsidP="00994391">
            <w:pPr>
              <w:pStyle w:val="AbbreviationsDefinitionsTerm"/>
            </w:pPr>
            <w:r>
              <w:t>RAMP</w:t>
            </w:r>
          </w:p>
        </w:tc>
        <w:tc>
          <w:tcPr>
            <w:tcW w:w="6555" w:type="dxa"/>
          </w:tcPr>
          <w:p w14:paraId="226DAFC9" w14:textId="5883F187" w:rsidR="003A32B3" w:rsidRDefault="003A32B3" w:rsidP="00994391">
            <w:r>
              <w:t>Research risk assessment and mitigation plans.</w:t>
            </w:r>
          </w:p>
        </w:tc>
      </w:tr>
      <w:tr w:rsidR="00994391" w14:paraId="0233E25D" w14:textId="77777777" w:rsidTr="00994391">
        <w:trPr>
          <w:cantSplit/>
          <w:trHeight w:val="70"/>
        </w:trPr>
        <w:tc>
          <w:tcPr>
            <w:tcW w:w="2462" w:type="dxa"/>
          </w:tcPr>
          <w:p w14:paraId="192E95D8" w14:textId="1B7FB22D" w:rsidR="00994391" w:rsidRDefault="00994391" w:rsidP="00994391">
            <w:pPr>
              <w:pStyle w:val="AbbreviationsDefinitionsTerm"/>
            </w:pPr>
            <w:r>
              <w:t>REC</w:t>
            </w:r>
          </w:p>
        </w:tc>
        <w:tc>
          <w:tcPr>
            <w:tcW w:w="6555" w:type="dxa"/>
          </w:tcPr>
          <w:p w14:paraId="2B3743E1" w14:textId="0CE31828" w:rsidR="00994391" w:rsidRDefault="00994391" w:rsidP="00994391">
            <w:r>
              <w:t>Research ethics committee.</w:t>
            </w:r>
          </w:p>
        </w:tc>
      </w:tr>
      <w:tr w:rsidR="00994391" w14:paraId="160B8D41" w14:textId="77777777" w:rsidTr="00994391">
        <w:trPr>
          <w:cantSplit/>
          <w:trHeight w:val="70"/>
        </w:trPr>
        <w:tc>
          <w:tcPr>
            <w:tcW w:w="2462" w:type="dxa"/>
          </w:tcPr>
          <w:p w14:paraId="7418414B" w14:textId="131A5C96" w:rsidR="00994391" w:rsidRDefault="00994391" w:rsidP="00994391">
            <w:pPr>
              <w:pStyle w:val="AbbreviationsDefinitionsTerm"/>
            </w:pPr>
            <w:r>
              <w:t>R</w:t>
            </w:r>
            <w:r w:rsidR="008C21C7">
              <w:t>E</w:t>
            </w:r>
            <w:r>
              <w:t>G</w:t>
            </w:r>
            <w:r w:rsidR="008C21C7">
              <w:t>I</w:t>
            </w:r>
          </w:p>
        </w:tc>
        <w:tc>
          <w:tcPr>
            <w:tcW w:w="6555" w:type="dxa"/>
          </w:tcPr>
          <w:p w14:paraId="618DBFFF" w14:textId="6F04C28C" w:rsidR="00994391" w:rsidRDefault="00994391" w:rsidP="00994391">
            <w:r>
              <w:t xml:space="preserve">Research </w:t>
            </w:r>
            <w:r w:rsidR="008C21C7">
              <w:t xml:space="preserve">Ethics, </w:t>
            </w:r>
            <w:r>
              <w:t>Governance</w:t>
            </w:r>
            <w:r w:rsidR="008C21C7">
              <w:t xml:space="preserve"> &amp; Integrity</w:t>
            </w:r>
            <w:r>
              <w:t xml:space="preserve"> Team.</w:t>
            </w:r>
          </w:p>
        </w:tc>
      </w:tr>
      <w:tr w:rsidR="00994391" w14:paraId="5593AA09" w14:textId="77777777" w:rsidTr="00994391">
        <w:trPr>
          <w:cantSplit/>
          <w:trHeight w:val="70"/>
        </w:trPr>
        <w:tc>
          <w:tcPr>
            <w:tcW w:w="2462" w:type="dxa"/>
          </w:tcPr>
          <w:p w14:paraId="6F195CC3" w14:textId="1CEEFE7A" w:rsidR="00994391" w:rsidRDefault="00994391" w:rsidP="00994391">
            <w:pPr>
              <w:pStyle w:val="AbbreviationsDefinitionsTerm"/>
            </w:pPr>
            <w:r>
              <w:t>SAE</w:t>
            </w:r>
          </w:p>
        </w:tc>
        <w:tc>
          <w:tcPr>
            <w:tcW w:w="6555" w:type="dxa"/>
          </w:tcPr>
          <w:p w14:paraId="3B08A44B" w14:textId="17A554AE" w:rsidR="00994391" w:rsidRDefault="00994391" w:rsidP="00994391">
            <w:r>
              <w:t>Serious adverse event.</w:t>
            </w:r>
          </w:p>
        </w:tc>
      </w:tr>
      <w:tr w:rsidR="00994391" w14:paraId="66FD8B5C" w14:textId="77777777" w:rsidTr="00994391">
        <w:trPr>
          <w:cantSplit/>
          <w:trHeight w:val="70"/>
        </w:trPr>
        <w:tc>
          <w:tcPr>
            <w:tcW w:w="2462" w:type="dxa"/>
          </w:tcPr>
          <w:p w14:paraId="7211D7AE" w14:textId="27D83BF7" w:rsidR="00994391" w:rsidRDefault="00994391" w:rsidP="00994391">
            <w:pPr>
              <w:pStyle w:val="AbbreviationsDefinitionsTerm"/>
            </w:pPr>
            <w:r>
              <w:t>SOP</w:t>
            </w:r>
          </w:p>
        </w:tc>
        <w:tc>
          <w:tcPr>
            <w:tcW w:w="6555" w:type="dxa"/>
            <w:vAlign w:val="center"/>
          </w:tcPr>
          <w:p w14:paraId="318C1B3C" w14:textId="2D8129A8" w:rsidR="00994391" w:rsidRDefault="00994391" w:rsidP="00994391">
            <w:r>
              <w:t>Standard operating procedure.</w:t>
            </w:r>
          </w:p>
        </w:tc>
      </w:tr>
      <w:tr w:rsidR="00994391" w14:paraId="456145C4" w14:textId="77777777" w:rsidTr="00994391">
        <w:trPr>
          <w:cantSplit/>
          <w:trHeight w:val="70"/>
        </w:trPr>
        <w:tc>
          <w:tcPr>
            <w:tcW w:w="2462" w:type="dxa"/>
          </w:tcPr>
          <w:p w14:paraId="30F1CBF7" w14:textId="3FBE5A87" w:rsidR="00994391" w:rsidRDefault="00994391" w:rsidP="00994391">
            <w:pPr>
              <w:pStyle w:val="AbbreviationsDefinitionsTerm"/>
            </w:pPr>
            <w:r>
              <w:t>Source data verification (SDV)</w:t>
            </w:r>
          </w:p>
        </w:tc>
        <w:tc>
          <w:tcPr>
            <w:tcW w:w="6555" w:type="dxa"/>
            <w:vAlign w:val="center"/>
          </w:tcPr>
          <w:p w14:paraId="472A85F1" w14:textId="04A3BD38" w:rsidR="00994391" w:rsidRDefault="00994391" w:rsidP="00994391">
            <w:r w:rsidRPr="0023308B">
              <w:t xml:space="preserve">The process of checking the accuracy and completeness of </w:t>
            </w:r>
            <w:r>
              <w:t>case report form (</w:t>
            </w:r>
            <w:r w:rsidRPr="0023308B">
              <w:t>CRF</w:t>
            </w:r>
            <w:r>
              <w:t>)</w:t>
            </w:r>
            <w:r w:rsidRPr="0023308B">
              <w:t xml:space="preserve"> entries against the source data contained in source documents</w:t>
            </w:r>
            <w:r>
              <w:t>.</w:t>
            </w:r>
          </w:p>
        </w:tc>
      </w:tr>
      <w:tr w:rsidR="00994391" w14:paraId="031D554E" w14:textId="77777777" w:rsidTr="00994391">
        <w:trPr>
          <w:cantSplit/>
          <w:trHeight w:val="70"/>
        </w:trPr>
        <w:tc>
          <w:tcPr>
            <w:tcW w:w="2462" w:type="dxa"/>
          </w:tcPr>
          <w:p w14:paraId="3B9243DC" w14:textId="175E4078" w:rsidR="00994391" w:rsidRDefault="00994391" w:rsidP="00994391">
            <w:pPr>
              <w:pStyle w:val="AbbreviationsDefinitionsTerm"/>
            </w:pPr>
            <w:r>
              <w:t>S/TMF</w:t>
            </w:r>
          </w:p>
        </w:tc>
        <w:tc>
          <w:tcPr>
            <w:tcW w:w="6555" w:type="dxa"/>
            <w:vAlign w:val="center"/>
          </w:tcPr>
          <w:p w14:paraId="7542149A" w14:textId="15DBF8BE" w:rsidR="00994391" w:rsidRPr="0023308B" w:rsidRDefault="00994391" w:rsidP="00994391">
            <w:r w:rsidRPr="007B40BA">
              <w:t>Study</w:t>
            </w:r>
            <w:r>
              <w:t>/trial master file.</w:t>
            </w:r>
          </w:p>
        </w:tc>
      </w:tr>
      <w:tr w:rsidR="00994391" w14:paraId="1C2F7DE2" w14:textId="77777777" w:rsidTr="00994391">
        <w:trPr>
          <w:cantSplit/>
          <w:trHeight w:val="70"/>
        </w:trPr>
        <w:tc>
          <w:tcPr>
            <w:tcW w:w="2462" w:type="dxa"/>
          </w:tcPr>
          <w:p w14:paraId="61FA5D8A" w14:textId="64FD1134" w:rsidR="00994391" w:rsidRDefault="00994391" w:rsidP="00994391">
            <w:pPr>
              <w:pStyle w:val="AbbreviationsDefinitionsTerm"/>
            </w:pPr>
            <w:r>
              <w:t>UoB</w:t>
            </w:r>
          </w:p>
        </w:tc>
        <w:tc>
          <w:tcPr>
            <w:tcW w:w="6555" w:type="dxa"/>
            <w:vAlign w:val="center"/>
          </w:tcPr>
          <w:p w14:paraId="5CE36F3E" w14:textId="5B89EA61" w:rsidR="00994391" w:rsidRPr="007B40BA" w:rsidRDefault="00994391" w:rsidP="00994391">
            <w:r>
              <w:t>University of Birmingham</w:t>
            </w:r>
          </w:p>
        </w:tc>
      </w:tr>
    </w:tbl>
    <w:p w14:paraId="2383F42D" w14:textId="4D08E19B" w:rsidR="000374CB" w:rsidRDefault="00B10C05">
      <w:r w:rsidRPr="009C2C63">
        <w:t xml:space="preserve">See also the </w:t>
      </w:r>
      <w:hyperlink r:id="rId29" w:tooltip="Link to Glossary of Terms" w:history="1">
        <w:r w:rsidRPr="00F12A38">
          <w:rPr>
            <w:rStyle w:val="Hyperlink"/>
          </w:rPr>
          <w:t>Glossary of Terms</w:t>
        </w:r>
      </w:hyperlink>
      <w:r w:rsidRPr="009C2C63">
        <w:t>.</w:t>
      </w:r>
    </w:p>
    <w:p w14:paraId="183B18E6" w14:textId="77777777" w:rsidR="000374CB" w:rsidRDefault="000374CB"/>
    <w:sectPr w:rsidR="000374CB" w:rsidSect="003A24EB">
      <w:pgSz w:w="11907" w:h="16839" w:code="9"/>
      <w:pgMar w:top="1440" w:right="1440" w:bottom="1440" w:left="1440" w:header="567" w:footer="397" w:gutter="0"/>
      <w:pgBorders>
        <w:top w:val="single" w:sz="12" w:space="3" w:color="943634"/>
        <w:bottom w:val="single" w:sz="12" w:space="3" w:color="94363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91A8D" w14:textId="77777777" w:rsidR="004F7147" w:rsidRDefault="004F7147" w:rsidP="00F46DE6">
      <w:r>
        <w:separator/>
      </w:r>
    </w:p>
    <w:p w14:paraId="7F2C7B4B" w14:textId="77777777" w:rsidR="004F7147" w:rsidRDefault="004F7147" w:rsidP="00F46DE6"/>
  </w:endnote>
  <w:endnote w:type="continuationSeparator" w:id="0">
    <w:p w14:paraId="0370759D" w14:textId="77777777" w:rsidR="004F7147" w:rsidRDefault="004F7147" w:rsidP="00F46DE6">
      <w:r>
        <w:continuationSeparator/>
      </w:r>
    </w:p>
    <w:p w14:paraId="0C5CAD34" w14:textId="77777777" w:rsidR="004F7147" w:rsidRDefault="004F7147" w:rsidP="00F46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77C9D" w14:textId="77777777" w:rsidR="00DD3075" w:rsidRDefault="00276842" w:rsidP="00276842">
    <w:pPr>
      <w:pStyle w:val="propertystatement"/>
    </w:pPr>
    <w:r w:rsidRPr="002D6577">
      <w:t xml:space="preserve">Property of </w:t>
    </w:r>
    <w:r>
      <w:t xml:space="preserve">the </w:t>
    </w:r>
    <w:r w:rsidRPr="002D6577">
      <w:t>University of Birmingham, Vincent Drive, Edgbaston, Birmingham, B15 2TT, United Kingdom</w:t>
    </w:r>
  </w:p>
  <w:p w14:paraId="4184666E" w14:textId="77777777" w:rsidR="00DD3075" w:rsidRPr="001348DC" w:rsidRDefault="00DD3075" w:rsidP="00DD3075">
    <w:pPr>
      <w:pStyle w:val="propertystatement"/>
    </w:pPr>
    <w:r w:rsidRPr="001348DC">
      <w:t>Copies are only valid for 14 days and may be subject to amendment a</w:t>
    </w:r>
    <w:r>
      <w:t>t any time. For the latest version refer to:</w:t>
    </w:r>
    <w:r w:rsidRPr="001348DC">
      <w:t xml:space="preserve"> </w:t>
    </w:r>
  </w:p>
  <w:p w14:paraId="0F5A6A2C" w14:textId="77777777" w:rsidR="00276842" w:rsidRDefault="00A46684" w:rsidP="00DD3075">
    <w:pPr>
      <w:pStyle w:val="propertystatement"/>
    </w:pPr>
    <w:hyperlink r:id="rId1" w:history="1">
      <w:r w:rsidR="00DD3075" w:rsidRPr="00D317E8">
        <w:rPr>
          <w:rStyle w:val="Hyperlink"/>
        </w:rPr>
        <w:t>http://www.birmingham.ac.uk/research/activity/mds/mds-rkto/governance/index.aspx</w:t>
      </w:r>
    </w:hyperlink>
  </w:p>
  <w:p w14:paraId="1AA7D628" w14:textId="77777777" w:rsidR="00D33108" w:rsidRPr="002D6577" w:rsidRDefault="00D33108" w:rsidP="006B351B">
    <w:pPr>
      <w:pStyle w:val="Footer"/>
      <w:jc w:val="both"/>
      <w:rPr>
        <w:bCs/>
        <w:iCs/>
        <w:szCs w:val="28"/>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F9D1C" w14:textId="77777777" w:rsidR="00D17200" w:rsidRDefault="00D17200" w:rsidP="009E44AF">
    <w:pPr>
      <w:pStyle w:val="Footer"/>
      <w:jc w:val="center"/>
    </w:pPr>
    <w:r w:rsidRPr="002D6577">
      <w:t xml:space="preserve">Property of </w:t>
    </w:r>
    <w:r>
      <w:t xml:space="preserve">the </w:t>
    </w:r>
    <w:r w:rsidRPr="002D6577">
      <w:t>University of Birmingham, Vincent Drive, Edgbaston, Birmingham, B15 2TT, United Kingdom</w:t>
    </w:r>
    <w:r w:rsidR="008F795D">
      <w:t>.</w:t>
    </w:r>
  </w:p>
  <w:p w14:paraId="161B2499" w14:textId="77777777" w:rsidR="00D17200" w:rsidRPr="001348DC" w:rsidRDefault="00D17200" w:rsidP="009E44AF">
    <w:pPr>
      <w:pStyle w:val="Footer"/>
      <w:jc w:val="center"/>
    </w:pPr>
    <w:r w:rsidRPr="001348DC">
      <w:t>Copies are only valid for 14 days and may be subject to amendment a</w:t>
    </w:r>
    <w:r>
      <w:t>t any time. For the latest version refer to:</w:t>
    </w:r>
  </w:p>
  <w:p w14:paraId="2A57CADD" w14:textId="77777777" w:rsidR="00D17200" w:rsidRDefault="00A46684" w:rsidP="00D17200">
    <w:pPr>
      <w:pStyle w:val="propertystatement"/>
    </w:pPr>
    <w:hyperlink r:id="rId1" w:tooltip="Website for the Clinical Research Compliance Team" w:history="1">
      <w:r w:rsidR="00C31D63">
        <w:rPr>
          <w:rStyle w:val="Hyperlink"/>
        </w:rPr>
        <w:t>birmingham.ac.uk/crct</w:t>
      </w:r>
    </w:hyperlink>
    <w:r w:rsidR="008F795D">
      <w:t xml:space="preserve"> </w:t>
    </w:r>
  </w:p>
  <w:p w14:paraId="050E4C7E" w14:textId="77777777" w:rsidR="00D17200" w:rsidRDefault="00D172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8821B" w14:textId="77777777" w:rsidR="00DD3075" w:rsidRDefault="00DD30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A0" w:firstRow="1" w:lastRow="0" w:firstColumn="1" w:lastColumn="0" w:noHBand="0" w:noVBand="0"/>
      <w:tblCaption w:val="Document Information"/>
      <w:tblDescription w:val="This includes the document code, version number, print date and page number. "/>
    </w:tblPr>
    <w:tblGrid>
      <w:gridCol w:w="1441"/>
      <w:gridCol w:w="3073"/>
      <w:gridCol w:w="3401"/>
      <w:gridCol w:w="1112"/>
    </w:tblGrid>
    <w:tr w:rsidR="00A668FC" w:rsidRPr="002D6577" w14:paraId="47CE2E2A" w14:textId="77777777" w:rsidTr="003A24EB">
      <w:trPr>
        <w:trHeight w:val="148"/>
      </w:trPr>
      <w:tc>
        <w:tcPr>
          <w:tcW w:w="1441" w:type="dxa"/>
          <w:tcMar>
            <w:top w:w="0" w:type="dxa"/>
            <w:left w:w="57" w:type="dxa"/>
            <w:bottom w:w="0" w:type="dxa"/>
            <w:right w:w="57" w:type="dxa"/>
          </w:tcMar>
          <w:vAlign w:val="center"/>
        </w:tcPr>
        <w:p w14:paraId="330661AB" w14:textId="77777777" w:rsidR="00A668FC" w:rsidRPr="001C6EFB" w:rsidRDefault="00A668FC" w:rsidP="005D02BC">
          <w:pPr>
            <w:pStyle w:val="Footer"/>
          </w:pPr>
          <w:r w:rsidRPr="001C6EFB">
            <w:t>Document code:</w:t>
          </w:r>
        </w:p>
      </w:tc>
      <w:tc>
        <w:tcPr>
          <w:tcW w:w="3073" w:type="dxa"/>
          <w:tcMar>
            <w:top w:w="0" w:type="dxa"/>
            <w:left w:w="57" w:type="dxa"/>
            <w:bottom w:w="0" w:type="dxa"/>
            <w:right w:w="57" w:type="dxa"/>
          </w:tcMar>
          <w:vAlign w:val="center"/>
        </w:tcPr>
        <w:p w14:paraId="16DDAB0D" w14:textId="126602EE" w:rsidR="00A668FC" w:rsidRPr="001C6EFB" w:rsidRDefault="00A668FC" w:rsidP="0060052C">
          <w:pPr>
            <w:pStyle w:val="Footer"/>
          </w:pPr>
          <w:r>
            <w:t>UoB-</w:t>
          </w:r>
          <w:r w:rsidR="004F7147">
            <w:t>POS-SOP-001</w:t>
          </w:r>
        </w:p>
      </w:tc>
      <w:tc>
        <w:tcPr>
          <w:tcW w:w="3401" w:type="dxa"/>
          <w:tcMar>
            <w:top w:w="0" w:type="dxa"/>
            <w:left w:w="57" w:type="dxa"/>
            <w:bottom w:w="0" w:type="dxa"/>
            <w:right w:w="57" w:type="dxa"/>
          </w:tcMar>
          <w:vAlign w:val="center"/>
        </w:tcPr>
        <w:p w14:paraId="50F7C19A" w14:textId="77777777" w:rsidR="00A668FC" w:rsidRPr="001C6EFB" w:rsidRDefault="00A668FC" w:rsidP="00163F57">
          <w:pPr>
            <w:pStyle w:val="Footer"/>
            <w:jc w:val="right"/>
          </w:pPr>
          <w:r w:rsidRPr="001C6EFB">
            <w:t>Print Date:</w:t>
          </w:r>
        </w:p>
      </w:tc>
      <w:tc>
        <w:tcPr>
          <w:tcW w:w="1112" w:type="dxa"/>
          <w:tcMar>
            <w:top w:w="0" w:type="dxa"/>
            <w:left w:w="57" w:type="dxa"/>
            <w:bottom w:w="0" w:type="dxa"/>
            <w:right w:w="57" w:type="dxa"/>
          </w:tcMar>
          <w:vAlign w:val="center"/>
        </w:tcPr>
        <w:p w14:paraId="4BCB0D68" w14:textId="3D8F92E6" w:rsidR="00A668FC" w:rsidRPr="001C6EFB" w:rsidRDefault="00044A64" w:rsidP="00163F57">
          <w:pPr>
            <w:pStyle w:val="Footer"/>
            <w:jc w:val="right"/>
          </w:pPr>
          <w:r>
            <w:fldChar w:fldCharType="begin"/>
          </w:r>
          <w:r>
            <w:instrText xml:space="preserve"> DATE  \@ "dd-MMM-yyyy"  \* MERGEFORMAT </w:instrText>
          </w:r>
          <w:r>
            <w:fldChar w:fldCharType="separate"/>
          </w:r>
          <w:r w:rsidR="00A46684">
            <w:rPr>
              <w:noProof/>
            </w:rPr>
            <w:t>18-Dec-2023</w:t>
          </w:r>
          <w:r>
            <w:fldChar w:fldCharType="end"/>
          </w:r>
        </w:p>
      </w:tc>
    </w:tr>
    <w:tr w:rsidR="00A668FC" w:rsidRPr="002D6577" w14:paraId="25ADAB48" w14:textId="77777777" w:rsidTr="003A24EB">
      <w:tc>
        <w:tcPr>
          <w:tcW w:w="1441" w:type="dxa"/>
          <w:tcMar>
            <w:top w:w="0" w:type="dxa"/>
            <w:left w:w="57" w:type="dxa"/>
            <w:bottom w:w="0" w:type="dxa"/>
            <w:right w:w="57" w:type="dxa"/>
          </w:tcMar>
          <w:vAlign w:val="center"/>
        </w:tcPr>
        <w:p w14:paraId="4BCDE3DD" w14:textId="77777777" w:rsidR="00A668FC" w:rsidRPr="001C6EFB" w:rsidRDefault="00A668FC" w:rsidP="005D02BC">
          <w:pPr>
            <w:pStyle w:val="Footer"/>
          </w:pPr>
          <w:r w:rsidRPr="001C6EFB">
            <w:t>Version no:</w:t>
          </w:r>
        </w:p>
      </w:tc>
      <w:tc>
        <w:tcPr>
          <w:tcW w:w="3073" w:type="dxa"/>
          <w:tcMar>
            <w:top w:w="0" w:type="dxa"/>
            <w:left w:w="57" w:type="dxa"/>
            <w:bottom w:w="0" w:type="dxa"/>
            <w:right w:w="57" w:type="dxa"/>
          </w:tcMar>
          <w:vAlign w:val="center"/>
        </w:tcPr>
        <w:p w14:paraId="34AB70A0" w14:textId="3E739740" w:rsidR="00A668FC" w:rsidRPr="001C6EFB" w:rsidRDefault="00F920FD" w:rsidP="005D02BC">
          <w:pPr>
            <w:pStyle w:val="Footer"/>
          </w:pPr>
          <w:r>
            <w:t>3.0</w:t>
          </w:r>
        </w:p>
      </w:tc>
      <w:tc>
        <w:tcPr>
          <w:tcW w:w="3401" w:type="dxa"/>
          <w:tcMar>
            <w:top w:w="0" w:type="dxa"/>
            <w:left w:w="57" w:type="dxa"/>
            <w:bottom w:w="0" w:type="dxa"/>
            <w:right w:w="57" w:type="dxa"/>
          </w:tcMar>
          <w:vAlign w:val="center"/>
        </w:tcPr>
        <w:p w14:paraId="300C6DB6" w14:textId="77777777" w:rsidR="00A668FC" w:rsidRPr="001C6EFB" w:rsidRDefault="00A668FC" w:rsidP="00163F57">
          <w:pPr>
            <w:pStyle w:val="Footer"/>
            <w:jc w:val="right"/>
          </w:pPr>
          <w:r w:rsidRPr="001C6EFB">
            <w:t>Page:</w:t>
          </w:r>
        </w:p>
      </w:tc>
      <w:tc>
        <w:tcPr>
          <w:tcW w:w="1112" w:type="dxa"/>
          <w:tcMar>
            <w:top w:w="0" w:type="dxa"/>
            <w:left w:w="57" w:type="dxa"/>
            <w:bottom w:w="0" w:type="dxa"/>
            <w:right w:w="57" w:type="dxa"/>
          </w:tcMar>
          <w:vAlign w:val="center"/>
        </w:tcPr>
        <w:p w14:paraId="67D9B2CF" w14:textId="77777777" w:rsidR="00A668FC" w:rsidRPr="001C6EFB" w:rsidRDefault="00A668FC" w:rsidP="0060052C">
          <w:pPr>
            <w:pStyle w:val="Footer"/>
            <w:jc w:val="right"/>
          </w:pPr>
          <w:r w:rsidRPr="001C6EFB">
            <w:t xml:space="preserve"> </w:t>
          </w:r>
          <w:r w:rsidR="0060052C">
            <w:fldChar w:fldCharType="begin"/>
          </w:r>
          <w:r w:rsidR="0060052C">
            <w:instrText xml:space="preserve"> PAGE   \* MERGEFORMAT </w:instrText>
          </w:r>
          <w:r w:rsidR="0060052C">
            <w:fldChar w:fldCharType="separate"/>
          </w:r>
          <w:r w:rsidR="00B940A8">
            <w:rPr>
              <w:noProof/>
            </w:rPr>
            <w:t>2</w:t>
          </w:r>
          <w:r w:rsidR="0060052C">
            <w:fldChar w:fldCharType="end"/>
          </w:r>
          <w:r w:rsidRPr="001C6EFB">
            <w:t xml:space="preserve"> of </w:t>
          </w:r>
          <w:fldSimple w:instr=" NUMPAGES   \* MERGEFORMAT ">
            <w:r w:rsidR="00B940A8">
              <w:rPr>
                <w:noProof/>
              </w:rPr>
              <w:t>2</w:t>
            </w:r>
          </w:fldSimple>
        </w:p>
      </w:tc>
    </w:tr>
  </w:tbl>
  <w:p w14:paraId="1290BB35" w14:textId="77777777" w:rsidR="00DD3075" w:rsidRPr="003A24EB" w:rsidRDefault="00DD3075" w:rsidP="003A24E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09B82" w14:textId="77777777" w:rsidR="00DD3075" w:rsidRDefault="00DD3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457F1" w14:textId="77777777" w:rsidR="004F7147" w:rsidRDefault="004F7147" w:rsidP="00F46DE6">
      <w:r>
        <w:separator/>
      </w:r>
    </w:p>
    <w:p w14:paraId="3A0E8667" w14:textId="77777777" w:rsidR="004F7147" w:rsidRDefault="004F7147" w:rsidP="00F46DE6"/>
  </w:footnote>
  <w:footnote w:type="continuationSeparator" w:id="0">
    <w:p w14:paraId="6DF322E2" w14:textId="77777777" w:rsidR="004F7147" w:rsidRDefault="004F7147" w:rsidP="00F46DE6">
      <w:r>
        <w:continuationSeparator/>
      </w:r>
    </w:p>
    <w:p w14:paraId="238E171D" w14:textId="77777777" w:rsidR="004F7147" w:rsidRDefault="004F7147" w:rsidP="00F46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6F7D7" w14:textId="77777777" w:rsidR="00A91AC7" w:rsidRDefault="00FF0711" w:rsidP="00A91AC7">
    <w:pPr>
      <w:pStyle w:val="propertystatement"/>
      <w:jc w:val="left"/>
    </w:pPr>
    <w:r w:rsidRPr="00F16569">
      <w:rPr>
        <w:noProof/>
        <w:lang w:eastAsia="en-GB"/>
      </w:rPr>
      <w:drawing>
        <wp:anchor distT="0" distB="0" distL="114300" distR="114300" simplePos="0" relativeHeight="251658240" behindDoc="0" locked="0" layoutInCell="1" allowOverlap="1" wp14:anchorId="641E9D52" wp14:editId="058633D3">
          <wp:simplePos x="0" y="0"/>
          <wp:positionH relativeFrom="column">
            <wp:posOffset>-301625</wp:posOffset>
          </wp:positionH>
          <wp:positionV relativeFrom="page">
            <wp:posOffset>1050925</wp:posOffset>
          </wp:positionV>
          <wp:extent cx="2705100" cy="10629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5100" cy="1062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right" w:tblpY="-88"/>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668"/>
      <w:gridCol w:w="2310"/>
    </w:tblGrid>
    <w:tr w:rsidR="00A91AC7" w14:paraId="30222465" w14:textId="77777777" w:rsidTr="005F734C">
      <w:trPr>
        <w:trHeight w:val="278"/>
        <w:tblHeader/>
      </w:trPr>
      <w:tc>
        <w:tcPr>
          <w:tcW w:w="1668" w:type="dxa"/>
          <w:vAlign w:val="center"/>
        </w:tcPr>
        <w:p w14:paraId="52CEC66D" w14:textId="77777777" w:rsidR="00A91AC7" w:rsidRDefault="00A91AC7" w:rsidP="00A91AC7">
          <w:pPr>
            <w:pStyle w:val="Footer"/>
          </w:pPr>
          <w:r w:rsidRPr="001C6EFB">
            <w:t>Document code:</w:t>
          </w:r>
        </w:p>
      </w:tc>
      <w:tc>
        <w:tcPr>
          <w:tcW w:w="2310" w:type="dxa"/>
          <w:vAlign w:val="center"/>
        </w:tcPr>
        <w:p w14:paraId="619F1CD6" w14:textId="2816473E" w:rsidR="00A91AC7" w:rsidRDefault="00A91AC7" w:rsidP="00A91AC7">
          <w:pPr>
            <w:pStyle w:val="Footer"/>
            <w:jc w:val="right"/>
          </w:pPr>
          <w:r>
            <w:t>UoB-</w:t>
          </w:r>
          <w:r w:rsidR="004F7147">
            <w:t>POS-SOP-001</w:t>
          </w:r>
        </w:p>
      </w:tc>
    </w:tr>
    <w:tr w:rsidR="00A91AC7" w14:paraId="090CAC30" w14:textId="77777777" w:rsidTr="005F734C">
      <w:trPr>
        <w:trHeight w:val="278"/>
      </w:trPr>
      <w:tc>
        <w:tcPr>
          <w:tcW w:w="1668" w:type="dxa"/>
          <w:vAlign w:val="center"/>
        </w:tcPr>
        <w:p w14:paraId="28DB0AB0" w14:textId="77777777" w:rsidR="00A91AC7" w:rsidRDefault="00A91AC7" w:rsidP="00A91AC7">
          <w:pPr>
            <w:pStyle w:val="Footer"/>
          </w:pPr>
          <w:r w:rsidRPr="001C6EFB">
            <w:t>Version no:</w:t>
          </w:r>
        </w:p>
      </w:tc>
      <w:tc>
        <w:tcPr>
          <w:tcW w:w="2310" w:type="dxa"/>
          <w:vAlign w:val="center"/>
        </w:tcPr>
        <w:p w14:paraId="7635CD2A" w14:textId="2950DB2B" w:rsidR="00A91AC7" w:rsidRDefault="002C2C85" w:rsidP="00A91AC7">
          <w:pPr>
            <w:pStyle w:val="Footer"/>
            <w:jc w:val="right"/>
          </w:pPr>
          <w:r>
            <w:t>3.0</w:t>
          </w:r>
        </w:p>
      </w:tc>
    </w:tr>
    <w:tr w:rsidR="00A91AC7" w14:paraId="33DC2A1A" w14:textId="77777777" w:rsidTr="005F734C">
      <w:trPr>
        <w:trHeight w:val="278"/>
      </w:trPr>
      <w:tc>
        <w:tcPr>
          <w:tcW w:w="1668" w:type="dxa"/>
          <w:vAlign w:val="center"/>
        </w:tcPr>
        <w:p w14:paraId="46365E84" w14:textId="77777777" w:rsidR="00A91AC7" w:rsidRDefault="00A91AC7" w:rsidP="00A91AC7">
          <w:pPr>
            <w:pStyle w:val="Footer"/>
          </w:pPr>
          <w:r>
            <w:t>Effective date:</w:t>
          </w:r>
        </w:p>
      </w:tc>
      <w:tc>
        <w:tcPr>
          <w:tcW w:w="2310" w:type="dxa"/>
          <w:vAlign w:val="center"/>
        </w:tcPr>
        <w:p w14:paraId="2ED4C6D2" w14:textId="76AFE639" w:rsidR="00A91AC7" w:rsidRDefault="00A46684" w:rsidP="00A91AC7">
          <w:pPr>
            <w:pStyle w:val="Footer"/>
            <w:jc w:val="right"/>
          </w:pPr>
          <w:r>
            <w:t>08</w:t>
          </w:r>
          <w:r w:rsidR="002C2C85">
            <w:t>-Jan-2024</w:t>
          </w:r>
        </w:p>
      </w:tc>
    </w:tr>
    <w:tr w:rsidR="00A91AC7" w14:paraId="092328A3" w14:textId="77777777" w:rsidTr="005F734C">
      <w:trPr>
        <w:trHeight w:val="278"/>
      </w:trPr>
      <w:tc>
        <w:tcPr>
          <w:tcW w:w="1668" w:type="dxa"/>
          <w:vAlign w:val="center"/>
        </w:tcPr>
        <w:p w14:paraId="2047E9AF" w14:textId="77777777" w:rsidR="00A91AC7" w:rsidRPr="001C6EFB" w:rsidRDefault="00A91AC7" w:rsidP="00A91AC7">
          <w:pPr>
            <w:pStyle w:val="Footer"/>
          </w:pPr>
          <w:r>
            <w:t>Print d</w:t>
          </w:r>
          <w:r w:rsidRPr="001C6EFB">
            <w:t>ate:</w:t>
          </w:r>
        </w:p>
      </w:tc>
      <w:tc>
        <w:tcPr>
          <w:tcW w:w="2310" w:type="dxa"/>
          <w:vAlign w:val="center"/>
        </w:tcPr>
        <w:p w14:paraId="01DCA7EF" w14:textId="462C5F66" w:rsidR="00A91AC7" w:rsidRDefault="00A91AC7" w:rsidP="00A91AC7">
          <w:pPr>
            <w:pStyle w:val="Footer"/>
            <w:jc w:val="right"/>
          </w:pPr>
          <w:r>
            <w:fldChar w:fldCharType="begin"/>
          </w:r>
          <w:r>
            <w:instrText xml:space="preserve"> DATE  \@ "dd-MMM-yyyy"  \* MERGEFORMAT </w:instrText>
          </w:r>
          <w:r>
            <w:fldChar w:fldCharType="separate"/>
          </w:r>
          <w:r w:rsidR="00A46684">
            <w:rPr>
              <w:noProof/>
            </w:rPr>
            <w:t>18-Dec-2023</w:t>
          </w:r>
          <w:r>
            <w:fldChar w:fldCharType="end"/>
          </w:r>
        </w:p>
      </w:tc>
    </w:tr>
    <w:tr w:rsidR="00A91AC7" w14:paraId="77328A61" w14:textId="77777777" w:rsidTr="005F734C">
      <w:trPr>
        <w:trHeight w:val="278"/>
      </w:trPr>
      <w:tc>
        <w:tcPr>
          <w:tcW w:w="1668" w:type="dxa"/>
          <w:vAlign w:val="center"/>
        </w:tcPr>
        <w:p w14:paraId="24DA9A29" w14:textId="77777777" w:rsidR="00A91AC7" w:rsidRPr="001C6EFB" w:rsidRDefault="00A91AC7" w:rsidP="00A91AC7">
          <w:pPr>
            <w:pStyle w:val="Footer"/>
          </w:pPr>
          <w:r w:rsidRPr="001C6EFB">
            <w:t>Page:</w:t>
          </w:r>
        </w:p>
      </w:tc>
      <w:tc>
        <w:tcPr>
          <w:tcW w:w="2310" w:type="dxa"/>
          <w:vAlign w:val="center"/>
        </w:tcPr>
        <w:p w14:paraId="7158D00E" w14:textId="77777777" w:rsidR="00A91AC7" w:rsidRDefault="00A91AC7" w:rsidP="00A91AC7">
          <w:pPr>
            <w:pStyle w:val="Footer"/>
            <w:jc w:val="right"/>
          </w:pPr>
          <w:r>
            <w:fldChar w:fldCharType="begin"/>
          </w:r>
          <w:r>
            <w:instrText xml:space="preserve"> PAGE   \* MERGEFORMAT </w:instrText>
          </w:r>
          <w:r>
            <w:fldChar w:fldCharType="separate"/>
          </w:r>
          <w:r w:rsidR="00B940A8">
            <w:rPr>
              <w:noProof/>
            </w:rPr>
            <w:t>1</w:t>
          </w:r>
          <w:r>
            <w:fldChar w:fldCharType="end"/>
          </w:r>
          <w:r>
            <w:t xml:space="preserve"> of </w:t>
          </w:r>
          <w:fldSimple w:instr=" NUMPAGES   \* MERGEFORMAT ">
            <w:r w:rsidR="00B940A8">
              <w:rPr>
                <w:noProof/>
              </w:rPr>
              <w:t>2</w:t>
            </w:r>
          </w:fldSimple>
          <w:r w:rsidRPr="001C6EFB">
            <w:t xml:space="preserve"> </w:t>
          </w:r>
        </w:p>
      </w:tc>
    </w:tr>
  </w:tbl>
  <w:p w14:paraId="68F39303" w14:textId="77777777" w:rsidR="00A91AC7" w:rsidRDefault="00A91AC7" w:rsidP="00EF729E">
    <w:pPr>
      <w:pStyle w:val="Header"/>
      <w:ind w:left="-426"/>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3A7E6" w14:textId="77777777" w:rsidR="00DD3075" w:rsidRDefault="00DD3075" w:rsidP="00163F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5A5AB" w14:textId="6DB67C08" w:rsidR="00DD3075" w:rsidRPr="002135BA" w:rsidRDefault="004F7147">
    <w:pPr>
      <w:pStyle w:val="Header"/>
    </w:pPr>
    <w:r>
      <w:t>SOP: Project Oversight &amp; Quality Management</w:t>
    </w:r>
  </w:p>
  <w:p w14:paraId="7EE153A7" w14:textId="77777777" w:rsidR="007D79E6" w:rsidRPr="001C75D5" w:rsidRDefault="007D79E6">
    <w:pPr>
      <w:rPr>
        <w:noProof/>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9E575" w14:textId="77777777" w:rsidR="00DD3075" w:rsidRDefault="00DD3075" w:rsidP="00163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03BE"/>
    <w:multiLevelType w:val="hybridMultilevel"/>
    <w:tmpl w:val="52C81F4A"/>
    <w:lvl w:ilvl="0" w:tplc="0726BFCC">
      <w:start w:val="1"/>
      <w:numFmt w:val="bullet"/>
      <w:pStyle w:val="bullet1"/>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2114"/>
    <w:multiLevelType w:val="hybridMultilevel"/>
    <w:tmpl w:val="9CF614FC"/>
    <w:lvl w:ilvl="0" w:tplc="6C103476">
      <w:start w:val="1"/>
      <w:numFmt w:val="bullet"/>
      <w:pStyle w:val="Instructions-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24B9B"/>
    <w:multiLevelType w:val="hybridMultilevel"/>
    <w:tmpl w:val="E3AE0E1C"/>
    <w:lvl w:ilvl="0" w:tplc="AD80755C">
      <w:start w:val="1"/>
      <w:numFmt w:val="bullet"/>
      <w:lvlText w:val=""/>
      <w:lvlJc w:val="left"/>
      <w:pPr>
        <w:ind w:left="360" w:hanging="360"/>
      </w:pPr>
      <w:rPr>
        <w:rFonts w:ascii="Wingdings" w:hAnsi="Wingdings" w:hint="default"/>
      </w:rPr>
    </w:lvl>
    <w:lvl w:ilvl="1" w:tplc="9DA081D6">
      <w:start w:val="1"/>
      <w:numFmt w:val="bullet"/>
      <w:lvlText w:val="o"/>
      <w:lvlJc w:val="left"/>
      <w:pPr>
        <w:ind w:left="1080" w:hanging="360"/>
      </w:pPr>
      <w:rPr>
        <w:rFonts w:ascii="Courier New" w:hAnsi="Courier New" w:cs="Courier New" w:hint="default"/>
      </w:rPr>
    </w:lvl>
    <w:lvl w:ilvl="2" w:tplc="C340FC4C">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CA1AA0"/>
    <w:multiLevelType w:val="hybridMultilevel"/>
    <w:tmpl w:val="37B47F5A"/>
    <w:lvl w:ilvl="0" w:tplc="F73C7BAE">
      <w:start w:val="1"/>
      <w:numFmt w:val="decimal"/>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5C4824"/>
    <w:multiLevelType w:val="hybridMultilevel"/>
    <w:tmpl w:val="7E86468A"/>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5"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15E1E45"/>
    <w:multiLevelType w:val="multilevel"/>
    <w:tmpl w:val="FF66B4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C443C74"/>
    <w:multiLevelType w:val="hybridMultilevel"/>
    <w:tmpl w:val="784A547C"/>
    <w:lvl w:ilvl="0" w:tplc="A814AD26">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705812"/>
    <w:multiLevelType w:val="hybridMultilevel"/>
    <w:tmpl w:val="0980AC84"/>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E549AB"/>
    <w:multiLevelType w:val="hybridMultilevel"/>
    <w:tmpl w:val="F90A8552"/>
    <w:lvl w:ilvl="0" w:tplc="818AEEF4">
      <w:start w:val="1"/>
      <w:numFmt w:val="bullet"/>
      <w:pStyle w:val="bullet3"/>
      <w:lvlText w:val=""/>
      <w:lvlJc w:val="left"/>
      <w:pPr>
        <w:tabs>
          <w:tab w:val="num" w:pos="1021"/>
        </w:tabs>
        <w:ind w:left="1021" w:hanging="341"/>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10" w15:restartNumberingAfterBreak="0">
    <w:nsid w:val="5DAF433B"/>
    <w:multiLevelType w:val="hybridMultilevel"/>
    <w:tmpl w:val="FA7CF612"/>
    <w:lvl w:ilvl="0" w:tplc="08090001">
      <w:numFmt w:val="bullet"/>
      <w:pStyle w:val="ListBullet"/>
      <w:lvlText w:val=""/>
      <w:lvlJc w:val="left"/>
      <w:pPr>
        <w:ind w:left="720" w:hanging="360"/>
      </w:pPr>
      <w:rPr>
        <w:rFonts w:ascii="Symbol" w:eastAsia="Times New Roman" w:hAnsi="Symbol" w:hint="default"/>
      </w:rPr>
    </w:lvl>
    <w:lvl w:ilvl="1" w:tplc="DB9A5D18"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B579D5"/>
    <w:multiLevelType w:val="hybridMultilevel"/>
    <w:tmpl w:val="FBC2FDFC"/>
    <w:lvl w:ilvl="0" w:tplc="295C39BE">
      <w:start w:val="1"/>
      <w:numFmt w:val="bullet"/>
      <w:pStyle w:val="bullet2"/>
      <w:lvlText w:val="o"/>
      <w:lvlJc w:val="left"/>
      <w:pPr>
        <w:ind w:left="720" w:hanging="360"/>
      </w:pPr>
      <w:rPr>
        <w:rFonts w:ascii="Courier New" w:hAnsi="Courier New" w:cs="Courier New"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814814"/>
    <w:multiLevelType w:val="multilevel"/>
    <w:tmpl w:val="70D4DC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D03340C"/>
    <w:multiLevelType w:val="multilevel"/>
    <w:tmpl w:val="4CEEBA04"/>
    <w:lvl w:ilvl="0">
      <w:start w:val="1"/>
      <w:numFmt w:val="decimal"/>
      <w:lvlText w:val="%1."/>
      <w:lvlJc w:val="left"/>
      <w:pPr>
        <w:ind w:left="360" w:hanging="360"/>
      </w:pPr>
      <w:rPr>
        <w:rFonts w:hint="default"/>
        <w:b/>
        <w:bCs w:val="0"/>
        <w:i w:val="0"/>
        <w:iCs w:val="0"/>
        <w:caps w:val="0"/>
        <w:smallCaps w:val="0"/>
        <w:strike w:val="0"/>
        <w:dstrike w:val="0"/>
        <w:noProof w:val="0"/>
        <w:vanish w:val="0"/>
        <w:color w:val="943634" w:themeColor="accent2" w:themeShade="BF"/>
        <w:spacing w:val="0"/>
        <w:kern w:val="0"/>
        <w:position w:val="0"/>
        <w:sz w:val="24"/>
        <w:u w:val="none"/>
        <w:vertAlign w:val="baseline"/>
        <w:em w:val="none"/>
      </w:rPr>
    </w:lvl>
    <w:lvl w:ilvl="1">
      <w:start w:val="1"/>
      <w:numFmt w:val="decimal"/>
      <w:lvlText w:val="%1.%2"/>
      <w:lvlJc w:val="left"/>
      <w:pPr>
        <w:tabs>
          <w:tab w:val="num" w:pos="567"/>
        </w:tabs>
        <w:ind w:left="567" w:hanging="567"/>
      </w:pPr>
      <w:rPr>
        <w:rFonts w:ascii="Arial" w:hAnsi="Arial" w:hint="default"/>
        <w:b/>
        <w:i w:val="0"/>
        <w:caps w:val="0"/>
        <w:color w:val="0000FF"/>
        <w:sz w:val="22"/>
      </w:rPr>
    </w:lvl>
    <w:lvl w:ilvl="2">
      <w:start w:val="1"/>
      <w:numFmt w:val="decimal"/>
      <w:lvlText w:val="%1.%2.%3"/>
      <w:lvlJc w:val="left"/>
      <w:pPr>
        <w:tabs>
          <w:tab w:val="num" w:pos="680"/>
        </w:tabs>
        <w:ind w:left="680" w:hanging="680"/>
      </w:pPr>
      <w:rPr>
        <w:rFonts w:ascii="Arial" w:hAnsi="Arial" w:hint="default"/>
        <w:b/>
        <w:i w:val="0"/>
        <w:caps w:val="0"/>
        <w:sz w:val="20"/>
      </w:rPr>
    </w:lvl>
    <w:lvl w:ilvl="3">
      <w:start w:val="1"/>
      <w:numFmt w:val="decimal"/>
      <w:lvlText w:val="%1.%2.%3.%4"/>
      <w:lvlJc w:val="left"/>
      <w:pPr>
        <w:tabs>
          <w:tab w:val="num" w:pos="880"/>
        </w:tabs>
        <w:ind w:left="680" w:hanging="680"/>
      </w:pPr>
      <w:rPr>
        <w:rFonts w:ascii="Arial Bold" w:hAnsi="Arial Bold" w:hint="default"/>
        <w:b/>
        <w:i w:val="0"/>
        <w:sz w:val="2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5"/>
  </w:num>
  <w:num w:numId="2">
    <w:abstractNumId w:val="7"/>
  </w:num>
  <w:num w:numId="3">
    <w:abstractNumId w:val="0"/>
  </w:num>
  <w:num w:numId="4">
    <w:abstractNumId w:val="11"/>
  </w:num>
  <w:num w:numId="5">
    <w:abstractNumId w:val="9"/>
  </w:num>
  <w:num w:numId="6">
    <w:abstractNumId w:val="12"/>
  </w:num>
  <w:num w:numId="7">
    <w:abstractNumId w:val="1"/>
  </w:num>
  <w:num w:numId="8">
    <w:abstractNumId w:val="8"/>
  </w:num>
  <w:num w:numId="9">
    <w:abstractNumId w:val="10"/>
  </w:num>
  <w:num w:numId="10">
    <w:abstractNumId w:val="13"/>
  </w:num>
  <w:num w:numId="11">
    <w:abstractNumId w:val="3"/>
  </w:num>
  <w:num w:numId="12">
    <w:abstractNumId w:val="4"/>
  </w:num>
  <w:num w:numId="13">
    <w:abstractNumId w:val="2"/>
  </w:num>
  <w:num w:numId="14">
    <w:abstractNumId w:val="6"/>
  </w:num>
  <w:num w:numId="15">
    <w:abstractNumId w:val="4"/>
  </w:num>
  <w:num w:numId="16">
    <w:abstractNumId w:val="4"/>
  </w:num>
  <w:num w:numId="17">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147"/>
    <w:rsid w:val="00001923"/>
    <w:rsid w:val="00001A7E"/>
    <w:rsid w:val="000060AE"/>
    <w:rsid w:val="0001086D"/>
    <w:rsid w:val="00012800"/>
    <w:rsid w:val="00013B08"/>
    <w:rsid w:val="000146F1"/>
    <w:rsid w:val="000229C5"/>
    <w:rsid w:val="00022A6A"/>
    <w:rsid w:val="00023BC0"/>
    <w:rsid w:val="000374CB"/>
    <w:rsid w:val="000379D7"/>
    <w:rsid w:val="000421FD"/>
    <w:rsid w:val="00043513"/>
    <w:rsid w:val="00044A64"/>
    <w:rsid w:val="00053A54"/>
    <w:rsid w:val="000545FF"/>
    <w:rsid w:val="0005610D"/>
    <w:rsid w:val="00056940"/>
    <w:rsid w:val="000639EF"/>
    <w:rsid w:val="00064262"/>
    <w:rsid w:val="00064F56"/>
    <w:rsid w:val="00072AD5"/>
    <w:rsid w:val="00072F51"/>
    <w:rsid w:val="0007480B"/>
    <w:rsid w:val="00075A9D"/>
    <w:rsid w:val="00077D41"/>
    <w:rsid w:val="00083C9D"/>
    <w:rsid w:val="0009369B"/>
    <w:rsid w:val="00095EFA"/>
    <w:rsid w:val="00097B78"/>
    <w:rsid w:val="000A0DFF"/>
    <w:rsid w:val="000A1324"/>
    <w:rsid w:val="000A1B0F"/>
    <w:rsid w:val="000A7BE6"/>
    <w:rsid w:val="000B1E3E"/>
    <w:rsid w:val="000B442E"/>
    <w:rsid w:val="000C3681"/>
    <w:rsid w:val="000C45B6"/>
    <w:rsid w:val="000C5087"/>
    <w:rsid w:val="000C54A1"/>
    <w:rsid w:val="000D1CD2"/>
    <w:rsid w:val="000D34E7"/>
    <w:rsid w:val="000D3D68"/>
    <w:rsid w:val="000D3E8C"/>
    <w:rsid w:val="000D4912"/>
    <w:rsid w:val="000D677A"/>
    <w:rsid w:val="000D70AA"/>
    <w:rsid w:val="000D7D37"/>
    <w:rsid w:val="000F2380"/>
    <w:rsid w:val="000F391A"/>
    <w:rsid w:val="00100541"/>
    <w:rsid w:val="00100D71"/>
    <w:rsid w:val="00101773"/>
    <w:rsid w:val="00101B2B"/>
    <w:rsid w:val="00103FD0"/>
    <w:rsid w:val="00104D42"/>
    <w:rsid w:val="00105091"/>
    <w:rsid w:val="001057FB"/>
    <w:rsid w:val="001064D3"/>
    <w:rsid w:val="00110971"/>
    <w:rsid w:val="00111620"/>
    <w:rsid w:val="00113E78"/>
    <w:rsid w:val="001206F6"/>
    <w:rsid w:val="00121F28"/>
    <w:rsid w:val="00122579"/>
    <w:rsid w:val="00124792"/>
    <w:rsid w:val="00125667"/>
    <w:rsid w:val="00127D56"/>
    <w:rsid w:val="001300C8"/>
    <w:rsid w:val="0013051D"/>
    <w:rsid w:val="0013059D"/>
    <w:rsid w:val="00130E43"/>
    <w:rsid w:val="0013207B"/>
    <w:rsid w:val="00134690"/>
    <w:rsid w:val="00134766"/>
    <w:rsid w:val="00135E89"/>
    <w:rsid w:val="001445C0"/>
    <w:rsid w:val="00163B7C"/>
    <w:rsid w:val="00163F57"/>
    <w:rsid w:val="001653F1"/>
    <w:rsid w:val="00165F48"/>
    <w:rsid w:val="00174B60"/>
    <w:rsid w:val="00174E0E"/>
    <w:rsid w:val="001775A9"/>
    <w:rsid w:val="00182896"/>
    <w:rsid w:val="0018309A"/>
    <w:rsid w:val="001841A1"/>
    <w:rsid w:val="00184BB7"/>
    <w:rsid w:val="00190C93"/>
    <w:rsid w:val="00194EE8"/>
    <w:rsid w:val="00195717"/>
    <w:rsid w:val="00196565"/>
    <w:rsid w:val="001A024E"/>
    <w:rsid w:val="001A142E"/>
    <w:rsid w:val="001A26D3"/>
    <w:rsid w:val="001A2942"/>
    <w:rsid w:val="001A4718"/>
    <w:rsid w:val="001A544B"/>
    <w:rsid w:val="001A561F"/>
    <w:rsid w:val="001A723A"/>
    <w:rsid w:val="001B1E29"/>
    <w:rsid w:val="001B2717"/>
    <w:rsid w:val="001B30AD"/>
    <w:rsid w:val="001B3B91"/>
    <w:rsid w:val="001B412F"/>
    <w:rsid w:val="001B5617"/>
    <w:rsid w:val="001C2FF8"/>
    <w:rsid w:val="001C314A"/>
    <w:rsid w:val="001C6EFB"/>
    <w:rsid w:val="001C75D5"/>
    <w:rsid w:val="001D0B50"/>
    <w:rsid w:val="001D0C9B"/>
    <w:rsid w:val="001D1245"/>
    <w:rsid w:val="001D17A5"/>
    <w:rsid w:val="001D1986"/>
    <w:rsid w:val="001D28AC"/>
    <w:rsid w:val="001D3B22"/>
    <w:rsid w:val="001D7813"/>
    <w:rsid w:val="001E41A3"/>
    <w:rsid w:val="001F4FC3"/>
    <w:rsid w:val="001F7B4E"/>
    <w:rsid w:val="00202189"/>
    <w:rsid w:val="00202B8D"/>
    <w:rsid w:val="0020434B"/>
    <w:rsid w:val="00206578"/>
    <w:rsid w:val="002106E5"/>
    <w:rsid w:val="00210C1A"/>
    <w:rsid w:val="0021165B"/>
    <w:rsid w:val="00211B96"/>
    <w:rsid w:val="002135BA"/>
    <w:rsid w:val="00214550"/>
    <w:rsid w:val="0022018B"/>
    <w:rsid w:val="00220406"/>
    <w:rsid w:val="002227A2"/>
    <w:rsid w:val="0022356E"/>
    <w:rsid w:val="00231612"/>
    <w:rsid w:val="0023483C"/>
    <w:rsid w:val="002365F5"/>
    <w:rsid w:val="002444DB"/>
    <w:rsid w:val="0024558E"/>
    <w:rsid w:val="0024670C"/>
    <w:rsid w:val="00247F23"/>
    <w:rsid w:val="00250233"/>
    <w:rsid w:val="002518EA"/>
    <w:rsid w:val="002549E9"/>
    <w:rsid w:val="00254B93"/>
    <w:rsid w:val="0025522A"/>
    <w:rsid w:val="00264399"/>
    <w:rsid w:val="00266CBF"/>
    <w:rsid w:val="00270EA8"/>
    <w:rsid w:val="00275BAE"/>
    <w:rsid w:val="00276048"/>
    <w:rsid w:val="00276842"/>
    <w:rsid w:val="00281585"/>
    <w:rsid w:val="00290F8C"/>
    <w:rsid w:val="002937FE"/>
    <w:rsid w:val="002952B5"/>
    <w:rsid w:val="0029582C"/>
    <w:rsid w:val="002A068A"/>
    <w:rsid w:val="002A27DC"/>
    <w:rsid w:val="002A330A"/>
    <w:rsid w:val="002A38A5"/>
    <w:rsid w:val="002A57C2"/>
    <w:rsid w:val="002A5FA6"/>
    <w:rsid w:val="002A6563"/>
    <w:rsid w:val="002A68D6"/>
    <w:rsid w:val="002B016B"/>
    <w:rsid w:val="002B10B6"/>
    <w:rsid w:val="002C0E28"/>
    <w:rsid w:val="002C2C85"/>
    <w:rsid w:val="002C67A4"/>
    <w:rsid w:val="002D49D7"/>
    <w:rsid w:val="002D6577"/>
    <w:rsid w:val="002E3060"/>
    <w:rsid w:val="002E3BB0"/>
    <w:rsid w:val="002E6AE2"/>
    <w:rsid w:val="002E721B"/>
    <w:rsid w:val="002F0ACA"/>
    <w:rsid w:val="002F281C"/>
    <w:rsid w:val="002F490C"/>
    <w:rsid w:val="002F787E"/>
    <w:rsid w:val="00301050"/>
    <w:rsid w:val="003016D5"/>
    <w:rsid w:val="00304754"/>
    <w:rsid w:val="00310F22"/>
    <w:rsid w:val="00314B72"/>
    <w:rsid w:val="0031673C"/>
    <w:rsid w:val="0032079B"/>
    <w:rsid w:val="0032408C"/>
    <w:rsid w:val="00324A19"/>
    <w:rsid w:val="003313C3"/>
    <w:rsid w:val="00333888"/>
    <w:rsid w:val="00335D05"/>
    <w:rsid w:val="00337B7A"/>
    <w:rsid w:val="00342788"/>
    <w:rsid w:val="00342C1E"/>
    <w:rsid w:val="00342CC7"/>
    <w:rsid w:val="00343541"/>
    <w:rsid w:val="00345620"/>
    <w:rsid w:val="00350A42"/>
    <w:rsid w:val="00352FD6"/>
    <w:rsid w:val="003607CB"/>
    <w:rsid w:val="0036201D"/>
    <w:rsid w:val="00365D77"/>
    <w:rsid w:val="00372E92"/>
    <w:rsid w:val="0037641D"/>
    <w:rsid w:val="00380579"/>
    <w:rsid w:val="00381B35"/>
    <w:rsid w:val="003854BD"/>
    <w:rsid w:val="003876D0"/>
    <w:rsid w:val="00387EFA"/>
    <w:rsid w:val="00391A7C"/>
    <w:rsid w:val="00393C4E"/>
    <w:rsid w:val="00395F1E"/>
    <w:rsid w:val="00396CD2"/>
    <w:rsid w:val="003A1879"/>
    <w:rsid w:val="003A2150"/>
    <w:rsid w:val="003A24EB"/>
    <w:rsid w:val="003A2A2C"/>
    <w:rsid w:val="003A32B3"/>
    <w:rsid w:val="003A4D84"/>
    <w:rsid w:val="003A5879"/>
    <w:rsid w:val="003A70FF"/>
    <w:rsid w:val="003B0005"/>
    <w:rsid w:val="003B15C9"/>
    <w:rsid w:val="003B1F55"/>
    <w:rsid w:val="003B2DA7"/>
    <w:rsid w:val="003B34FB"/>
    <w:rsid w:val="003B56C0"/>
    <w:rsid w:val="003C04AD"/>
    <w:rsid w:val="003C35EE"/>
    <w:rsid w:val="003C720C"/>
    <w:rsid w:val="003D25C9"/>
    <w:rsid w:val="003D42E3"/>
    <w:rsid w:val="003D4BD6"/>
    <w:rsid w:val="003D51DC"/>
    <w:rsid w:val="003D7997"/>
    <w:rsid w:val="003E073D"/>
    <w:rsid w:val="003F0145"/>
    <w:rsid w:val="003F2345"/>
    <w:rsid w:val="003F4E5F"/>
    <w:rsid w:val="003F608D"/>
    <w:rsid w:val="003F64A9"/>
    <w:rsid w:val="003F7147"/>
    <w:rsid w:val="003F7AD7"/>
    <w:rsid w:val="00401840"/>
    <w:rsid w:val="00403449"/>
    <w:rsid w:val="00404742"/>
    <w:rsid w:val="0040651B"/>
    <w:rsid w:val="0041265B"/>
    <w:rsid w:val="00413618"/>
    <w:rsid w:val="00414858"/>
    <w:rsid w:val="00417854"/>
    <w:rsid w:val="00420EB6"/>
    <w:rsid w:val="00422A7E"/>
    <w:rsid w:val="004233AD"/>
    <w:rsid w:val="0042380D"/>
    <w:rsid w:val="00423E00"/>
    <w:rsid w:val="004243C4"/>
    <w:rsid w:val="00424C48"/>
    <w:rsid w:val="00424D85"/>
    <w:rsid w:val="00431633"/>
    <w:rsid w:val="00432B85"/>
    <w:rsid w:val="00433584"/>
    <w:rsid w:val="004342B5"/>
    <w:rsid w:val="00435EAE"/>
    <w:rsid w:val="00441DE6"/>
    <w:rsid w:val="00444A18"/>
    <w:rsid w:val="00445DD9"/>
    <w:rsid w:val="00454205"/>
    <w:rsid w:val="00462B5B"/>
    <w:rsid w:val="00467F74"/>
    <w:rsid w:val="00474B7F"/>
    <w:rsid w:val="00475745"/>
    <w:rsid w:val="00476DB0"/>
    <w:rsid w:val="004773E0"/>
    <w:rsid w:val="004810D9"/>
    <w:rsid w:val="0048194C"/>
    <w:rsid w:val="00485E6A"/>
    <w:rsid w:val="0048641A"/>
    <w:rsid w:val="00497A4C"/>
    <w:rsid w:val="00497E87"/>
    <w:rsid w:val="004A364B"/>
    <w:rsid w:val="004A4882"/>
    <w:rsid w:val="004A75B7"/>
    <w:rsid w:val="004B03A3"/>
    <w:rsid w:val="004B0C68"/>
    <w:rsid w:val="004B0C77"/>
    <w:rsid w:val="004B3DB9"/>
    <w:rsid w:val="004B7034"/>
    <w:rsid w:val="004C2253"/>
    <w:rsid w:val="004C366B"/>
    <w:rsid w:val="004C46FF"/>
    <w:rsid w:val="004C526D"/>
    <w:rsid w:val="004C560A"/>
    <w:rsid w:val="004C5E89"/>
    <w:rsid w:val="004C6631"/>
    <w:rsid w:val="004D05BE"/>
    <w:rsid w:val="004D1948"/>
    <w:rsid w:val="004E21EE"/>
    <w:rsid w:val="004E4D87"/>
    <w:rsid w:val="004E5613"/>
    <w:rsid w:val="004E5F84"/>
    <w:rsid w:val="004E7EB2"/>
    <w:rsid w:val="004F28BC"/>
    <w:rsid w:val="004F7147"/>
    <w:rsid w:val="00500409"/>
    <w:rsid w:val="005024F4"/>
    <w:rsid w:val="00502A82"/>
    <w:rsid w:val="005030FC"/>
    <w:rsid w:val="00512BE1"/>
    <w:rsid w:val="00512C56"/>
    <w:rsid w:val="00513DB5"/>
    <w:rsid w:val="005142C2"/>
    <w:rsid w:val="00515F0F"/>
    <w:rsid w:val="00516200"/>
    <w:rsid w:val="005223BE"/>
    <w:rsid w:val="00522ABB"/>
    <w:rsid w:val="00525CA4"/>
    <w:rsid w:val="00527E78"/>
    <w:rsid w:val="005343E6"/>
    <w:rsid w:val="005354C1"/>
    <w:rsid w:val="0053623B"/>
    <w:rsid w:val="00543C1B"/>
    <w:rsid w:val="0055153E"/>
    <w:rsid w:val="00556B76"/>
    <w:rsid w:val="005636D5"/>
    <w:rsid w:val="00563EB2"/>
    <w:rsid w:val="005663EA"/>
    <w:rsid w:val="005708FE"/>
    <w:rsid w:val="00571788"/>
    <w:rsid w:val="00571A9B"/>
    <w:rsid w:val="0058476F"/>
    <w:rsid w:val="00584775"/>
    <w:rsid w:val="00586C5E"/>
    <w:rsid w:val="00587557"/>
    <w:rsid w:val="00592FFB"/>
    <w:rsid w:val="005948ED"/>
    <w:rsid w:val="005951E3"/>
    <w:rsid w:val="0059568E"/>
    <w:rsid w:val="005A1486"/>
    <w:rsid w:val="005A1CF3"/>
    <w:rsid w:val="005A6461"/>
    <w:rsid w:val="005B2B90"/>
    <w:rsid w:val="005B5AA9"/>
    <w:rsid w:val="005C38BD"/>
    <w:rsid w:val="005C7A45"/>
    <w:rsid w:val="005D085D"/>
    <w:rsid w:val="005D17F6"/>
    <w:rsid w:val="005D321A"/>
    <w:rsid w:val="005D40D9"/>
    <w:rsid w:val="005E1F7C"/>
    <w:rsid w:val="005F0420"/>
    <w:rsid w:val="005F175F"/>
    <w:rsid w:val="005F1AD8"/>
    <w:rsid w:val="00600106"/>
    <w:rsid w:val="0060052C"/>
    <w:rsid w:val="006031E9"/>
    <w:rsid w:val="0060493A"/>
    <w:rsid w:val="00605E24"/>
    <w:rsid w:val="006119AC"/>
    <w:rsid w:val="00613A01"/>
    <w:rsid w:val="006147A9"/>
    <w:rsid w:val="006176B2"/>
    <w:rsid w:val="00624B79"/>
    <w:rsid w:val="00630316"/>
    <w:rsid w:val="0063129B"/>
    <w:rsid w:val="00636907"/>
    <w:rsid w:val="00636BD2"/>
    <w:rsid w:val="006372C5"/>
    <w:rsid w:val="00640296"/>
    <w:rsid w:val="0064360D"/>
    <w:rsid w:val="006452BA"/>
    <w:rsid w:val="00653B3D"/>
    <w:rsid w:val="00654502"/>
    <w:rsid w:val="006561C0"/>
    <w:rsid w:val="00657D72"/>
    <w:rsid w:val="00660DC2"/>
    <w:rsid w:val="00664185"/>
    <w:rsid w:val="0066505A"/>
    <w:rsid w:val="00670599"/>
    <w:rsid w:val="0067375A"/>
    <w:rsid w:val="00684803"/>
    <w:rsid w:val="00684DA0"/>
    <w:rsid w:val="00685DC9"/>
    <w:rsid w:val="00690BFE"/>
    <w:rsid w:val="00692ACD"/>
    <w:rsid w:val="00692DFA"/>
    <w:rsid w:val="006941D1"/>
    <w:rsid w:val="00696301"/>
    <w:rsid w:val="00696B18"/>
    <w:rsid w:val="006A057F"/>
    <w:rsid w:val="006A52C2"/>
    <w:rsid w:val="006A5B18"/>
    <w:rsid w:val="006B0E53"/>
    <w:rsid w:val="006B270C"/>
    <w:rsid w:val="006B351B"/>
    <w:rsid w:val="006B66EE"/>
    <w:rsid w:val="006C0879"/>
    <w:rsid w:val="006E32A4"/>
    <w:rsid w:val="006E39DA"/>
    <w:rsid w:val="006E57D8"/>
    <w:rsid w:val="006F30B1"/>
    <w:rsid w:val="006F6EFF"/>
    <w:rsid w:val="007029A2"/>
    <w:rsid w:val="00704E9B"/>
    <w:rsid w:val="00705FD1"/>
    <w:rsid w:val="007064B3"/>
    <w:rsid w:val="00712A28"/>
    <w:rsid w:val="00714ABF"/>
    <w:rsid w:val="00715858"/>
    <w:rsid w:val="00717096"/>
    <w:rsid w:val="0072425C"/>
    <w:rsid w:val="007265FC"/>
    <w:rsid w:val="00726D2D"/>
    <w:rsid w:val="00727E41"/>
    <w:rsid w:val="00731E89"/>
    <w:rsid w:val="007327DD"/>
    <w:rsid w:val="00734CF6"/>
    <w:rsid w:val="007363E6"/>
    <w:rsid w:val="0074146D"/>
    <w:rsid w:val="007427DD"/>
    <w:rsid w:val="00743FCE"/>
    <w:rsid w:val="00744DD0"/>
    <w:rsid w:val="00745292"/>
    <w:rsid w:val="00745CB4"/>
    <w:rsid w:val="00746BB7"/>
    <w:rsid w:val="00752E2A"/>
    <w:rsid w:val="00754D1F"/>
    <w:rsid w:val="00757628"/>
    <w:rsid w:val="007602C8"/>
    <w:rsid w:val="00760E2A"/>
    <w:rsid w:val="00761F87"/>
    <w:rsid w:val="007642D1"/>
    <w:rsid w:val="007648D5"/>
    <w:rsid w:val="00764D06"/>
    <w:rsid w:val="007655EC"/>
    <w:rsid w:val="00765A24"/>
    <w:rsid w:val="007668D7"/>
    <w:rsid w:val="00766C73"/>
    <w:rsid w:val="007764EB"/>
    <w:rsid w:val="00780DA8"/>
    <w:rsid w:val="00790CBC"/>
    <w:rsid w:val="00791AC8"/>
    <w:rsid w:val="0079417E"/>
    <w:rsid w:val="00794AB7"/>
    <w:rsid w:val="007A44B0"/>
    <w:rsid w:val="007A6E56"/>
    <w:rsid w:val="007B2EC7"/>
    <w:rsid w:val="007B2EFE"/>
    <w:rsid w:val="007B4836"/>
    <w:rsid w:val="007B53E5"/>
    <w:rsid w:val="007B5831"/>
    <w:rsid w:val="007B58A5"/>
    <w:rsid w:val="007B6DB7"/>
    <w:rsid w:val="007B72E2"/>
    <w:rsid w:val="007C10CF"/>
    <w:rsid w:val="007C2BD5"/>
    <w:rsid w:val="007C5977"/>
    <w:rsid w:val="007C5C93"/>
    <w:rsid w:val="007D3863"/>
    <w:rsid w:val="007D68C1"/>
    <w:rsid w:val="007D79E6"/>
    <w:rsid w:val="007F62D4"/>
    <w:rsid w:val="007F73CA"/>
    <w:rsid w:val="008016C1"/>
    <w:rsid w:val="0080244D"/>
    <w:rsid w:val="00802A77"/>
    <w:rsid w:val="008036AB"/>
    <w:rsid w:val="0080371D"/>
    <w:rsid w:val="00803F0F"/>
    <w:rsid w:val="008044C3"/>
    <w:rsid w:val="00804525"/>
    <w:rsid w:val="00804622"/>
    <w:rsid w:val="008076E5"/>
    <w:rsid w:val="00811195"/>
    <w:rsid w:val="008125A6"/>
    <w:rsid w:val="008129C1"/>
    <w:rsid w:val="00814346"/>
    <w:rsid w:val="00814EC7"/>
    <w:rsid w:val="00815021"/>
    <w:rsid w:val="0081603F"/>
    <w:rsid w:val="0081675C"/>
    <w:rsid w:val="00817FDE"/>
    <w:rsid w:val="008235B1"/>
    <w:rsid w:val="0082795A"/>
    <w:rsid w:val="0083169E"/>
    <w:rsid w:val="00832412"/>
    <w:rsid w:val="00834888"/>
    <w:rsid w:val="00840893"/>
    <w:rsid w:val="008424AF"/>
    <w:rsid w:val="008435F5"/>
    <w:rsid w:val="008449BE"/>
    <w:rsid w:val="00851971"/>
    <w:rsid w:val="00852323"/>
    <w:rsid w:val="00860FC1"/>
    <w:rsid w:val="00860FC2"/>
    <w:rsid w:val="00862C8C"/>
    <w:rsid w:val="00864335"/>
    <w:rsid w:val="008647F2"/>
    <w:rsid w:val="00870BB2"/>
    <w:rsid w:val="008715F3"/>
    <w:rsid w:val="00875EAE"/>
    <w:rsid w:val="008766D7"/>
    <w:rsid w:val="008823B6"/>
    <w:rsid w:val="00886A0B"/>
    <w:rsid w:val="00893B82"/>
    <w:rsid w:val="00893CC2"/>
    <w:rsid w:val="008A0005"/>
    <w:rsid w:val="008A053A"/>
    <w:rsid w:val="008A41DE"/>
    <w:rsid w:val="008A5826"/>
    <w:rsid w:val="008A682E"/>
    <w:rsid w:val="008A7373"/>
    <w:rsid w:val="008B1C2E"/>
    <w:rsid w:val="008B4B57"/>
    <w:rsid w:val="008B5A32"/>
    <w:rsid w:val="008B6B2A"/>
    <w:rsid w:val="008C0049"/>
    <w:rsid w:val="008C21C7"/>
    <w:rsid w:val="008C2F7E"/>
    <w:rsid w:val="008C75C7"/>
    <w:rsid w:val="008C7BEB"/>
    <w:rsid w:val="008D31AF"/>
    <w:rsid w:val="008D3F5F"/>
    <w:rsid w:val="008D54DF"/>
    <w:rsid w:val="008D6C84"/>
    <w:rsid w:val="008E2669"/>
    <w:rsid w:val="008E30FD"/>
    <w:rsid w:val="008E362E"/>
    <w:rsid w:val="008E4568"/>
    <w:rsid w:val="008E466A"/>
    <w:rsid w:val="008E601E"/>
    <w:rsid w:val="008E79D2"/>
    <w:rsid w:val="008F0D57"/>
    <w:rsid w:val="008F3DCA"/>
    <w:rsid w:val="008F40D0"/>
    <w:rsid w:val="008F5FE0"/>
    <w:rsid w:val="008F795D"/>
    <w:rsid w:val="00902F90"/>
    <w:rsid w:val="00907B94"/>
    <w:rsid w:val="00913142"/>
    <w:rsid w:val="0091437E"/>
    <w:rsid w:val="00914FF9"/>
    <w:rsid w:val="009161CB"/>
    <w:rsid w:val="0091627A"/>
    <w:rsid w:val="009212E1"/>
    <w:rsid w:val="009218BC"/>
    <w:rsid w:val="00924101"/>
    <w:rsid w:val="00924799"/>
    <w:rsid w:val="00930E7E"/>
    <w:rsid w:val="00935ADD"/>
    <w:rsid w:val="00937647"/>
    <w:rsid w:val="00937A31"/>
    <w:rsid w:val="0094272E"/>
    <w:rsid w:val="0094547A"/>
    <w:rsid w:val="0094639E"/>
    <w:rsid w:val="00946465"/>
    <w:rsid w:val="00955EE1"/>
    <w:rsid w:val="009576BD"/>
    <w:rsid w:val="00961343"/>
    <w:rsid w:val="00962995"/>
    <w:rsid w:val="009665CF"/>
    <w:rsid w:val="00971826"/>
    <w:rsid w:val="009719C3"/>
    <w:rsid w:val="00971F1C"/>
    <w:rsid w:val="009725E3"/>
    <w:rsid w:val="00975188"/>
    <w:rsid w:val="00982575"/>
    <w:rsid w:val="00983431"/>
    <w:rsid w:val="00984F87"/>
    <w:rsid w:val="00994391"/>
    <w:rsid w:val="0099679E"/>
    <w:rsid w:val="00996D65"/>
    <w:rsid w:val="009A2040"/>
    <w:rsid w:val="009A221B"/>
    <w:rsid w:val="009A3446"/>
    <w:rsid w:val="009B26BA"/>
    <w:rsid w:val="009C2C63"/>
    <w:rsid w:val="009C4257"/>
    <w:rsid w:val="009C52B9"/>
    <w:rsid w:val="009C5723"/>
    <w:rsid w:val="009D0F66"/>
    <w:rsid w:val="009D2891"/>
    <w:rsid w:val="009D6F1F"/>
    <w:rsid w:val="009E08FF"/>
    <w:rsid w:val="009E11DD"/>
    <w:rsid w:val="009E44AF"/>
    <w:rsid w:val="009E45A3"/>
    <w:rsid w:val="009F0638"/>
    <w:rsid w:val="009F1369"/>
    <w:rsid w:val="009F2F77"/>
    <w:rsid w:val="009F4AC7"/>
    <w:rsid w:val="009F627E"/>
    <w:rsid w:val="00A00156"/>
    <w:rsid w:val="00A00BE8"/>
    <w:rsid w:val="00A01C93"/>
    <w:rsid w:val="00A0271E"/>
    <w:rsid w:val="00A06B2E"/>
    <w:rsid w:val="00A11FDD"/>
    <w:rsid w:val="00A123E1"/>
    <w:rsid w:val="00A13CB0"/>
    <w:rsid w:val="00A140D5"/>
    <w:rsid w:val="00A21EF3"/>
    <w:rsid w:val="00A264AD"/>
    <w:rsid w:val="00A306A4"/>
    <w:rsid w:val="00A308A4"/>
    <w:rsid w:val="00A3465C"/>
    <w:rsid w:val="00A3579A"/>
    <w:rsid w:val="00A35E4F"/>
    <w:rsid w:val="00A46684"/>
    <w:rsid w:val="00A46AE5"/>
    <w:rsid w:val="00A5240E"/>
    <w:rsid w:val="00A5391E"/>
    <w:rsid w:val="00A55A06"/>
    <w:rsid w:val="00A5670C"/>
    <w:rsid w:val="00A57390"/>
    <w:rsid w:val="00A6082D"/>
    <w:rsid w:val="00A6339F"/>
    <w:rsid w:val="00A64B4F"/>
    <w:rsid w:val="00A66148"/>
    <w:rsid w:val="00A668FC"/>
    <w:rsid w:val="00A74DB6"/>
    <w:rsid w:val="00A74E71"/>
    <w:rsid w:val="00A7704C"/>
    <w:rsid w:val="00A80207"/>
    <w:rsid w:val="00A822DC"/>
    <w:rsid w:val="00A84701"/>
    <w:rsid w:val="00A91AC7"/>
    <w:rsid w:val="00A93988"/>
    <w:rsid w:val="00A9456D"/>
    <w:rsid w:val="00A95C65"/>
    <w:rsid w:val="00AA1665"/>
    <w:rsid w:val="00AA3234"/>
    <w:rsid w:val="00AA6011"/>
    <w:rsid w:val="00AA74BA"/>
    <w:rsid w:val="00AB2EAD"/>
    <w:rsid w:val="00AB566D"/>
    <w:rsid w:val="00AB704E"/>
    <w:rsid w:val="00AC0978"/>
    <w:rsid w:val="00AC215A"/>
    <w:rsid w:val="00AC5EAA"/>
    <w:rsid w:val="00AC7BE0"/>
    <w:rsid w:val="00AD13D7"/>
    <w:rsid w:val="00AD4665"/>
    <w:rsid w:val="00AD57CC"/>
    <w:rsid w:val="00AD6081"/>
    <w:rsid w:val="00AD65E0"/>
    <w:rsid w:val="00AE0AC8"/>
    <w:rsid w:val="00AE2516"/>
    <w:rsid w:val="00AE5591"/>
    <w:rsid w:val="00AE5780"/>
    <w:rsid w:val="00AE6309"/>
    <w:rsid w:val="00AE744B"/>
    <w:rsid w:val="00AF0C85"/>
    <w:rsid w:val="00AF10D0"/>
    <w:rsid w:val="00AF67D3"/>
    <w:rsid w:val="00AF7CD2"/>
    <w:rsid w:val="00B07452"/>
    <w:rsid w:val="00B1052F"/>
    <w:rsid w:val="00B10C05"/>
    <w:rsid w:val="00B134F0"/>
    <w:rsid w:val="00B13B5E"/>
    <w:rsid w:val="00B14826"/>
    <w:rsid w:val="00B16E7D"/>
    <w:rsid w:val="00B22AD7"/>
    <w:rsid w:val="00B27204"/>
    <w:rsid w:val="00B35770"/>
    <w:rsid w:val="00B3606D"/>
    <w:rsid w:val="00B40C5F"/>
    <w:rsid w:val="00B452AE"/>
    <w:rsid w:val="00B53A1C"/>
    <w:rsid w:val="00B53C9D"/>
    <w:rsid w:val="00B55F4C"/>
    <w:rsid w:val="00B6064B"/>
    <w:rsid w:val="00B6322E"/>
    <w:rsid w:val="00B63F21"/>
    <w:rsid w:val="00B72E42"/>
    <w:rsid w:val="00B747FB"/>
    <w:rsid w:val="00B7682F"/>
    <w:rsid w:val="00B76ACC"/>
    <w:rsid w:val="00B7758F"/>
    <w:rsid w:val="00B77B48"/>
    <w:rsid w:val="00B80F8D"/>
    <w:rsid w:val="00B837C7"/>
    <w:rsid w:val="00B84799"/>
    <w:rsid w:val="00B86A0E"/>
    <w:rsid w:val="00B92012"/>
    <w:rsid w:val="00B928F6"/>
    <w:rsid w:val="00B937B6"/>
    <w:rsid w:val="00B940A8"/>
    <w:rsid w:val="00B952E8"/>
    <w:rsid w:val="00B967BD"/>
    <w:rsid w:val="00B9696A"/>
    <w:rsid w:val="00B96F78"/>
    <w:rsid w:val="00BA59CF"/>
    <w:rsid w:val="00BB16B3"/>
    <w:rsid w:val="00BB27E5"/>
    <w:rsid w:val="00BB2AF0"/>
    <w:rsid w:val="00BB30D5"/>
    <w:rsid w:val="00BB6ABD"/>
    <w:rsid w:val="00BD1740"/>
    <w:rsid w:val="00BD3F7D"/>
    <w:rsid w:val="00BD4DD3"/>
    <w:rsid w:val="00BE1BAC"/>
    <w:rsid w:val="00BE1DB1"/>
    <w:rsid w:val="00BE5AE5"/>
    <w:rsid w:val="00BF4265"/>
    <w:rsid w:val="00BF6B08"/>
    <w:rsid w:val="00BF6D4D"/>
    <w:rsid w:val="00C02B76"/>
    <w:rsid w:val="00C036D8"/>
    <w:rsid w:val="00C0382A"/>
    <w:rsid w:val="00C0396F"/>
    <w:rsid w:val="00C04D64"/>
    <w:rsid w:val="00C11049"/>
    <w:rsid w:val="00C126C0"/>
    <w:rsid w:val="00C16E6D"/>
    <w:rsid w:val="00C20F6B"/>
    <w:rsid w:val="00C24712"/>
    <w:rsid w:val="00C30124"/>
    <w:rsid w:val="00C31D63"/>
    <w:rsid w:val="00C34052"/>
    <w:rsid w:val="00C34A3B"/>
    <w:rsid w:val="00C34E3D"/>
    <w:rsid w:val="00C3647F"/>
    <w:rsid w:val="00C36AE0"/>
    <w:rsid w:val="00C40F55"/>
    <w:rsid w:val="00C435CC"/>
    <w:rsid w:val="00C43BEC"/>
    <w:rsid w:val="00C4454A"/>
    <w:rsid w:val="00C45C15"/>
    <w:rsid w:val="00C51ECE"/>
    <w:rsid w:val="00C534D8"/>
    <w:rsid w:val="00C5401C"/>
    <w:rsid w:val="00C55413"/>
    <w:rsid w:val="00C56ADA"/>
    <w:rsid w:val="00C56C83"/>
    <w:rsid w:val="00C65C41"/>
    <w:rsid w:val="00C67B31"/>
    <w:rsid w:val="00C75D9A"/>
    <w:rsid w:val="00C81ADC"/>
    <w:rsid w:val="00C8467F"/>
    <w:rsid w:val="00C84EEF"/>
    <w:rsid w:val="00C862EE"/>
    <w:rsid w:val="00C87A3B"/>
    <w:rsid w:val="00C91CEB"/>
    <w:rsid w:val="00C93BBD"/>
    <w:rsid w:val="00C942FE"/>
    <w:rsid w:val="00CA03CB"/>
    <w:rsid w:val="00CA098E"/>
    <w:rsid w:val="00CA2C1A"/>
    <w:rsid w:val="00CA7404"/>
    <w:rsid w:val="00CB07E8"/>
    <w:rsid w:val="00CB45BA"/>
    <w:rsid w:val="00CC0682"/>
    <w:rsid w:val="00CC1A24"/>
    <w:rsid w:val="00CC2B7A"/>
    <w:rsid w:val="00CC478A"/>
    <w:rsid w:val="00CC61A6"/>
    <w:rsid w:val="00CC6C2A"/>
    <w:rsid w:val="00CD1532"/>
    <w:rsid w:val="00CD2F93"/>
    <w:rsid w:val="00CD3E66"/>
    <w:rsid w:val="00CD5B93"/>
    <w:rsid w:val="00CE116E"/>
    <w:rsid w:val="00CE2541"/>
    <w:rsid w:val="00CE7D01"/>
    <w:rsid w:val="00CF124E"/>
    <w:rsid w:val="00CF2072"/>
    <w:rsid w:val="00CF2082"/>
    <w:rsid w:val="00D00C72"/>
    <w:rsid w:val="00D017DD"/>
    <w:rsid w:val="00D01F82"/>
    <w:rsid w:val="00D0237D"/>
    <w:rsid w:val="00D04619"/>
    <w:rsid w:val="00D05063"/>
    <w:rsid w:val="00D05DA4"/>
    <w:rsid w:val="00D07256"/>
    <w:rsid w:val="00D07D11"/>
    <w:rsid w:val="00D17200"/>
    <w:rsid w:val="00D17544"/>
    <w:rsid w:val="00D23782"/>
    <w:rsid w:val="00D26749"/>
    <w:rsid w:val="00D270BD"/>
    <w:rsid w:val="00D27D10"/>
    <w:rsid w:val="00D30131"/>
    <w:rsid w:val="00D3069B"/>
    <w:rsid w:val="00D31164"/>
    <w:rsid w:val="00D31668"/>
    <w:rsid w:val="00D33108"/>
    <w:rsid w:val="00D33C0E"/>
    <w:rsid w:val="00D33E53"/>
    <w:rsid w:val="00D41A7F"/>
    <w:rsid w:val="00D41CE6"/>
    <w:rsid w:val="00D43D1C"/>
    <w:rsid w:val="00D47970"/>
    <w:rsid w:val="00D53B40"/>
    <w:rsid w:val="00D608A3"/>
    <w:rsid w:val="00D61A38"/>
    <w:rsid w:val="00D63317"/>
    <w:rsid w:val="00D63BBD"/>
    <w:rsid w:val="00D65096"/>
    <w:rsid w:val="00D6710E"/>
    <w:rsid w:val="00D67824"/>
    <w:rsid w:val="00D72805"/>
    <w:rsid w:val="00D7713D"/>
    <w:rsid w:val="00D82CCF"/>
    <w:rsid w:val="00D83EEC"/>
    <w:rsid w:val="00D85404"/>
    <w:rsid w:val="00D914F3"/>
    <w:rsid w:val="00D930D4"/>
    <w:rsid w:val="00DA19A3"/>
    <w:rsid w:val="00DA31DC"/>
    <w:rsid w:val="00DA489E"/>
    <w:rsid w:val="00DA4D76"/>
    <w:rsid w:val="00DA54AF"/>
    <w:rsid w:val="00DA781F"/>
    <w:rsid w:val="00DB4A98"/>
    <w:rsid w:val="00DB5FB3"/>
    <w:rsid w:val="00DC0548"/>
    <w:rsid w:val="00DC0D2B"/>
    <w:rsid w:val="00DC30B1"/>
    <w:rsid w:val="00DC435D"/>
    <w:rsid w:val="00DC58E9"/>
    <w:rsid w:val="00DD171A"/>
    <w:rsid w:val="00DD3075"/>
    <w:rsid w:val="00DD635E"/>
    <w:rsid w:val="00DE08B9"/>
    <w:rsid w:val="00DE2ACB"/>
    <w:rsid w:val="00DE4B2A"/>
    <w:rsid w:val="00DE6BC6"/>
    <w:rsid w:val="00DF77AD"/>
    <w:rsid w:val="00E12A20"/>
    <w:rsid w:val="00E16DBD"/>
    <w:rsid w:val="00E2252B"/>
    <w:rsid w:val="00E22773"/>
    <w:rsid w:val="00E234E5"/>
    <w:rsid w:val="00E31646"/>
    <w:rsid w:val="00E32E75"/>
    <w:rsid w:val="00E34990"/>
    <w:rsid w:val="00E34BEA"/>
    <w:rsid w:val="00E410D8"/>
    <w:rsid w:val="00E4248D"/>
    <w:rsid w:val="00E47E03"/>
    <w:rsid w:val="00E51B10"/>
    <w:rsid w:val="00E52A33"/>
    <w:rsid w:val="00E53B95"/>
    <w:rsid w:val="00E54F5E"/>
    <w:rsid w:val="00E57BDF"/>
    <w:rsid w:val="00E63AD3"/>
    <w:rsid w:val="00E66F7C"/>
    <w:rsid w:val="00E714DD"/>
    <w:rsid w:val="00E753BF"/>
    <w:rsid w:val="00E81F47"/>
    <w:rsid w:val="00E9003F"/>
    <w:rsid w:val="00E935B2"/>
    <w:rsid w:val="00E93A22"/>
    <w:rsid w:val="00E95340"/>
    <w:rsid w:val="00E95906"/>
    <w:rsid w:val="00EA35BA"/>
    <w:rsid w:val="00EA47FF"/>
    <w:rsid w:val="00EA5210"/>
    <w:rsid w:val="00EA62D7"/>
    <w:rsid w:val="00EB0C6D"/>
    <w:rsid w:val="00EB122B"/>
    <w:rsid w:val="00EB6B50"/>
    <w:rsid w:val="00EC0950"/>
    <w:rsid w:val="00EC130E"/>
    <w:rsid w:val="00EC3122"/>
    <w:rsid w:val="00EC42B6"/>
    <w:rsid w:val="00EC5810"/>
    <w:rsid w:val="00EC6230"/>
    <w:rsid w:val="00ED1753"/>
    <w:rsid w:val="00ED2C7C"/>
    <w:rsid w:val="00ED6779"/>
    <w:rsid w:val="00ED79CE"/>
    <w:rsid w:val="00EE1837"/>
    <w:rsid w:val="00EE35DE"/>
    <w:rsid w:val="00EE47E5"/>
    <w:rsid w:val="00EE6CA5"/>
    <w:rsid w:val="00EF1B60"/>
    <w:rsid w:val="00EF30F1"/>
    <w:rsid w:val="00EF5E08"/>
    <w:rsid w:val="00EF729E"/>
    <w:rsid w:val="00F013DE"/>
    <w:rsid w:val="00F03A30"/>
    <w:rsid w:val="00F04052"/>
    <w:rsid w:val="00F12A38"/>
    <w:rsid w:val="00F13ED0"/>
    <w:rsid w:val="00F17811"/>
    <w:rsid w:val="00F210C4"/>
    <w:rsid w:val="00F21898"/>
    <w:rsid w:val="00F21A50"/>
    <w:rsid w:val="00F31B22"/>
    <w:rsid w:val="00F31D4F"/>
    <w:rsid w:val="00F34657"/>
    <w:rsid w:val="00F355FB"/>
    <w:rsid w:val="00F40DCF"/>
    <w:rsid w:val="00F43764"/>
    <w:rsid w:val="00F46DE6"/>
    <w:rsid w:val="00F47D41"/>
    <w:rsid w:val="00F506E3"/>
    <w:rsid w:val="00F52128"/>
    <w:rsid w:val="00F52638"/>
    <w:rsid w:val="00F53172"/>
    <w:rsid w:val="00F55561"/>
    <w:rsid w:val="00F629BC"/>
    <w:rsid w:val="00F62C5B"/>
    <w:rsid w:val="00F62EB2"/>
    <w:rsid w:val="00F70A26"/>
    <w:rsid w:val="00F73811"/>
    <w:rsid w:val="00F7576E"/>
    <w:rsid w:val="00F7764F"/>
    <w:rsid w:val="00F77B3A"/>
    <w:rsid w:val="00F81EA8"/>
    <w:rsid w:val="00F83916"/>
    <w:rsid w:val="00F86FE3"/>
    <w:rsid w:val="00F9033A"/>
    <w:rsid w:val="00F90381"/>
    <w:rsid w:val="00F920FD"/>
    <w:rsid w:val="00F949D7"/>
    <w:rsid w:val="00FA2705"/>
    <w:rsid w:val="00FA3166"/>
    <w:rsid w:val="00FA41BA"/>
    <w:rsid w:val="00FA7B7C"/>
    <w:rsid w:val="00FB0787"/>
    <w:rsid w:val="00FB3238"/>
    <w:rsid w:val="00FB5172"/>
    <w:rsid w:val="00FC05BD"/>
    <w:rsid w:val="00FC1903"/>
    <w:rsid w:val="00FD05D4"/>
    <w:rsid w:val="00FD58A1"/>
    <w:rsid w:val="00FD689E"/>
    <w:rsid w:val="00FE1FEC"/>
    <w:rsid w:val="00FE259F"/>
    <w:rsid w:val="00FE324F"/>
    <w:rsid w:val="00FE32F0"/>
    <w:rsid w:val="00FE50DE"/>
    <w:rsid w:val="00FE587B"/>
    <w:rsid w:val="00FE6B73"/>
    <w:rsid w:val="00FF0711"/>
    <w:rsid w:val="00FF33E7"/>
    <w:rsid w:val="00FF514D"/>
    <w:rsid w:val="00FF611B"/>
    <w:rsid w:val="00FF61AE"/>
    <w:rsid w:val="00FF6C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6A729CB"/>
  <w15:docId w15:val="{BD4D1F00-F5FA-48F0-998E-F1DA2BF83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unhideWhenUsed="1" w:qFormat="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3DE"/>
    <w:pPr>
      <w:spacing w:before="60" w:after="60" w:line="240" w:lineRule="auto"/>
    </w:pPr>
    <w:rPr>
      <w:rFonts w:ascii="Calibri" w:hAnsi="Calibri" w:cs="Arial"/>
      <w:sz w:val="20"/>
      <w:szCs w:val="20"/>
      <w:lang w:eastAsia="en-US"/>
    </w:rPr>
  </w:style>
  <w:style w:type="paragraph" w:styleId="Heading1">
    <w:name w:val="heading 1"/>
    <w:basedOn w:val="Normal"/>
    <w:next w:val="Normal"/>
    <w:link w:val="Heading1Char"/>
    <w:uiPriority w:val="6"/>
    <w:qFormat/>
    <w:rsid w:val="00475745"/>
    <w:pPr>
      <w:keepNext/>
      <w:spacing w:before="240"/>
      <w:outlineLvl w:val="0"/>
    </w:pPr>
    <w:rPr>
      <w:rFonts w:ascii="Gill Sans MT" w:hAnsi="Gill Sans MT" w:cs="Tahoma"/>
      <w:bCs/>
      <w:color w:val="943634"/>
      <w:kern w:val="32"/>
      <w:sz w:val="28"/>
      <w:szCs w:val="28"/>
    </w:rPr>
  </w:style>
  <w:style w:type="paragraph" w:styleId="Heading2">
    <w:name w:val="heading 2"/>
    <w:basedOn w:val="Normal"/>
    <w:next w:val="Normal"/>
    <w:link w:val="Heading2Char"/>
    <w:uiPriority w:val="7"/>
    <w:qFormat/>
    <w:rsid w:val="00475745"/>
    <w:pPr>
      <w:keepNext/>
      <w:spacing w:before="120"/>
      <w:outlineLvl w:val="1"/>
    </w:pPr>
    <w:rPr>
      <w:rFonts w:ascii="Gill Sans MT" w:eastAsiaTheme="minorHAnsi" w:hAnsi="Gill Sans MT"/>
      <w:bCs/>
      <w:iCs/>
      <w:color w:val="943634"/>
      <w:sz w:val="22"/>
      <w:szCs w:val="28"/>
    </w:rPr>
  </w:style>
  <w:style w:type="paragraph" w:styleId="Heading3">
    <w:name w:val="heading 3"/>
    <w:basedOn w:val="Normal"/>
    <w:next w:val="Normal"/>
    <w:link w:val="Heading3Char"/>
    <w:uiPriority w:val="8"/>
    <w:qFormat/>
    <w:rsid w:val="00475745"/>
    <w:pPr>
      <w:keepNext/>
      <w:spacing w:before="120"/>
      <w:outlineLvl w:val="2"/>
    </w:pPr>
    <w:rPr>
      <w:b/>
      <w:bCs/>
      <w:szCs w:val="26"/>
    </w:rPr>
  </w:style>
  <w:style w:type="paragraph" w:styleId="Heading4">
    <w:name w:val="heading 4"/>
    <w:basedOn w:val="Heading3"/>
    <w:next w:val="Normal"/>
    <w:link w:val="Heading4Char"/>
    <w:semiHidden/>
    <w:qFormat/>
    <w:locked/>
    <w:rsid w:val="0013059D"/>
    <w:pPr>
      <w:spacing w:before="240"/>
      <w:outlineLvl w:val="3"/>
    </w:pPr>
    <w:rPr>
      <w:b w:val="0"/>
      <w:bCs w:val="0"/>
      <w:i/>
      <w:szCs w:val="28"/>
    </w:rPr>
  </w:style>
  <w:style w:type="paragraph" w:styleId="Heading5">
    <w:name w:val="heading 5"/>
    <w:basedOn w:val="Normal"/>
    <w:next w:val="Normal"/>
    <w:link w:val="Heading5Char"/>
    <w:uiPriority w:val="9"/>
    <w:semiHidden/>
    <w:qFormat/>
    <w:rsid w:val="00C43BE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C43BE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locked/>
    <w:rsid w:val="00475745"/>
    <w:rPr>
      <w:rFonts w:ascii="Gill Sans MT" w:hAnsi="Gill Sans MT" w:cs="Tahoma"/>
      <w:bCs/>
      <w:color w:val="943634"/>
      <w:kern w:val="32"/>
      <w:sz w:val="28"/>
      <w:szCs w:val="28"/>
      <w:lang w:eastAsia="en-US"/>
    </w:rPr>
  </w:style>
  <w:style w:type="character" w:customStyle="1" w:styleId="Heading2Char">
    <w:name w:val="Heading 2 Char"/>
    <w:basedOn w:val="DefaultParagraphFont"/>
    <w:link w:val="Heading2"/>
    <w:uiPriority w:val="7"/>
    <w:locked/>
    <w:rsid w:val="00475745"/>
    <w:rPr>
      <w:rFonts w:ascii="Gill Sans MT" w:eastAsiaTheme="minorHAnsi" w:hAnsi="Gill Sans MT" w:cs="Arial"/>
      <w:bCs/>
      <w:iCs/>
      <w:color w:val="943634"/>
      <w:szCs w:val="28"/>
      <w:lang w:eastAsia="en-US"/>
    </w:rPr>
  </w:style>
  <w:style w:type="character" w:customStyle="1" w:styleId="Heading3Char">
    <w:name w:val="Heading 3 Char"/>
    <w:basedOn w:val="DefaultParagraphFont"/>
    <w:link w:val="Heading3"/>
    <w:uiPriority w:val="8"/>
    <w:locked/>
    <w:rsid w:val="00475745"/>
    <w:rPr>
      <w:rFonts w:ascii="Calibri" w:hAnsi="Calibri" w:cs="Arial"/>
      <w:b/>
      <w:bCs/>
      <w:sz w:val="20"/>
      <w:szCs w:val="26"/>
      <w:lang w:eastAsia="en-US"/>
    </w:rPr>
  </w:style>
  <w:style w:type="paragraph" w:customStyle="1" w:styleId="Instructions-bullet1">
    <w:name w:val="Instructions - bullet 1"/>
    <w:basedOn w:val="Instructions"/>
    <w:uiPriority w:val="12"/>
    <w:qFormat/>
    <w:rsid w:val="00475745"/>
    <w:pPr>
      <w:numPr>
        <w:numId w:val="7"/>
      </w:numPr>
      <w:ind w:left="680" w:hanging="340"/>
    </w:pPr>
    <w:rPr>
      <w:rFonts w:cs="Times New Roman"/>
    </w:rPr>
  </w:style>
  <w:style w:type="paragraph" w:customStyle="1" w:styleId="Instructions-numbered">
    <w:name w:val="Instructions - numbered"/>
    <w:basedOn w:val="Normal"/>
    <w:uiPriority w:val="13"/>
    <w:qFormat/>
    <w:rsid w:val="00475745"/>
    <w:pPr>
      <w:numPr>
        <w:numId w:val="8"/>
      </w:numPr>
      <w:ind w:left="680" w:hanging="340"/>
    </w:pPr>
    <w:rPr>
      <w:rFonts w:cs="Times New Roman"/>
      <w:i/>
      <w:color w:val="FF0000"/>
    </w:rPr>
  </w:style>
  <w:style w:type="paragraph" w:customStyle="1" w:styleId="bullet1">
    <w:name w:val="bullet 1"/>
    <w:basedOn w:val="Normal"/>
    <w:link w:val="bullet1Char"/>
    <w:qFormat/>
    <w:rsid w:val="00475745"/>
    <w:pPr>
      <w:numPr>
        <w:numId w:val="17"/>
      </w:numPr>
      <w:ind w:left="340" w:hanging="340"/>
    </w:pPr>
  </w:style>
  <w:style w:type="paragraph" w:styleId="BalloonText">
    <w:name w:val="Balloon Text"/>
    <w:basedOn w:val="Normal"/>
    <w:link w:val="BalloonTextChar"/>
    <w:uiPriority w:val="99"/>
    <w:semiHidden/>
    <w:unhideWhenUsed/>
    <w:rsid w:val="003A70F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FF"/>
    <w:rPr>
      <w:rFonts w:ascii="Segoe UI" w:hAnsi="Segoe UI" w:cs="Segoe UI"/>
      <w:sz w:val="18"/>
      <w:szCs w:val="18"/>
      <w:lang w:eastAsia="en-US"/>
    </w:rPr>
  </w:style>
  <w:style w:type="paragraph" w:styleId="Footer">
    <w:name w:val="footer"/>
    <w:basedOn w:val="Normal"/>
    <w:link w:val="FooterChar"/>
    <w:uiPriority w:val="17"/>
    <w:qFormat/>
    <w:rsid w:val="00F70A26"/>
    <w:pPr>
      <w:spacing w:before="0" w:after="0"/>
      <w:contextualSpacing/>
    </w:pPr>
    <w:rPr>
      <w:color w:val="808080" w:themeColor="background1" w:themeShade="80"/>
      <w:sz w:val="18"/>
      <w:lang w:val="en-US"/>
    </w:rPr>
  </w:style>
  <w:style w:type="character" w:customStyle="1" w:styleId="FooterChar">
    <w:name w:val="Footer Char"/>
    <w:basedOn w:val="DefaultParagraphFont"/>
    <w:link w:val="Footer"/>
    <w:uiPriority w:val="17"/>
    <w:locked/>
    <w:rsid w:val="0083169E"/>
    <w:rPr>
      <w:rFonts w:ascii="Calibri" w:hAnsi="Calibri" w:cs="Arial"/>
      <w:color w:val="808080" w:themeColor="background1" w:themeShade="80"/>
      <w:sz w:val="18"/>
      <w:szCs w:val="20"/>
      <w:lang w:val="en-US" w:eastAsia="en-US"/>
    </w:rPr>
  </w:style>
  <w:style w:type="paragraph" w:styleId="Header">
    <w:name w:val="header"/>
    <w:aliases w:val="Header - SOP"/>
    <w:basedOn w:val="Normal"/>
    <w:link w:val="HeaderChar"/>
    <w:uiPriority w:val="15"/>
    <w:qFormat/>
    <w:rsid w:val="006E32A4"/>
    <w:pPr>
      <w:tabs>
        <w:tab w:val="center" w:pos="4153"/>
        <w:tab w:val="right" w:pos="8306"/>
      </w:tabs>
      <w:spacing w:before="240"/>
      <w:jc w:val="center"/>
    </w:pPr>
    <w:rPr>
      <w:rFonts w:ascii="Gill Sans MT" w:hAnsi="Gill Sans MT"/>
      <w:noProof/>
      <w:color w:val="808080" w:themeColor="background1" w:themeShade="80"/>
      <w:sz w:val="32"/>
    </w:rPr>
  </w:style>
  <w:style w:type="character" w:customStyle="1" w:styleId="HeaderChar">
    <w:name w:val="Header Char"/>
    <w:aliases w:val="Header - SOP Char"/>
    <w:basedOn w:val="DefaultParagraphFont"/>
    <w:link w:val="Header"/>
    <w:uiPriority w:val="15"/>
    <w:locked/>
    <w:rsid w:val="0083169E"/>
    <w:rPr>
      <w:rFonts w:ascii="Gill Sans MT" w:hAnsi="Gill Sans MT" w:cs="Arial"/>
      <w:noProof/>
      <w:color w:val="808080" w:themeColor="background1" w:themeShade="80"/>
      <w:sz w:val="32"/>
      <w:szCs w:val="20"/>
      <w:lang w:eastAsia="en-US"/>
    </w:rPr>
  </w:style>
  <w:style w:type="table" w:styleId="TableGrid">
    <w:name w:val="Table Grid"/>
    <w:basedOn w:val="TableNormal"/>
    <w:uiPriority w:val="59"/>
    <w:rsid w:val="0013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
    <w:qFormat/>
    <w:rsid w:val="00083C9D"/>
    <w:pPr>
      <w:spacing w:before="0" w:after="300"/>
      <w:contextualSpacing/>
      <w:jc w:val="center"/>
    </w:pPr>
    <w:rPr>
      <w:rFonts w:ascii="Gill Sans MT" w:eastAsiaTheme="majorEastAsia" w:hAnsi="Gill Sans MT" w:cs="Tahoma"/>
      <w:color w:val="943634"/>
      <w:spacing w:val="5"/>
      <w:kern w:val="28"/>
      <w:sz w:val="44"/>
      <w:szCs w:val="40"/>
    </w:rPr>
  </w:style>
  <w:style w:type="character" w:customStyle="1" w:styleId="TitleChar">
    <w:name w:val="Title Char"/>
    <w:basedOn w:val="DefaultParagraphFont"/>
    <w:link w:val="Title"/>
    <w:uiPriority w:val="9"/>
    <w:locked/>
    <w:rsid w:val="00083C9D"/>
    <w:rPr>
      <w:rFonts w:ascii="Gill Sans MT" w:eastAsiaTheme="majorEastAsia" w:hAnsi="Gill Sans MT" w:cs="Tahoma"/>
      <w:color w:val="943634"/>
      <w:spacing w:val="5"/>
      <w:kern w:val="28"/>
      <w:sz w:val="44"/>
      <w:szCs w:val="40"/>
      <w:lang w:eastAsia="en-US"/>
    </w:rPr>
  </w:style>
  <w:style w:type="paragraph" w:customStyle="1" w:styleId="propertystatement">
    <w:name w:val="property statement"/>
    <w:basedOn w:val="Normal"/>
    <w:uiPriority w:val="14"/>
    <w:qFormat/>
    <w:rsid w:val="00342788"/>
    <w:pPr>
      <w:jc w:val="center"/>
    </w:pPr>
    <w:rPr>
      <w:color w:val="7F7F7F" w:themeColor="text1" w:themeTint="80"/>
      <w:sz w:val="18"/>
      <w:szCs w:val="18"/>
    </w:rPr>
  </w:style>
  <w:style w:type="paragraph" w:styleId="Revision">
    <w:name w:val="Revision"/>
    <w:hidden/>
    <w:uiPriority w:val="99"/>
    <w:semiHidden/>
    <w:rsid w:val="002D6577"/>
    <w:rPr>
      <w:rFonts w:ascii="Arial" w:hAnsi="Arial" w:cs="Arial"/>
      <w:lang w:eastAsia="en-US"/>
    </w:rPr>
  </w:style>
  <w:style w:type="paragraph" w:customStyle="1" w:styleId="Table">
    <w:name w:val="Table"/>
    <w:basedOn w:val="Normal"/>
    <w:autoRedefine/>
    <w:semiHidden/>
    <w:qFormat/>
    <w:rsid w:val="00B10C05"/>
    <w:pPr>
      <w:framePr w:hSpace="181" w:wrap="around" w:vAnchor="text" w:hAnchor="margin" w:y="239"/>
    </w:pPr>
  </w:style>
  <w:style w:type="paragraph" w:customStyle="1" w:styleId="AbbreviationsDefinitionsTerm">
    <w:name w:val="Abbreviations &amp; Definitions 'Term'"/>
    <w:link w:val="AbbreviationsDefinitionsTermChar"/>
    <w:uiPriority w:val="14"/>
    <w:qFormat/>
    <w:rsid w:val="00DC0548"/>
    <w:pPr>
      <w:spacing w:before="60" w:after="60" w:line="240" w:lineRule="auto"/>
    </w:pPr>
    <w:rPr>
      <w:rFonts w:ascii="Calibri" w:hAnsi="Calibri" w:cs="Tahoma"/>
      <w:b/>
      <w:bCs/>
      <w:color w:val="000000" w:themeColor="text1"/>
      <w:spacing w:val="5"/>
      <w:kern w:val="28"/>
      <w:sz w:val="20"/>
      <w:szCs w:val="26"/>
      <w:lang w:eastAsia="en-US"/>
    </w:rPr>
  </w:style>
  <w:style w:type="paragraph" w:styleId="List">
    <w:name w:val="List"/>
    <w:aliases w:val="Numberlist 1"/>
    <w:basedOn w:val="Normal"/>
    <w:autoRedefine/>
    <w:semiHidden/>
    <w:qFormat/>
    <w:rsid w:val="00C43BEC"/>
    <w:pPr>
      <w:spacing w:before="120"/>
      <w:ind w:left="717" w:hanging="360"/>
    </w:pPr>
  </w:style>
  <w:style w:type="paragraph" w:styleId="ListBullet">
    <w:name w:val="List Bullet"/>
    <w:basedOn w:val="Normal"/>
    <w:uiPriority w:val="99"/>
    <w:semiHidden/>
    <w:rsid w:val="00C43BEC"/>
    <w:pPr>
      <w:numPr>
        <w:numId w:val="9"/>
      </w:numPr>
      <w:contextualSpacing/>
    </w:pPr>
  </w:style>
  <w:style w:type="numbering" w:customStyle="1" w:styleId="Style1">
    <w:name w:val="Style1"/>
    <w:rsid w:val="001F581B"/>
    <w:pPr>
      <w:numPr>
        <w:numId w:val="1"/>
      </w:numPr>
    </w:pPr>
  </w:style>
  <w:style w:type="character" w:customStyle="1" w:styleId="Heading4Char">
    <w:name w:val="Heading 4 Char"/>
    <w:basedOn w:val="DefaultParagraphFont"/>
    <w:link w:val="Heading4"/>
    <w:semiHidden/>
    <w:rsid w:val="0013059D"/>
    <w:rPr>
      <w:rFonts w:ascii="Arial" w:hAnsi="Arial" w:cs="Arial"/>
      <w:i/>
      <w:sz w:val="20"/>
      <w:szCs w:val="28"/>
      <w:lang w:eastAsia="en-US"/>
    </w:rPr>
  </w:style>
  <w:style w:type="paragraph" w:customStyle="1" w:styleId="Instructions">
    <w:name w:val="Instructions"/>
    <w:basedOn w:val="Normal"/>
    <w:link w:val="InstructionsChar"/>
    <w:uiPriority w:val="11"/>
    <w:qFormat/>
    <w:rsid w:val="00C43BEC"/>
    <w:rPr>
      <w:i/>
      <w:iCs/>
      <w:color w:val="FF0000"/>
    </w:rPr>
  </w:style>
  <w:style w:type="character" w:customStyle="1" w:styleId="InstructionsChar">
    <w:name w:val="Instructions Char"/>
    <w:basedOn w:val="DefaultParagraphFont"/>
    <w:link w:val="Instructions"/>
    <w:uiPriority w:val="11"/>
    <w:rsid w:val="0083169E"/>
    <w:rPr>
      <w:rFonts w:ascii="Calibri" w:hAnsi="Calibri" w:cs="Arial"/>
      <w:i/>
      <w:iCs/>
      <w:color w:val="FF0000"/>
      <w:sz w:val="20"/>
      <w:szCs w:val="20"/>
      <w:lang w:eastAsia="en-US"/>
    </w:rPr>
  </w:style>
  <w:style w:type="paragraph" w:customStyle="1" w:styleId="bullet2">
    <w:name w:val="bullet 2"/>
    <w:basedOn w:val="Normal"/>
    <w:link w:val="bullet2Char"/>
    <w:uiPriority w:val="99"/>
    <w:qFormat/>
    <w:rsid w:val="00475745"/>
    <w:pPr>
      <w:numPr>
        <w:numId w:val="4"/>
      </w:numPr>
      <w:ind w:left="680" w:hanging="340"/>
    </w:pPr>
  </w:style>
  <w:style w:type="character" w:customStyle="1" w:styleId="bullet2Char">
    <w:name w:val="bullet 2 Char"/>
    <w:basedOn w:val="DefaultParagraphFont"/>
    <w:link w:val="bullet2"/>
    <w:uiPriority w:val="99"/>
    <w:locked/>
    <w:rsid w:val="00475745"/>
    <w:rPr>
      <w:rFonts w:ascii="Calibri" w:hAnsi="Calibri" w:cs="Arial"/>
      <w:sz w:val="20"/>
      <w:szCs w:val="20"/>
      <w:lang w:eastAsia="en-US"/>
    </w:rPr>
  </w:style>
  <w:style w:type="paragraph" w:customStyle="1" w:styleId="bullet3">
    <w:name w:val="bullet 3"/>
    <w:basedOn w:val="Normal"/>
    <w:uiPriority w:val="5"/>
    <w:qFormat/>
    <w:rsid w:val="00475745"/>
    <w:pPr>
      <w:numPr>
        <w:numId w:val="5"/>
      </w:numPr>
      <w:ind w:left="1020" w:hanging="340"/>
    </w:pPr>
  </w:style>
  <w:style w:type="character" w:customStyle="1" w:styleId="Heading5Char">
    <w:name w:val="Heading 5 Char"/>
    <w:basedOn w:val="DefaultParagraphFont"/>
    <w:link w:val="Heading5"/>
    <w:uiPriority w:val="9"/>
    <w:semiHidden/>
    <w:rsid w:val="00104D42"/>
    <w:rPr>
      <w:rFonts w:asciiTheme="majorHAnsi" w:eastAsiaTheme="majorEastAsia" w:hAnsiTheme="majorHAnsi" w:cstheme="majorBidi"/>
      <w:color w:val="243F60" w:themeColor="accent1" w:themeShade="7F"/>
      <w:sz w:val="20"/>
      <w:szCs w:val="20"/>
      <w:lang w:eastAsia="en-US"/>
    </w:rPr>
  </w:style>
  <w:style w:type="character" w:customStyle="1" w:styleId="Heading6Char">
    <w:name w:val="Heading 6 Char"/>
    <w:basedOn w:val="DefaultParagraphFont"/>
    <w:link w:val="Heading6"/>
    <w:uiPriority w:val="9"/>
    <w:semiHidden/>
    <w:rsid w:val="00104D42"/>
    <w:rPr>
      <w:rFonts w:asciiTheme="majorHAnsi" w:eastAsiaTheme="majorEastAsia" w:hAnsiTheme="majorHAnsi" w:cstheme="majorBidi"/>
      <w:i/>
      <w:iCs/>
      <w:color w:val="243F60" w:themeColor="accent1" w:themeShade="7F"/>
      <w:sz w:val="20"/>
      <w:szCs w:val="20"/>
      <w:lang w:eastAsia="en-US"/>
    </w:rPr>
  </w:style>
  <w:style w:type="paragraph" w:styleId="Quote">
    <w:name w:val="Quote"/>
    <w:basedOn w:val="Normal"/>
    <w:next w:val="Normal"/>
    <w:link w:val="QuoteChar"/>
    <w:uiPriority w:val="29"/>
    <w:semiHidden/>
    <w:qFormat/>
    <w:rsid w:val="00C43BEC"/>
    <w:rPr>
      <w:i/>
      <w:iCs/>
      <w:color w:val="000000" w:themeColor="text1"/>
    </w:rPr>
  </w:style>
  <w:style w:type="character" w:customStyle="1" w:styleId="QuoteChar">
    <w:name w:val="Quote Char"/>
    <w:basedOn w:val="DefaultParagraphFont"/>
    <w:link w:val="Quote"/>
    <w:uiPriority w:val="29"/>
    <w:semiHidden/>
    <w:rsid w:val="00104D42"/>
    <w:rPr>
      <w:rFonts w:ascii="Arial" w:hAnsi="Arial" w:cs="Arial"/>
      <w:i/>
      <w:iCs/>
      <w:color w:val="000000" w:themeColor="text1"/>
      <w:sz w:val="20"/>
      <w:szCs w:val="20"/>
      <w:lang w:eastAsia="en-US"/>
    </w:rPr>
  </w:style>
  <w:style w:type="paragraph" w:customStyle="1" w:styleId="SOPreference">
    <w:name w:val="SOP reference"/>
    <w:basedOn w:val="Normal"/>
    <w:uiPriority w:val="99"/>
    <w:semiHidden/>
    <w:rsid w:val="00C43BEC"/>
    <w:rPr>
      <w:color w:val="0000FF"/>
    </w:rPr>
  </w:style>
  <w:style w:type="paragraph" w:customStyle="1" w:styleId="StyleBoldDarkBlueCentered">
    <w:name w:val="Style Bold Dark Blue Centered"/>
    <w:basedOn w:val="Normal"/>
    <w:semiHidden/>
    <w:rsid w:val="00C43BEC"/>
    <w:pPr>
      <w:spacing w:before="40" w:after="40"/>
      <w:jc w:val="center"/>
    </w:pPr>
    <w:rPr>
      <w:b/>
      <w:bCs/>
      <w:color w:val="000080"/>
    </w:rPr>
  </w:style>
  <w:style w:type="paragraph" w:customStyle="1" w:styleId="StyleBoldDarkRedCentered">
    <w:name w:val="Style Bold Dark Red Centered"/>
    <w:basedOn w:val="Normal"/>
    <w:semiHidden/>
    <w:rsid w:val="00C43BEC"/>
    <w:pPr>
      <w:spacing w:before="40" w:after="40"/>
      <w:jc w:val="center"/>
    </w:pPr>
    <w:rPr>
      <w:b/>
      <w:bCs/>
      <w:color w:val="632423" w:themeColor="accent2" w:themeShade="80"/>
    </w:rPr>
  </w:style>
  <w:style w:type="paragraph" w:customStyle="1" w:styleId="StyleDarkBlueCentered">
    <w:name w:val="Style Dark Blue Centered"/>
    <w:basedOn w:val="Normal"/>
    <w:semiHidden/>
    <w:rsid w:val="00C43BEC"/>
    <w:pPr>
      <w:spacing w:before="40" w:after="40"/>
      <w:jc w:val="center"/>
    </w:pPr>
    <w:rPr>
      <w:color w:val="000080"/>
    </w:rPr>
  </w:style>
  <w:style w:type="paragraph" w:customStyle="1" w:styleId="StyleDarkRedCentered">
    <w:name w:val="Style Dark Red Centered"/>
    <w:basedOn w:val="Normal"/>
    <w:semiHidden/>
    <w:rsid w:val="00C43BEC"/>
    <w:pPr>
      <w:spacing w:before="40" w:after="40"/>
      <w:jc w:val="center"/>
    </w:pPr>
    <w:rPr>
      <w:color w:val="632423" w:themeColor="accent2" w:themeShade="80"/>
    </w:rPr>
  </w:style>
  <w:style w:type="paragraph" w:customStyle="1" w:styleId="Header-QCDs">
    <w:name w:val="Header - QCDs"/>
    <w:basedOn w:val="Header"/>
    <w:uiPriority w:val="16"/>
    <w:qFormat/>
    <w:rsid w:val="006E32A4"/>
    <w:pPr>
      <w:jc w:val="right"/>
    </w:pPr>
  </w:style>
  <w:style w:type="paragraph" w:customStyle="1" w:styleId="ReferencestootherSOPsQCDs">
    <w:name w:val="References to other SOPs/QCDs"/>
    <w:basedOn w:val="Instructions"/>
    <w:next w:val="Normal"/>
    <w:link w:val="ReferencestootherSOPsQCDsChar"/>
    <w:qFormat/>
    <w:rsid w:val="00475745"/>
    <w:rPr>
      <w:color w:val="943634"/>
    </w:rPr>
  </w:style>
  <w:style w:type="character" w:customStyle="1" w:styleId="ReferencestootherSOPsQCDsChar">
    <w:name w:val="References to other SOPs/QCDs Char"/>
    <w:basedOn w:val="InstructionsChar"/>
    <w:link w:val="ReferencestootherSOPsQCDs"/>
    <w:rsid w:val="00475745"/>
    <w:rPr>
      <w:rFonts w:ascii="Calibri" w:hAnsi="Calibri" w:cs="Arial"/>
      <w:i/>
      <w:iCs/>
      <w:color w:val="943634"/>
      <w:sz w:val="20"/>
      <w:szCs w:val="20"/>
      <w:lang w:eastAsia="en-US"/>
    </w:rPr>
  </w:style>
  <w:style w:type="character" w:customStyle="1" w:styleId="bullet1Char">
    <w:name w:val="bullet 1 Char"/>
    <w:basedOn w:val="DefaultParagraphFont"/>
    <w:link w:val="bullet1"/>
    <w:locked/>
    <w:rsid w:val="00475745"/>
    <w:rPr>
      <w:rFonts w:ascii="Calibri" w:hAnsi="Calibri" w:cs="Arial"/>
      <w:sz w:val="20"/>
      <w:szCs w:val="20"/>
      <w:lang w:eastAsia="en-US"/>
    </w:rPr>
  </w:style>
  <w:style w:type="character" w:customStyle="1" w:styleId="AbbreviationsDefinitionsTermChar">
    <w:name w:val="Abbreviations &amp; Definitions 'Term' Char"/>
    <w:basedOn w:val="DefaultParagraphFont"/>
    <w:link w:val="AbbreviationsDefinitionsTerm"/>
    <w:uiPriority w:val="14"/>
    <w:rsid w:val="0083169E"/>
    <w:rPr>
      <w:rFonts w:ascii="Calibri" w:hAnsi="Calibri" w:cs="Tahoma"/>
      <w:b/>
      <w:bCs/>
      <w:color w:val="000000" w:themeColor="text1"/>
      <w:spacing w:val="5"/>
      <w:kern w:val="28"/>
      <w:sz w:val="20"/>
      <w:szCs w:val="26"/>
      <w:lang w:eastAsia="en-US"/>
    </w:rPr>
  </w:style>
  <w:style w:type="character" w:styleId="Hyperlink">
    <w:name w:val="Hyperlink"/>
    <w:basedOn w:val="DefaultParagraphFont"/>
    <w:uiPriority w:val="99"/>
    <w:rsid w:val="00692DFA"/>
    <w:rPr>
      <w:color w:val="0000FF"/>
      <w:u w:val="single"/>
    </w:rPr>
  </w:style>
  <w:style w:type="paragraph" w:customStyle="1" w:styleId="Bullet10">
    <w:name w:val="Bullet 1"/>
    <w:basedOn w:val="Normal"/>
    <w:link w:val="Bullet1Char0"/>
    <w:uiPriority w:val="19"/>
    <w:rsid w:val="00475745"/>
    <w:pPr>
      <w:ind w:left="340" w:hanging="340"/>
    </w:pPr>
  </w:style>
  <w:style w:type="character" w:customStyle="1" w:styleId="Bullet1Char0">
    <w:name w:val="Bullet 1 Char"/>
    <w:basedOn w:val="DefaultParagraphFont"/>
    <w:link w:val="Bullet10"/>
    <w:uiPriority w:val="19"/>
    <w:rsid w:val="00475745"/>
    <w:rPr>
      <w:rFonts w:ascii="Calibri" w:hAnsi="Calibri" w:cs="Arial"/>
      <w:sz w:val="20"/>
      <w:szCs w:val="20"/>
      <w:lang w:eastAsia="en-US"/>
    </w:rPr>
  </w:style>
  <w:style w:type="paragraph" w:customStyle="1" w:styleId="Numberlist">
    <w:name w:val="Numberlist"/>
    <w:basedOn w:val="Normal"/>
    <w:uiPriority w:val="1"/>
    <w:qFormat/>
    <w:rsid w:val="00475745"/>
    <w:pPr>
      <w:numPr>
        <w:numId w:val="16"/>
      </w:numPr>
      <w:ind w:left="340" w:hanging="340"/>
    </w:p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Calibri" w:hAnsi="Calibri" w:cs="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165B"/>
    <w:rPr>
      <w:b/>
      <w:bCs/>
    </w:rPr>
  </w:style>
  <w:style w:type="character" w:customStyle="1" w:styleId="CommentSubjectChar">
    <w:name w:val="Comment Subject Char"/>
    <w:basedOn w:val="CommentTextChar"/>
    <w:link w:val="CommentSubject"/>
    <w:uiPriority w:val="99"/>
    <w:semiHidden/>
    <w:rsid w:val="0021165B"/>
    <w:rPr>
      <w:rFonts w:ascii="Calibri" w:hAnsi="Calibri" w:cs="Arial"/>
      <w:b/>
      <w:bCs/>
      <w:sz w:val="20"/>
      <w:szCs w:val="20"/>
      <w:lang w:eastAsia="en-US"/>
    </w:rPr>
  </w:style>
  <w:style w:type="character" w:styleId="FollowedHyperlink">
    <w:name w:val="FollowedHyperlink"/>
    <w:basedOn w:val="DefaultParagraphFont"/>
    <w:semiHidden/>
    <w:unhideWhenUsed/>
    <w:rsid w:val="00043513"/>
    <w:rPr>
      <w:color w:val="800080" w:themeColor="followedHyperlink"/>
      <w:u w:val="single"/>
    </w:rPr>
  </w:style>
  <w:style w:type="paragraph" w:customStyle="1" w:styleId="Bold">
    <w:name w:val="Bold"/>
    <w:basedOn w:val="Normal"/>
    <w:uiPriority w:val="18"/>
    <w:qFormat/>
    <w:rsid w:val="00F013DE"/>
    <w:rPr>
      <w:b/>
    </w:rPr>
  </w:style>
  <w:style w:type="character" w:styleId="UnresolvedMention">
    <w:name w:val="Unresolved Mention"/>
    <w:basedOn w:val="DefaultParagraphFont"/>
    <w:uiPriority w:val="99"/>
    <w:semiHidden/>
    <w:unhideWhenUsed/>
    <w:rsid w:val="00396C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517569">
      <w:bodyDiv w:val="1"/>
      <w:marLeft w:val="0"/>
      <w:marRight w:val="0"/>
      <w:marTop w:val="0"/>
      <w:marBottom w:val="0"/>
      <w:divBdr>
        <w:top w:val="none" w:sz="0" w:space="0" w:color="auto"/>
        <w:left w:val="none" w:sz="0" w:space="0" w:color="auto"/>
        <w:bottom w:val="none" w:sz="0" w:space="0" w:color="auto"/>
        <w:right w:val="none" w:sz="0" w:space="0" w:color="auto"/>
      </w:divBdr>
    </w:div>
    <w:div w:id="1128280163">
      <w:bodyDiv w:val="1"/>
      <w:marLeft w:val="0"/>
      <w:marRight w:val="0"/>
      <w:marTop w:val="0"/>
      <w:marBottom w:val="0"/>
      <w:divBdr>
        <w:top w:val="none" w:sz="0" w:space="0" w:color="auto"/>
        <w:left w:val="none" w:sz="0" w:space="0" w:color="auto"/>
        <w:bottom w:val="none" w:sz="0" w:space="0" w:color="auto"/>
        <w:right w:val="none" w:sz="0" w:space="0" w:color="auto"/>
      </w:divBdr>
    </w:div>
    <w:div w:id="1289703582">
      <w:marLeft w:val="0"/>
      <w:marRight w:val="0"/>
      <w:marTop w:val="0"/>
      <w:marBottom w:val="0"/>
      <w:divBdr>
        <w:top w:val="none" w:sz="0" w:space="0" w:color="auto"/>
        <w:left w:val="none" w:sz="0" w:space="0" w:color="auto"/>
        <w:bottom w:val="none" w:sz="0" w:space="0" w:color="auto"/>
        <w:right w:val="none" w:sz="0" w:space="0" w:color="auto"/>
      </w:divBdr>
    </w:div>
    <w:div w:id="1289703583">
      <w:marLeft w:val="0"/>
      <w:marRight w:val="0"/>
      <w:marTop w:val="0"/>
      <w:marBottom w:val="0"/>
      <w:divBdr>
        <w:top w:val="none" w:sz="0" w:space="0" w:color="auto"/>
        <w:left w:val="none" w:sz="0" w:space="0" w:color="auto"/>
        <w:bottom w:val="none" w:sz="0" w:space="0" w:color="auto"/>
        <w:right w:val="none" w:sz="0" w:space="0" w:color="auto"/>
      </w:divBdr>
    </w:div>
    <w:div w:id="1289703584">
      <w:marLeft w:val="0"/>
      <w:marRight w:val="0"/>
      <w:marTop w:val="0"/>
      <w:marBottom w:val="0"/>
      <w:divBdr>
        <w:top w:val="none" w:sz="0" w:space="0" w:color="auto"/>
        <w:left w:val="none" w:sz="0" w:space="0" w:color="auto"/>
        <w:bottom w:val="none" w:sz="0" w:space="0" w:color="auto"/>
        <w:right w:val="none" w:sz="0" w:space="0" w:color="auto"/>
      </w:divBdr>
    </w:div>
    <w:div w:id="1289703587">
      <w:marLeft w:val="0"/>
      <w:marRight w:val="0"/>
      <w:marTop w:val="0"/>
      <w:marBottom w:val="0"/>
      <w:divBdr>
        <w:top w:val="none" w:sz="0" w:space="0" w:color="auto"/>
        <w:left w:val="none" w:sz="0" w:space="0" w:color="auto"/>
        <w:bottom w:val="none" w:sz="0" w:space="0" w:color="auto"/>
        <w:right w:val="none" w:sz="0" w:space="0" w:color="auto"/>
      </w:divBdr>
    </w:div>
    <w:div w:id="1289703589">
      <w:marLeft w:val="0"/>
      <w:marRight w:val="0"/>
      <w:marTop w:val="0"/>
      <w:marBottom w:val="0"/>
      <w:divBdr>
        <w:top w:val="none" w:sz="0" w:space="0" w:color="auto"/>
        <w:left w:val="none" w:sz="0" w:space="0" w:color="auto"/>
        <w:bottom w:val="none" w:sz="0" w:space="0" w:color="auto"/>
        <w:right w:val="none" w:sz="0" w:space="0" w:color="auto"/>
      </w:divBdr>
    </w:div>
    <w:div w:id="1289703590">
      <w:marLeft w:val="0"/>
      <w:marRight w:val="0"/>
      <w:marTop w:val="0"/>
      <w:marBottom w:val="0"/>
      <w:divBdr>
        <w:top w:val="none" w:sz="0" w:space="0" w:color="auto"/>
        <w:left w:val="none" w:sz="0" w:space="0" w:color="auto"/>
        <w:bottom w:val="none" w:sz="0" w:space="0" w:color="auto"/>
        <w:right w:val="none" w:sz="0" w:space="0" w:color="auto"/>
      </w:divBdr>
    </w:div>
    <w:div w:id="1289703594">
      <w:marLeft w:val="0"/>
      <w:marRight w:val="0"/>
      <w:marTop w:val="0"/>
      <w:marBottom w:val="0"/>
      <w:divBdr>
        <w:top w:val="none" w:sz="0" w:space="0" w:color="auto"/>
        <w:left w:val="none" w:sz="0" w:space="0" w:color="auto"/>
        <w:bottom w:val="none" w:sz="0" w:space="0" w:color="auto"/>
        <w:right w:val="none" w:sz="0" w:space="0" w:color="auto"/>
      </w:divBdr>
      <w:divsChild>
        <w:div w:id="1289703591">
          <w:marLeft w:val="0"/>
          <w:marRight w:val="0"/>
          <w:marTop w:val="0"/>
          <w:marBottom w:val="0"/>
          <w:divBdr>
            <w:top w:val="none" w:sz="0" w:space="0" w:color="auto"/>
            <w:left w:val="none" w:sz="0" w:space="0" w:color="auto"/>
            <w:bottom w:val="none" w:sz="0" w:space="0" w:color="auto"/>
            <w:right w:val="none" w:sz="0" w:space="0" w:color="auto"/>
          </w:divBdr>
          <w:divsChild>
            <w:div w:id="1289703593">
              <w:marLeft w:val="0"/>
              <w:marRight w:val="0"/>
              <w:marTop w:val="0"/>
              <w:marBottom w:val="0"/>
              <w:divBdr>
                <w:top w:val="none" w:sz="0" w:space="0" w:color="auto"/>
                <w:left w:val="none" w:sz="0" w:space="0" w:color="auto"/>
                <w:bottom w:val="none" w:sz="0" w:space="0" w:color="auto"/>
                <w:right w:val="none" w:sz="0" w:space="0" w:color="auto"/>
              </w:divBdr>
              <w:divsChild>
                <w:div w:id="1289703602">
                  <w:marLeft w:val="0"/>
                  <w:marRight w:val="0"/>
                  <w:marTop w:val="0"/>
                  <w:marBottom w:val="0"/>
                  <w:divBdr>
                    <w:top w:val="none" w:sz="0" w:space="0" w:color="auto"/>
                    <w:left w:val="none" w:sz="0" w:space="0" w:color="auto"/>
                    <w:bottom w:val="none" w:sz="0" w:space="0" w:color="auto"/>
                    <w:right w:val="none" w:sz="0" w:space="0" w:color="auto"/>
                  </w:divBdr>
                  <w:divsChild>
                    <w:div w:id="1289703600">
                      <w:marLeft w:val="230"/>
                      <w:marRight w:val="230"/>
                      <w:marTop w:val="0"/>
                      <w:marBottom w:val="115"/>
                      <w:divBdr>
                        <w:top w:val="none" w:sz="0" w:space="0" w:color="auto"/>
                        <w:left w:val="none" w:sz="0" w:space="0" w:color="auto"/>
                        <w:bottom w:val="none" w:sz="0" w:space="0" w:color="auto"/>
                        <w:right w:val="none" w:sz="0" w:space="0" w:color="auto"/>
                      </w:divBdr>
                      <w:divsChild>
                        <w:div w:id="1289703598">
                          <w:marLeft w:val="0"/>
                          <w:marRight w:val="0"/>
                          <w:marTop w:val="0"/>
                          <w:marBottom w:val="0"/>
                          <w:divBdr>
                            <w:top w:val="none" w:sz="0" w:space="0" w:color="auto"/>
                            <w:left w:val="none" w:sz="0" w:space="0" w:color="auto"/>
                            <w:bottom w:val="none" w:sz="0" w:space="0" w:color="auto"/>
                            <w:right w:val="none" w:sz="0" w:space="0" w:color="auto"/>
                          </w:divBdr>
                          <w:divsChild>
                            <w:div w:id="1289703586">
                              <w:marLeft w:val="0"/>
                              <w:marRight w:val="0"/>
                              <w:marTop w:val="0"/>
                              <w:marBottom w:val="0"/>
                              <w:divBdr>
                                <w:top w:val="none" w:sz="0" w:space="0" w:color="auto"/>
                                <w:left w:val="none" w:sz="0" w:space="0" w:color="auto"/>
                                <w:bottom w:val="none" w:sz="0" w:space="0" w:color="auto"/>
                                <w:right w:val="none" w:sz="0" w:space="0" w:color="auto"/>
                              </w:divBdr>
                              <w:divsChild>
                                <w:div w:id="1289703595">
                                  <w:marLeft w:val="0"/>
                                  <w:marRight w:val="0"/>
                                  <w:marTop w:val="0"/>
                                  <w:marBottom w:val="0"/>
                                  <w:divBdr>
                                    <w:top w:val="none" w:sz="0" w:space="0" w:color="auto"/>
                                    <w:left w:val="none" w:sz="0" w:space="0" w:color="auto"/>
                                    <w:bottom w:val="none" w:sz="0" w:space="0" w:color="auto"/>
                                    <w:right w:val="none" w:sz="0" w:space="0" w:color="auto"/>
                                  </w:divBdr>
                                  <w:divsChild>
                                    <w:div w:id="1289703588">
                                      <w:marLeft w:val="0"/>
                                      <w:marRight w:val="0"/>
                                      <w:marTop w:val="0"/>
                                      <w:marBottom w:val="0"/>
                                      <w:divBdr>
                                        <w:top w:val="none" w:sz="0" w:space="0" w:color="auto"/>
                                        <w:left w:val="none" w:sz="0" w:space="0" w:color="auto"/>
                                        <w:bottom w:val="none" w:sz="0" w:space="0" w:color="auto"/>
                                        <w:right w:val="none" w:sz="0" w:space="0" w:color="auto"/>
                                      </w:divBdr>
                                      <w:divsChild>
                                        <w:div w:id="1289703597">
                                          <w:marLeft w:val="184"/>
                                          <w:marRight w:val="0"/>
                                          <w:marTop w:val="0"/>
                                          <w:marBottom w:val="138"/>
                                          <w:divBdr>
                                            <w:top w:val="none" w:sz="0" w:space="0" w:color="auto"/>
                                            <w:left w:val="none" w:sz="0" w:space="0" w:color="auto"/>
                                            <w:bottom w:val="none" w:sz="0" w:space="0" w:color="auto"/>
                                            <w:right w:val="none" w:sz="0" w:space="0" w:color="auto"/>
                                          </w:divBdr>
                                          <w:divsChild>
                                            <w:div w:id="1289703585">
                                              <w:marLeft w:val="0"/>
                                              <w:marRight w:val="0"/>
                                              <w:marTop w:val="0"/>
                                              <w:marBottom w:val="0"/>
                                              <w:divBdr>
                                                <w:top w:val="none" w:sz="0" w:space="0" w:color="auto"/>
                                                <w:left w:val="none" w:sz="0" w:space="0" w:color="auto"/>
                                                <w:bottom w:val="none" w:sz="0" w:space="0" w:color="auto"/>
                                                <w:right w:val="none" w:sz="0" w:space="0" w:color="auto"/>
                                              </w:divBdr>
                                              <w:divsChild>
                                                <w:div w:id="12897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703596">
      <w:marLeft w:val="0"/>
      <w:marRight w:val="0"/>
      <w:marTop w:val="0"/>
      <w:marBottom w:val="0"/>
      <w:divBdr>
        <w:top w:val="none" w:sz="0" w:space="0" w:color="auto"/>
        <w:left w:val="none" w:sz="0" w:space="0" w:color="auto"/>
        <w:bottom w:val="none" w:sz="0" w:space="0" w:color="auto"/>
        <w:right w:val="none" w:sz="0" w:space="0" w:color="auto"/>
      </w:divBdr>
    </w:div>
    <w:div w:id="1289703599">
      <w:marLeft w:val="0"/>
      <w:marRight w:val="0"/>
      <w:marTop w:val="0"/>
      <w:marBottom w:val="0"/>
      <w:divBdr>
        <w:top w:val="none" w:sz="0" w:space="0" w:color="auto"/>
        <w:left w:val="none" w:sz="0" w:space="0" w:color="auto"/>
        <w:bottom w:val="none" w:sz="0" w:space="0" w:color="auto"/>
        <w:right w:val="none" w:sz="0" w:space="0" w:color="auto"/>
      </w:divBdr>
    </w:div>
    <w:div w:id="1289703601">
      <w:marLeft w:val="0"/>
      <w:marRight w:val="0"/>
      <w:marTop w:val="0"/>
      <w:marBottom w:val="0"/>
      <w:divBdr>
        <w:top w:val="none" w:sz="0" w:space="0" w:color="auto"/>
        <w:left w:val="none" w:sz="0" w:space="0" w:color="auto"/>
        <w:bottom w:val="none" w:sz="0" w:space="0" w:color="auto"/>
        <w:right w:val="none" w:sz="0" w:space="0" w:color="auto"/>
      </w:divBdr>
    </w:div>
    <w:div w:id="1990092204">
      <w:bodyDiv w:val="1"/>
      <w:marLeft w:val="0"/>
      <w:marRight w:val="0"/>
      <w:marTop w:val="0"/>
      <w:marBottom w:val="0"/>
      <w:divBdr>
        <w:top w:val="none" w:sz="0" w:space="0" w:color="auto"/>
        <w:left w:val="none" w:sz="0" w:space="0" w:color="auto"/>
        <w:bottom w:val="none" w:sz="0" w:space="0" w:color="auto"/>
        <w:right w:val="none" w:sz="0" w:space="0" w:color="auto"/>
      </w:divBdr>
      <w:divsChild>
        <w:div w:id="1913275970">
          <w:marLeft w:val="0"/>
          <w:marRight w:val="0"/>
          <w:marTop w:val="0"/>
          <w:marBottom w:val="0"/>
          <w:divBdr>
            <w:top w:val="none" w:sz="0" w:space="0" w:color="auto"/>
            <w:left w:val="none" w:sz="0" w:space="0" w:color="auto"/>
            <w:bottom w:val="none" w:sz="0" w:space="0" w:color="auto"/>
            <w:right w:val="none" w:sz="0" w:space="0" w:color="auto"/>
          </w:divBdr>
          <w:divsChild>
            <w:div w:id="1577327034">
              <w:marLeft w:val="0"/>
              <w:marRight w:val="0"/>
              <w:marTop w:val="0"/>
              <w:marBottom w:val="0"/>
              <w:divBdr>
                <w:top w:val="none" w:sz="0" w:space="0" w:color="auto"/>
                <w:left w:val="none" w:sz="0" w:space="0" w:color="auto"/>
                <w:bottom w:val="none" w:sz="0" w:space="0" w:color="auto"/>
                <w:right w:val="none" w:sz="0" w:space="0" w:color="auto"/>
              </w:divBdr>
              <w:divsChild>
                <w:div w:id="703359860">
                  <w:marLeft w:val="0"/>
                  <w:marRight w:val="0"/>
                  <w:marTop w:val="0"/>
                  <w:marBottom w:val="0"/>
                  <w:divBdr>
                    <w:top w:val="none" w:sz="0" w:space="0" w:color="auto"/>
                    <w:left w:val="none" w:sz="0" w:space="0" w:color="auto"/>
                    <w:bottom w:val="none" w:sz="0" w:space="0" w:color="auto"/>
                    <w:right w:val="none" w:sz="0" w:space="0" w:color="auto"/>
                  </w:divBdr>
                  <w:divsChild>
                    <w:div w:id="965163433">
                      <w:marLeft w:val="0"/>
                      <w:marRight w:val="0"/>
                      <w:marTop w:val="0"/>
                      <w:marBottom w:val="0"/>
                      <w:divBdr>
                        <w:top w:val="none" w:sz="0" w:space="0" w:color="auto"/>
                        <w:left w:val="none" w:sz="0" w:space="0" w:color="auto"/>
                        <w:bottom w:val="none" w:sz="0" w:space="0" w:color="auto"/>
                        <w:right w:val="none" w:sz="0" w:space="0" w:color="auto"/>
                      </w:divBdr>
                      <w:divsChild>
                        <w:div w:id="239415494">
                          <w:marLeft w:val="0"/>
                          <w:marRight w:val="0"/>
                          <w:marTop w:val="0"/>
                          <w:marBottom w:val="0"/>
                          <w:divBdr>
                            <w:top w:val="none" w:sz="0" w:space="0" w:color="auto"/>
                            <w:left w:val="none" w:sz="0" w:space="0" w:color="auto"/>
                            <w:bottom w:val="none" w:sz="0" w:space="0" w:color="auto"/>
                            <w:right w:val="none" w:sz="0" w:space="0" w:color="auto"/>
                          </w:divBdr>
                          <w:divsChild>
                            <w:div w:id="375593669">
                              <w:marLeft w:val="0"/>
                              <w:marRight w:val="0"/>
                              <w:marTop w:val="0"/>
                              <w:marBottom w:val="0"/>
                              <w:divBdr>
                                <w:top w:val="none" w:sz="0" w:space="0" w:color="auto"/>
                                <w:left w:val="none" w:sz="0" w:space="0" w:color="auto"/>
                                <w:bottom w:val="none" w:sz="0" w:space="0" w:color="auto"/>
                                <w:right w:val="none" w:sz="0" w:space="0" w:color="auto"/>
                              </w:divBdr>
                              <w:divsChild>
                                <w:div w:id="535508236">
                                  <w:marLeft w:val="0"/>
                                  <w:marRight w:val="0"/>
                                  <w:marTop w:val="0"/>
                                  <w:marBottom w:val="0"/>
                                  <w:divBdr>
                                    <w:top w:val="none" w:sz="0" w:space="0" w:color="auto"/>
                                    <w:left w:val="none" w:sz="0" w:space="0" w:color="auto"/>
                                    <w:bottom w:val="none" w:sz="0" w:space="0" w:color="auto"/>
                                    <w:right w:val="none" w:sz="0" w:space="0" w:color="auto"/>
                                  </w:divBdr>
                                  <w:divsChild>
                                    <w:div w:id="163472709">
                                      <w:marLeft w:val="0"/>
                                      <w:marRight w:val="0"/>
                                      <w:marTop w:val="0"/>
                                      <w:marBottom w:val="0"/>
                                      <w:divBdr>
                                        <w:top w:val="none" w:sz="0" w:space="0" w:color="auto"/>
                                        <w:left w:val="none" w:sz="0" w:space="0" w:color="auto"/>
                                        <w:bottom w:val="none" w:sz="0" w:space="0" w:color="auto"/>
                                        <w:right w:val="none" w:sz="0" w:space="0" w:color="auto"/>
                                      </w:divBdr>
                                      <w:divsChild>
                                        <w:div w:id="1561407064">
                                          <w:marLeft w:val="0"/>
                                          <w:marRight w:val="0"/>
                                          <w:marTop w:val="0"/>
                                          <w:marBottom w:val="0"/>
                                          <w:divBdr>
                                            <w:top w:val="none" w:sz="0" w:space="0" w:color="auto"/>
                                            <w:left w:val="none" w:sz="0" w:space="0" w:color="auto"/>
                                            <w:bottom w:val="none" w:sz="0" w:space="0" w:color="auto"/>
                                            <w:right w:val="none" w:sz="0" w:space="0" w:color="auto"/>
                                          </w:divBdr>
                                          <w:divsChild>
                                            <w:div w:id="1295910778">
                                              <w:marLeft w:val="0"/>
                                              <w:marRight w:val="0"/>
                                              <w:marTop w:val="0"/>
                                              <w:marBottom w:val="0"/>
                                              <w:divBdr>
                                                <w:top w:val="none" w:sz="0" w:space="0" w:color="auto"/>
                                                <w:left w:val="none" w:sz="0" w:space="0" w:color="auto"/>
                                                <w:bottom w:val="none" w:sz="0" w:space="0" w:color="auto"/>
                                                <w:right w:val="none" w:sz="0" w:space="0" w:color="auto"/>
                                              </w:divBdr>
                                              <w:divsChild>
                                                <w:div w:id="2021614778">
                                                  <w:marLeft w:val="0"/>
                                                  <w:marRight w:val="0"/>
                                                  <w:marTop w:val="0"/>
                                                  <w:marBottom w:val="0"/>
                                                  <w:divBdr>
                                                    <w:top w:val="none" w:sz="0" w:space="0" w:color="auto"/>
                                                    <w:left w:val="none" w:sz="0" w:space="0" w:color="auto"/>
                                                    <w:bottom w:val="none" w:sz="0" w:space="0" w:color="auto"/>
                                                    <w:right w:val="none" w:sz="0" w:space="0" w:color="auto"/>
                                                  </w:divBdr>
                                                  <w:divsChild>
                                                    <w:div w:id="2028409500">
                                                      <w:marLeft w:val="0"/>
                                                      <w:marRight w:val="0"/>
                                                      <w:marTop w:val="0"/>
                                                      <w:marBottom w:val="0"/>
                                                      <w:divBdr>
                                                        <w:top w:val="none" w:sz="0" w:space="0" w:color="auto"/>
                                                        <w:left w:val="none" w:sz="0" w:space="0" w:color="auto"/>
                                                        <w:bottom w:val="none" w:sz="0" w:space="0" w:color="auto"/>
                                                        <w:right w:val="none" w:sz="0" w:space="0" w:color="auto"/>
                                                      </w:divBdr>
                                                      <w:divsChild>
                                                        <w:div w:id="755788043">
                                                          <w:marLeft w:val="0"/>
                                                          <w:marRight w:val="0"/>
                                                          <w:marTop w:val="0"/>
                                                          <w:marBottom w:val="0"/>
                                                          <w:divBdr>
                                                            <w:top w:val="none" w:sz="0" w:space="0" w:color="auto"/>
                                                            <w:left w:val="none" w:sz="0" w:space="0" w:color="auto"/>
                                                            <w:bottom w:val="none" w:sz="0" w:space="0" w:color="auto"/>
                                                            <w:right w:val="none" w:sz="0" w:space="0" w:color="auto"/>
                                                          </w:divBdr>
                                                          <w:divsChild>
                                                            <w:div w:id="17299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package" Target="embeddings/Microsoft_Visio_Drawing.vsdx"/><Relationship Id="rId26" Type="http://schemas.openxmlformats.org/officeDocument/2006/relationships/hyperlink" Target="https://bham.sharepoint.com/sites/SafetyServices/SitePages/ramps.aspx" TargetMode="External"/><Relationship Id="rId3" Type="http://schemas.openxmlformats.org/officeDocument/2006/relationships/styles" Target="styles.xml"/><Relationship Id="rId21" Type="http://schemas.openxmlformats.org/officeDocument/2006/relationships/hyperlink" Target="https://www.ema.europa.eu/en/documents/scientific-guideline/guideline-data-monitoring-committees_en.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emf"/><Relationship Id="rId25" Type="http://schemas.openxmlformats.org/officeDocument/2006/relationships/hyperlink" Target="https://assets.publishing.service.gov.uk/government/uploads/system/uploads/attachment_data/file/343677/Risk-adapted_approaches_to_the_management_of_clinical_trials_of_investigational_medicinal_products.pdf"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bham.sharepoint.com/sites/SafetyServices/SitePages/ramps.aspx" TargetMode="External"/><Relationship Id="rId29" Type="http://schemas.openxmlformats.org/officeDocument/2006/relationships/hyperlink" Target="https://www.birmingham.ac.uk/research/activity/mds/mds-rkto/governance/Glossary-of-Terms.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ich.org/page/efficacy-guidelines"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ww.ema.europa.eu/en/documents/scientific-guideline/guideline-data-monitoring-committees_en.pdf" TargetMode="External"/><Relationship Id="rId28" Type="http://schemas.openxmlformats.org/officeDocument/2006/relationships/hyperlink" Target="https://www.england.nhs.uk/ahp/role/" TargetMode="External"/><Relationship Id="rId10" Type="http://schemas.openxmlformats.org/officeDocument/2006/relationships/footer" Target="footer2.xml"/><Relationship Id="rId19" Type="http://schemas.openxmlformats.org/officeDocument/2006/relationships/hyperlink" Target="https://bham.sharepoint.com/sites/SafetyService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s://www.birmingham.ac.uk/research/activity/mds/mds-rkto/governance/index.aspx" TargetMode="External"/><Relationship Id="rId27" Type="http://schemas.openxmlformats.org/officeDocument/2006/relationships/hyperlink" Target="https://bham.sharepoint.com/sites/SafetyServices/"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irmingham.ac.uk/research/activity/mds/mds-rkto/governance/index.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060C6-2D61-481F-B63D-F5C5D06A8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10</Pages>
  <Words>4630</Words>
  <Characters>26395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UoB SOP template v9.0 vd 18-Jan-2022</vt:lpstr>
    </vt:vector>
  </TitlesOfParts>
  <Company>MDS</Company>
  <LinksUpToDate>false</LinksUpToDate>
  <CharactersWithSpaces>30964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UoB SOP template v9.0 vd 18-Jan-2022</dc:title>
  <dc:creator>Jamie Pugh</dc:creator>
  <cp:lastModifiedBy>Kari Bottolfsen (Life and Environmental Sciences)</cp:lastModifiedBy>
  <cp:revision>8</cp:revision>
  <cp:lastPrinted>2023-09-14T14:38:00Z</cp:lastPrinted>
  <dcterms:created xsi:type="dcterms:W3CDTF">2023-10-20T10:49:00Z</dcterms:created>
  <dcterms:modified xsi:type="dcterms:W3CDTF">2023-12-18T15:56:00Z</dcterms:modified>
</cp:coreProperties>
</file>