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3C3" w:rsidRDefault="00E563C3" w:rsidP="00C72DB4">
      <w:pPr>
        <w:jc w:val="center"/>
        <w:rPr>
          <w:rFonts w:cs="Arial"/>
          <w:b/>
          <w:sz w:val="24"/>
          <w:szCs w:val="24"/>
        </w:rPr>
      </w:pPr>
      <w:r>
        <w:rPr>
          <w:rFonts w:cs="Arial"/>
          <w:b/>
          <w:sz w:val="24"/>
          <w:szCs w:val="24"/>
        </w:rPr>
        <w:t xml:space="preserve">Cultural Intern Scheme </w:t>
      </w:r>
      <w:r w:rsidR="00C72DB4">
        <w:rPr>
          <w:rFonts w:cs="Arial"/>
          <w:b/>
          <w:sz w:val="24"/>
          <w:szCs w:val="24"/>
        </w:rPr>
        <w:t>Placement Proposal</w:t>
      </w:r>
      <w:r w:rsidR="00D50B88">
        <w:rPr>
          <w:rFonts w:cs="Arial"/>
          <w:b/>
          <w:sz w:val="24"/>
          <w:szCs w:val="24"/>
        </w:rPr>
        <w:t xml:space="preserve"> // 2015 </w:t>
      </w:r>
      <w:r w:rsidR="00993770">
        <w:rPr>
          <w:rFonts w:cs="Arial"/>
          <w:b/>
          <w:sz w:val="24"/>
          <w:szCs w:val="24"/>
        </w:rPr>
        <w:t>–</w:t>
      </w:r>
      <w:r w:rsidR="00D50B88">
        <w:rPr>
          <w:rFonts w:cs="Arial"/>
          <w:b/>
          <w:sz w:val="24"/>
          <w:szCs w:val="24"/>
        </w:rPr>
        <w:t xml:space="preserve"> 16</w:t>
      </w:r>
    </w:p>
    <w:p w:rsidR="00993770" w:rsidRPr="00822359" w:rsidRDefault="00993770" w:rsidP="00C72DB4">
      <w:pPr>
        <w:jc w:val="center"/>
        <w:rPr>
          <w:rFonts w:cs="Arial"/>
          <w:b/>
          <w:sz w:val="24"/>
          <w:szCs w:val="24"/>
        </w:rPr>
      </w:pPr>
      <w:r>
        <w:rPr>
          <w:rFonts w:cs="Arial"/>
          <w:b/>
          <w:sz w:val="24"/>
          <w:szCs w:val="24"/>
        </w:rPr>
        <w:t>IRONBRIDGE GORGE MUSEUM TRUST</w:t>
      </w:r>
    </w:p>
    <w:p w:rsidR="00091FF0" w:rsidRPr="0080348B" w:rsidRDefault="00091FF0" w:rsidP="00C72DB4">
      <w:pPr>
        <w:rPr>
          <w:rFonts w:cs="Arial"/>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5400"/>
      </w:tblGrid>
      <w:tr w:rsidR="00E563C3" w:rsidRPr="0080348B" w:rsidTr="0052049D">
        <w:trPr>
          <w:cantSplit/>
          <w:trHeight w:val="278"/>
        </w:trPr>
        <w:tc>
          <w:tcPr>
            <w:tcW w:w="3240" w:type="dxa"/>
          </w:tcPr>
          <w:p w:rsidR="00E563C3" w:rsidRPr="0080348B" w:rsidRDefault="00C72DB4" w:rsidP="0052049D">
            <w:pPr>
              <w:rPr>
                <w:rFonts w:cs="Arial"/>
                <w:b/>
                <w:bCs/>
              </w:rPr>
            </w:pPr>
            <w:r>
              <w:rPr>
                <w:rFonts w:cs="Arial"/>
                <w:b/>
                <w:bCs/>
              </w:rPr>
              <w:t xml:space="preserve">Proposed </w:t>
            </w:r>
            <w:r w:rsidR="008C6A00">
              <w:rPr>
                <w:rFonts w:cs="Arial"/>
                <w:b/>
                <w:bCs/>
              </w:rPr>
              <w:t>p</w:t>
            </w:r>
            <w:r w:rsidR="00E563C3">
              <w:rPr>
                <w:rFonts w:cs="Arial"/>
                <w:b/>
                <w:bCs/>
              </w:rPr>
              <w:t xml:space="preserve">lacement </w:t>
            </w:r>
            <w:r w:rsidR="008C6A00">
              <w:rPr>
                <w:rFonts w:cs="Arial"/>
                <w:b/>
                <w:bCs/>
              </w:rPr>
              <w:t>p</w:t>
            </w:r>
            <w:r w:rsidR="00E563C3" w:rsidRPr="0080348B">
              <w:rPr>
                <w:rFonts w:cs="Arial"/>
                <w:b/>
                <w:bCs/>
              </w:rPr>
              <w:t>eriod</w:t>
            </w:r>
          </w:p>
          <w:p w:rsidR="00E563C3" w:rsidRPr="007B61B9" w:rsidRDefault="008C6A00" w:rsidP="0052049D">
            <w:pPr>
              <w:rPr>
                <w:rFonts w:cs="Arial"/>
                <w:bCs/>
              </w:rPr>
            </w:pPr>
            <w:r>
              <w:rPr>
                <w:rFonts w:cs="Arial"/>
                <w:bCs/>
              </w:rPr>
              <w:t>(six month duration)</w:t>
            </w:r>
          </w:p>
        </w:tc>
        <w:tc>
          <w:tcPr>
            <w:tcW w:w="5400" w:type="dxa"/>
          </w:tcPr>
          <w:p w:rsidR="00E563C3" w:rsidRPr="0080348B" w:rsidRDefault="00E563C3" w:rsidP="0052049D">
            <w:pPr>
              <w:rPr>
                <w:rFonts w:cs="Arial"/>
              </w:rPr>
            </w:pPr>
            <w:r w:rsidRPr="0080348B">
              <w:rPr>
                <w:rFonts w:cs="Arial"/>
              </w:rPr>
              <w:t>From:</w:t>
            </w:r>
            <w:r w:rsidR="00D50B88">
              <w:rPr>
                <w:rFonts w:cs="Arial"/>
              </w:rPr>
              <w:t xml:space="preserve"> 05 October 2015</w:t>
            </w:r>
          </w:p>
          <w:p w:rsidR="00E563C3" w:rsidRPr="0080348B" w:rsidRDefault="00E563C3" w:rsidP="0052049D">
            <w:pPr>
              <w:rPr>
                <w:rFonts w:cs="Arial"/>
              </w:rPr>
            </w:pPr>
            <w:r w:rsidRPr="0080348B">
              <w:rPr>
                <w:rFonts w:cs="Arial"/>
              </w:rPr>
              <w:t>To:</w:t>
            </w:r>
            <w:r w:rsidR="00D50B88">
              <w:rPr>
                <w:rFonts w:cs="Arial"/>
              </w:rPr>
              <w:t xml:space="preserve"> 25 March 2016</w:t>
            </w:r>
          </w:p>
          <w:p w:rsidR="00E563C3" w:rsidRPr="0080348B" w:rsidRDefault="00E563C3" w:rsidP="0052049D">
            <w:pPr>
              <w:rPr>
                <w:rFonts w:cs="Arial"/>
              </w:rPr>
            </w:pPr>
          </w:p>
        </w:tc>
      </w:tr>
      <w:tr w:rsidR="00E563C3" w:rsidRPr="0080348B" w:rsidTr="0052049D">
        <w:tc>
          <w:tcPr>
            <w:tcW w:w="3240" w:type="dxa"/>
          </w:tcPr>
          <w:p w:rsidR="00E563C3" w:rsidRDefault="00E563C3" w:rsidP="00DB04E3">
            <w:pPr>
              <w:rPr>
                <w:rFonts w:cs="Arial"/>
                <w:b/>
                <w:bCs/>
              </w:rPr>
            </w:pPr>
            <w:r>
              <w:rPr>
                <w:rFonts w:cs="Arial"/>
                <w:b/>
                <w:bCs/>
              </w:rPr>
              <w:t>Address</w:t>
            </w:r>
            <w:r w:rsidRPr="0080348B">
              <w:rPr>
                <w:rFonts w:cs="Arial"/>
                <w:b/>
                <w:bCs/>
              </w:rPr>
              <w:t xml:space="preserve"> </w:t>
            </w:r>
            <w:r w:rsidR="00755A47">
              <w:rPr>
                <w:rFonts w:cs="Arial"/>
                <w:b/>
                <w:bCs/>
              </w:rPr>
              <w:t>where</w:t>
            </w:r>
            <w:r w:rsidRPr="0080348B">
              <w:rPr>
                <w:rFonts w:cs="Arial"/>
                <w:b/>
                <w:bCs/>
              </w:rPr>
              <w:t xml:space="preserve"> </w:t>
            </w:r>
            <w:r w:rsidR="008C6A00">
              <w:rPr>
                <w:rFonts w:cs="Arial"/>
                <w:b/>
                <w:bCs/>
              </w:rPr>
              <w:t>p</w:t>
            </w:r>
            <w:r>
              <w:rPr>
                <w:rFonts w:cs="Arial"/>
                <w:b/>
                <w:bCs/>
              </w:rPr>
              <w:t xml:space="preserve">lacement </w:t>
            </w:r>
            <w:r w:rsidR="00755A47">
              <w:rPr>
                <w:rFonts w:cs="Arial"/>
                <w:b/>
                <w:bCs/>
              </w:rPr>
              <w:t>would be carried out</w:t>
            </w:r>
          </w:p>
          <w:p w:rsidR="00C72DB4" w:rsidRDefault="00C72DB4" w:rsidP="00DB04E3">
            <w:pPr>
              <w:rPr>
                <w:rFonts w:cs="Arial"/>
                <w:b/>
                <w:bCs/>
              </w:rPr>
            </w:pPr>
          </w:p>
          <w:p w:rsidR="00C72DB4" w:rsidRDefault="00C72DB4" w:rsidP="00DB04E3">
            <w:pPr>
              <w:rPr>
                <w:rFonts w:cs="Arial"/>
                <w:b/>
                <w:bCs/>
              </w:rPr>
            </w:pPr>
          </w:p>
          <w:p w:rsidR="00C72DB4" w:rsidRDefault="00C72DB4" w:rsidP="00DB04E3">
            <w:pPr>
              <w:rPr>
                <w:rFonts w:cs="Arial"/>
                <w:b/>
                <w:bCs/>
              </w:rPr>
            </w:pPr>
          </w:p>
          <w:p w:rsidR="00C72DB4" w:rsidRPr="0080348B" w:rsidRDefault="00C72DB4" w:rsidP="00DB04E3">
            <w:pPr>
              <w:rPr>
                <w:rFonts w:cs="Arial"/>
                <w:b/>
                <w:bCs/>
              </w:rPr>
            </w:pPr>
          </w:p>
        </w:tc>
        <w:tc>
          <w:tcPr>
            <w:tcW w:w="5400" w:type="dxa"/>
          </w:tcPr>
          <w:p w:rsidR="00E563C3" w:rsidRPr="009954E3" w:rsidRDefault="009954E3" w:rsidP="0052049D">
            <w:pPr>
              <w:rPr>
                <w:rFonts w:cs="Arial"/>
                <w:bCs/>
              </w:rPr>
            </w:pPr>
            <w:r w:rsidRPr="009954E3">
              <w:rPr>
                <w:rFonts w:cs="Arial"/>
                <w:bCs/>
              </w:rPr>
              <w:t>Ironbridge Gorge Museum Trust</w:t>
            </w:r>
          </w:p>
          <w:p w:rsidR="009954E3" w:rsidRPr="009954E3" w:rsidRDefault="009954E3" w:rsidP="0052049D">
            <w:pPr>
              <w:rPr>
                <w:rFonts w:cs="Arial"/>
                <w:bCs/>
              </w:rPr>
            </w:pPr>
            <w:r w:rsidRPr="009954E3">
              <w:rPr>
                <w:rFonts w:cs="Arial"/>
                <w:bCs/>
              </w:rPr>
              <w:t>Coach Road</w:t>
            </w:r>
          </w:p>
          <w:p w:rsidR="009954E3" w:rsidRPr="009954E3" w:rsidRDefault="009954E3" w:rsidP="0052049D">
            <w:pPr>
              <w:rPr>
                <w:rFonts w:cs="Arial"/>
                <w:bCs/>
              </w:rPr>
            </w:pPr>
            <w:r w:rsidRPr="009954E3">
              <w:rPr>
                <w:rFonts w:cs="Arial"/>
                <w:bCs/>
              </w:rPr>
              <w:t>Coalbrookdale</w:t>
            </w:r>
          </w:p>
          <w:p w:rsidR="009954E3" w:rsidRPr="009954E3" w:rsidRDefault="009954E3" w:rsidP="0052049D">
            <w:pPr>
              <w:rPr>
                <w:rFonts w:cs="Arial"/>
                <w:bCs/>
              </w:rPr>
            </w:pPr>
            <w:r w:rsidRPr="009954E3">
              <w:rPr>
                <w:rFonts w:cs="Arial"/>
                <w:bCs/>
              </w:rPr>
              <w:t>Telford</w:t>
            </w:r>
          </w:p>
          <w:p w:rsidR="009954E3" w:rsidRPr="0080348B" w:rsidRDefault="009954E3" w:rsidP="0052049D">
            <w:pPr>
              <w:rPr>
                <w:rFonts w:cs="Arial"/>
                <w:bCs/>
                <w:i/>
              </w:rPr>
            </w:pPr>
            <w:r w:rsidRPr="009954E3">
              <w:rPr>
                <w:rFonts w:cs="Arial"/>
                <w:bCs/>
              </w:rPr>
              <w:t>TF8 7DQ</w:t>
            </w:r>
          </w:p>
        </w:tc>
      </w:tr>
      <w:tr w:rsidR="00C72DB4" w:rsidRPr="0080348B" w:rsidTr="0052049D">
        <w:tc>
          <w:tcPr>
            <w:tcW w:w="3240" w:type="dxa"/>
          </w:tcPr>
          <w:p w:rsidR="00C72DB4" w:rsidRDefault="008C6A00" w:rsidP="00C72DB4">
            <w:pPr>
              <w:rPr>
                <w:rFonts w:cs="Arial"/>
                <w:b/>
                <w:bCs/>
              </w:rPr>
            </w:pPr>
            <w:r>
              <w:rPr>
                <w:rFonts w:cs="Arial"/>
                <w:b/>
                <w:bCs/>
              </w:rPr>
              <w:t>Department responsible for the p</w:t>
            </w:r>
            <w:r w:rsidR="00C72DB4">
              <w:rPr>
                <w:rFonts w:cs="Arial"/>
                <w:b/>
                <w:bCs/>
              </w:rPr>
              <w:t>lacement</w:t>
            </w:r>
          </w:p>
        </w:tc>
        <w:tc>
          <w:tcPr>
            <w:tcW w:w="5400" w:type="dxa"/>
          </w:tcPr>
          <w:p w:rsidR="00C72DB4" w:rsidRPr="009954E3" w:rsidRDefault="009954E3" w:rsidP="0052049D">
            <w:pPr>
              <w:rPr>
                <w:rFonts w:cs="Arial"/>
                <w:bCs/>
              </w:rPr>
            </w:pPr>
            <w:r>
              <w:rPr>
                <w:rFonts w:cs="Arial"/>
                <w:bCs/>
              </w:rPr>
              <w:t xml:space="preserve">Academic and Curatorial </w:t>
            </w:r>
          </w:p>
          <w:p w:rsidR="00C72DB4" w:rsidRPr="0080348B" w:rsidDel="00151FA6" w:rsidRDefault="00C72DB4" w:rsidP="0052049D">
            <w:pPr>
              <w:rPr>
                <w:rFonts w:cs="Arial"/>
                <w:bCs/>
                <w:i/>
              </w:rPr>
            </w:pPr>
          </w:p>
        </w:tc>
      </w:tr>
      <w:tr w:rsidR="00E563C3" w:rsidRPr="0080348B" w:rsidTr="0052049D">
        <w:tc>
          <w:tcPr>
            <w:tcW w:w="3240" w:type="dxa"/>
          </w:tcPr>
          <w:p w:rsidR="00E563C3" w:rsidRDefault="00E563C3" w:rsidP="00C72DB4">
            <w:pPr>
              <w:rPr>
                <w:rFonts w:cs="Arial"/>
                <w:b/>
                <w:bCs/>
              </w:rPr>
            </w:pPr>
            <w:r>
              <w:rPr>
                <w:rFonts w:cs="Arial"/>
                <w:b/>
                <w:bCs/>
              </w:rPr>
              <w:t xml:space="preserve">Placement </w:t>
            </w:r>
            <w:r w:rsidR="008C6A00">
              <w:rPr>
                <w:rFonts w:cs="Arial"/>
                <w:b/>
                <w:bCs/>
              </w:rPr>
              <w:t>s</w:t>
            </w:r>
            <w:r w:rsidR="00C72DB4">
              <w:rPr>
                <w:rFonts w:cs="Arial"/>
                <w:b/>
                <w:bCs/>
              </w:rPr>
              <w:t>upervisor</w:t>
            </w:r>
          </w:p>
          <w:p w:rsidR="00C72DB4" w:rsidRPr="00C72DB4" w:rsidRDefault="00C72DB4" w:rsidP="00C72DB4">
            <w:pPr>
              <w:rPr>
                <w:rFonts w:cs="Arial"/>
                <w:bCs/>
              </w:rPr>
            </w:pPr>
          </w:p>
        </w:tc>
        <w:tc>
          <w:tcPr>
            <w:tcW w:w="5400" w:type="dxa"/>
          </w:tcPr>
          <w:p w:rsidR="00E563C3" w:rsidRPr="00391851" w:rsidRDefault="009954E3" w:rsidP="0052049D">
            <w:pPr>
              <w:rPr>
                <w:rFonts w:cs="Arial"/>
                <w:bCs/>
              </w:rPr>
            </w:pPr>
            <w:r w:rsidRPr="00391851">
              <w:rPr>
                <w:rFonts w:cs="Arial"/>
                <w:bCs/>
              </w:rPr>
              <w:t xml:space="preserve">Dr. M Thompson, Director of Collections and Learning, </w:t>
            </w:r>
          </w:p>
          <w:p w:rsidR="000177A2" w:rsidRPr="0080348B" w:rsidDel="00151FA6" w:rsidRDefault="000177A2" w:rsidP="0052049D">
            <w:pPr>
              <w:rPr>
                <w:rFonts w:cs="Arial"/>
                <w:bCs/>
                <w:i/>
              </w:rPr>
            </w:pPr>
          </w:p>
        </w:tc>
      </w:tr>
      <w:tr w:rsidR="00E563C3" w:rsidRPr="0080348B" w:rsidTr="0052049D">
        <w:tc>
          <w:tcPr>
            <w:tcW w:w="3240" w:type="dxa"/>
          </w:tcPr>
          <w:p w:rsidR="00E563C3" w:rsidRDefault="00C72DB4" w:rsidP="00C72DB4">
            <w:pPr>
              <w:rPr>
                <w:rFonts w:cs="Arial"/>
                <w:b/>
                <w:bCs/>
              </w:rPr>
            </w:pPr>
            <w:r>
              <w:rPr>
                <w:rFonts w:cs="Arial"/>
                <w:b/>
                <w:bCs/>
              </w:rPr>
              <w:t>Description of the project/s</w:t>
            </w:r>
            <w:r w:rsidR="00E563C3" w:rsidRPr="0080348B">
              <w:rPr>
                <w:rFonts w:cs="Arial"/>
                <w:b/>
                <w:bCs/>
              </w:rPr>
              <w:t xml:space="preserve"> to be undertaken</w:t>
            </w:r>
          </w:p>
          <w:p w:rsidR="00755A47" w:rsidRPr="00755A47" w:rsidRDefault="00755A47" w:rsidP="00C72DB4">
            <w:pPr>
              <w:rPr>
                <w:rFonts w:cs="Arial"/>
                <w:bCs/>
              </w:rPr>
            </w:pPr>
            <w:r w:rsidRPr="00755A47">
              <w:rPr>
                <w:rFonts w:cs="Arial"/>
                <w:bCs/>
              </w:rPr>
              <w:t>(Please do not describe the organisation)</w:t>
            </w:r>
          </w:p>
        </w:tc>
        <w:tc>
          <w:tcPr>
            <w:tcW w:w="5400" w:type="dxa"/>
          </w:tcPr>
          <w:p w:rsidR="00C50B38" w:rsidRDefault="00C50B38" w:rsidP="0052049D">
            <w:pPr>
              <w:rPr>
                <w:rFonts w:cs="Arial"/>
                <w:bCs/>
              </w:rPr>
            </w:pPr>
            <w:r>
              <w:rPr>
                <w:rFonts w:cs="Arial"/>
                <w:bCs/>
              </w:rPr>
              <w:t>There are two key projects that will be undertaken over this period.</w:t>
            </w:r>
          </w:p>
          <w:p w:rsidR="00C50B38" w:rsidRDefault="00C50B38" w:rsidP="0052049D">
            <w:pPr>
              <w:rPr>
                <w:rFonts w:cs="Arial"/>
                <w:bCs/>
              </w:rPr>
            </w:pPr>
          </w:p>
          <w:p w:rsidR="00EB5236" w:rsidRDefault="00EB5236" w:rsidP="0052049D">
            <w:pPr>
              <w:rPr>
                <w:rFonts w:cs="Arial"/>
                <w:bCs/>
              </w:rPr>
            </w:pPr>
            <w:r>
              <w:rPr>
                <w:rFonts w:cs="Arial"/>
                <w:bCs/>
              </w:rPr>
              <w:t>Supporting the development of the Trust’s Library &amp; Archive Research Centre through public engagement, use of social media and the creation of finding aids.</w:t>
            </w:r>
          </w:p>
          <w:p w:rsidR="00EB5236" w:rsidRDefault="00EB5236" w:rsidP="0052049D">
            <w:pPr>
              <w:rPr>
                <w:rFonts w:cs="Arial"/>
                <w:bCs/>
              </w:rPr>
            </w:pPr>
          </w:p>
          <w:p w:rsidR="00755A47" w:rsidRPr="009954E3" w:rsidRDefault="009954E3" w:rsidP="0052049D">
            <w:pPr>
              <w:rPr>
                <w:rFonts w:cs="Arial"/>
                <w:bCs/>
              </w:rPr>
            </w:pPr>
            <w:r>
              <w:rPr>
                <w:rFonts w:cs="Arial"/>
                <w:bCs/>
              </w:rPr>
              <w:t>Researching and developing content for a temporary exhibition focusing on the Great Exhibition of 1851. The exhibition is scheduled to open in Spring 2016.</w:t>
            </w:r>
          </w:p>
          <w:p w:rsidR="00E563C3" w:rsidRPr="00DB04E3" w:rsidRDefault="00E563C3" w:rsidP="0052049D">
            <w:pPr>
              <w:rPr>
                <w:rFonts w:cs="Arial"/>
                <w:bCs/>
              </w:rPr>
            </w:pPr>
          </w:p>
        </w:tc>
      </w:tr>
      <w:tr w:rsidR="00D704CA" w:rsidRPr="0080348B" w:rsidTr="0052049D">
        <w:tc>
          <w:tcPr>
            <w:tcW w:w="3240" w:type="dxa"/>
          </w:tcPr>
          <w:p w:rsidR="00D704CA" w:rsidRDefault="00D704CA" w:rsidP="00C72DB4">
            <w:pPr>
              <w:rPr>
                <w:rFonts w:cs="Arial"/>
                <w:b/>
                <w:bCs/>
              </w:rPr>
            </w:pPr>
            <w:r>
              <w:rPr>
                <w:rFonts w:cs="Arial"/>
                <w:b/>
                <w:bCs/>
              </w:rPr>
              <w:t xml:space="preserve">Intern’s role within the main placement project </w:t>
            </w:r>
          </w:p>
        </w:tc>
        <w:tc>
          <w:tcPr>
            <w:tcW w:w="5400" w:type="dxa"/>
          </w:tcPr>
          <w:p w:rsidR="00EB5236" w:rsidRDefault="00EB5236" w:rsidP="00D704CA">
            <w:pPr>
              <w:rPr>
                <w:rFonts w:cs="Arial"/>
                <w:bCs/>
              </w:rPr>
            </w:pPr>
            <w:r>
              <w:rPr>
                <w:rFonts w:cs="Arial"/>
                <w:bCs/>
              </w:rPr>
              <w:t>The intern</w:t>
            </w:r>
            <w:r w:rsidR="001962B9">
              <w:rPr>
                <w:rFonts w:cs="Arial"/>
                <w:bCs/>
              </w:rPr>
              <w:t xml:space="preserve">ship is based around increasing access to the Trust’s Library &amp; </w:t>
            </w:r>
            <w:proofErr w:type="gramStart"/>
            <w:r w:rsidR="001962B9">
              <w:rPr>
                <w:rFonts w:cs="Arial"/>
                <w:bCs/>
              </w:rPr>
              <w:t>Archives,</w:t>
            </w:r>
            <w:proofErr w:type="gramEnd"/>
            <w:r w:rsidR="001962B9">
              <w:rPr>
                <w:rFonts w:cs="Arial"/>
                <w:bCs/>
              </w:rPr>
              <w:t xml:space="preserve"> however, within this it will have a wide remit. It will be a forward-facing role working towards increasing the levels of public engagement with the collections material. As such, it will require int</w:t>
            </w:r>
            <w:r w:rsidR="002D7963">
              <w:rPr>
                <w:rFonts w:cs="Arial"/>
                <w:bCs/>
              </w:rPr>
              <w:t xml:space="preserve">eracting with existing users, </w:t>
            </w:r>
            <w:r w:rsidR="001962B9">
              <w:rPr>
                <w:rFonts w:cs="Arial"/>
                <w:bCs/>
              </w:rPr>
              <w:t xml:space="preserve">non-users </w:t>
            </w:r>
            <w:r w:rsidR="002D7963">
              <w:rPr>
                <w:rFonts w:cs="Arial"/>
                <w:bCs/>
              </w:rPr>
              <w:t xml:space="preserve">and volunteers </w:t>
            </w:r>
            <w:r w:rsidR="001962B9">
              <w:rPr>
                <w:rFonts w:cs="Arial"/>
                <w:bCs/>
              </w:rPr>
              <w:t>to understand how access can be improved. It will include working on various social media platforms to publicise the Library &amp; Archives and its holdings and to raise the profile of the service as a whole. It will also require the intern to assist in the creation of catalogues and finding aids to increase access to the collections.</w:t>
            </w:r>
          </w:p>
          <w:p w:rsidR="003C7472" w:rsidRDefault="003C7472" w:rsidP="00D704CA">
            <w:pPr>
              <w:rPr>
                <w:rFonts w:cs="Arial"/>
                <w:bCs/>
              </w:rPr>
            </w:pPr>
          </w:p>
          <w:p w:rsidR="003C7472" w:rsidRDefault="003C7472" w:rsidP="00D704CA">
            <w:pPr>
              <w:rPr>
                <w:rFonts w:cs="Arial"/>
                <w:bCs/>
              </w:rPr>
            </w:pPr>
            <w:r>
              <w:rPr>
                <w:rFonts w:cs="Arial"/>
                <w:bCs/>
              </w:rPr>
              <w:t xml:space="preserve">The intern will also, once </w:t>
            </w:r>
            <w:r w:rsidR="00391851">
              <w:rPr>
                <w:rFonts w:cs="Arial"/>
                <w:bCs/>
              </w:rPr>
              <w:t>confident</w:t>
            </w:r>
            <w:r>
              <w:rPr>
                <w:rFonts w:cs="Arial"/>
                <w:bCs/>
              </w:rPr>
              <w:t>, be encouraged to give short talks about the collections and the facilities.</w:t>
            </w:r>
          </w:p>
          <w:p w:rsidR="00EB5236" w:rsidRDefault="00EB5236" w:rsidP="00D704CA">
            <w:pPr>
              <w:rPr>
                <w:rFonts w:cs="Arial"/>
                <w:bCs/>
              </w:rPr>
            </w:pPr>
          </w:p>
          <w:p w:rsidR="007B61B9" w:rsidRDefault="001962B9" w:rsidP="00D704CA">
            <w:pPr>
              <w:rPr>
                <w:rFonts w:cs="Arial"/>
                <w:bCs/>
              </w:rPr>
            </w:pPr>
            <w:r>
              <w:rPr>
                <w:rFonts w:cs="Arial"/>
                <w:bCs/>
              </w:rPr>
              <w:lastRenderedPageBreak/>
              <w:t>In addition to this, and w</w:t>
            </w:r>
            <w:r w:rsidR="00906FCB">
              <w:rPr>
                <w:rFonts w:cs="Arial"/>
                <w:bCs/>
              </w:rPr>
              <w:t>orking alongside</w:t>
            </w:r>
            <w:r>
              <w:rPr>
                <w:rFonts w:cs="Arial"/>
                <w:bCs/>
              </w:rPr>
              <w:t xml:space="preserve"> </w:t>
            </w:r>
            <w:r w:rsidR="00906FCB">
              <w:rPr>
                <w:rFonts w:cs="Arial"/>
                <w:bCs/>
              </w:rPr>
              <w:t>other staff t</w:t>
            </w:r>
            <w:r w:rsidR="00C50B38" w:rsidRPr="00C50B38">
              <w:rPr>
                <w:rFonts w:cs="Arial"/>
                <w:bCs/>
              </w:rPr>
              <w:t xml:space="preserve">he intern will </w:t>
            </w:r>
            <w:r w:rsidR="00C50B38">
              <w:rPr>
                <w:rFonts w:cs="Arial"/>
                <w:bCs/>
              </w:rPr>
              <w:t>have a key role in the research, content development</w:t>
            </w:r>
            <w:r w:rsidR="00C50B38" w:rsidRPr="00C50B38">
              <w:rPr>
                <w:rFonts w:cs="Arial"/>
                <w:bCs/>
              </w:rPr>
              <w:t xml:space="preserve"> </w:t>
            </w:r>
            <w:r w:rsidR="00C50B38">
              <w:rPr>
                <w:rFonts w:cs="Arial"/>
                <w:bCs/>
              </w:rPr>
              <w:t xml:space="preserve">and initial phases of installation </w:t>
            </w:r>
            <w:r w:rsidR="00906FCB">
              <w:rPr>
                <w:rFonts w:cs="Arial"/>
                <w:bCs/>
              </w:rPr>
              <w:t>of the 2016 temporary exhibition</w:t>
            </w:r>
            <w:r>
              <w:rPr>
                <w:rFonts w:cs="Arial"/>
                <w:bCs/>
              </w:rPr>
              <w:t xml:space="preserve"> on the Great Exhibition of 1851</w:t>
            </w:r>
            <w:r w:rsidR="00906FCB">
              <w:rPr>
                <w:rFonts w:cs="Arial"/>
                <w:bCs/>
              </w:rPr>
              <w:t xml:space="preserve">. They will be given the opportunity to make decisions about images and objects to be included in the exhibition as well as contributing to the narrative structure of the exhibition as a whole. </w:t>
            </w:r>
            <w:r w:rsidR="00EB5236">
              <w:rPr>
                <w:rFonts w:cs="Arial"/>
                <w:bCs/>
              </w:rPr>
              <w:t xml:space="preserve">They will be expected to contribute towards the production of text for the exhibition as well as playing a part in reviewing text. </w:t>
            </w:r>
          </w:p>
          <w:p w:rsidR="003C7472" w:rsidRDefault="003C7472" w:rsidP="00D704CA">
            <w:pPr>
              <w:rPr>
                <w:rFonts w:cs="Arial"/>
                <w:bCs/>
              </w:rPr>
            </w:pPr>
          </w:p>
          <w:p w:rsidR="003C7472" w:rsidRPr="00C50B38" w:rsidRDefault="003C7472" w:rsidP="00D704CA">
            <w:pPr>
              <w:rPr>
                <w:rFonts w:cs="Arial"/>
                <w:bCs/>
              </w:rPr>
            </w:pPr>
            <w:r>
              <w:rPr>
                <w:rFonts w:cs="Arial"/>
                <w:bCs/>
              </w:rPr>
              <w:t xml:space="preserve">The intern will also assist in the arrangements for the Private View for the exhibition and work closely with Marketing to ensure that the exhibition receives media exposure. </w:t>
            </w:r>
          </w:p>
          <w:p w:rsidR="007B61B9" w:rsidRPr="0080348B" w:rsidRDefault="007B61B9" w:rsidP="00D704CA">
            <w:pPr>
              <w:rPr>
                <w:rFonts w:cs="Arial"/>
                <w:bCs/>
                <w:i/>
              </w:rPr>
            </w:pPr>
          </w:p>
        </w:tc>
      </w:tr>
      <w:tr w:rsidR="00C72DB4" w:rsidRPr="0080348B" w:rsidTr="00D37335">
        <w:tc>
          <w:tcPr>
            <w:tcW w:w="3240" w:type="dxa"/>
          </w:tcPr>
          <w:p w:rsidR="00C72DB4" w:rsidRPr="0080348B" w:rsidRDefault="00C72DB4" w:rsidP="00D37335">
            <w:pPr>
              <w:rPr>
                <w:rFonts w:cs="Arial"/>
                <w:b/>
                <w:bCs/>
              </w:rPr>
            </w:pPr>
            <w:r w:rsidRPr="0080348B">
              <w:rPr>
                <w:rFonts w:cs="Arial"/>
                <w:b/>
                <w:bCs/>
              </w:rPr>
              <w:lastRenderedPageBreak/>
              <w:t xml:space="preserve">Purpose of the </w:t>
            </w:r>
            <w:r w:rsidR="008C6A00">
              <w:rPr>
                <w:rFonts w:cs="Arial"/>
                <w:b/>
                <w:bCs/>
              </w:rPr>
              <w:t>p</w:t>
            </w:r>
            <w:r>
              <w:rPr>
                <w:rFonts w:cs="Arial"/>
                <w:b/>
                <w:bCs/>
              </w:rPr>
              <w:t>lacement</w:t>
            </w:r>
          </w:p>
        </w:tc>
        <w:tc>
          <w:tcPr>
            <w:tcW w:w="5400" w:type="dxa"/>
          </w:tcPr>
          <w:p w:rsidR="00C72DB4" w:rsidRDefault="001962B9" w:rsidP="00D37335">
            <w:pPr>
              <w:rPr>
                <w:rFonts w:cs="Arial"/>
                <w:bCs/>
              </w:rPr>
            </w:pPr>
            <w:r>
              <w:rPr>
                <w:rFonts w:cs="Arial"/>
                <w:bCs/>
              </w:rPr>
              <w:t xml:space="preserve">The </w:t>
            </w:r>
            <w:r w:rsidR="004B03A8">
              <w:rPr>
                <w:rFonts w:cs="Arial"/>
                <w:bCs/>
              </w:rPr>
              <w:t xml:space="preserve">intern will gain from the placement in the following </w:t>
            </w:r>
            <w:r w:rsidR="002D7963">
              <w:rPr>
                <w:rFonts w:cs="Arial"/>
                <w:bCs/>
              </w:rPr>
              <w:t>key areas</w:t>
            </w:r>
            <w:r w:rsidR="004B03A8">
              <w:rPr>
                <w:rFonts w:cs="Arial"/>
                <w:bCs/>
              </w:rPr>
              <w:t>:</w:t>
            </w:r>
          </w:p>
          <w:p w:rsidR="004B03A8" w:rsidRDefault="004B03A8" w:rsidP="00D37335">
            <w:pPr>
              <w:rPr>
                <w:rFonts w:cs="Arial"/>
                <w:bCs/>
              </w:rPr>
            </w:pPr>
            <w:r>
              <w:rPr>
                <w:rFonts w:cs="Arial"/>
                <w:bCs/>
              </w:rPr>
              <w:t>Skills:</w:t>
            </w:r>
          </w:p>
          <w:p w:rsidR="004B03A8" w:rsidRDefault="004B03A8" w:rsidP="004B03A8">
            <w:pPr>
              <w:pStyle w:val="ListParagraph"/>
              <w:numPr>
                <w:ilvl w:val="0"/>
                <w:numId w:val="3"/>
              </w:numPr>
              <w:rPr>
                <w:rFonts w:cs="Arial"/>
                <w:bCs/>
              </w:rPr>
            </w:pPr>
            <w:r>
              <w:rPr>
                <w:rFonts w:cs="Arial"/>
                <w:bCs/>
              </w:rPr>
              <w:t>Customer service skills and working with the public;</w:t>
            </w:r>
          </w:p>
          <w:p w:rsidR="004B03A8" w:rsidRDefault="004B03A8" w:rsidP="004B03A8">
            <w:pPr>
              <w:pStyle w:val="ListParagraph"/>
              <w:numPr>
                <w:ilvl w:val="0"/>
                <w:numId w:val="3"/>
              </w:numPr>
              <w:rPr>
                <w:rFonts w:cs="Arial"/>
                <w:bCs/>
              </w:rPr>
            </w:pPr>
            <w:r>
              <w:rPr>
                <w:rFonts w:cs="Arial"/>
                <w:bCs/>
              </w:rPr>
              <w:t>Creating professional catalogues and finding aids;</w:t>
            </w:r>
          </w:p>
          <w:p w:rsidR="002D7963" w:rsidRDefault="002D7963" w:rsidP="004B03A8">
            <w:pPr>
              <w:pStyle w:val="ListParagraph"/>
              <w:numPr>
                <w:ilvl w:val="0"/>
                <w:numId w:val="3"/>
              </w:numPr>
              <w:rPr>
                <w:rFonts w:cs="Arial"/>
                <w:bCs/>
              </w:rPr>
            </w:pPr>
            <w:r>
              <w:rPr>
                <w:rFonts w:cs="Arial"/>
                <w:bCs/>
              </w:rPr>
              <w:t>Working with and managing volunteers;</w:t>
            </w:r>
          </w:p>
          <w:p w:rsidR="002D7963" w:rsidRDefault="002D7963" w:rsidP="004B03A8">
            <w:pPr>
              <w:pStyle w:val="ListParagraph"/>
              <w:numPr>
                <w:ilvl w:val="0"/>
                <w:numId w:val="3"/>
              </w:numPr>
              <w:rPr>
                <w:rFonts w:cs="Arial"/>
                <w:bCs/>
              </w:rPr>
            </w:pPr>
            <w:r>
              <w:rPr>
                <w:rFonts w:cs="Arial"/>
                <w:bCs/>
              </w:rPr>
              <w:t>Effective research methods;</w:t>
            </w:r>
          </w:p>
          <w:p w:rsidR="004B03A8" w:rsidRDefault="004B03A8" w:rsidP="004B03A8">
            <w:pPr>
              <w:pStyle w:val="ListParagraph"/>
              <w:numPr>
                <w:ilvl w:val="0"/>
                <w:numId w:val="3"/>
              </w:numPr>
              <w:rPr>
                <w:rFonts w:cs="Arial"/>
                <w:bCs/>
              </w:rPr>
            </w:pPr>
            <w:r>
              <w:rPr>
                <w:rFonts w:cs="Arial"/>
                <w:bCs/>
              </w:rPr>
              <w:t>Writing museum text.</w:t>
            </w:r>
          </w:p>
          <w:p w:rsidR="004B03A8" w:rsidRDefault="004B03A8" w:rsidP="004B03A8">
            <w:pPr>
              <w:rPr>
                <w:rFonts w:cs="Arial"/>
                <w:bCs/>
              </w:rPr>
            </w:pPr>
            <w:r>
              <w:rPr>
                <w:rFonts w:cs="Arial"/>
                <w:bCs/>
              </w:rPr>
              <w:t>Knowledge:</w:t>
            </w:r>
          </w:p>
          <w:p w:rsidR="002D7963" w:rsidRDefault="002D7963" w:rsidP="004B03A8">
            <w:pPr>
              <w:pStyle w:val="ListParagraph"/>
              <w:numPr>
                <w:ilvl w:val="0"/>
                <w:numId w:val="4"/>
              </w:numPr>
              <w:rPr>
                <w:rFonts w:cs="Arial"/>
                <w:bCs/>
              </w:rPr>
            </w:pPr>
            <w:r>
              <w:rPr>
                <w:rFonts w:cs="Arial"/>
                <w:bCs/>
              </w:rPr>
              <w:t>The role of Industrial Heritage in the wider cultural sector;</w:t>
            </w:r>
          </w:p>
          <w:p w:rsidR="004B03A8" w:rsidRDefault="004B03A8" w:rsidP="004B03A8">
            <w:pPr>
              <w:pStyle w:val="ListParagraph"/>
              <w:numPr>
                <w:ilvl w:val="0"/>
                <w:numId w:val="4"/>
              </w:numPr>
              <w:rPr>
                <w:rFonts w:cs="Arial"/>
                <w:bCs/>
              </w:rPr>
            </w:pPr>
            <w:r>
              <w:rPr>
                <w:rFonts w:cs="Arial"/>
                <w:bCs/>
              </w:rPr>
              <w:t>Understanding the role of a Library/Archive in a museum context;</w:t>
            </w:r>
          </w:p>
          <w:p w:rsidR="004B03A8" w:rsidRDefault="002D7963" w:rsidP="004B03A8">
            <w:pPr>
              <w:pStyle w:val="ListParagraph"/>
              <w:numPr>
                <w:ilvl w:val="0"/>
                <w:numId w:val="4"/>
              </w:numPr>
              <w:rPr>
                <w:rFonts w:cs="Arial"/>
                <w:bCs/>
              </w:rPr>
            </w:pPr>
            <w:r>
              <w:rPr>
                <w:rFonts w:cs="Arial"/>
                <w:bCs/>
              </w:rPr>
              <w:t>Staging a temporary exhibition;</w:t>
            </w:r>
          </w:p>
          <w:p w:rsidR="003C7472" w:rsidRDefault="003C7472" w:rsidP="004B03A8">
            <w:pPr>
              <w:pStyle w:val="ListParagraph"/>
              <w:numPr>
                <w:ilvl w:val="0"/>
                <w:numId w:val="4"/>
              </w:numPr>
              <w:rPr>
                <w:rFonts w:cs="Arial"/>
                <w:bCs/>
              </w:rPr>
            </w:pPr>
            <w:r>
              <w:rPr>
                <w:rFonts w:cs="Arial"/>
                <w:bCs/>
              </w:rPr>
              <w:t>Delivering a museum event (Private View)</w:t>
            </w:r>
          </w:p>
          <w:p w:rsidR="002D7963" w:rsidRDefault="002D7963" w:rsidP="004B03A8">
            <w:pPr>
              <w:pStyle w:val="ListParagraph"/>
              <w:numPr>
                <w:ilvl w:val="0"/>
                <w:numId w:val="4"/>
              </w:numPr>
              <w:rPr>
                <w:rFonts w:cs="Arial"/>
                <w:bCs/>
              </w:rPr>
            </w:pPr>
            <w:r>
              <w:rPr>
                <w:rFonts w:cs="Arial"/>
                <w:bCs/>
              </w:rPr>
              <w:t xml:space="preserve">Managing multiple </w:t>
            </w:r>
            <w:proofErr w:type="spellStart"/>
            <w:r>
              <w:rPr>
                <w:rFonts w:cs="Arial"/>
                <w:bCs/>
              </w:rPr>
              <w:t>workstreams</w:t>
            </w:r>
            <w:proofErr w:type="spellEnd"/>
            <w:r>
              <w:rPr>
                <w:rFonts w:cs="Arial"/>
                <w:bCs/>
              </w:rPr>
              <w:t>.</w:t>
            </w:r>
          </w:p>
          <w:p w:rsidR="002D7963" w:rsidRDefault="002D7963" w:rsidP="002D7963">
            <w:pPr>
              <w:rPr>
                <w:rFonts w:cs="Arial"/>
                <w:bCs/>
              </w:rPr>
            </w:pPr>
            <w:r>
              <w:rPr>
                <w:rFonts w:cs="Arial"/>
                <w:bCs/>
              </w:rPr>
              <w:t xml:space="preserve">Experience: </w:t>
            </w:r>
          </w:p>
          <w:p w:rsidR="002D7963" w:rsidRDefault="002D7963" w:rsidP="002D7963">
            <w:pPr>
              <w:pStyle w:val="ListParagraph"/>
              <w:numPr>
                <w:ilvl w:val="0"/>
                <w:numId w:val="5"/>
              </w:numPr>
              <w:rPr>
                <w:rFonts w:cs="Arial"/>
                <w:bCs/>
              </w:rPr>
            </w:pPr>
            <w:r>
              <w:rPr>
                <w:rFonts w:cs="Arial"/>
                <w:bCs/>
              </w:rPr>
              <w:t>Working within an Arts Council England Major Partner Museum;</w:t>
            </w:r>
          </w:p>
          <w:p w:rsidR="003C7472" w:rsidRDefault="003C7472" w:rsidP="002D7963">
            <w:pPr>
              <w:pStyle w:val="ListParagraph"/>
              <w:numPr>
                <w:ilvl w:val="0"/>
                <w:numId w:val="5"/>
              </w:numPr>
              <w:rPr>
                <w:rFonts w:cs="Arial"/>
                <w:bCs/>
              </w:rPr>
            </w:pPr>
            <w:r>
              <w:rPr>
                <w:rFonts w:cs="Arial"/>
                <w:bCs/>
              </w:rPr>
              <w:t>Working across departments within the Trust;</w:t>
            </w:r>
          </w:p>
          <w:p w:rsidR="002D7963" w:rsidRDefault="002D7963" w:rsidP="002D7963">
            <w:pPr>
              <w:pStyle w:val="ListParagraph"/>
              <w:numPr>
                <w:ilvl w:val="0"/>
                <w:numId w:val="5"/>
              </w:numPr>
              <w:rPr>
                <w:rFonts w:cs="Arial"/>
                <w:bCs/>
              </w:rPr>
            </w:pPr>
            <w:r>
              <w:rPr>
                <w:rFonts w:cs="Arial"/>
                <w:bCs/>
              </w:rPr>
              <w:t>Working with nationally Designated collections;</w:t>
            </w:r>
          </w:p>
          <w:p w:rsidR="002D7963" w:rsidRDefault="002D7963" w:rsidP="002D7963">
            <w:pPr>
              <w:pStyle w:val="ListParagraph"/>
              <w:numPr>
                <w:ilvl w:val="0"/>
                <w:numId w:val="5"/>
              </w:numPr>
              <w:rPr>
                <w:rFonts w:cs="Arial"/>
                <w:bCs/>
              </w:rPr>
            </w:pPr>
            <w:r>
              <w:rPr>
                <w:rFonts w:cs="Arial"/>
                <w:bCs/>
              </w:rPr>
              <w:t>Working across library, archive and 3D collections.</w:t>
            </w:r>
          </w:p>
          <w:p w:rsidR="002D7963" w:rsidRDefault="002D7963" w:rsidP="002D7963">
            <w:pPr>
              <w:rPr>
                <w:rFonts w:cs="Arial"/>
                <w:bCs/>
              </w:rPr>
            </w:pPr>
            <w:r>
              <w:rPr>
                <w:rFonts w:cs="Arial"/>
                <w:bCs/>
              </w:rPr>
              <w:t>Competencies:</w:t>
            </w:r>
          </w:p>
          <w:p w:rsidR="002D7963" w:rsidRDefault="002D7963" w:rsidP="002D7963">
            <w:pPr>
              <w:pStyle w:val="ListParagraph"/>
              <w:numPr>
                <w:ilvl w:val="0"/>
                <w:numId w:val="6"/>
              </w:numPr>
              <w:rPr>
                <w:rFonts w:cs="Arial"/>
                <w:bCs/>
              </w:rPr>
            </w:pPr>
            <w:r>
              <w:rPr>
                <w:rFonts w:cs="Arial"/>
                <w:bCs/>
              </w:rPr>
              <w:t>Using collections management software such as Adlib;</w:t>
            </w:r>
          </w:p>
          <w:p w:rsidR="002D7963" w:rsidRDefault="002D7963" w:rsidP="002D7963">
            <w:pPr>
              <w:pStyle w:val="ListParagraph"/>
              <w:numPr>
                <w:ilvl w:val="0"/>
                <w:numId w:val="6"/>
              </w:numPr>
              <w:rPr>
                <w:rFonts w:cs="Arial"/>
                <w:bCs/>
              </w:rPr>
            </w:pPr>
            <w:r>
              <w:rPr>
                <w:rFonts w:cs="Arial"/>
                <w:bCs/>
              </w:rPr>
              <w:lastRenderedPageBreak/>
              <w:t>Using specific Microsoft packages to produce catalogues and finding aids;</w:t>
            </w:r>
          </w:p>
          <w:p w:rsidR="00391851" w:rsidRDefault="00391851" w:rsidP="002D7963">
            <w:pPr>
              <w:pStyle w:val="ListParagraph"/>
              <w:numPr>
                <w:ilvl w:val="0"/>
                <w:numId w:val="6"/>
              </w:numPr>
              <w:rPr>
                <w:rFonts w:cs="Arial"/>
                <w:bCs/>
              </w:rPr>
            </w:pPr>
            <w:r>
              <w:rPr>
                <w:rFonts w:cs="Arial"/>
                <w:bCs/>
              </w:rPr>
              <w:t>Utilising varied social media platforms for marketing purposes.</w:t>
            </w:r>
          </w:p>
          <w:p w:rsidR="002D7963" w:rsidRDefault="002D7963" w:rsidP="002D7963">
            <w:pPr>
              <w:rPr>
                <w:rFonts w:cs="Arial"/>
                <w:bCs/>
              </w:rPr>
            </w:pPr>
            <w:r>
              <w:rPr>
                <w:rFonts w:cs="Arial"/>
                <w:bCs/>
              </w:rPr>
              <w:t>Networks:</w:t>
            </w:r>
          </w:p>
          <w:p w:rsidR="002D7963" w:rsidRDefault="002D7963" w:rsidP="002D7963">
            <w:pPr>
              <w:pStyle w:val="ListParagraph"/>
              <w:numPr>
                <w:ilvl w:val="0"/>
                <w:numId w:val="7"/>
              </w:numPr>
              <w:rPr>
                <w:rFonts w:cs="Arial"/>
                <w:bCs/>
              </w:rPr>
            </w:pPr>
            <w:r>
              <w:rPr>
                <w:rFonts w:cs="Arial"/>
                <w:bCs/>
              </w:rPr>
              <w:t>Professional contacts within the Trust;</w:t>
            </w:r>
          </w:p>
          <w:p w:rsidR="00C72DB4" w:rsidRPr="002D7963" w:rsidRDefault="002D7963" w:rsidP="00D37335">
            <w:pPr>
              <w:pStyle w:val="ListParagraph"/>
              <w:numPr>
                <w:ilvl w:val="0"/>
                <w:numId w:val="7"/>
              </w:numPr>
              <w:rPr>
                <w:rFonts w:cs="Arial"/>
                <w:bCs/>
              </w:rPr>
            </w:pPr>
            <w:r>
              <w:rPr>
                <w:rFonts w:cs="Arial"/>
                <w:bCs/>
              </w:rPr>
              <w:t>Contacts from partner organisations including professional bodies such as Chartered Institute of Field Archaeologists, Historic England and the National Association of Decorative and Fine Arts Societies (NADFAS).</w:t>
            </w:r>
          </w:p>
          <w:p w:rsidR="00C72DB4" w:rsidRPr="0080348B" w:rsidRDefault="00C72DB4" w:rsidP="00D37335">
            <w:pPr>
              <w:rPr>
                <w:rFonts w:cs="Arial"/>
                <w:bCs/>
                <w:i/>
              </w:rPr>
            </w:pPr>
          </w:p>
        </w:tc>
      </w:tr>
      <w:tr w:rsidR="00E563C3" w:rsidRPr="0080348B" w:rsidTr="0052049D">
        <w:tc>
          <w:tcPr>
            <w:tcW w:w="3240" w:type="dxa"/>
          </w:tcPr>
          <w:p w:rsidR="00E563C3" w:rsidRPr="0080348B" w:rsidRDefault="00E563C3" w:rsidP="006D621C">
            <w:pPr>
              <w:rPr>
                <w:rFonts w:cs="Arial"/>
                <w:b/>
                <w:bCs/>
              </w:rPr>
            </w:pPr>
            <w:r w:rsidRPr="0080348B">
              <w:rPr>
                <w:rFonts w:cs="Arial"/>
                <w:b/>
                <w:bCs/>
              </w:rPr>
              <w:lastRenderedPageBreak/>
              <w:t xml:space="preserve">Benefit to </w:t>
            </w:r>
            <w:r>
              <w:rPr>
                <w:rFonts w:cs="Arial"/>
                <w:b/>
                <w:bCs/>
              </w:rPr>
              <w:t>the</w:t>
            </w:r>
            <w:r w:rsidR="008C6A00">
              <w:rPr>
                <w:rFonts w:cs="Arial"/>
                <w:b/>
                <w:bCs/>
              </w:rPr>
              <w:t xml:space="preserve"> o</w:t>
            </w:r>
            <w:r w:rsidRPr="0080348B">
              <w:rPr>
                <w:rFonts w:cs="Arial"/>
                <w:b/>
                <w:bCs/>
              </w:rPr>
              <w:t>rganisation</w:t>
            </w:r>
          </w:p>
        </w:tc>
        <w:tc>
          <w:tcPr>
            <w:tcW w:w="5400" w:type="dxa"/>
          </w:tcPr>
          <w:p w:rsidR="00E563C3" w:rsidRPr="002D7963" w:rsidRDefault="002D7963" w:rsidP="006D621C">
            <w:pPr>
              <w:rPr>
                <w:rFonts w:cs="Arial"/>
                <w:bCs/>
              </w:rPr>
            </w:pPr>
            <w:r>
              <w:rPr>
                <w:rFonts w:cs="Arial"/>
                <w:bCs/>
              </w:rPr>
              <w:t xml:space="preserve">This internship would have a positive impact on the Library &amp; Archives, its users and associated volunteers. </w:t>
            </w:r>
            <w:r w:rsidR="003B383B">
              <w:rPr>
                <w:rFonts w:cs="Arial"/>
                <w:bCs/>
              </w:rPr>
              <w:t xml:space="preserve">It would also have a wide public impact through the temporary exhibition. </w:t>
            </w:r>
            <w:r w:rsidR="003C7472">
              <w:rPr>
                <w:rFonts w:cs="Arial"/>
                <w:bCs/>
              </w:rPr>
              <w:t>These are all areas of strategic importance to the Trust where additional resource is welcomed.</w:t>
            </w:r>
          </w:p>
          <w:p w:rsidR="00C72DB4" w:rsidRPr="0080348B" w:rsidRDefault="00C72DB4" w:rsidP="006D621C">
            <w:pPr>
              <w:rPr>
                <w:rFonts w:cs="Arial"/>
                <w:bCs/>
                <w:i/>
              </w:rPr>
            </w:pPr>
          </w:p>
        </w:tc>
      </w:tr>
    </w:tbl>
    <w:p w:rsidR="00E563C3" w:rsidRPr="0080348B" w:rsidRDefault="00E563C3" w:rsidP="008C6A00">
      <w:pPr>
        <w:jc w:val="both"/>
        <w:rPr>
          <w:rFonts w:cs="Arial"/>
        </w:rPr>
      </w:pPr>
      <w:r w:rsidRPr="0080348B">
        <w:rPr>
          <w:rFonts w:cs="Arial"/>
        </w:rPr>
        <w:t> </w:t>
      </w:r>
    </w:p>
    <w:p w:rsidR="00E563C3" w:rsidRPr="00C72DB4" w:rsidRDefault="00E563C3" w:rsidP="00E95313">
      <w:pPr>
        <w:rPr>
          <w:rFonts w:cs="Arial"/>
          <w:b/>
          <w:color w:val="FF0000"/>
        </w:rPr>
      </w:pPr>
      <w:r>
        <w:rPr>
          <w:rFonts w:cs="Arial"/>
          <w:b/>
        </w:rPr>
        <w:t>Training Activity Ch</w:t>
      </w:r>
      <w:r w:rsidRPr="0080348B">
        <w:rPr>
          <w:rFonts w:cs="Arial"/>
          <w:b/>
        </w:rPr>
        <w:t>ecklist</w:t>
      </w:r>
      <w:r w:rsidR="00C72DB4">
        <w:rPr>
          <w:rFonts w:cs="Arial"/>
          <w:b/>
        </w:rPr>
        <w:t xml:space="preserve"> </w:t>
      </w:r>
      <w:r>
        <w:rPr>
          <w:rFonts w:cs="Arial"/>
          <w:b/>
        </w:rPr>
        <w:t xml:space="preserve"> </w:t>
      </w:r>
    </w:p>
    <w:p w:rsidR="00E563C3" w:rsidRPr="0080348B" w:rsidRDefault="00E563C3" w:rsidP="00E95313">
      <w:pPr>
        <w:rPr>
          <w:rFonts w:cs="Aria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386"/>
      </w:tblGrid>
      <w:tr w:rsidR="00E563C3" w:rsidRPr="0080348B" w:rsidTr="008C6A00">
        <w:trPr>
          <w:cantSplit/>
        </w:trPr>
        <w:tc>
          <w:tcPr>
            <w:tcW w:w="3369" w:type="dxa"/>
            <w:shd w:val="clear" w:color="auto" w:fill="92CDDC" w:themeFill="accent5" w:themeFillTint="99"/>
          </w:tcPr>
          <w:p w:rsidR="00E563C3" w:rsidRPr="0080348B" w:rsidRDefault="00E563C3" w:rsidP="006C1D43">
            <w:pPr>
              <w:rPr>
                <w:rFonts w:cs="Arial"/>
                <w:b/>
                <w:bCs/>
              </w:rPr>
            </w:pPr>
            <w:r>
              <w:rPr>
                <w:rFonts w:cs="Arial"/>
                <w:b/>
                <w:bCs/>
              </w:rPr>
              <w:t>Category :</w:t>
            </w:r>
          </w:p>
        </w:tc>
        <w:tc>
          <w:tcPr>
            <w:tcW w:w="5386" w:type="dxa"/>
            <w:shd w:val="clear" w:color="auto" w:fill="92CDDC" w:themeFill="accent5" w:themeFillTint="99"/>
          </w:tcPr>
          <w:p w:rsidR="00E563C3" w:rsidRPr="0080348B" w:rsidRDefault="00E563C3" w:rsidP="0052049D">
            <w:pPr>
              <w:rPr>
                <w:rFonts w:cs="Arial"/>
                <w:b/>
                <w:bCs/>
              </w:rPr>
            </w:pPr>
            <w:r>
              <w:rPr>
                <w:rFonts w:cs="Arial"/>
                <w:b/>
                <w:bCs/>
              </w:rPr>
              <w:t>Training Activities</w:t>
            </w:r>
          </w:p>
        </w:tc>
      </w:tr>
      <w:tr w:rsidR="008C6A00" w:rsidRPr="0080348B" w:rsidTr="006C1D43">
        <w:trPr>
          <w:cantSplit/>
        </w:trPr>
        <w:tc>
          <w:tcPr>
            <w:tcW w:w="3369" w:type="dxa"/>
            <w:vMerge w:val="restart"/>
          </w:tcPr>
          <w:p w:rsidR="008C6A00" w:rsidRPr="0080348B" w:rsidRDefault="008C6A00" w:rsidP="0052049D">
            <w:pPr>
              <w:rPr>
                <w:rFonts w:cs="Arial"/>
              </w:rPr>
            </w:pPr>
            <w:r w:rsidRPr="0080348B">
              <w:rPr>
                <w:rFonts w:cs="Arial"/>
              </w:rPr>
              <w:t>Collections Management and Care</w:t>
            </w:r>
          </w:p>
        </w:tc>
        <w:tc>
          <w:tcPr>
            <w:tcW w:w="5386" w:type="dxa"/>
          </w:tcPr>
          <w:p w:rsidR="008C6A00" w:rsidRPr="0080348B" w:rsidRDefault="008C6A00" w:rsidP="0052049D">
            <w:pPr>
              <w:rPr>
                <w:rFonts w:cs="Arial"/>
              </w:rPr>
            </w:pPr>
            <w:r w:rsidRPr="0080348B">
              <w:rPr>
                <w:rFonts w:cs="Arial"/>
              </w:rPr>
              <w:t xml:space="preserve">Managing or maintaining database </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Assisting with collections management activities including storage conditions, condition checking and housekeeping</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3C7472" w:rsidP="0052049D">
            <w:pPr>
              <w:rPr>
                <w:rFonts w:cs="Arial"/>
              </w:rPr>
            </w:pPr>
            <w:r>
              <w:rPr>
                <w:rFonts w:cs="Arial"/>
              </w:rPr>
              <w:t>Compiling and producing catalogues and finding-aids</w:t>
            </w:r>
          </w:p>
        </w:tc>
      </w:tr>
      <w:tr w:rsidR="008C6A00" w:rsidRPr="0080348B" w:rsidTr="006C1D43">
        <w:trPr>
          <w:cantSplit/>
        </w:trPr>
        <w:tc>
          <w:tcPr>
            <w:tcW w:w="3369" w:type="dxa"/>
            <w:vMerge w:val="restart"/>
          </w:tcPr>
          <w:p w:rsidR="008C6A00" w:rsidRPr="0080348B" w:rsidRDefault="008C6A00" w:rsidP="0052049D">
            <w:pPr>
              <w:rPr>
                <w:rFonts w:cs="Arial"/>
              </w:rPr>
            </w:pPr>
            <w:r w:rsidRPr="0080348B">
              <w:rPr>
                <w:rFonts w:cs="Arial"/>
              </w:rPr>
              <w:t>Exhibition and Display</w:t>
            </w:r>
          </w:p>
        </w:tc>
        <w:tc>
          <w:tcPr>
            <w:tcW w:w="5386" w:type="dxa"/>
          </w:tcPr>
          <w:p w:rsidR="008C6A00" w:rsidRPr="0080348B" w:rsidRDefault="008C6A00" w:rsidP="003C7472">
            <w:pPr>
              <w:rPr>
                <w:rFonts w:cs="Arial"/>
              </w:rPr>
            </w:pPr>
            <w:r w:rsidRPr="0080348B">
              <w:rPr>
                <w:rFonts w:cs="Arial"/>
              </w:rPr>
              <w:t xml:space="preserve">Exhibition </w:t>
            </w:r>
            <w:r w:rsidR="003C7472">
              <w:rPr>
                <w:rFonts w:cs="Arial"/>
              </w:rPr>
              <w:t xml:space="preserve">development </w:t>
            </w:r>
            <w:r w:rsidRPr="0080348B">
              <w:rPr>
                <w:rFonts w:cs="Arial"/>
              </w:rPr>
              <w:t>(museums and galleries)</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Assisting with the installation/de</w:t>
            </w:r>
            <w:r>
              <w:rPr>
                <w:rFonts w:cs="Arial"/>
              </w:rPr>
              <w:t>-</w:t>
            </w:r>
            <w:r w:rsidRPr="0080348B">
              <w:rPr>
                <w:rFonts w:cs="Arial"/>
              </w:rPr>
              <w:t>installation of exhibitions</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3C7472" w:rsidP="0052049D">
            <w:pPr>
              <w:rPr>
                <w:rFonts w:cs="Arial"/>
              </w:rPr>
            </w:pPr>
            <w:r>
              <w:rPr>
                <w:rFonts w:cs="Arial"/>
              </w:rPr>
              <w:t>Carrying out research</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3C7472" w:rsidP="0052049D">
            <w:pPr>
              <w:rPr>
                <w:rFonts w:cs="Arial"/>
              </w:rPr>
            </w:pPr>
            <w:r>
              <w:rPr>
                <w:rFonts w:cs="Arial"/>
              </w:rPr>
              <w:t>Producing museum text</w:t>
            </w:r>
          </w:p>
        </w:tc>
      </w:tr>
      <w:tr w:rsidR="008C6A00" w:rsidRPr="0080348B" w:rsidTr="006C1D43">
        <w:trPr>
          <w:cantSplit/>
        </w:trPr>
        <w:tc>
          <w:tcPr>
            <w:tcW w:w="3369" w:type="dxa"/>
            <w:vMerge w:val="restart"/>
          </w:tcPr>
          <w:p w:rsidR="008C6A00" w:rsidRPr="0080348B" w:rsidRDefault="008C6A00" w:rsidP="0052049D">
            <w:pPr>
              <w:rPr>
                <w:rFonts w:cs="Arial"/>
              </w:rPr>
            </w:pPr>
            <w:r w:rsidRPr="0080348B">
              <w:rPr>
                <w:rFonts w:cs="Arial"/>
              </w:rPr>
              <w:t>Marketing and publicity</w:t>
            </w:r>
          </w:p>
        </w:tc>
        <w:tc>
          <w:tcPr>
            <w:tcW w:w="5386" w:type="dxa"/>
          </w:tcPr>
          <w:p w:rsidR="008C6A00" w:rsidRPr="0080348B" w:rsidRDefault="003C7472" w:rsidP="0052049D">
            <w:pPr>
              <w:rPr>
                <w:rFonts w:cs="Arial"/>
              </w:rPr>
            </w:pPr>
            <w:r w:rsidRPr="003C7472">
              <w:rPr>
                <w:rFonts w:cs="Arial"/>
              </w:rPr>
              <w:t>Audience development</w:t>
            </w:r>
            <w:r>
              <w:rPr>
                <w:rFonts w:cs="Arial"/>
              </w:rPr>
              <w:t xml:space="preserve"> through advocacy</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Marketing and prom</w:t>
            </w:r>
            <w:r w:rsidR="003C7472">
              <w:rPr>
                <w:rFonts w:cs="Arial"/>
              </w:rPr>
              <w:t>oting the Library &amp; Archives through social media</w:t>
            </w:r>
          </w:p>
        </w:tc>
      </w:tr>
      <w:tr w:rsidR="008C6A00" w:rsidRPr="0080348B" w:rsidTr="006C1D43">
        <w:trPr>
          <w:cantSplit/>
        </w:trPr>
        <w:tc>
          <w:tcPr>
            <w:tcW w:w="3369" w:type="dxa"/>
            <w:vMerge w:val="restart"/>
          </w:tcPr>
          <w:p w:rsidR="008C6A00" w:rsidRPr="0080348B" w:rsidRDefault="008C6A00" w:rsidP="0052049D">
            <w:pPr>
              <w:rPr>
                <w:rFonts w:cs="Arial"/>
              </w:rPr>
            </w:pPr>
            <w:r w:rsidRPr="0080348B">
              <w:rPr>
                <w:rFonts w:cs="Arial"/>
              </w:rPr>
              <w:t>Events</w:t>
            </w:r>
          </w:p>
        </w:tc>
        <w:tc>
          <w:tcPr>
            <w:tcW w:w="5386" w:type="dxa"/>
          </w:tcPr>
          <w:p w:rsidR="008C6A00" w:rsidRPr="0080348B" w:rsidRDefault="008C6A00" w:rsidP="0052049D">
            <w:pPr>
              <w:rPr>
                <w:rFonts w:cs="Arial"/>
              </w:rPr>
            </w:pPr>
            <w:r w:rsidRPr="0080348B">
              <w:rPr>
                <w:rFonts w:cs="Arial"/>
              </w:rPr>
              <w:t>Event coordination</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Event delivery</w:t>
            </w:r>
          </w:p>
        </w:tc>
      </w:tr>
      <w:tr w:rsidR="008C6A00" w:rsidRPr="0080348B" w:rsidTr="006C1D43">
        <w:trPr>
          <w:cantSplit/>
        </w:trPr>
        <w:tc>
          <w:tcPr>
            <w:tcW w:w="3369" w:type="dxa"/>
            <w:vMerge w:val="restart"/>
          </w:tcPr>
          <w:p w:rsidR="008C6A00" w:rsidRDefault="008C6A00" w:rsidP="0052049D">
            <w:pPr>
              <w:rPr>
                <w:rFonts w:cs="Arial"/>
              </w:rPr>
            </w:pPr>
            <w:r w:rsidRPr="0080348B">
              <w:rPr>
                <w:rFonts w:cs="Arial"/>
              </w:rPr>
              <w:t>Access and Interpretation</w:t>
            </w:r>
          </w:p>
          <w:p w:rsidR="008C6A00" w:rsidRDefault="008C6A00" w:rsidP="0052049D">
            <w:pPr>
              <w:rPr>
                <w:rFonts w:cs="Arial"/>
              </w:rPr>
            </w:pPr>
          </w:p>
          <w:p w:rsidR="008C6A00" w:rsidRDefault="008C6A00" w:rsidP="0052049D">
            <w:pPr>
              <w:rPr>
                <w:rFonts w:cs="Arial"/>
              </w:rPr>
            </w:pPr>
          </w:p>
          <w:p w:rsidR="008C6A00" w:rsidRDefault="008C6A00" w:rsidP="0052049D">
            <w:pPr>
              <w:rPr>
                <w:rFonts w:cs="Arial"/>
              </w:rPr>
            </w:pPr>
          </w:p>
          <w:p w:rsidR="008C6A00" w:rsidRDefault="008C6A00" w:rsidP="0052049D">
            <w:pPr>
              <w:rPr>
                <w:rFonts w:cs="Arial"/>
              </w:rPr>
            </w:pPr>
          </w:p>
          <w:p w:rsidR="008C6A00" w:rsidRDefault="008C6A00" w:rsidP="0052049D">
            <w:pPr>
              <w:rPr>
                <w:rFonts w:cs="Arial"/>
              </w:rPr>
            </w:pPr>
          </w:p>
          <w:p w:rsidR="008C6A00" w:rsidRPr="0080348B" w:rsidRDefault="008C6A00" w:rsidP="0052049D">
            <w:pPr>
              <w:rPr>
                <w:rFonts w:cs="Arial"/>
              </w:rPr>
            </w:pPr>
          </w:p>
        </w:tc>
        <w:tc>
          <w:tcPr>
            <w:tcW w:w="5386" w:type="dxa"/>
          </w:tcPr>
          <w:p w:rsidR="008C6A00" w:rsidRPr="0080348B" w:rsidRDefault="008C6A00" w:rsidP="003C7472">
            <w:pPr>
              <w:rPr>
                <w:rFonts w:cs="Arial"/>
              </w:rPr>
            </w:pPr>
            <w:r w:rsidRPr="0080348B">
              <w:rPr>
                <w:rFonts w:cs="Arial"/>
              </w:rPr>
              <w:lastRenderedPageBreak/>
              <w:t xml:space="preserve">To deliver or assist with the delivery of </w:t>
            </w:r>
            <w:r w:rsidR="003C7472">
              <w:rPr>
                <w:rFonts w:cs="Arial"/>
              </w:rPr>
              <w:t xml:space="preserve">the work of the Library &amp; Archives </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 xml:space="preserve">Population of website </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3C7472" w:rsidP="0052049D">
            <w:pPr>
              <w:rPr>
                <w:rFonts w:cs="Arial"/>
              </w:rPr>
            </w:pPr>
            <w:r>
              <w:rPr>
                <w:rFonts w:cs="Arial"/>
              </w:rPr>
              <w:t>Use of s</w:t>
            </w:r>
            <w:r w:rsidR="008C6A00" w:rsidRPr="0080348B">
              <w:rPr>
                <w:rFonts w:cs="Arial"/>
              </w:rPr>
              <w:t>ocial media</w:t>
            </w:r>
            <w:r>
              <w:rPr>
                <w:rFonts w:cs="Arial"/>
              </w:rPr>
              <w:t xml:space="preserve"> to promote the Library &amp; Archives and its collections</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3C7472">
            <w:pPr>
              <w:rPr>
                <w:rFonts w:cs="Arial"/>
              </w:rPr>
            </w:pPr>
            <w:r w:rsidRPr="0080348B">
              <w:rPr>
                <w:rFonts w:cs="Arial"/>
              </w:rPr>
              <w:t xml:space="preserve">Giving </w:t>
            </w:r>
            <w:r w:rsidR="003C7472">
              <w:rPr>
                <w:rFonts w:cs="Arial"/>
              </w:rPr>
              <w:t>short talks relating to the work of the Library &amp; Archives</w:t>
            </w:r>
          </w:p>
        </w:tc>
      </w:tr>
      <w:tr w:rsidR="008C6A00" w:rsidRPr="0080348B" w:rsidTr="006C1D43">
        <w:trPr>
          <w:cantSplit/>
        </w:trPr>
        <w:tc>
          <w:tcPr>
            <w:tcW w:w="3369" w:type="dxa"/>
          </w:tcPr>
          <w:p w:rsidR="008C6A00" w:rsidRPr="0080348B" w:rsidRDefault="008C6A00" w:rsidP="0052049D">
            <w:pPr>
              <w:rPr>
                <w:rFonts w:cs="Arial"/>
              </w:rPr>
            </w:pPr>
            <w:r w:rsidRPr="0080348B">
              <w:rPr>
                <w:rFonts w:cs="Arial"/>
              </w:rPr>
              <w:t>Policy and Finance</w:t>
            </w:r>
          </w:p>
        </w:tc>
        <w:tc>
          <w:tcPr>
            <w:tcW w:w="5386" w:type="dxa"/>
          </w:tcPr>
          <w:p w:rsidR="008C6A00" w:rsidRPr="0080348B" w:rsidRDefault="00391851" w:rsidP="0052049D">
            <w:pPr>
              <w:rPr>
                <w:rFonts w:cs="Arial"/>
              </w:rPr>
            </w:pPr>
            <w:r>
              <w:rPr>
                <w:rFonts w:cs="Arial"/>
              </w:rPr>
              <w:t>Managing delegated budgets relating to the temporary exhibition, in conjunction with the Director of Collections and Learning.</w:t>
            </w:r>
          </w:p>
        </w:tc>
      </w:tr>
      <w:tr w:rsidR="008C6A00" w:rsidRPr="0080348B" w:rsidTr="006C1D43">
        <w:trPr>
          <w:cantSplit/>
        </w:trPr>
        <w:tc>
          <w:tcPr>
            <w:tcW w:w="3369" w:type="dxa"/>
            <w:vMerge w:val="restart"/>
          </w:tcPr>
          <w:p w:rsidR="008C6A00" w:rsidRPr="0080348B" w:rsidRDefault="008C6A00" w:rsidP="0052049D">
            <w:pPr>
              <w:rPr>
                <w:rFonts w:cs="Arial"/>
              </w:rPr>
            </w:pPr>
            <w:r w:rsidRPr="0080348B">
              <w:rPr>
                <w:rFonts w:cs="Arial"/>
              </w:rPr>
              <w:t>Administration and Other</w:t>
            </w:r>
          </w:p>
        </w:tc>
        <w:tc>
          <w:tcPr>
            <w:tcW w:w="5386" w:type="dxa"/>
          </w:tcPr>
          <w:p w:rsidR="008C6A00" w:rsidRPr="0080348B" w:rsidRDefault="008C6A00" w:rsidP="0052049D">
            <w:pPr>
              <w:rPr>
                <w:rFonts w:cs="Arial"/>
              </w:rPr>
            </w:pPr>
            <w:r w:rsidRPr="0080348B">
              <w:rPr>
                <w:rFonts w:cs="Arial"/>
              </w:rPr>
              <w:t>Responding to curatorial enquiries</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3C7472" w:rsidP="0052049D">
            <w:pPr>
              <w:rPr>
                <w:rFonts w:cs="Arial"/>
              </w:rPr>
            </w:pPr>
            <w:r w:rsidRPr="0080348B">
              <w:rPr>
                <w:rFonts w:cs="Arial"/>
              </w:rPr>
              <w:t>Customer service</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3C7472" w:rsidP="0052049D">
            <w:pPr>
              <w:rPr>
                <w:rFonts w:cs="Arial"/>
              </w:rPr>
            </w:pPr>
            <w:r w:rsidRPr="0080348B">
              <w:rPr>
                <w:rFonts w:cs="Arial"/>
              </w:rPr>
              <w:t>Writing or editing</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93841" w:rsidP="0052049D">
            <w:pPr>
              <w:rPr>
                <w:rFonts w:cs="Arial"/>
              </w:rPr>
            </w:pPr>
            <w:r>
              <w:rPr>
                <w:rFonts w:cs="Arial"/>
              </w:rPr>
              <w:t>Using databases to provide information relating to objects/loans</w:t>
            </w:r>
          </w:p>
        </w:tc>
      </w:tr>
    </w:tbl>
    <w:p w:rsidR="00C72DB4" w:rsidRDefault="00C72DB4" w:rsidP="00E95313">
      <w:pPr>
        <w:rPr>
          <w:rFonts w:cs="Arial"/>
        </w:rPr>
      </w:pPr>
    </w:p>
    <w:p w:rsidR="00E563C3" w:rsidRPr="0080348B" w:rsidRDefault="00E563C3" w:rsidP="00E95313">
      <w:pPr>
        <w:rPr>
          <w:rFonts w:cs="Arial"/>
          <w:b/>
        </w:rPr>
      </w:pPr>
      <w:r>
        <w:rPr>
          <w:rFonts w:cs="Arial"/>
          <w:b/>
        </w:rPr>
        <w:t xml:space="preserve"> </w:t>
      </w:r>
      <w:r w:rsidRPr="0080348B">
        <w:rPr>
          <w:rFonts w:cs="Arial"/>
          <w:b/>
        </w:rPr>
        <w:t xml:space="preserve">Checklist of </w:t>
      </w:r>
      <w:r>
        <w:rPr>
          <w:rFonts w:cs="Arial"/>
          <w:b/>
        </w:rPr>
        <w:t>applicable S</w:t>
      </w:r>
      <w:r w:rsidRPr="0080348B">
        <w:rPr>
          <w:rFonts w:cs="Arial"/>
          <w:b/>
        </w:rPr>
        <w:t>kills/</w:t>
      </w:r>
      <w:r>
        <w:rPr>
          <w:rFonts w:cs="Arial"/>
          <w:b/>
        </w:rPr>
        <w:t>C</w:t>
      </w:r>
      <w:r w:rsidRPr="0080348B">
        <w:rPr>
          <w:rFonts w:cs="Arial"/>
          <w:b/>
        </w:rPr>
        <w:t>apabilities expected to be developed</w:t>
      </w:r>
      <w:r>
        <w:rPr>
          <w:rFonts w:cs="Arial"/>
          <w:b/>
        </w:rPr>
        <w:t xml:space="preserve"> </w:t>
      </w:r>
    </w:p>
    <w:p w:rsidR="00E563C3" w:rsidRPr="0080348B" w:rsidRDefault="00E563C3" w:rsidP="00E95313">
      <w:pPr>
        <w:rPr>
          <w:rFonts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1800"/>
        <w:gridCol w:w="1800"/>
      </w:tblGrid>
      <w:tr w:rsidR="00E563C3" w:rsidRPr="0080348B" w:rsidTr="0052049D">
        <w:trPr>
          <w:cantSplit/>
        </w:trPr>
        <w:tc>
          <w:tcPr>
            <w:tcW w:w="4968" w:type="dxa"/>
          </w:tcPr>
          <w:p w:rsidR="00E563C3" w:rsidRPr="0080348B" w:rsidRDefault="00E563C3" w:rsidP="0052049D">
            <w:pPr>
              <w:rPr>
                <w:rFonts w:cs="Arial"/>
                <w:b/>
                <w:bCs/>
              </w:rPr>
            </w:pPr>
          </w:p>
        </w:tc>
        <w:tc>
          <w:tcPr>
            <w:tcW w:w="1800" w:type="dxa"/>
          </w:tcPr>
          <w:p w:rsidR="00E563C3" w:rsidRPr="0080348B" w:rsidRDefault="00E563C3" w:rsidP="0052049D">
            <w:pPr>
              <w:rPr>
                <w:rFonts w:cs="Arial"/>
                <w:b/>
                <w:bCs/>
              </w:rPr>
            </w:pPr>
            <w:r w:rsidRPr="0080348B">
              <w:rPr>
                <w:rFonts w:cs="Arial"/>
                <w:b/>
                <w:bCs/>
              </w:rPr>
              <w:t>Some relevance</w:t>
            </w:r>
          </w:p>
        </w:tc>
        <w:tc>
          <w:tcPr>
            <w:tcW w:w="1800" w:type="dxa"/>
          </w:tcPr>
          <w:p w:rsidR="00E563C3" w:rsidRPr="0080348B" w:rsidRDefault="00E563C3" w:rsidP="0052049D">
            <w:pPr>
              <w:rPr>
                <w:rFonts w:cs="Arial"/>
                <w:b/>
                <w:bCs/>
              </w:rPr>
            </w:pPr>
            <w:r w:rsidRPr="0080348B">
              <w:rPr>
                <w:rFonts w:cs="Arial"/>
                <w:b/>
                <w:bCs/>
              </w:rPr>
              <w:t>Very relevant</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Oral communication (including telephone)</w:t>
            </w:r>
          </w:p>
        </w:tc>
        <w:tc>
          <w:tcPr>
            <w:tcW w:w="1800" w:type="dxa"/>
          </w:tcPr>
          <w:p w:rsidR="00E563C3" w:rsidRPr="0080348B" w:rsidRDefault="00E563C3" w:rsidP="00893841">
            <w:pPr>
              <w:jc w:val="center"/>
              <w:rPr>
                <w:rFonts w:cs="Arial"/>
              </w:rPr>
            </w:pPr>
          </w:p>
        </w:tc>
        <w:tc>
          <w:tcPr>
            <w:tcW w:w="1800" w:type="dxa"/>
          </w:tcPr>
          <w:p w:rsidR="00E563C3" w:rsidRPr="0080348B" w:rsidRDefault="00893841" w:rsidP="00893841">
            <w:pPr>
              <w:jc w:val="center"/>
              <w:rPr>
                <w:rFonts w:cs="Arial"/>
              </w:rPr>
            </w:pPr>
            <w:r>
              <w:rPr>
                <w:rFonts w:cs="Arial"/>
              </w:rPr>
              <w:t>X</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Written communication</w:t>
            </w:r>
          </w:p>
        </w:tc>
        <w:tc>
          <w:tcPr>
            <w:tcW w:w="1800" w:type="dxa"/>
          </w:tcPr>
          <w:p w:rsidR="00E563C3" w:rsidRPr="0080348B" w:rsidRDefault="00E563C3" w:rsidP="00893841">
            <w:pPr>
              <w:jc w:val="center"/>
              <w:rPr>
                <w:rFonts w:cs="Arial"/>
              </w:rPr>
            </w:pPr>
          </w:p>
        </w:tc>
        <w:tc>
          <w:tcPr>
            <w:tcW w:w="1800" w:type="dxa"/>
          </w:tcPr>
          <w:p w:rsidR="00E563C3" w:rsidRPr="0080348B" w:rsidRDefault="00893841" w:rsidP="00893841">
            <w:pPr>
              <w:jc w:val="center"/>
              <w:rPr>
                <w:rFonts w:cs="Arial"/>
              </w:rPr>
            </w:pPr>
            <w:r>
              <w:rPr>
                <w:rFonts w:cs="Arial"/>
              </w:rPr>
              <w:t>X</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Writing/editing for publication (e.g. web, promotional materials)</w:t>
            </w:r>
          </w:p>
        </w:tc>
        <w:tc>
          <w:tcPr>
            <w:tcW w:w="1800" w:type="dxa"/>
          </w:tcPr>
          <w:p w:rsidR="00E563C3" w:rsidRPr="0080348B" w:rsidRDefault="00E563C3" w:rsidP="00893841">
            <w:pPr>
              <w:jc w:val="center"/>
              <w:rPr>
                <w:rFonts w:cs="Arial"/>
              </w:rPr>
            </w:pPr>
          </w:p>
        </w:tc>
        <w:tc>
          <w:tcPr>
            <w:tcW w:w="1800" w:type="dxa"/>
          </w:tcPr>
          <w:p w:rsidR="00E563C3" w:rsidRPr="0080348B" w:rsidRDefault="00893841" w:rsidP="00893841">
            <w:pPr>
              <w:jc w:val="center"/>
              <w:rPr>
                <w:rFonts w:cs="Arial"/>
              </w:rPr>
            </w:pPr>
            <w:r>
              <w:rPr>
                <w:rFonts w:cs="Arial"/>
              </w:rPr>
              <w:t>X</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Team working</w:t>
            </w:r>
          </w:p>
        </w:tc>
        <w:tc>
          <w:tcPr>
            <w:tcW w:w="1800" w:type="dxa"/>
          </w:tcPr>
          <w:p w:rsidR="00E563C3" w:rsidRPr="0080348B" w:rsidRDefault="00E563C3" w:rsidP="00893841">
            <w:pPr>
              <w:jc w:val="center"/>
              <w:rPr>
                <w:rFonts w:cs="Arial"/>
              </w:rPr>
            </w:pPr>
          </w:p>
        </w:tc>
        <w:tc>
          <w:tcPr>
            <w:tcW w:w="1800" w:type="dxa"/>
          </w:tcPr>
          <w:p w:rsidR="00E563C3" w:rsidRPr="0080348B" w:rsidRDefault="00893841" w:rsidP="00893841">
            <w:pPr>
              <w:jc w:val="center"/>
              <w:rPr>
                <w:rFonts w:cs="Arial"/>
              </w:rPr>
            </w:pPr>
            <w:r>
              <w:rPr>
                <w:rFonts w:cs="Arial"/>
              </w:rPr>
              <w:t>X</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Finance</w:t>
            </w:r>
          </w:p>
        </w:tc>
        <w:tc>
          <w:tcPr>
            <w:tcW w:w="1800" w:type="dxa"/>
          </w:tcPr>
          <w:p w:rsidR="00E563C3" w:rsidRPr="0080348B" w:rsidRDefault="00893841" w:rsidP="00893841">
            <w:pPr>
              <w:jc w:val="center"/>
              <w:rPr>
                <w:rFonts w:cs="Arial"/>
              </w:rPr>
            </w:pPr>
            <w:r>
              <w:rPr>
                <w:rFonts w:cs="Arial"/>
              </w:rPr>
              <w:t>X</w:t>
            </w:r>
          </w:p>
        </w:tc>
        <w:tc>
          <w:tcPr>
            <w:tcW w:w="1800" w:type="dxa"/>
          </w:tcPr>
          <w:p w:rsidR="00E563C3" w:rsidRPr="0080348B" w:rsidRDefault="00E563C3" w:rsidP="00893841">
            <w:pPr>
              <w:jc w:val="center"/>
              <w:rPr>
                <w:rFonts w:cs="Arial"/>
              </w:rPr>
            </w:pP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Marketing</w:t>
            </w:r>
          </w:p>
        </w:tc>
        <w:tc>
          <w:tcPr>
            <w:tcW w:w="1800" w:type="dxa"/>
          </w:tcPr>
          <w:p w:rsidR="00E563C3" w:rsidRPr="0080348B" w:rsidRDefault="00E563C3" w:rsidP="00893841">
            <w:pPr>
              <w:jc w:val="center"/>
              <w:rPr>
                <w:rFonts w:cs="Arial"/>
              </w:rPr>
            </w:pPr>
          </w:p>
        </w:tc>
        <w:tc>
          <w:tcPr>
            <w:tcW w:w="1800" w:type="dxa"/>
          </w:tcPr>
          <w:p w:rsidR="00E563C3" w:rsidRPr="0080348B" w:rsidRDefault="00391851" w:rsidP="00893841">
            <w:pPr>
              <w:jc w:val="center"/>
              <w:rPr>
                <w:rFonts w:cs="Arial"/>
              </w:rPr>
            </w:pPr>
            <w:r>
              <w:rPr>
                <w:rFonts w:cs="Arial"/>
              </w:rPr>
              <w:t>X</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Public relations</w:t>
            </w:r>
          </w:p>
        </w:tc>
        <w:tc>
          <w:tcPr>
            <w:tcW w:w="1800" w:type="dxa"/>
          </w:tcPr>
          <w:p w:rsidR="00E563C3" w:rsidRPr="0080348B" w:rsidRDefault="00E563C3" w:rsidP="00893841">
            <w:pPr>
              <w:jc w:val="center"/>
              <w:rPr>
                <w:rFonts w:cs="Arial"/>
              </w:rPr>
            </w:pPr>
          </w:p>
        </w:tc>
        <w:tc>
          <w:tcPr>
            <w:tcW w:w="1800" w:type="dxa"/>
          </w:tcPr>
          <w:p w:rsidR="00E563C3" w:rsidRPr="0080348B" w:rsidRDefault="00391851" w:rsidP="00893841">
            <w:pPr>
              <w:jc w:val="center"/>
              <w:rPr>
                <w:rFonts w:cs="Arial"/>
              </w:rPr>
            </w:pPr>
            <w:r>
              <w:rPr>
                <w:rFonts w:cs="Arial"/>
              </w:rPr>
              <w:t>X</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Social networking</w:t>
            </w:r>
          </w:p>
        </w:tc>
        <w:tc>
          <w:tcPr>
            <w:tcW w:w="1800" w:type="dxa"/>
          </w:tcPr>
          <w:p w:rsidR="00E563C3" w:rsidRPr="0080348B" w:rsidRDefault="00E563C3" w:rsidP="00893841">
            <w:pPr>
              <w:jc w:val="center"/>
              <w:rPr>
                <w:rFonts w:cs="Arial"/>
              </w:rPr>
            </w:pPr>
          </w:p>
        </w:tc>
        <w:tc>
          <w:tcPr>
            <w:tcW w:w="1800" w:type="dxa"/>
          </w:tcPr>
          <w:p w:rsidR="00E563C3" w:rsidRPr="0080348B" w:rsidRDefault="00893841" w:rsidP="00893841">
            <w:pPr>
              <w:jc w:val="center"/>
              <w:rPr>
                <w:rFonts w:cs="Arial"/>
              </w:rPr>
            </w:pPr>
            <w:r>
              <w:rPr>
                <w:rFonts w:cs="Arial"/>
              </w:rPr>
              <w:t>X</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Research skills</w:t>
            </w:r>
          </w:p>
        </w:tc>
        <w:tc>
          <w:tcPr>
            <w:tcW w:w="1800" w:type="dxa"/>
          </w:tcPr>
          <w:p w:rsidR="00E563C3" w:rsidRPr="0080348B" w:rsidRDefault="00E563C3" w:rsidP="00893841">
            <w:pPr>
              <w:jc w:val="center"/>
              <w:rPr>
                <w:rFonts w:cs="Arial"/>
              </w:rPr>
            </w:pPr>
          </w:p>
        </w:tc>
        <w:tc>
          <w:tcPr>
            <w:tcW w:w="1800" w:type="dxa"/>
          </w:tcPr>
          <w:p w:rsidR="00E563C3" w:rsidRPr="0080348B" w:rsidRDefault="00893841" w:rsidP="00893841">
            <w:pPr>
              <w:jc w:val="center"/>
              <w:rPr>
                <w:rFonts w:cs="Arial"/>
              </w:rPr>
            </w:pPr>
            <w:r>
              <w:rPr>
                <w:rFonts w:cs="Arial"/>
              </w:rPr>
              <w:t>X</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Problem solving</w:t>
            </w:r>
          </w:p>
        </w:tc>
        <w:tc>
          <w:tcPr>
            <w:tcW w:w="1800" w:type="dxa"/>
          </w:tcPr>
          <w:p w:rsidR="00E563C3" w:rsidRPr="0080348B" w:rsidRDefault="00E563C3" w:rsidP="00893841">
            <w:pPr>
              <w:jc w:val="center"/>
              <w:rPr>
                <w:rFonts w:cs="Arial"/>
              </w:rPr>
            </w:pPr>
          </w:p>
        </w:tc>
        <w:tc>
          <w:tcPr>
            <w:tcW w:w="1800" w:type="dxa"/>
          </w:tcPr>
          <w:p w:rsidR="00E563C3" w:rsidRPr="0080348B" w:rsidRDefault="00893841" w:rsidP="00893841">
            <w:pPr>
              <w:jc w:val="center"/>
              <w:rPr>
                <w:rFonts w:cs="Arial"/>
              </w:rPr>
            </w:pPr>
            <w:r>
              <w:rPr>
                <w:rFonts w:cs="Arial"/>
              </w:rPr>
              <w:t>X</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 xml:space="preserve">Innovation (e.g. helping organization to develop its services) </w:t>
            </w:r>
          </w:p>
        </w:tc>
        <w:tc>
          <w:tcPr>
            <w:tcW w:w="1800" w:type="dxa"/>
          </w:tcPr>
          <w:p w:rsidR="00E563C3" w:rsidRPr="0080348B" w:rsidRDefault="00893841" w:rsidP="00893841">
            <w:pPr>
              <w:jc w:val="center"/>
              <w:rPr>
                <w:rFonts w:cs="Arial"/>
              </w:rPr>
            </w:pPr>
            <w:r>
              <w:rPr>
                <w:rFonts w:cs="Arial"/>
              </w:rPr>
              <w:t>X</w:t>
            </w:r>
          </w:p>
        </w:tc>
        <w:tc>
          <w:tcPr>
            <w:tcW w:w="1800" w:type="dxa"/>
          </w:tcPr>
          <w:p w:rsidR="00E563C3" w:rsidRPr="0080348B" w:rsidRDefault="00E563C3" w:rsidP="00893841">
            <w:pPr>
              <w:jc w:val="center"/>
              <w:rPr>
                <w:rFonts w:cs="Arial"/>
              </w:rPr>
            </w:pP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Entrepreneurship</w:t>
            </w:r>
          </w:p>
        </w:tc>
        <w:tc>
          <w:tcPr>
            <w:tcW w:w="1800" w:type="dxa"/>
          </w:tcPr>
          <w:p w:rsidR="00E563C3" w:rsidRPr="0080348B" w:rsidRDefault="00893841" w:rsidP="00893841">
            <w:pPr>
              <w:jc w:val="center"/>
              <w:rPr>
                <w:rFonts w:cs="Arial"/>
              </w:rPr>
            </w:pPr>
            <w:r>
              <w:rPr>
                <w:rFonts w:cs="Arial"/>
              </w:rPr>
              <w:t>X</w:t>
            </w:r>
          </w:p>
        </w:tc>
        <w:tc>
          <w:tcPr>
            <w:tcW w:w="1800" w:type="dxa"/>
          </w:tcPr>
          <w:p w:rsidR="00E563C3" w:rsidRPr="0080348B" w:rsidRDefault="00E563C3" w:rsidP="00893841">
            <w:pPr>
              <w:jc w:val="center"/>
              <w:rPr>
                <w:rFonts w:cs="Arial"/>
              </w:rPr>
            </w:pP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Personal initiative</w:t>
            </w:r>
          </w:p>
        </w:tc>
        <w:tc>
          <w:tcPr>
            <w:tcW w:w="1800" w:type="dxa"/>
          </w:tcPr>
          <w:p w:rsidR="00E563C3" w:rsidRPr="0080348B" w:rsidRDefault="00E563C3" w:rsidP="00893841">
            <w:pPr>
              <w:jc w:val="center"/>
              <w:rPr>
                <w:rFonts w:cs="Arial"/>
              </w:rPr>
            </w:pPr>
          </w:p>
        </w:tc>
        <w:tc>
          <w:tcPr>
            <w:tcW w:w="1800" w:type="dxa"/>
          </w:tcPr>
          <w:p w:rsidR="00E563C3" w:rsidRPr="0080348B" w:rsidRDefault="00893841" w:rsidP="00893841">
            <w:pPr>
              <w:jc w:val="center"/>
              <w:rPr>
                <w:rFonts w:cs="Arial"/>
              </w:rPr>
            </w:pPr>
            <w:r>
              <w:rPr>
                <w:rFonts w:cs="Arial"/>
              </w:rPr>
              <w:t>X</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Use of a second language</w:t>
            </w:r>
          </w:p>
        </w:tc>
        <w:tc>
          <w:tcPr>
            <w:tcW w:w="1800" w:type="dxa"/>
          </w:tcPr>
          <w:p w:rsidR="00E563C3" w:rsidRPr="0080348B" w:rsidRDefault="00893841" w:rsidP="00893841">
            <w:pPr>
              <w:jc w:val="center"/>
              <w:rPr>
                <w:rFonts w:cs="Arial"/>
              </w:rPr>
            </w:pPr>
            <w:r>
              <w:rPr>
                <w:rFonts w:cs="Arial"/>
              </w:rPr>
              <w:t>X</w:t>
            </w:r>
          </w:p>
        </w:tc>
        <w:tc>
          <w:tcPr>
            <w:tcW w:w="1800" w:type="dxa"/>
          </w:tcPr>
          <w:p w:rsidR="00E563C3" w:rsidRPr="0080348B" w:rsidRDefault="00E563C3" w:rsidP="00893841">
            <w:pPr>
              <w:jc w:val="center"/>
              <w:rPr>
                <w:rFonts w:cs="Arial"/>
              </w:rPr>
            </w:pP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IT skills</w:t>
            </w:r>
          </w:p>
        </w:tc>
        <w:tc>
          <w:tcPr>
            <w:tcW w:w="1800" w:type="dxa"/>
          </w:tcPr>
          <w:p w:rsidR="00E563C3" w:rsidRPr="0080348B" w:rsidRDefault="00E563C3" w:rsidP="00893841">
            <w:pPr>
              <w:jc w:val="center"/>
              <w:rPr>
                <w:rFonts w:cs="Arial"/>
              </w:rPr>
            </w:pPr>
          </w:p>
        </w:tc>
        <w:tc>
          <w:tcPr>
            <w:tcW w:w="1800" w:type="dxa"/>
          </w:tcPr>
          <w:p w:rsidR="00E563C3" w:rsidRPr="0080348B" w:rsidRDefault="00893841" w:rsidP="00893841">
            <w:pPr>
              <w:jc w:val="center"/>
              <w:rPr>
                <w:rFonts w:cs="Arial"/>
              </w:rPr>
            </w:pPr>
            <w:r>
              <w:rPr>
                <w:rFonts w:cs="Arial"/>
              </w:rPr>
              <w:t>X</w:t>
            </w:r>
          </w:p>
        </w:tc>
      </w:tr>
    </w:tbl>
    <w:p w:rsidR="00E563C3" w:rsidRPr="0080348B" w:rsidRDefault="00E563C3" w:rsidP="00E95313">
      <w:pPr>
        <w:rPr>
          <w:rFonts w:cs="Arial"/>
        </w:rPr>
      </w:pPr>
      <w:bookmarkStart w:id="0" w:name="_GoBack"/>
      <w:bookmarkEnd w:id="0"/>
    </w:p>
    <w:sectPr w:rsidR="00E563C3" w:rsidRPr="0080348B" w:rsidSect="0052049D">
      <w:footerReference w:type="default" r:id="rId8"/>
      <w:pgSz w:w="12240" w:h="15840"/>
      <w:pgMar w:top="1440" w:right="1440" w:bottom="1843" w:left="1440" w:header="708" w:footer="11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D92" w:rsidRDefault="00462D92" w:rsidP="0052049D">
      <w:r>
        <w:separator/>
      </w:r>
    </w:p>
  </w:endnote>
  <w:endnote w:type="continuationSeparator" w:id="0">
    <w:p w:rsidR="00462D92" w:rsidRDefault="00462D92" w:rsidP="0052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3C3" w:rsidRDefault="00E563C3">
    <w:pPr>
      <w:pStyle w:val="Footer"/>
    </w:pPr>
    <w:r>
      <w:tab/>
      <w:t xml:space="preserve">                                                                                                              </w:t>
    </w:r>
  </w:p>
  <w:p w:rsidR="00E563C3" w:rsidRPr="00DB04E3" w:rsidRDefault="00E563C3">
    <w:pPr>
      <w:pStyle w:val="Footer"/>
      <w:rPr>
        <w:rFonts w:ascii="Times New Roman" w:hAnsi="Times New Roman"/>
      </w:rPr>
    </w:pPr>
    <w:r>
      <w:tab/>
      <w:t xml:space="preserve">                                                                                                                </w:t>
    </w:r>
    <w:r w:rsidRPr="00DB04E3">
      <w:rPr>
        <w:rFonts w:ascii="Times New Roman" w:hAnsi="Times New Roman"/>
      </w:rPr>
      <w:t xml:space="preserve">In association with the </w:t>
    </w:r>
  </w:p>
  <w:p w:rsidR="00E563C3" w:rsidRDefault="00B915E6" w:rsidP="0052049D">
    <w:pPr>
      <w:pStyle w:val="Footer"/>
      <w:jc w:val="right"/>
    </w:pPr>
    <w:r>
      <w:rPr>
        <w:noProof/>
        <w:lang w:eastAsia="en-GB"/>
      </w:rPr>
      <w:drawing>
        <wp:inline distT="0" distB="0" distL="0" distR="0">
          <wp:extent cx="1905000" cy="619125"/>
          <wp:effectExtent l="19050" t="0" r="0" b="0"/>
          <wp:docPr id="1" name="Picture 1" descr="Birmingh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mingham University Logo"/>
                  <pic:cNvPicPr>
                    <a:picLocks noChangeAspect="1" noChangeArrowheads="1"/>
                  </pic:cNvPicPr>
                </pic:nvPicPr>
                <pic:blipFill>
                  <a:blip r:embed="rId1"/>
                  <a:srcRect/>
                  <a:stretch>
                    <a:fillRect/>
                  </a:stretch>
                </pic:blipFill>
                <pic:spPr bwMode="auto">
                  <a:xfrm>
                    <a:off x="0" y="0"/>
                    <a:ext cx="1905000" cy="6191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D92" w:rsidRDefault="00462D92" w:rsidP="0052049D">
      <w:r>
        <w:separator/>
      </w:r>
    </w:p>
  </w:footnote>
  <w:footnote w:type="continuationSeparator" w:id="0">
    <w:p w:rsidR="00462D92" w:rsidRDefault="00462D92" w:rsidP="005204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4E20"/>
    <w:multiLevelType w:val="hybridMultilevel"/>
    <w:tmpl w:val="AF3C0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D771D5"/>
    <w:multiLevelType w:val="hybridMultilevel"/>
    <w:tmpl w:val="A7A0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110D0C"/>
    <w:multiLevelType w:val="hybridMultilevel"/>
    <w:tmpl w:val="954C1BD2"/>
    <w:lvl w:ilvl="0" w:tplc="A7563B0E">
      <w:start w:val="1"/>
      <w:numFmt w:val="decimal"/>
      <w:lvlText w:val="%1."/>
      <w:lvlJc w:val="left"/>
      <w:pPr>
        <w:tabs>
          <w:tab w:val="num" w:pos="720"/>
        </w:tabs>
        <w:ind w:left="72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EA604E3"/>
    <w:multiLevelType w:val="multilevel"/>
    <w:tmpl w:val="8CB816E4"/>
    <w:lvl w:ilvl="0">
      <w:start w:val="1"/>
      <w:numFmt w:val="decimal"/>
      <w:pStyle w:val="MRheading1"/>
      <w:lvlText w:val="%1"/>
      <w:lvlJc w:val="left"/>
      <w:pPr>
        <w:tabs>
          <w:tab w:val="num" w:pos="720"/>
        </w:tabs>
        <w:ind w:left="720" w:hanging="720"/>
      </w:pPr>
      <w:rPr>
        <w:rFonts w:cs="Times New Roman"/>
        <w:u w:val="none"/>
      </w:rPr>
    </w:lvl>
    <w:lvl w:ilvl="1">
      <w:start w:val="1"/>
      <w:numFmt w:val="decimal"/>
      <w:pStyle w:val="MRheading2"/>
      <w:lvlText w:val="%1.%2"/>
      <w:lvlJc w:val="left"/>
      <w:pPr>
        <w:tabs>
          <w:tab w:val="num" w:pos="720"/>
        </w:tabs>
        <w:ind w:left="720" w:hanging="720"/>
      </w:pPr>
      <w:rPr>
        <w:rFonts w:cs="Times New Roman"/>
        <w:u w:val="none"/>
      </w:rPr>
    </w:lvl>
    <w:lvl w:ilvl="2">
      <w:start w:val="1"/>
      <w:numFmt w:val="decimal"/>
      <w:pStyle w:val="MRheading3"/>
      <w:lvlText w:val="%1.%2.%3"/>
      <w:lvlJc w:val="left"/>
      <w:pPr>
        <w:tabs>
          <w:tab w:val="num" w:pos="1800"/>
        </w:tabs>
        <w:ind w:left="1800" w:hanging="1080"/>
      </w:pPr>
      <w:rPr>
        <w:rFonts w:cs="Times New Roman"/>
        <w:u w:val="none"/>
      </w:rPr>
    </w:lvl>
    <w:lvl w:ilvl="3">
      <w:start w:val="1"/>
      <w:numFmt w:val="lowerRoman"/>
      <w:pStyle w:val="MRheading4"/>
      <w:lvlText w:val="(%4)"/>
      <w:lvlJc w:val="left"/>
      <w:pPr>
        <w:tabs>
          <w:tab w:val="num" w:pos="2520"/>
        </w:tabs>
        <w:ind w:left="2520" w:hanging="720"/>
      </w:pPr>
      <w:rPr>
        <w:rFonts w:cs="Times New Roman"/>
        <w:u w:val="none"/>
      </w:rPr>
    </w:lvl>
    <w:lvl w:ilvl="4">
      <w:start w:val="1"/>
      <w:numFmt w:val="upperLetter"/>
      <w:pStyle w:val="MRheading5"/>
      <w:lvlText w:val="(%5)"/>
      <w:lvlJc w:val="left"/>
      <w:pPr>
        <w:tabs>
          <w:tab w:val="num" w:pos="3240"/>
        </w:tabs>
        <w:ind w:left="3240" w:hanging="720"/>
      </w:pPr>
      <w:rPr>
        <w:rFonts w:cs="Times New Roman"/>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4">
    <w:nsid w:val="36E93F57"/>
    <w:multiLevelType w:val="hybridMultilevel"/>
    <w:tmpl w:val="6078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4EC5D46"/>
    <w:multiLevelType w:val="hybridMultilevel"/>
    <w:tmpl w:val="1B784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A0786C"/>
    <w:multiLevelType w:val="hybridMultilevel"/>
    <w:tmpl w:val="17A21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313"/>
    <w:rsid w:val="00003874"/>
    <w:rsid w:val="00011894"/>
    <w:rsid w:val="00016A53"/>
    <w:rsid w:val="000177A2"/>
    <w:rsid w:val="00023251"/>
    <w:rsid w:val="00030686"/>
    <w:rsid w:val="00033BA3"/>
    <w:rsid w:val="0003650A"/>
    <w:rsid w:val="000403A5"/>
    <w:rsid w:val="00040667"/>
    <w:rsid w:val="00057C3E"/>
    <w:rsid w:val="0006368A"/>
    <w:rsid w:val="000760F9"/>
    <w:rsid w:val="00086C8F"/>
    <w:rsid w:val="00091FF0"/>
    <w:rsid w:val="00097D9E"/>
    <w:rsid w:val="000A344A"/>
    <w:rsid w:val="000A5262"/>
    <w:rsid w:val="000B06ED"/>
    <w:rsid w:val="000B4A16"/>
    <w:rsid w:val="000C35CB"/>
    <w:rsid w:val="000C4803"/>
    <w:rsid w:val="000D70C8"/>
    <w:rsid w:val="000F0893"/>
    <w:rsid w:val="000F467B"/>
    <w:rsid w:val="000F7D20"/>
    <w:rsid w:val="00111FE6"/>
    <w:rsid w:val="00151FA6"/>
    <w:rsid w:val="00155D50"/>
    <w:rsid w:val="00172413"/>
    <w:rsid w:val="00180266"/>
    <w:rsid w:val="00180925"/>
    <w:rsid w:val="0018397D"/>
    <w:rsid w:val="00191292"/>
    <w:rsid w:val="001962B9"/>
    <w:rsid w:val="001A18E8"/>
    <w:rsid w:val="001A4E73"/>
    <w:rsid w:val="001A63B5"/>
    <w:rsid w:val="001A6C99"/>
    <w:rsid w:val="001B5943"/>
    <w:rsid w:val="001C14ED"/>
    <w:rsid w:val="001D7DCA"/>
    <w:rsid w:val="001F26BA"/>
    <w:rsid w:val="00202DE1"/>
    <w:rsid w:val="00205111"/>
    <w:rsid w:val="0020668F"/>
    <w:rsid w:val="002120B8"/>
    <w:rsid w:val="00214A8E"/>
    <w:rsid w:val="00214F4D"/>
    <w:rsid w:val="0022245A"/>
    <w:rsid w:val="00237D42"/>
    <w:rsid w:val="00243880"/>
    <w:rsid w:val="00262634"/>
    <w:rsid w:val="0029557F"/>
    <w:rsid w:val="002B4A0A"/>
    <w:rsid w:val="002B56A9"/>
    <w:rsid w:val="002C0AD8"/>
    <w:rsid w:val="002D043B"/>
    <w:rsid w:val="002D265E"/>
    <w:rsid w:val="002D7963"/>
    <w:rsid w:val="002E1C13"/>
    <w:rsid w:val="002F2279"/>
    <w:rsid w:val="002F5A36"/>
    <w:rsid w:val="00303C03"/>
    <w:rsid w:val="00303DF3"/>
    <w:rsid w:val="00327524"/>
    <w:rsid w:val="00342862"/>
    <w:rsid w:val="00345362"/>
    <w:rsid w:val="003575B1"/>
    <w:rsid w:val="003603FA"/>
    <w:rsid w:val="0036381F"/>
    <w:rsid w:val="00367433"/>
    <w:rsid w:val="00382E25"/>
    <w:rsid w:val="00391851"/>
    <w:rsid w:val="003A146E"/>
    <w:rsid w:val="003B383B"/>
    <w:rsid w:val="003C7472"/>
    <w:rsid w:val="003D0742"/>
    <w:rsid w:val="003D080F"/>
    <w:rsid w:val="003F1C12"/>
    <w:rsid w:val="003F5C00"/>
    <w:rsid w:val="0040692C"/>
    <w:rsid w:val="004079CB"/>
    <w:rsid w:val="00417592"/>
    <w:rsid w:val="00421A33"/>
    <w:rsid w:val="00424755"/>
    <w:rsid w:val="00435FE8"/>
    <w:rsid w:val="00443F12"/>
    <w:rsid w:val="00453366"/>
    <w:rsid w:val="004537F5"/>
    <w:rsid w:val="00457F13"/>
    <w:rsid w:val="00462D92"/>
    <w:rsid w:val="0047402A"/>
    <w:rsid w:val="004A1120"/>
    <w:rsid w:val="004B03A8"/>
    <w:rsid w:val="004B5EEA"/>
    <w:rsid w:val="004C6622"/>
    <w:rsid w:val="004E2829"/>
    <w:rsid w:val="004E6CF0"/>
    <w:rsid w:val="004F4E68"/>
    <w:rsid w:val="005003C6"/>
    <w:rsid w:val="00502AF4"/>
    <w:rsid w:val="00512E4A"/>
    <w:rsid w:val="00515DF0"/>
    <w:rsid w:val="005169B5"/>
    <w:rsid w:val="0052049D"/>
    <w:rsid w:val="00560402"/>
    <w:rsid w:val="0057068F"/>
    <w:rsid w:val="0057175C"/>
    <w:rsid w:val="0057380E"/>
    <w:rsid w:val="005839CC"/>
    <w:rsid w:val="0059131E"/>
    <w:rsid w:val="005A172A"/>
    <w:rsid w:val="005A31FE"/>
    <w:rsid w:val="005C191C"/>
    <w:rsid w:val="005C1F45"/>
    <w:rsid w:val="005C3E51"/>
    <w:rsid w:val="005D3303"/>
    <w:rsid w:val="005E2B60"/>
    <w:rsid w:val="005E7AB7"/>
    <w:rsid w:val="005F3249"/>
    <w:rsid w:val="006031EE"/>
    <w:rsid w:val="006046BD"/>
    <w:rsid w:val="006050B6"/>
    <w:rsid w:val="00620D3F"/>
    <w:rsid w:val="00621983"/>
    <w:rsid w:val="00622515"/>
    <w:rsid w:val="00622B3A"/>
    <w:rsid w:val="00645D84"/>
    <w:rsid w:val="00651C20"/>
    <w:rsid w:val="00652FE6"/>
    <w:rsid w:val="00664CA0"/>
    <w:rsid w:val="006652DC"/>
    <w:rsid w:val="0068611A"/>
    <w:rsid w:val="006955B6"/>
    <w:rsid w:val="006B49D6"/>
    <w:rsid w:val="006B4BDB"/>
    <w:rsid w:val="006C0C01"/>
    <w:rsid w:val="006C1D43"/>
    <w:rsid w:val="006C7328"/>
    <w:rsid w:val="006D00BA"/>
    <w:rsid w:val="006D2CEF"/>
    <w:rsid w:val="006D2F34"/>
    <w:rsid w:val="006D5AD0"/>
    <w:rsid w:val="006D621C"/>
    <w:rsid w:val="006D7DE1"/>
    <w:rsid w:val="006F0EF1"/>
    <w:rsid w:val="00700BAC"/>
    <w:rsid w:val="007051A5"/>
    <w:rsid w:val="00715838"/>
    <w:rsid w:val="00731E2A"/>
    <w:rsid w:val="00733693"/>
    <w:rsid w:val="00745046"/>
    <w:rsid w:val="0074510B"/>
    <w:rsid w:val="00755A47"/>
    <w:rsid w:val="00763039"/>
    <w:rsid w:val="007702A6"/>
    <w:rsid w:val="00775BA6"/>
    <w:rsid w:val="007871FB"/>
    <w:rsid w:val="00791B11"/>
    <w:rsid w:val="00792D68"/>
    <w:rsid w:val="00793AAD"/>
    <w:rsid w:val="0079555D"/>
    <w:rsid w:val="007A367F"/>
    <w:rsid w:val="007A39DE"/>
    <w:rsid w:val="007B61B9"/>
    <w:rsid w:val="007B6FDE"/>
    <w:rsid w:val="007D5278"/>
    <w:rsid w:val="007D6CC0"/>
    <w:rsid w:val="007E6E5E"/>
    <w:rsid w:val="007F13DB"/>
    <w:rsid w:val="007F3D3C"/>
    <w:rsid w:val="007F495B"/>
    <w:rsid w:val="008017EF"/>
    <w:rsid w:val="0080348B"/>
    <w:rsid w:val="00803B65"/>
    <w:rsid w:val="00810C98"/>
    <w:rsid w:val="008159DB"/>
    <w:rsid w:val="00816D85"/>
    <w:rsid w:val="00822359"/>
    <w:rsid w:val="00823B50"/>
    <w:rsid w:val="00835779"/>
    <w:rsid w:val="00837B69"/>
    <w:rsid w:val="00844693"/>
    <w:rsid w:val="0084536F"/>
    <w:rsid w:val="0085200E"/>
    <w:rsid w:val="00860041"/>
    <w:rsid w:val="0087112E"/>
    <w:rsid w:val="0088288A"/>
    <w:rsid w:val="00893841"/>
    <w:rsid w:val="008B70BD"/>
    <w:rsid w:val="008C0912"/>
    <w:rsid w:val="008C6A00"/>
    <w:rsid w:val="008D4B82"/>
    <w:rsid w:val="008E5902"/>
    <w:rsid w:val="008F06F9"/>
    <w:rsid w:val="00906FCB"/>
    <w:rsid w:val="00913C8E"/>
    <w:rsid w:val="00921516"/>
    <w:rsid w:val="009252C6"/>
    <w:rsid w:val="009258A7"/>
    <w:rsid w:val="00925A92"/>
    <w:rsid w:val="009373D9"/>
    <w:rsid w:val="00951894"/>
    <w:rsid w:val="00954441"/>
    <w:rsid w:val="00956A30"/>
    <w:rsid w:val="00967758"/>
    <w:rsid w:val="00985E1A"/>
    <w:rsid w:val="00987FDF"/>
    <w:rsid w:val="009921EB"/>
    <w:rsid w:val="00993362"/>
    <w:rsid w:val="00993770"/>
    <w:rsid w:val="00995210"/>
    <w:rsid w:val="009954E3"/>
    <w:rsid w:val="009A1F2C"/>
    <w:rsid w:val="009C1BC7"/>
    <w:rsid w:val="009C55B8"/>
    <w:rsid w:val="009D584C"/>
    <w:rsid w:val="009D7883"/>
    <w:rsid w:val="009E0FA8"/>
    <w:rsid w:val="009E1DE9"/>
    <w:rsid w:val="00A13092"/>
    <w:rsid w:val="00A15B01"/>
    <w:rsid w:val="00A16421"/>
    <w:rsid w:val="00A2057A"/>
    <w:rsid w:val="00A2419C"/>
    <w:rsid w:val="00A409C8"/>
    <w:rsid w:val="00A437F1"/>
    <w:rsid w:val="00A57160"/>
    <w:rsid w:val="00A6646D"/>
    <w:rsid w:val="00A766A6"/>
    <w:rsid w:val="00A8694C"/>
    <w:rsid w:val="00A93F1D"/>
    <w:rsid w:val="00A95D1C"/>
    <w:rsid w:val="00A97F70"/>
    <w:rsid w:val="00AA5AE1"/>
    <w:rsid w:val="00AB0B83"/>
    <w:rsid w:val="00AC4009"/>
    <w:rsid w:val="00AD14D5"/>
    <w:rsid w:val="00AD2AF8"/>
    <w:rsid w:val="00AD4CF6"/>
    <w:rsid w:val="00AE455C"/>
    <w:rsid w:val="00AF15ED"/>
    <w:rsid w:val="00AF5193"/>
    <w:rsid w:val="00B02E81"/>
    <w:rsid w:val="00B232F3"/>
    <w:rsid w:val="00B243AD"/>
    <w:rsid w:val="00B35FA8"/>
    <w:rsid w:val="00B526BB"/>
    <w:rsid w:val="00B569E8"/>
    <w:rsid w:val="00B615CB"/>
    <w:rsid w:val="00B61719"/>
    <w:rsid w:val="00B704A4"/>
    <w:rsid w:val="00B74FE8"/>
    <w:rsid w:val="00B7645F"/>
    <w:rsid w:val="00B77166"/>
    <w:rsid w:val="00B915E6"/>
    <w:rsid w:val="00B978C6"/>
    <w:rsid w:val="00BA0BED"/>
    <w:rsid w:val="00BA228C"/>
    <w:rsid w:val="00BB08B1"/>
    <w:rsid w:val="00BC0F14"/>
    <w:rsid w:val="00BC15E3"/>
    <w:rsid w:val="00BC6D80"/>
    <w:rsid w:val="00BE6748"/>
    <w:rsid w:val="00BF2515"/>
    <w:rsid w:val="00BF2AF9"/>
    <w:rsid w:val="00C0045D"/>
    <w:rsid w:val="00C006F7"/>
    <w:rsid w:val="00C00DA9"/>
    <w:rsid w:val="00C02AA8"/>
    <w:rsid w:val="00C13579"/>
    <w:rsid w:val="00C23CB7"/>
    <w:rsid w:val="00C2715F"/>
    <w:rsid w:val="00C332D4"/>
    <w:rsid w:val="00C36F6C"/>
    <w:rsid w:val="00C41C39"/>
    <w:rsid w:val="00C5082C"/>
    <w:rsid w:val="00C50993"/>
    <w:rsid w:val="00C50B24"/>
    <w:rsid w:val="00C50B38"/>
    <w:rsid w:val="00C57B5B"/>
    <w:rsid w:val="00C62096"/>
    <w:rsid w:val="00C64AA2"/>
    <w:rsid w:val="00C72DB4"/>
    <w:rsid w:val="00C82361"/>
    <w:rsid w:val="00C92B89"/>
    <w:rsid w:val="00C95A16"/>
    <w:rsid w:val="00C96DAD"/>
    <w:rsid w:val="00CB0EAE"/>
    <w:rsid w:val="00CE4FDB"/>
    <w:rsid w:val="00CE61A0"/>
    <w:rsid w:val="00CF27EB"/>
    <w:rsid w:val="00CF4C4C"/>
    <w:rsid w:val="00D06799"/>
    <w:rsid w:val="00D1007E"/>
    <w:rsid w:val="00D109DB"/>
    <w:rsid w:val="00D122A8"/>
    <w:rsid w:val="00D139B5"/>
    <w:rsid w:val="00D265D9"/>
    <w:rsid w:val="00D331C3"/>
    <w:rsid w:val="00D41079"/>
    <w:rsid w:val="00D42D18"/>
    <w:rsid w:val="00D443CC"/>
    <w:rsid w:val="00D45341"/>
    <w:rsid w:val="00D4742A"/>
    <w:rsid w:val="00D50B88"/>
    <w:rsid w:val="00D625DE"/>
    <w:rsid w:val="00D704CA"/>
    <w:rsid w:val="00D72E18"/>
    <w:rsid w:val="00D73502"/>
    <w:rsid w:val="00D74001"/>
    <w:rsid w:val="00D7466C"/>
    <w:rsid w:val="00DA049A"/>
    <w:rsid w:val="00DA3114"/>
    <w:rsid w:val="00DB04E3"/>
    <w:rsid w:val="00DB46BA"/>
    <w:rsid w:val="00DC5407"/>
    <w:rsid w:val="00DF023A"/>
    <w:rsid w:val="00DF1580"/>
    <w:rsid w:val="00DF35B5"/>
    <w:rsid w:val="00E014C2"/>
    <w:rsid w:val="00E1596F"/>
    <w:rsid w:val="00E251C8"/>
    <w:rsid w:val="00E41A9F"/>
    <w:rsid w:val="00E467AE"/>
    <w:rsid w:val="00E50F5B"/>
    <w:rsid w:val="00E52A59"/>
    <w:rsid w:val="00E563C3"/>
    <w:rsid w:val="00E67ECC"/>
    <w:rsid w:val="00E70F34"/>
    <w:rsid w:val="00E71CB1"/>
    <w:rsid w:val="00E721B7"/>
    <w:rsid w:val="00E8073B"/>
    <w:rsid w:val="00E83102"/>
    <w:rsid w:val="00E83852"/>
    <w:rsid w:val="00E95313"/>
    <w:rsid w:val="00EA09AC"/>
    <w:rsid w:val="00EA4703"/>
    <w:rsid w:val="00EB5236"/>
    <w:rsid w:val="00EC5EA9"/>
    <w:rsid w:val="00ED238E"/>
    <w:rsid w:val="00ED5830"/>
    <w:rsid w:val="00EE0072"/>
    <w:rsid w:val="00EF2508"/>
    <w:rsid w:val="00F03DF7"/>
    <w:rsid w:val="00F20DD4"/>
    <w:rsid w:val="00F239E3"/>
    <w:rsid w:val="00F251D7"/>
    <w:rsid w:val="00F27D9E"/>
    <w:rsid w:val="00F35D27"/>
    <w:rsid w:val="00F50F09"/>
    <w:rsid w:val="00F606D3"/>
    <w:rsid w:val="00F66B6F"/>
    <w:rsid w:val="00F75D29"/>
    <w:rsid w:val="00F83CAA"/>
    <w:rsid w:val="00F83CC4"/>
    <w:rsid w:val="00F95D18"/>
    <w:rsid w:val="00F9723E"/>
    <w:rsid w:val="00FA1BA1"/>
    <w:rsid w:val="00FC25A8"/>
    <w:rsid w:val="00FC6045"/>
    <w:rsid w:val="00FC7BE0"/>
    <w:rsid w:val="00FD2675"/>
    <w:rsid w:val="00FD2BB9"/>
    <w:rsid w:val="00FE3321"/>
    <w:rsid w:val="00FF1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31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95313"/>
    <w:pPr>
      <w:ind w:left="720"/>
      <w:contextualSpacing/>
    </w:pPr>
  </w:style>
  <w:style w:type="character" w:styleId="Hyperlink">
    <w:name w:val="Hyperlink"/>
    <w:basedOn w:val="DefaultParagraphFont"/>
    <w:uiPriority w:val="99"/>
    <w:rsid w:val="00E95313"/>
    <w:rPr>
      <w:rFonts w:cs="Times New Roman"/>
      <w:color w:val="0000FF"/>
      <w:u w:val="single"/>
    </w:rPr>
  </w:style>
  <w:style w:type="paragraph" w:customStyle="1" w:styleId="MRheading1">
    <w:name w:val="M&amp;R heading 1"/>
    <w:basedOn w:val="Normal"/>
    <w:uiPriority w:val="99"/>
    <w:rsid w:val="00E95313"/>
    <w:pPr>
      <w:keepNext/>
      <w:keepLines/>
      <w:numPr>
        <w:numId w:val="2"/>
      </w:numPr>
      <w:spacing w:before="240" w:line="360" w:lineRule="auto"/>
      <w:jc w:val="both"/>
    </w:pPr>
    <w:rPr>
      <w:rFonts w:ascii="Arial" w:eastAsia="Times New Roman" w:hAnsi="Arial"/>
      <w:b/>
      <w:szCs w:val="20"/>
      <w:u w:val="single"/>
      <w:lang w:eastAsia="en-GB"/>
    </w:rPr>
  </w:style>
  <w:style w:type="paragraph" w:customStyle="1" w:styleId="MRheading2">
    <w:name w:val="M&amp;R heading 2"/>
    <w:basedOn w:val="Normal"/>
    <w:uiPriority w:val="99"/>
    <w:rsid w:val="00E95313"/>
    <w:pPr>
      <w:numPr>
        <w:ilvl w:val="1"/>
        <w:numId w:val="2"/>
      </w:numPr>
      <w:spacing w:before="240" w:line="360" w:lineRule="auto"/>
      <w:jc w:val="both"/>
      <w:outlineLvl w:val="1"/>
    </w:pPr>
    <w:rPr>
      <w:rFonts w:ascii="Arial" w:eastAsia="Times New Roman" w:hAnsi="Arial"/>
      <w:szCs w:val="20"/>
      <w:lang w:eastAsia="en-GB"/>
    </w:rPr>
  </w:style>
  <w:style w:type="paragraph" w:customStyle="1" w:styleId="MRheading3">
    <w:name w:val="M&amp;R heading 3"/>
    <w:basedOn w:val="Normal"/>
    <w:uiPriority w:val="99"/>
    <w:rsid w:val="00E95313"/>
    <w:pPr>
      <w:numPr>
        <w:ilvl w:val="2"/>
        <w:numId w:val="2"/>
      </w:numPr>
      <w:spacing w:before="240" w:line="360" w:lineRule="auto"/>
      <w:jc w:val="both"/>
      <w:outlineLvl w:val="2"/>
    </w:pPr>
    <w:rPr>
      <w:rFonts w:ascii="Arial" w:eastAsia="Times New Roman" w:hAnsi="Arial"/>
      <w:szCs w:val="20"/>
      <w:lang w:eastAsia="en-GB"/>
    </w:rPr>
  </w:style>
  <w:style w:type="paragraph" w:customStyle="1" w:styleId="MRheading4">
    <w:name w:val="M&amp;R heading 4"/>
    <w:basedOn w:val="Normal"/>
    <w:uiPriority w:val="99"/>
    <w:rsid w:val="00E95313"/>
    <w:pPr>
      <w:numPr>
        <w:ilvl w:val="3"/>
        <w:numId w:val="2"/>
      </w:numPr>
      <w:spacing w:before="240" w:line="360" w:lineRule="auto"/>
      <w:jc w:val="both"/>
      <w:outlineLvl w:val="3"/>
    </w:pPr>
    <w:rPr>
      <w:rFonts w:ascii="Arial" w:eastAsia="Times New Roman" w:hAnsi="Arial"/>
      <w:szCs w:val="20"/>
      <w:lang w:eastAsia="en-GB"/>
    </w:rPr>
  </w:style>
  <w:style w:type="paragraph" w:customStyle="1" w:styleId="MRheading5">
    <w:name w:val="M&amp;R heading 5"/>
    <w:basedOn w:val="Normal"/>
    <w:uiPriority w:val="99"/>
    <w:rsid w:val="00E95313"/>
    <w:pPr>
      <w:numPr>
        <w:ilvl w:val="4"/>
        <w:numId w:val="2"/>
      </w:numPr>
      <w:spacing w:before="240" w:line="360" w:lineRule="auto"/>
      <w:jc w:val="both"/>
      <w:outlineLvl w:val="4"/>
    </w:pPr>
    <w:rPr>
      <w:rFonts w:ascii="Arial" w:eastAsia="Times New Roman" w:hAnsi="Arial"/>
      <w:szCs w:val="20"/>
      <w:lang w:eastAsia="en-GB"/>
    </w:rPr>
  </w:style>
  <w:style w:type="paragraph" w:customStyle="1" w:styleId="MRheading6">
    <w:name w:val="M&amp;R heading 6"/>
    <w:basedOn w:val="Normal"/>
    <w:uiPriority w:val="99"/>
    <w:rsid w:val="00E95313"/>
    <w:pPr>
      <w:numPr>
        <w:ilvl w:val="5"/>
        <w:numId w:val="2"/>
      </w:numPr>
      <w:spacing w:before="240" w:line="360" w:lineRule="auto"/>
      <w:jc w:val="both"/>
      <w:outlineLvl w:val="5"/>
    </w:pPr>
    <w:rPr>
      <w:rFonts w:ascii="Arial" w:eastAsia="Times New Roman" w:hAnsi="Arial"/>
      <w:szCs w:val="20"/>
      <w:lang w:eastAsia="en-GB"/>
    </w:rPr>
  </w:style>
  <w:style w:type="paragraph" w:customStyle="1" w:styleId="MRheading7">
    <w:name w:val="M&amp;R heading 7"/>
    <w:basedOn w:val="Normal"/>
    <w:uiPriority w:val="99"/>
    <w:rsid w:val="00E95313"/>
    <w:pPr>
      <w:numPr>
        <w:ilvl w:val="6"/>
        <w:numId w:val="2"/>
      </w:numPr>
      <w:spacing w:before="240" w:line="360" w:lineRule="auto"/>
      <w:jc w:val="both"/>
      <w:outlineLvl w:val="6"/>
    </w:pPr>
    <w:rPr>
      <w:rFonts w:ascii="Arial" w:eastAsia="Times New Roman" w:hAnsi="Arial"/>
      <w:szCs w:val="20"/>
      <w:lang w:eastAsia="en-GB"/>
    </w:rPr>
  </w:style>
  <w:style w:type="paragraph" w:customStyle="1" w:styleId="MRheading8">
    <w:name w:val="M&amp;R heading 8"/>
    <w:basedOn w:val="Normal"/>
    <w:uiPriority w:val="99"/>
    <w:rsid w:val="00E95313"/>
    <w:pPr>
      <w:numPr>
        <w:ilvl w:val="7"/>
        <w:numId w:val="2"/>
      </w:numPr>
      <w:spacing w:before="240" w:line="360" w:lineRule="auto"/>
      <w:jc w:val="both"/>
      <w:outlineLvl w:val="7"/>
    </w:pPr>
    <w:rPr>
      <w:rFonts w:ascii="Arial" w:eastAsia="Times New Roman" w:hAnsi="Arial"/>
      <w:szCs w:val="20"/>
      <w:lang w:eastAsia="en-GB"/>
    </w:rPr>
  </w:style>
  <w:style w:type="paragraph" w:customStyle="1" w:styleId="MRheading9">
    <w:name w:val="M&amp;R heading 9"/>
    <w:basedOn w:val="Normal"/>
    <w:uiPriority w:val="99"/>
    <w:rsid w:val="00E95313"/>
    <w:pPr>
      <w:numPr>
        <w:ilvl w:val="8"/>
        <w:numId w:val="2"/>
      </w:numPr>
      <w:spacing w:before="240" w:line="360" w:lineRule="auto"/>
      <w:jc w:val="both"/>
      <w:outlineLvl w:val="8"/>
    </w:pPr>
    <w:rPr>
      <w:rFonts w:ascii="Arial" w:eastAsia="Times New Roman" w:hAnsi="Arial"/>
      <w:szCs w:val="20"/>
      <w:lang w:eastAsia="en-GB"/>
    </w:rPr>
  </w:style>
  <w:style w:type="paragraph" w:styleId="Header">
    <w:name w:val="header"/>
    <w:basedOn w:val="Normal"/>
    <w:link w:val="HeaderChar"/>
    <w:uiPriority w:val="99"/>
    <w:semiHidden/>
    <w:rsid w:val="0052049D"/>
    <w:pPr>
      <w:tabs>
        <w:tab w:val="center" w:pos="4680"/>
        <w:tab w:val="right" w:pos="9360"/>
      </w:tabs>
    </w:pPr>
  </w:style>
  <w:style w:type="character" w:customStyle="1" w:styleId="HeaderChar">
    <w:name w:val="Header Char"/>
    <w:basedOn w:val="DefaultParagraphFont"/>
    <w:link w:val="Header"/>
    <w:uiPriority w:val="99"/>
    <w:semiHidden/>
    <w:locked/>
    <w:rsid w:val="0052049D"/>
    <w:rPr>
      <w:rFonts w:ascii="Calibri" w:hAnsi="Calibri" w:cs="Times New Roman"/>
      <w:lang w:val="en-GB"/>
    </w:rPr>
  </w:style>
  <w:style w:type="paragraph" w:styleId="Footer">
    <w:name w:val="footer"/>
    <w:basedOn w:val="Normal"/>
    <w:link w:val="FooterChar"/>
    <w:uiPriority w:val="99"/>
    <w:semiHidden/>
    <w:rsid w:val="0052049D"/>
    <w:pPr>
      <w:tabs>
        <w:tab w:val="center" w:pos="4680"/>
        <w:tab w:val="right" w:pos="9360"/>
      </w:tabs>
    </w:pPr>
  </w:style>
  <w:style w:type="character" w:customStyle="1" w:styleId="FooterChar">
    <w:name w:val="Footer Char"/>
    <w:basedOn w:val="DefaultParagraphFont"/>
    <w:link w:val="Footer"/>
    <w:uiPriority w:val="99"/>
    <w:semiHidden/>
    <w:locked/>
    <w:rsid w:val="0052049D"/>
    <w:rPr>
      <w:rFonts w:ascii="Calibri" w:hAnsi="Calibri" w:cs="Times New Roman"/>
      <w:lang w:val="en-GB"/>
    </w:rPr>
  </w:style>
  <w:style w:type="paragraph" w:styleId="BalloonText">
    <w:name w:val="Balloon Text"/>
    <w:basedOn w:val="Normal"/>
    <w:link w:val="BalloonTextChar"/>
    <w:uiPriority w:val="99"/>
    <w:semiHidden/>
    <w:rsid w:val="005204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049D"/>
    <w:rPr>
      <w:rFonts w:ascii="Tahoma" w:hAnsi="Tahoma" w:cs="Tahoma"/>
      <w:sz w:val="16"/>
      <w:szCs w:val="16"/>
      <w:lang w:val="en-GB"/>
    </w:rPr>
  </w:style>
  <w:style w:type="paragraph" w:styleId="DocumentMap">
    <w:name w:val="Document Map"/>
    <w:basedOn w:val="Normal"/>
    <w:link w:val="DocumentMapChar"/>
    <w:uiPriority w:val="99"/>
    <w:semiHidden/>
    <w:rsid w:val="004079C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AA5AE1"/>
    <w:rPr>
      <w:rFonts w:ascii="Times New Roman" w:hAnsi="Times New Roman" w:cs="Times New Roman"/>
      <w:sz w:val="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31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95313"/>
    <w:pPr>
      <w:ind w:left="720"/>
      <w:contextualSpacing/>
    </w:pPr>
  </w:style>
  <w:style w:type="character" w:styleId="Hyperlink">
    <w:name w:val="Hyperlink"/>
    <w:basedOn w:val="DefaultParagraphFont"/>
    <w:uiPriority w:val="99"/>
    <w:rsid w:val="00E95313"/>
    <w:rPr>
      <w:rFonts w:cs="Times New Roman"/>
      <w:color w:val="0000FF"/>
      <w:u w:val="single"/>
    </w:rPr>
  </w:style>
  <w:style w:type="paragraph" w:customStyle="1" w:styleId="MRheading1">
    <w:name w:val="M&amp;R heading 1"/>
    <w:basedOn w:val="Normal"/>
    <w:uiPriority w:val="99"/>
    <w:rsid w:val="00E95313"/>
    <w:pPr>
      <w:keepNext/>
      <w:keepLines/>
      <w:numPr>
        <w:numId w:val="2"/>
      </w:numPr>
      <w:spacing w:before="240" w:line="360" w:lineRule="auto"/>
      <w:jc w:val="both"/>
    </w:pPr>
    <w:rPr>
      <w:rFonts w:ascii="Arial" w:eastAsia="Times New Roman" w:hAnsi="Arial"/>
      <w:b/>
      <w:szCs w:val="20"/>
      <w:u w:val="single"/>
      <w:lang w:eastAsia="en-GB"/>
    </w:rPr>
  </w:style>
  <w:style w:type="paragraph" w:customStyle="1" w:styleId="MRheading2">
    <w:name w:val="M&amp;R heading 2"/>
    <w:basedOn w:val="Normal"/>
    <w:uiPriority w:val="99"/>
    <w:rsid w:val="00E95313"/>
    <w:pPr>
      <w:numPr>
        <w:ilvl w:val="1"/>
        <w:numId w:val="2"/>
      </w:numPr>
      <w:spacing w:before="240" w:line="360" w:lineRule="auto"/>
      <w:jc w:val="both"/>
      <w:outlineLvl w:val="1"/>
    </w:pPr>
    <w:rPr>
      <w:rFonts w:ascii="Arial" w:eastAsia="Times New Roman" w:hAnsi="Arial"/>
      <w:szCs w:val="20"/>
      <w:lang w:eastAsia="en-GB"/>
    </w:rPr>
  </w:style>
  <w:style w:type="paragraph" w:customStyle="1" w:styleId="MRheading3">
    <w:name w:val="M&amp;R heading 3"/>
    <w:basedOn w:val="Normal"/>
    <w:uiPriority w:val="99"/>
    <w:rsid w:val="00E95313"/>
    <w:pPr>
      <w:numPr>
        <w:ilvl w:val="2"/>
        <w:numId w:val="2"/>
      </w:numPr>
      <w:spacing w:before="240" w:line="360" w:lineRule="auto"/>
      <w:jc w:val="both"/>
      <w:outlineLvl w:val="2"/>
    </w:pPr>
    <w:rPr>
      <w:rFonts w:ascii="Arial" w:eastAsia="Times New Roman" w:hAnsi="Arial"/>
      <w:szCs w:val="20"/>
      <w:lang w:eastAsia="en-GB"/>
    </w:rPr>
  </w:style>
  <w:style w:type="paragraph" w:customStyle="1" w:styleId="MRheading4">
    <w:name w:val="M&amp;R heading 4"/>
    <w:basedOn w:val="Normal"/>
    <w:uiPriority w:val="99"/>
    <w:rsid w:val="00E95313"/>
    <w:pPr>
      <w:numPr>
        <w:ilvl w:val="3"/>
        <w:numId w:val="2"/>
      </w:numPr>
      <w:spacing w:before="240" w:line="360" w:lineRule="auto"/>
      <w:jc w:val="both"/>
      <w:outlineLvl w:val="3"/>
    </w:pPr>
    <w:rPr>
      <w:rFonts w:ascii="Arial" w:eastAsia="Times New Roman" w:hAnsi="Arial"/>
      <w:szCs w:val="20"/>
      <w:lang w:eastAsia="en-GB"/>
    </w:rPr>
  </w:style>
  <w:style w:type="paragraph" w:customStyle="1" w:styleId="MRheading5">
    <w:name w:val="M&amp;R heading 5"/>
    <w:basedOn w:val="Normal"/>
    <w:uiPriority w:val="99"/>
    <w:rsid w:val="00E95313"/>
    <w:pPr>
      <w:numPr>
        <w:ilvl w:val="4"/>
        <w:numId w:val="2"/>
      </w:numPr>
      <w:spacing w:before="240" w:line="360" w:lineRule="auto"/>
      <w:jc w:val="both"/>
      <w:outlineLvl w:val="4"/>
    </w:pPr>
    <w:rPr>
      <w:rFonts w:ascii="Arial" w:eastAsia="Times New Roman" w:hAnsi="Arial"/>
      <w:szCs w:val="20"/>
      <w:lang w:eastAsia="en-GB"/>
    </w:rPr>
  </w:style>
  <w:style w:type="paragraph" w:customStyle="1" w:styleId="MRheading6">
    <w:name w:val="M&amp;R heading 6"/>
    <w:basedOn w:val="Normal"/>
    <w:uiPriority w:val="99"/>
    <w:rsid w:val="00E95313"/>
    <w:pPr>
      <w:numPr>
        <w:ilvl w:val="5"/>
        <w:numId w:val="2"/>
      </w:numPr>
      <w:spacing w:before="240" w:line="360" w:lineRule="auto"/>
      <w:jc w:val="both"/>
      <w:outlineLvl w:val="5"/>
    </w:pPr>
    <w:rPr>
      <w:rFonts w:ascii="Arial" w:eastAsia="Times New Roman" w:hAnsi="Arial"/>
      <w:szCs w:val="20"/>
      <w:lang w:eastAsia="en-GB"/>
    </w:rPr>
  </w:style>
  <w:style w:type="paragraph" w:customStyle="1" w:styleId="MRheading7">
    <w:name w:val="M&amp;R heading 7"/>
    <w:basedOn w:val="Normal"/>
    <w:uiPriority w:val="99"/>
    <w:rsid w:val="00E95313"/>
    <w:pPr>
      <w:numPr>
        <w:ilvl w:val="6"/>
        <w:numId w:val="2"/>
      </w:numPr>
      <w:spacing w:before="240" w:line="360" w:lineRule="auto"/>
      <w:jc w:val="both"/>
      <w:outlineLvl w:val="6"/>
    </w:pPr>
    <w:rPr>
      <w:rFonts w:ascii="Arial" w:eastAsia="Times New Roman" w:hAnsi="Arial"/>
      <w:szCs w:val="20"/>
      <w:lang w:eastAsia="en-GB"/>
    </w:rPr>
  </w:style>
  <w:style w:type="paragraph" w:customStyle="1" w:styleId="MRheading8">
    <w:name w:val="M&amp;R heading 8"/>
    <w:basedOn w:val="Normal"/>
    <w:uiPriority w:val="99"/>
    <w:rsid w:val="00E95313"/>
    <w:pPr>
      <w:numPr>
        <w:ilvl w:val="7"/>
        <w:numId w:val="2"/>
      </w:numPr>
      <w:spacing w:before="240" w:line="360" w:lineRule="auto"/>
      <w:jc w:val="both"/>
      <w:outlineLvl w:val="7"/>
    </w:pPr>
    <w:rPr>
      <w:rFonts w:ascii="Arial" w:eastAsia="Times New Roman" w:hAnsi="Arial"/>
      <w:szCs w:val="20"/>
      <w:lang w:eastAsia="en-GB"/>
    </w:rPr>
  </w:style>
  <w:style w:type="paragraph" w:customStyle="1" w:styleId="MRheading9">
    <w:name w:val="M&amp;R heading 9"/>
    <w:basedOn w:val="Normal"/>
    <w:uiPriority w:val="99"/>
    <w:rsid w:val="00E95313"/>
    <w:pPr>
      <w:numPr>
        <w:ilvl w:val="8"/>
        <w:numId w:val="2"/>
      </w:numPr>
      <w:spacing w:before="240" w:line="360" w:lineRule="auto"/>
      <w:jc w:val="both"/>
      <w:outlineLvl w:val="8"/>
    </w:pPr>
    <w:rPr>
      <w:rFonts w:ascii="Arial" w:eastAsia="Times New Roman" w:hAnsi="Arial"/>
      <w:szCs w:val="20"/>
      <w:lang w:eastAsia="en-GB"/>
    </w:rPr>
  </w:style>
  <w:style w:type="paragraph" w:styleId="Header">
    <w:name w:val="header"/>
    <w:basedOn w:val="Normal"/>
    <w:link w:val="HeaderChar"/>
    <w:uiPriority w:val="99"/>
    <w:semiHidden/>
    <w:rsid w:val="0052049D"/>
    <w:pPr>
      <w:tabs>
        <w:tab w:val="center" w:pos="4680"/>
        <w:tab w:val="right" w:pos="9360"/>
      </w:tabs>
    </w:pPr>
  </w:style>
  <w:style w:type="character" w:customStyle="1" w:styleId="HeaderChar">
    <w:name w:val="Header Char"/>
    <w:basedOn w:val="DefaultParagraphFont"/>
    <w:link w:val="Header"/>
    <w:uiPriority w:val="99"/>
    <w:semiHidden/>
    <w:locked/>
    <w:rsid w:val="0052049D"/>
    <w:rPr>
      <w:rFonts w:ascii="Calibri" w:hAnsi="Calibri" w:cs="Times New Roman"/>
      <w:lang w:val="en-GB"/>
    </w:rPr>
  </w:style>
  <w:style w:type="paragraph" w:styleId="Footer">
    <w:name w:val="footer"/>
    <w:basedOn w:val="Normal"/>
    <w:link w:val="FooterChar"/>
    <w:uiPriority w:val="99"/>
    <w:semiHidden/>
    <w:rsid w:val="0052049D"/>
    <w:pPr>
      <w:tabs>
        <w:tab w:val="center" w:pos="4680"/>
        <w:tab w:val="right" w:pos="9360"/>
      </w:tabs>
    </w:pPr>
  </w:style>
  <w:style w:type="character" w:customStyle="1" w:styleId="FooterChar">
    <w:name w:val="Footer Char"/>
    <w:basedOn w:val="DefaultParagraphFont"/>
    <w:link w:val="Footer"/>
    <w:uiPriority w:val="99"/>
    <w:semiHidden/>
    <w:locked/>
    <w:rsid w:val="0052049D"/>
    <w:rPr>
      <w:rFonts w:ascii="Calibri" w:hAnsi="Calibri" w:cs="Times New Roman"/>
      <w:lang w:val="en-GB"/>
    </w:rPr>
  </w:style>
  <w:style w:type="paragraph" w:styleId="BalloonText">
    <w:name w:val="Balloon Text"/>
    <w:basedOn w:val="Normal"/>
    <w:link w:val="BalloonTextChar"/>
    <w:uiPriority w:val="99"/>
    <w:semiHidden/>
    <w:rsid w:val="005204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049D"/>
    <w:rPr>
      <w:rFonts w:ascii="Tahoma" w:hAnsi="Tahoma" w:cs="Tahoma"/>
      <w:sz w:val="16"/>
      <w:szCs w:val="16"/>
      <w:lang w:val="en-GB"/>
    </w:rPr>
  </w:style>
  <w:style w:type="paragraph" w:styleId="DocumentMap">
    <w:name w:val="Document Map"/>
    <w:basedOn w:val="Normal"/>
    <w:link w:val="DocumentMapChar"/>
    <w:uiPriority w:val="99"/>
    <w:semiHidden/>
    <w:rsid w:val="004079C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AA5AE1"/>
    <w:rPr>
      <w:rFonts w:ascii="Times New Roman" w:hAnsi="Times New Roman" w:cs="Times New Roman"/>
      <w:sz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DOCUMENTS</vt:lpstr>
    </vt:vector>
  </TitlesOfParts>
  <Company>The University of Birmingham</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DOCUMENTS</dc:title>
  <dc:creator>sian howells</dc:creator>
  <cp:lastModifiedBy>Laura Milner</cp:lastModifiedBy>
  <cp:revision>2</cp:revision>
  <cp:lastPrinted>2015-05-06T12:29:00Z</cp:lastPrinted>
  <dcterms:created xsi:type="dcterms:W3CDTF">2015-05-27T11:11:00Z</dcterms:created>
  <dcterms:modified xsi:type="dcterms:W3CDTF">2015-05-27T11:11:00Z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-1740078254</vt:i4>
  </property>
  <property fmtid="{D5CDD505-2E9C-101B-9397-08002B2CF9AE}" pid="3" name="_NewReviewCycle">
    <vt:lpwstr/>
  </property>
  <property fmtid="{D5CDD505-2E9C-101B-9397-08002B2CF9AE}" pid="4" name="_EmailSubject">
    <vt:lpwstr>Reminder/ Cultural Intern Scheme 2015-16</vt:lpwstr>
  </property>
  <property fmtid="{D5CDD505-2E9C-101B-9397-08002B2CF9AE}" pid="5" name="_AuthorEmail">
    <vt:lpwstr>anna.brennand@ironbridge.org.uk</vt:lpwstr>
  </property>
  <property fmtid="{D5CDD505-2E9C-101B-9397-08002B2CF9AE}" pid="6" name="_AuthorEmailDisplayName">
    <vt:lpwstr>Anna Brennand</vt:lpwstr>
  </property>
  <property fmtid="{D5CDD505-2E9C-101B-9397-08002B2CF9AE}" pid="7" name="_ReviewingToolsShownOnce">
    <vt:lpwstr/>
  </property>
</Properties>
</file>