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C3" w:rsidRDefault="00E563C3" w:rsidP="00C72DB4">
      <w:pPr>
        <w:jc w:val="center"/>
        <w:rPr>
          <w:rFonts w:cs="Arial"/>
          <w:b/>
          <w:sz w:val="24"/>
          <w:szCs w:val="24"/>
        </w:rPr>
      </w:pPr>
      <w:r>
        <w:rPr>
          <w:rFonts w:cs="Arial"/>
          <w:b/>
          <w:sz w:val="24"/>
          <w:szCs w:val="24"/>
        </w:rPr>
        <w:t xml:space="preserve">Cultural Intern Scheme </w:t>
      </w:r>
      <w:r w:rsidR="00C72DB4">
        <w:rPr>
          <w:rFonts w:cs="Arial"/>
          <w:b/>
          <w:sz w:val="24"/>
          <w:szCs w:val="24"/>
        </w:rPr>
        <w:t>Placement Proposal</w:t>
      </w:r>
      <w:r w:rsidR="00D50B88">
        <w:rPr>
          <w:rFonts w:cs="Arial"/>
          <w:b/>
          <w:sz w:val="24"/>
          <w:szCs w:val="24"/>
        </w:rPr>
        <w:t xml:space="preserve"> // 2015 </w:t>
      </w:r>
      <w:r w:rsidR="00CA5BED">
        <w:rPr>
          <w:rFonts w:cs="Arial"/>
          <w:b/>
          <w:sz w:val="24"/>
          <w:szCs w:val="24"/>
        </w:rPr>
        <w:t>–</w:t>
      </w:r>
      <w:r w:rsidR="00D50B88">
        <w:rPr>
          <w:rFonts w:cs="Arial"/>
          <w:b/>
          <w:sz w:val="24"/>
          <w:szCs w:val="24"/>
        </w:rPr>
        <w:t xml:space="preserve"> 16</w:t>
      </w:r>
    </w:p>
    <w:p w:rsidR="00CA5BED" w:rsidRPr="00822359" w:rsidRDefault="00CA5BED" w:rsidP="00C72DB4">
      <w:pPr>
        <w:jc w:val="center"/>
        <w:rPr>
          <w:rFonts w:cs="Arial"/>
          <w:b/>
          <w:sz w:val="24"/>
          <w:szCs w:val="24"/>
        </w:rPr>
      </w:pPr>
      <w:r>
        <w:rPr>
          <w:rFonts w:cs="Arial"/>
          <w:b/>
          <w:sz w:val="24"/>
          <w:szCs w:val="24"/>
        </w:rPr>
        <w:t>SHAKESPEARE BIRTHPLACE TRUST</w:t>
      </w:r>
    </w:p>
    <w:p w:rsidR="00091FF0" w:rsidRPr="0080348B" w:rsidRDefault="00091FF0" w:rsidP="00C72DB4">
      <w:pPr>
        <w:rPr>
          <w:rFonts w:cs="Arial"/>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230"/>
      </w:tblGrid>
      <w:tr w:rsidR="00E563C3" w:rsidRPr="0080348B" w:rsidTr="00CA5BED">
        <w:trPr>
          <w:cantSplit/>
          <w:trHeight w:val="278"/>
        </w:trPr>
        <w:tc>
          <w:tcPr>
            <w:tcW w:w="2410" w:type="dxa"/>
          </w:tcPr>
          <w:p w:rsidR="00E563C3" w:rsidRPr="0080348B" w:rsidRDefault="00C72DB4" w:rsidP="0052049D">
            <w:pPr>
              <w:rPr>
                <w:rFonts w:cs="Arial"/>
                <w:b/>
                <w:bCs/>
              </w:rPr>
            </w:pPr>
            <w:r>
              <w:rPr>
                <w:rFonts w:cs="Arial"/>
                <w:b/>
                <w:bCs/>
              </w:rPr>
              <w:t xml:space="preserve">Proposed </w:t>
            </w:r>
            <w:r w:rsidR="008C6A00">
              <w:rPr>
                <w:rFonts w:cs="Arial"/>
                <w:b/>
                <w:bCs/>
              </w:rPr>
              <w:t>p</w:t>
            </w:r>
            <w:r w:rsidR="00E563C3">
              <w:rPr>
                <w:rFonts w:cs="Arial"/>
                <w:b/>
                <w:bCs/>
              </w:rPr>
              <w:t xml:space="preserve">lacement </w:t>
            </w:r>
            <w:r w:rsidR="008C6A00">
              <w:rPr>
                <w:rFonts w:cs="Arial"/>
                <w:b/>
                <w:bCs/>
              </w:rPr>
              <w:t>p</w:t>
            </w:r>
            <w:r w:rsidR="00E563C3" w:rsidRPr="0080348B">
              <w:rPr>
                <w:rFonts w:cs="Arial"/>
                <w:b/>
                <w:bCs/>
              </w:rPr>
              <w:t>eriod</w:t>
            </w:r>
          </w:p>
          <w:p w:rsidR="00E563C3" w:rsidRPr="007B61B9" w:rsidRDefault="00E563C3" w:rsidP="0052049D">
            <w:pPr>
              <w:rPr>
                <w:rFonts w:cs="Arial"/>
                <w:bCs/>
              </w:rPr>
            </w:pPr>
          </w:p>
        </w:tc>
        <w:tc>
          <w:tcPr>
            <w:tcW w:w="6230" w:type="dxa"/>
          </w:tcPr>
          <w:p w:rsidR="00E563C3" w:rsidRPr="0080348B" w:rsidRDefault="00E563C3" w:rsidP="0052049D">
            <w:pPr>
              <w:rPr>
                <w:rFonts w:cs="Arial"/>
              </w:rPr>
            </w:pPr>
            <w:r w:rsidRPr="0080348B">
              <w:rPr>
                <w:rFonts w:cs="Arial"/>
              </w:rPr>
              <w:t>From:</w:t>
            </w:r>
            <w:r w:rsidR="00D50B88">
              <w:rPr>
                <w:rFonts w:cs="Arial"/>
              </w:rPr>
              <w:t xml:space="preserve"> 05 October 2015</w:t>
            </w:r>
          </w:p>
          <w:p w:rsidR="00E563C3" w:rsidRPr="0080348B" w:rsidRDefault="00E563C3" w:rsidP="0052049D">
            <w:pPr>
              <w:rPr>
                <w:rFonts w:cs="Arial"/>
              </w:rPr>
            </w:pPr>
            <w:r w:rsidRPr="0080348B">
              <w:rPr>
                <w:rFonts w:cs="Arial"/>
              </w:rPr>
              <w:t>To:</w:t>
            </w:r>
            <w:r w:rsidR="00D50B88">
              <w:rPr>
                <w:rFonts w:cs="Arial"/>
              </w:rPr>
              <w:t xml:space="preserve"> 25 March 2016</w:t>
            </w:r>
          </w:p>
          <w:p w:rsidR="00E563C3" w:rsidRPr="0080348B" w:rsidRDefault="00E563C3" w:rsidP="0052049D">
            <w:pPr>
              <w:rPr>
                <w:rFonts w:cs="Arial"/>
              </w:rPr>
            </w:pPr>
          </w:p>
        </w:tc>
      </w:tr>
      <w:tr w:rsidR="00E563C3" w:rsidRPr="0080348B" w:rsidTr="00CA5BED">
        <w:tc>
          <w:tcPr>
            <w:tcW w:w="2410" w:type="dxa"/>
          </w:tcPr>
          <w:p w:rsidR="00E563C3" w:rsidRDefault="00E563C3" w:rsidP="00DB04E3">
            <w:pPr>
              <w:rPr>
                <w:rFonts w:cs="Arial"/>
                <w:b/>
                <w:bCs/>
              </w:rPr>
            </w:pPr>
            <w:r>
              <w:rPr>
                <w:rFonts w:cs="Arial"/>
                <w:b/>
                <w:bCs/>
              </w:rPr>
              <w:t>Address</w:t>
            </w:r>
            <w:r w:rsidRPr="0080348B">
              <w:rPr>
                <w:rFonts w:cs="Arial"/>
                <w:b/>
                <w:bCs/>
              </w:rPr>
              <w:t xml:space="preserve"> </w:t>
            </w:r>
            <w:r w:rsidR="00755A47">
              <w:rPr>
                <w:rFonts w:cs="Arial"/>
                <w:b/>
                <w:bCs/>
              </w:rPr>
              <w:t>where</w:t>
            </w:r>
            <w:r w:rsidRPr="0080348B">
              <w:rPr>
                <w:rFonts w:cs="Arial"/>
                <w:b/>
                <w:bCs/>
              </w:rPr>
              <w:t xml:space="preserve"> </w:t>
            </w:r>
            <w:r w:rsidR="008C6A00">
              <w:rPr>
                <w:rFonts w:cs="Arial"/>
                <w:b/>
                <w:bCs/>
              </w:rPr>
              <w:t>p</w:t>
            </w:r>
            <w:r>
              <w:rPr>
                <w:rFonts w:cs="Arial"/>
                <w:b/>
                <w:bCs/>
              </w:rPr>
              <w:t xml:space="preserve">lacement </w:t>
            </w:r>
            <w:r w:rsidR="00755A47">
              <w:rPr>
                <w:rFonts w:cs="Arial"/>
                <w:b/>
                <w:bCs/>
              </w:rPr>
              <w:t>would be carried out</w:t>
            </w:r>
          </w:p>
          <w:p w:rsidR="00C72DB4" w:rsidRDefault="00C72DB4" w:rsidP="00DB04E3">
            <w:pPr>
              <w:rPr>
                <w:rFonts w:cs="Arial"/>
                <w:b/>
                <w:bCs/>
              </w:rPr>
            </w:pPr>
          </w:p>
          <w:p w:rsidR="00C72DB4" w:rsidRPr="0080348B" w:rsidRDefault="00C72DB4" w:rsidP="00DB04E3">
            <w:pPr>
              <w:rPr>
                <w:rFonts w:cs="Arial"/>
                <w:b/>
                <w:bCs/>
              </w:rPr>
            </w:pPr>
          </w:p>
        </w:tc>
        <w:tc>
          <w:tcPr>
            <w:tcW w:w="6230" w:type="dxa"/>
          </w:tcPr>
          <w:p w:rsidR="00E563C3" w:rsidRDefault="005C322A" w:rsidP="0052049D">
            <w:pPr>
              <w:rPr>
                <w:rFonts w:cs="Arial"/>
                <w:bCs/>
                <w:i/>
              </w:rPr>
            </w:pPr>
            <w:r>
              <w:rPr>
                <w:rFonts w:cs="Arial"/>
                <w:bCs/>
                <w:i/>
              </w:rPr>
              <w:t xml:space="preserve">The Shakespeare Centre, </w:t>
            </w:r>
          </w:p>
          <w:p w:rsidR="005C322A" w:rsidRDefault="005C322A" w:rsidP="0052049D">
            <w:pPr>
              <w:rPr>
                <w:rFonts w:cs="Arial"/>
                <w:bCs/>
                <w:i/>
              </w:rPr>
            </w:pPr>
            <w:r>
              <w:rPr>
                <w:rFonts w:cs="Arial"/>
                <w:bCs/>
                <w:i/>
              </w:rPr>
              <w:t xml:space="preserve">Henley Street, </w:t>
            </w:r>
          </w:p>
          <w:p w:rsidR="005C322A" w:rsidRDefault="005C322A" w:rsidP="0052049D">
            <w:pPr>
              <w:rPr>
                <w:rFonts w:cs="Arial"/>
                <w:bCs/>
                <w:i/>
              </w:rPr>
            </w:pPr>
            <w:r>
              <w:rPr>
                <w:rFonts w:cs="Arial"/>
                <w:bCs/>
                <w:i/>
              </w:rPr>
              <w:t xml:space="preserve">Stratford upon Avon </w:t>
            </w:r>
          </w:p>
          <w:p w:rsidR="005C322A" w:rsidRPr="0080348B" w:rsidRDefault="00C23780" w:rsidP="0052049D">
            <w:pPr>
              <w:rPr>
                <w:rFonts w:cs="Arial"/>
                <w:bCs/>
                <w:i/>
              </w:rPr>
            </w:pPr>
            <w:r>
              <w:rPr>
                <w:rFonts w:cs="Arial"/>
                <w:bCs/>
                <w:i/>
              </w:rPr>
              <w:t>CV</w:t>
            </w:r>
            <w:r w:rsidR="005C322A">
              <w:rPr>
                <w:rFonts w:cs="Arial"/>
                <w:bCs/>
                <w:i/>
              </w:rPr>
              <w:t>37 9LN</w:t>
            </w:r>
          </w:p>
        </w:tc>
      </w:tr>
      <w:tr w:rsidR="00C72DB4" w:rsidRPr="0080348B" w:rsidTr="00CA5BED">
        <w:tc>
          <w:tcPr>
            <w:tcW w:w="2410" w:type="dxa"/>
          </w:tcPr>
          <w:p w:rsidR="00C72DB4" w:rsidRDefault="008C6A00" w:rsidP="00C72DB4">
            <w:pPr>
              <w:rPr>
                <w:rFonts w:cs="Arial"/>
                <w:b/>
                <w:bCs/>
              </w:rPr>
            </w:pPr>
            <w:r>
              <w:rPr>
                <w:rFonts w:cs="Arial"/>
                <w:b/>
                <w:bCs/>
              </w:rPr>
              <w:t>Department responsible for the p</w:t>
            </w:r>
            <w:r w:rsidR="00C72DB4">
              <w:rPr>
                <w:rFonts w:cs="Arial"/>
                <w:b/>
                <w:bCs/>
              </w:rPr>
              <w:t>lacement</w:t>
            </w:r>
          </w:p>
        </w:tc>
        <w:tc>
          <w:tcPr>
            <w:tcW w:w="6230" w:type="dxa"/>
          </w:tcPr>
          <w:p w:rsidR="00C72DB4" w:rsidRPr="005C322A" w:rsidRDefault="005C322A" w:rsidP="0052049D">
            <w:pPr>
              <w:rPr>
                <w:rFonts w:cs="Arial"/>
                <w:bCs/>
              </w:rPr>
            </w:pPr>
            <w:r>
              <w:rPr>
                <w:rFonts w:cs="Arial"/>
                <w:bCs/>
              </w:rPr>
              <w:t xml:space="preserve">Cultural Engagement </w:t>
            </w:r>
            <w:r w:rsidR="00C23780">
              <w:rPr>
                <w:rFonts w:cs="Arial"/>
                <w:bCs/>
              </w:rPr>
              <w:t>Directorate, Department of Learning and Participation</w:t>
            </w:r>
          </w:p>
          <w:p w:rsidR="00C72DB4" w:rsidRPr="0080348B" w:rsidDel="00151FA6" w:rsidRDefault="00C72DB4" w:rsidP="0052049D">
            <w:pPr>
              <w:rPr>
                <w:rFonts w:cs="Arial"/>
                <w:bCs/>
                <w:i/>
              </w:rPr>
            </w:pPr>
          </w:p>
        </w:tc>
      </w:tr>
      <w:tr w:rsidR="00E563C3" w:rsidRPr="0080348B" w:rsidTr="00CA5BED">
        <w:tc>
          <w:tcPr>
            <w:tcW w:w="2410" w:type="dxa"/>
          </w:tcPr>
          <w:p w:rsidR="00E563C3" w:rsidRDefault="00E563C3" w:rsidP="00C72DB4">
            <w:pPr>
              <w:rPr>
                <w:rFonts w:cs="Arial"/>
                <w:b/>
                <w:bCs/>
              </w:rPr>
            </w:pPr>
            <w:r>
              <w:rPr>
                <w:rFonts w:cs="Arial"/>
                <w:b/>
                <w:bCs/>
              </w:rPr>
              <w:t xml:space="preserve">Placement </w:t>
            </w:r>
            <w:r w:rsidR="008C6A00">
              <w:rPr>
                <w:rFonts w:cs="Arial"/>
                <w:b/>
                <w:bCs/>
              </w:rPr>
              <w:t>s</w:t>
            </w:r>
            <w:r w:rsidR="00C72DB4">
              <w:rPr>
                <w:rFonts w:cs="Arial"/>
                <w:b/>
                <w:bCs/>
              </w:rPr>
              <w:t>upervisor</w:t>
            </w:r>
          </w:p>
          <w:p w:rsidR="00C72DB4" w:rsidRPr="00C72DB4" w:rsidRDefault="00C72DB4" w:rsidP="00C72DB4">
            <w:pPr>
              <w:rPr>
                <w:rFonts w:cs="Arial"/>
                <w:bCs/>
              </w:rPr>
            </w:pPr>
          </w:p>
        </w:tc>
        <w:tc>
          <w:tcPr>
            <w:tcW w:w="6230" w:type="dxa"/>
          </w:tcPr>
          <w:p w:rsidR="000177A2" w:rsidRPr="0080348B" w:rsidDel="00151FA6" w:rsidRDefault="00C23780" w:rsidP="00CA5BED">
            <w:pPr>
              <w:rPr>
                <w:rFonts w:cs="Arial"/>
                <w:bCs/>
                <w:i/>
              </w:rPr>
            </w:pPr>
            <w:r w:rsidRPr="00C23780">
              <w:rPr>
                <w:rFonts w:cs="Arial"/>
                <w:bCs/>
                <w:i/>
              </w:rPr>
              <w:t>Elizabeth Dollimore, Outreach and Primary Learning Manager</w:t>
            </w:r>
          </w:p>
        </w:tc>
      </w:tr>
      <w:tr w:rsidR="00E563C3" w:rsidRPr="0080348B" w:rsidTr="00CA5BED">
        <w:tc>
          <w:tcPr>
            <w:tcW w:w="2410" w:type="dxa"/>
          </w:tcPr>
          <w:p w:rsidR="00E563C3" w:rsidRDefault="00C72DB4" w:rsidP="00C72DB4">
            <w:pPr>
              <w:rPr>
                <w:rFonts w:cs="Arial"/>
                <w:b/>
                <w:bCs/>
              </w:rPr>
            </w:pPr>
            <w:r>
              <w:rPr>
                <w:rFonts w:cs="Arial"/>
                <w:b/>
                <w:bCs/>
              </w:rPr>
              <w:t>Description of the project/s</w:t>
            </w:r>
            <w:r w:rsidR="00E563C3" w:rsidRPr="0080348B">
              <w:rPr>
                <w:rFonts w:cs="Arial"/>
                <w:b/>
                <w:bCs/>
              </w:rPr>
              <w:t xml:space="preserve"> to be undertaken</w:t>
            </w:r>
          </w:p>
          <w:p w:rsidR="00755A47" w:rsidRPr="00755A47" w:rsidRDefault="00755A47" w:rsidP="00C72DB4">
            <w:pPr>
              <w:rPr>
                <w:rFonts w:cs="Arial"/>
                <w:bCs/>
              </w:rPr>
            </w:pPr>
          </w:p>
        </w:tc>
        <w:tc>
          <w:tcPr>
            <w:tcW w:w="6230" w:type="dxa"/>
          </w:tcPr>
          <w:p w:rsidR="005C322A" w:rsidRDefault="005C322A" w:rsidP="005C322A">
            <w:pPr>
              <w:pStyle w:val="ListParagraph"/>
              <w:ind w:left="0"/>
              <w:rPr>
                <w:rFonts w:asciiTheme="minorHAnsi" w:hAnsiTheme="minorHAnsi" w:cstheme="minorHAnsi"/>
              </w:rPr>
            </w:pPr>
            <w:r w:rsidRPr="00D71BDE">
              <w:rPr>
                <w:rFonts w:asciiTheme="minorHAnsi" w:hAnsiTheme="minorHAnsi" w:cstheme="minorHAnsi"/>
              </w:rPr>
              <w:t xml:space="preserve">The intern will be based within the </w:t>
            </w:r>
            <w:r>
              <w:rPr>
                <w:rFonts w:asciiTheme="minorHAnsi" w:hAnsiTheme="minorHAnsi" w:cstheme="minorHAnsi"/>
              </w:rPr>
              <w:t xml:space="preserve">Shakespeare Birthplace </w:t>
            </w:r>
            <w:r w:rsidRPr="00D71BDE">
              <w:rPr>
                <w:rFonts w:asciiTheme="minorHAnsi" w:hAnsiTheme="minorHAnsi" w:cstheme="minorHAnsi"/>
              </w:rPr>
              <w:t>Trust’s</w:t>
            </w:r>
            <w:r w:rsidR="00C23780">
              <w:rPr>
                <w:rFonts w:asciiTheme="minorHAnsi" w:hAnsiTheme="minorHAnsi" w:cstheme="minorHAnsi"/>
              </w:rPr>
              <w:t xml:space="preserve"> (SBT) L</w:t>
            </w:r>
            <w:r>
              <w:rPr>
                <w:rFonts w:asciiTheme="minorHAnsi" w:hAnsiTheme="minorHAnsi" w:cstheme="minorHAnsi"/>
              </w:rPr>
              <w:t>earning</w:t>
            </w:r>
            <w:r w:rsidR="00C23780">
              <w:rPr>
                <w:rFonts w:asciiTheme="minorHAnsi" w:hAnsiTheme="minorHAnsi" w:cstheme="minorHAnsi"/>
              </w:rPr>
              <w:t xml:space="preserve"> and Participation</w:t>
            </w:r>
            <w:r w:rsidRPr="00D71BDE">
              <w:rPr>
                <w:rFonts w:asciiTheme="minorHAnsi" w:hAnsiTheme="minorHAnsi" w:cstheme="minorHAnsi"/>
              </w:rPr>
              <w:t xml:space="preserve"> team</w:t>
            </w:r>
            <w:r w:rsidR="00C23780">
              <w:rPr>
                <w:rFonts w:asciiTheme="minorHAnsi" w:hAnsiTheme="minorHAnsi" w:cstheme="minorHAnsi"/>
              </w:rPr>
              <w:t xml:space="preserve"> (L&amp;P)</w:t>
            </w:r>
            <w:r w:rsidRPr="00D71BDE">
              <w:rPr>
                <w:rFonts w:asciiTheme="minorHAnsi" w:hAnsiTheme="minorHAnsi" w:cstheme="minorHAnsi"/>
              </w:rPr>
              <w:t xml:space="preserve">, a part of the wider </w:t>
            </w:r>
            <w:r>
              <w:rPr>
                <w:rFonts w:asciiTheme="minorHAnsi" w:hAnsiTheme="minorHAnsi" w:cstheme="minorHAnsi"/>
              </w:rPr>
              <w:t>cultural engagement</w:t>
            </w:r>
            <w:r w:rsidRPr="00D71BDE">
              <w:rPr>
                <w:rFonts w:asciiTheme="minorHAnsi" w:hAnsiTheme="minorHAnsi" w:cstheme="minorHAnsi"/>
              </w:rPr>
              <w:t xml:space="preserve"> d</w:t>
            </w:r>
            <w:r w:rsidR="00C23780">
              <w:rPr>
                <w:rFonts w:asciiTheme="minorHAnsi" w:hAnsiTheme="minorHAnsi" w:cstheme="minorHAnsi"/>
              </w:rPr>
              <w:t>irectorate</w:t>
            </w:r>
            <w:r w:rsidRPr="00D71BDE">
              <w:rPr>
                <w:rFonts w:asciiTheme="minorHAnsi" w:hAnsiTheme="minorHAnsi" w:cstheme="minorHAnsi"/>
              </w:rPr>
              <w:t xml:space="preserve">, for the duration of the placement.  The placement will see the intern make a significant contribution to the development of SBT’s </w:t>
            </w:r>
            <w:r w:rsidR="00C23780">
              <w:rPr>
                <w:rFonts w:asciiTheme="minorHAnsi" w:hAnsiTheme="minorHAnsi" w:cstheme="minorHAnsi"/>
              </w:rPr>
              <w:t>flagship project Shakespeare W</w:t>
            </w:r>
            <w:r>
              <w:rPr>
                <w:rFonts w:asciiTheme="minorHAnsi" w:hAnsiTheme="minorHAnsi" w:cstheme="minorHAnsi"/>
              </w:rPr>
              <w:t xml:space="preserve">eek and the delivery of a key part of the nationwide </w:t>
            </w:r>
            <w:r w:rsidR="00C23780">
              <w:rPr>
                <w:rFonts w:asciiTheme="minorHAnsi" w:hAnsiTheme="minorHAnsi" w:cstheme="minorHAnsi"/>
              </w:rPr>
              <w:t xml:space="preserve">schools’ </w:t>
            </w:r>
            <w:r>
              <w:rPr>
                <w:rFonts w:asciiTheme="minorHAnsi" w:hAnsiTheme="minorHAnsi" w:cstheme="minorHAnsi"/>
              </w:rPr>
              <w:t xml:space="preserve">activity programme </w:t>
            </w:r>
            <w:r w:rsidR="00BE7415">
              <w:rPr>
                <w:rFonts w:asciiTheme="minorHAnsi" w:hAnsiTheme="minorHAnsi" w:cstheme="minorHAnsi"/>
              </w:rPr>
              <w:t xml:space="preserve">inviting all primary school children to (virtually) visit Shakespeare’s Birthplace </w:t>
            </w:r>
            <w:r w:rsidR="00C23780">
              <w:rPr>
                <w:rFonts w:asciiTheme="minorHAnsi" w:hAnsiTheme="minorHAnsi" w:cstheme="minorHAnsi"/>
              </w:rPr>
              <w:t>to celebrate 400 years of Shakespeare’s creative legacy</w:t>
            </w:r>
            <w:r>
              <w:rPr>
                <w:rFonts w:asciiTheme="minorHAnsi" w:hAnsiTheme="minorHAnsi" w:cstheme="minorHAnsi"/>
              </w:rPr>
              <w:t xml:space="preserve">. </w:t>
            </w:r>
          </w:p>
          <w:p w:rsidR="005C322A" w:rsidRPr="00D71BDE" w:rsidRDefault="005C322A" w:rsidP="005C322A">
            <w:pPr>
              <w:pStyle w:val="ListParagraph"/>
              <w:ind w:left="0"/>
              <w:rPr>
                <w:rFonts w:asciiTheme="minorHAnsi" w:hAnsiTheme="minorHAnsi" w:cstheme="minorHAnsi"/>
              </w:rPr>
            </w:pPr>
          </w:p>
          <w:p w:rsidR="005C322A" w:rsidRDefault="005C322A" w:rsidP="005C322A">
            <w:pPr>
              <w:rPr>
                <w:rFonts w:asciiTheme="minorHAnsi" w:hAnsiTheme="minorHAnsi" w:cstheme="minorHAnsi"/>
                <w:u w:val="single"/>
              </w:rPr>
            </w:pPr>
            <w:r w:rsidRPr="00D71BDE">
              <w:rPr>
                <w:rFonts w:asciiTheme="minorHAnsi" w:hAnsiTheme="minorHAnsi" w:cstheme="minorHAnsi"/>
                <w:u w:val="single"/>
              </w:rPr>
              <w:t>Key milestones:</w:t>
            </w:r>
          </w:p>
          <w:p w:rsidR="00CA5BED" w:rsidRPr="00D71BDE" w:rsidRDefault="00CA5BED" w:rsidP="005C322A">
            <w:pPr>
              <w:rPr>
                <w:rFonts w:asciiTheme="minorHAnsi" w:hAnsiTheme="minorHAnsi" w:cstheme="minorHAnsi"/>
                <w:u w:val="single"/>
              </w:rPr>
            </w:pPr>
          </w:p>
          <w:p w:rsidR="00BE7415" w:rsidRDefault="005C322A" w:rsidP="005C322A">
            <w:pPr>
              <w:rPr>
                <w:rFonts w:asciiTheme="minorHAnsi" w:hAnsiTheme="minorHAnsi" w:cstheme="minorHAnsi"/>
                <w:color w:val="000000"/>
              </w:rPr>
            </w:pPr>
            <w:r w:rsidRPr="00D71BDE">
              <w:rPr>
                <w:rFonts w:asciiTheme="minorHAnsi" w:hAnsiTheme="minorHAnsi" w:cstheme="minorHAnsi"/>
                <w:u w:val="single"/>
              </w:rPr>
              <w:t>November 201</w:t>
            </w:r>
            <w:r w:rsidR="00BE7415">
              <w:rPr>
                <w:rFonts w:asciiTheme="minorHAnsi" w:hAnsiTheme="minorHAnsi" w:cstheme="minorHAnsi"/>
                <w:u w:val="single"/>
              </w:rPr>
              <w:t>5</w:t>
            </w:r>
            <w:r>
              <w:rPr>
                <w:rFonts w:asciiTheme="minorHAnsi" w:hAnsiTheme="minorHAnsi" w:cstheme="minorHAnsi"/>
              </w:rPr>
              <w:t xml:space="preserve">: </w:t>
            </w:r>
            <w:r w:rsidRPr="00D71BDE">
              <w:rPr>
                <w:rFonts w:asciiTheme="minorHAnsi" w:hAnsiTheme="minorHAnsi" w:cstheme="minorHAnsi"/>
              </w:rPr>
              <w:t>Completion of i</w:t>
            </w:r>
            <w:r w:rsidRPr="00D71BDE">
              <w:rPr>
                <w:rFonts w:asciiTheme="minorHAnsi" w:hAnsiTheme="minorHAnsi" w:cstheme="minorHAnsi"/>
                <w:color w:val="000000"/>
              </w:rPr>
              <w:t xml:space="preserve">nduction and site orientation programme involving all members of the </w:t>
            </w:r>
            <w:r w:rsidR="00BE7415">
              <w:rPr>
                <w:rFonts w:asciiTheme="minorHAnsi" w:hAnsiTheme="minorHAnsi" w:cstheme="minorHAnsi"/>
                <w:color w:val="000000"/>
              </w:rPr>
              <w:t>Shakespeare week team</w:t>
            </w:r>
            <w:r w:rsidRPr="00D71BDE">
              <w:rPr>
                <w:rFonts w:asciiTheme="minorHAnsi" w:hAnsiTheme="minorHAnsi" w:cstheme="minorHAnsi"/>
                <w:color w:val="000000"/>
              </w:rPr>
              <w:t xml:space="preserve"> and other relevant SBT departments</w:t>
            </w:r>
            <w:r>
              <w:rPr>
                <w:rFonts w:asciiTheme="minorHAnsi" w:hAnsiTheme="minorHAnsi" w:cstheme="minorHAnsi"/>
                <w:color w:val="000000"/>
              </w:rPr>
              <w:t>.</w:t>
            </w:r>
            <w:r w:rsidR="00BE7415">
              <w:rPr>
                <w:rFonts w:asciiTheme="minorHAnsi" w:hAnsiTheme="minorHAnsi" w:cstheme="minorHAnsi"/>
                <w:color w:val="000000"/>
              </w:rPr>
              <w:t xml:space="preserve"> </w:t>
            </w:r>
          </w:p>
          <w:p w:rsidR="005C322A" w:rsidRPr="00D71BDE" w:rsidRDefault="005C322A" w:rsidP="005C322A">
            <w:pPr>
              <w:rPr>
                <w:rFonts w:asciiTheme="minorHAnsi" w:hAnsiTheme="minorHAnsi" w:cstheme="minorHAnsi"/>
              </w:rPr>
            </w:pPr>
            <w:r w:rsidRPr="00050F52">
              <w:rPr>
                <w:rFonts w:asciiTheme="minorHAnsi" w:hAnsiTheme="minorHAnsi" w:cstheme="minorHAnsi"/>
                <w:color w:val="000000"/>
                <w:u w:val="single"/>
              </w:rPr>
              <w:t>December 2014</w:t>
            </w:r>
            <w:r>
              <w:rPr>
                <w:rFonts w:asciiTheme="minorHAnsi" w:hAnsiTheme="minorHAnsi" w:cstheme="minorHAnsi"/>
                <w:color w:val="000000"/>
              </w:rPr>
              <w:t xml:space="preserve">: </w:t>
            </w:r>
            <w:r w:rsidR="00BE7415">
              <w:rPr>
                <w:rFonts w:asciiTheme="minorHAnsi" w:hAnsiTheme="minorHAnsi" w:cstheme="minorHAnsi"/>
                <w:color w:val="000000"/>
              </w:rPr>
              <w:t xml:space="preserve">Make contact and establish relationships with key project stakeholders outside SBT. </w:t>
            </w:r>
            <w:r w:rsidR="00C23780">
              <w:rPr>
                <w:rFonts w:asciiTheme="minorHAnsi" w:hAnsiTheme="minorHAnsi" w:cstheme="minorHAnsi"/>
                <w:color w:val="000000"/>
              </w:rPr>
              <w:t>Review and update the</w:t>
            </w:r>
            <w:r w:rsidR="00BE7415">
              <w:rPr>
                <w:rFonts w:asciiTheme="minorHAnsi" w:hAnsiTheme="minorHAnsi" w:cstheme="minorHAnsi"/>
                <w:color w:val="000000"/>
              </w:rPr>
              <w:t xml:space="preserve"> project time line in consultation with </w:t>
            </w:r>
            <w:r w:rsidR="00C23780">
              <w:rPr>
                <w:rFonts w:asciiTheme="minorHAnsi" w:hAnsiTheme="minorHAnsi" w:cstheme="minorHAnsi"/>
                <w:color w:val="000000"/>
              </w:rPr>
              <w:t>supervisor</w:t>
            </w:r>
            <w:r w:rsidR="00BE7415">
              <w:rPr>
                <w:rFonts w:asciiTheme="minorHAnsi" w:hAnsiTheme="minorHAnsi" w:cstheme="minorHAnsi"/>
                <w:color w:val="000000"/>
              </w:rPr>
              <w:t xml:space="preserve">. </w:t>
            </w:r>
          </w:p>
          <w:p w:rsidR="005C322A" w:rsidRPr="00497BBA" w:rsidRDefault="005C322A" w:rsidP="005C322A">
            <w:pPr>
              <w:rPr>
                <w:rFonts w:asciiTheme="minorHAnsi" w:hAnsiTheme="minorHAnsi" w:cstheme="minorHAnsi"/>
                <w:color w:val="FF0000"/>
              </w:rPr>
            </w:pPr>
            <w:r w:rsidRPr="00D71BDE">
              <w:rPr>
                <w:rFonts w:asciiTheme="minorHAnsi" w:hAnsiTheme="minorHAnsi" w:cstheme="minorHAnsi"/>
                <w:u w:val="single"/>
              </w:rPr>
              <w:t>January</w:t>
            </w:r>
            <w:r w:rsidR="00BE7415">
              <w:rPr>
                <w:rFonts w:asciiTheme="minorHAnsi" w:hAnsiTheme="minorHAnsi" w:cstheme="minorHAnsi"/>
                <w:u w:val="single"/>
              </w:rPr>
              <w:t xml:space="preserve"> - March</w:t>
            </w:r>
            <w:r w:rsidRPr="00D71BDE">
              <w:rPr>
                <w:rFonts w:asciiTheme="minorHAnsi" w:hAnsiTheme="minorHAnsi" w:cstheme="minorHAnsi"/>
                <w:u w:val="single"/>
              </w:rPr>
              <w:t xml:space="preserve"> </w:t>
            </w:r>
            <w:r w:rsidRPr="00497BBA">
              <w:rPr>
                <w:rFonts w:asciiTheme="minorHAnsi" w:hAnsiTheme="minorHAnsi" w:cstheme="minorHAnsi"/>
                <w:u w:val="single"/>
              </w:rPr>
              <w:t>2014</w:t>
            </w:r>
            <w:r>
              <w:rPr>
                <w:rFonts w:asciiTheme="minorHAnsi" w:hAnsiTheme="minorHAnsi" w:cstheme="minorHAnsi"/>
              </w:rPr>
              <w:t>:</w:t>
            </w:r>
            <w:r w:rsidR="00BE7415">
              <w:rPr>
                <w:rFonts w:asciiTheme="minorHAnsi" w:hAnsiTheme="minorHAnsi" w:cstheme="minorHAnsi"/>
              </w:rPr>
              <w:t xml:space="preserve"> Co-ordinate the SBT team, the technical team, </w:t>
            </w:r>
            <w:r w:rsidR="00C23780">
              <w:rPr>
                <w:rFonts w:asciiTheme="minorHAnsi" w:hAnsiTheme="minorHAnsi" w:cstheme="minorHAnsi"/>
              </w:rPr>
              <w:t xml:space="preserve">featured artists, </w:t>
            </w:r>
            <w:r w:rsidR="00BE7415">
              <w:rPr>
                <w:rFonts w:asciiTheme="minorHAnsi" w:hAnsiTheme="minorHAnsi" w:cstheme="minorHAnsi"/>
              </w:rPr>
              <w:t>school pupils and teachers etc in the creation and delivery of the project reaching the milestones agreed on the timeline</w:t>
            </w:r>
          </w:p>
          <w:p w:rsidR="00C72DB4" w:rsidRDefault="005C322A" w:rsidP="00BE7415">
            <w:pPr>
              <w:rPr>
                <w:rFonts w:cs="Arial"/>
                <w:bCs/>
                <w:i/>
              </w:rPr>
            </w:pPr>
            <w:r w:rsidRPr="00497BBA">
              <w:rPr>
                <w:rFonts w:asciiTheme="minorHAnsi" w:hAnsiTheme="minorHAnsi" w:cstheme="minorHAnsi"/>
                <w:u w:val="single"/>
              </w:rPr>
              <w:t>March 2014</w:t>
            </w:r>
            <w:r>
              <w:rPr>
                <w:rFonts w:asciiTheme="minorHAnsi" w:hAnsiTheme="minorHAnsi" w:cstheme="minorHAnsi"/>
              </w:rPr>
              <w:t xml:space="preserve">: </w:t>
            </w:r>
            <w:r w:rsidR="00BE7415">
              <w:rPr>
                <w:rFonts w:asciiTheme="minorHAnsi" w:hAnsiTheme="minorHAnsi" w:cstheme="minorHAnsi"/>
              </w:rPr>
              <w:t xml:space="preserve">Observe and evaluate the delivery of the virtual visit project. </w:t>
            </w:r>
          </w:p>
          <w:p w:rsidR="00E563C3" w:rsidRDefault="00E563C3" w:rsidP="0052049D">
            <w:pPr>
              <w:rPr>
                <w:rFonts w:cs="Arial"/>
                <w:bCs/>
              </w:rPr>
            </w:pPr>
          </w:p>
          <w:p w:rsidR="00CA5BED" w:rsidRDefault="00CA5BED" w:rsidP="0052049D">
            <w:pPr>
              <w:rPr>
                <w:rFonts w:cs="Arial"/>
                <w:bCs/>
              </w:rPr>
            </w:pPr>
          </w:p>
          <w:p w:rsidR="00CA5BED" w:rsidRPr="00DB04E3" w:rsidRDefault="00CA5BED" w:rsidP="0052049D">
            <w:pPr>
              <w:rPr>
                <w:rFonts w:cs="Arial"/>
                <w:bCs/>
              </w:rPr>
            </w:pPr>
          </w:p>
        </w:tc>
      </w:tr>
      <w:tr w:rsidR="00D704CA" w:rsidRPr="0080348B" w:rsidTr="00CA5BED">
        <w:tc>
          <w:tcPr>
            <w:tcW w:w="2410" w:type="dxa"/>
          </w:tcPr>
          <w:p w:rsidR="00D704CA" w:rsidRDefault="00D704CA" w:rsidP="00C72DB4">
            <w:pPr>
              <w:rPr>
                <w:rFonts w:cs="Arial"/>
                <w:b/>
                <w:bCs/>
              </w:rPr>
            </w:pPr>
            <w:r>
              <w:rPr>
                <w:rFonts w:cs="Arial"/>
                <w:b/>
                <w:bCs/>
              </w:rPr>
              <w:lastRenderedPageBreak/>
              <w:t xml:space="preserve">Intern’s role within the main placement project </w:t>
            </w:r>
          </w:p>
        </w:tc>
        <w:tc>
          <w:tcPr>
            <w:tcW w:w="6230" w:type="dxa"/>
          </w:tcPr>
          <w:p w:rsidR="00D704CA" w:rsidRPr="00C915E9" w:rsidRDefault="00BE7415" w:rsidP="00D704CA">
            <w:pPr>
              <w:rPr>
                <w:rFonts w:cs="Arial"/>
                <w:bCs/>
              </w:rPr>
            </w:pPr>
            <w:r w:rsidRPr="00C915E9">
              <w:rPr>
                <w:rFonts w:cs="Arial"/>
                <w:bCs/>
              </w:rPr>
              <w:t xml:space="preserve">The intern will be </w:t>
            </w:r>
            <w:r w:rsidR="00C915E9" w:rsidRPr="00C915E9">
              <w:rPr>
                <w:rFonts w:cs="Arial"/>
                <w:bCs/>
              </w:rPr>
              <w:t>intimately</w:t>
            </w:r>
            <w:r w:rsidRPr="00C915E9">
              <w:rPr>
                <w:rFonts w:cs="Arial"/>
                <w:bCs/>
              </w:rPr>
              <w:t xml:space="preserve"> involved in all </w:t>
            </w:r>
            <w:r w:rsidR="00C23780">
              <w:rPr>
                <w:rFonts w:cs="Arial"/>
                <w:bCs/>
              </w:rPr>
              <w:t xml:space="preserve">significant </w:t>
            </w:r>
            <w:r w:rsidRPr="00C915E9">
              <w:rPr>
                <w:rFonts w:cs="Arial"/>
                <w:bCs/>
              </w:rPr>
              <w:t>aspects of the delivery</w:t>
            </w:r>
            <w:r w:rsidR="00CD1C69">
              <w:rPr>
                <w:rFonts w:cs="Arial"/>
                <w:bCs/>
              </w:rPr>
              <w:t xml:space="preserve"> of a </w:t>
            </w:r>
            <w:r w:rsidR="004D6402">
              <w:rPr>
                <w:rFonts w:cs="Arial"/>
                <w:bCs/>
              </w:rPr>
              <w:t xml:space="preserve">‘nationwide tour-along’ event for children. This will feature a </w:t>
            </w:r>
            <w:r w:rsidR="00CD1C69">
              <w:rPr>
                <w:rFonts w:cs="Arial"/>
                <w:bCs/>
              </w:rPr>
              <w:t xml:space="preserve">filmed virtual tour of Shakespeare’s Birthplace and live Q&amp;A that will be </w:t>
            </w:r>
            <w:r w:rsidR="004D6402">
              <w:rPr>
                <w:rFonts w:cs="Arial"/>
                <w:bCs/>
              </w:rPr>
              <w:t>available</w:t>
            </w:r>
            <w:r w:rsidR="00CD1C69">
              <w:rPr>
                <w:rFonts w:cs="Arial"/>
                <w:bCs/>
              </w:rPr>
              <w:t xml:space="preserve"> </w:t>
            </w:r>
            <w:r w:rsidR="004D6402">
              <w:rPr>
                <w:rFonts w:cs="Arial"/>
                <w:bCs/>
              </w:rPr>
              <w:t xml:space="preserve">via the internet </w:t>
            </w:r>
            <w:r w:rsidR="00CD1C69">
              <w:rPr>
                <w:rFonts w:cs="Arial"/>
                <w:bCs/>
              </w:rPr>
              <w:t>to every primary school in the UK</w:t>
            </w:r>
            <w:r w:rsidRPr="00C915E9">
              <w:rPr>
                <w:rFonts w:cs="Arial"/>
                <w:bCs/>
              </w:rPr>
              <w:t xml:space="preserve">. He or she will take </w:t>
            </w:r>
            <w:r w:rsidR="00C915E9" w:rsidRPr="00C915E9">
              <w:rPr>
                <w:rFonts w:cs="Arial"/>
                <w:bCs/>
              </w:rPr>
              <w:t>responsibility</w:t>
            </w:r>
            <w:r w:rsidRPr="00C915E9">
              <w:rPr>
                <w:rFonts w:cs="Arial"/>
                <w:bCs/>
              </w:rPr>
              <w:t xml:space="preserve"> </w:t>
            </w:r>
            <w:r w:rsidR="00C915E9" w:rsidRPr="00C915E9">
              <w:rPr>
                <w:rFonts w:cs="Arial"/>
                <w:bCs/>
              </w:rPr>
              <w:t>for</w:t>
            </w:r>
            <w:r w:rsidRPr="00C915E9">
              <w:rPr>
                <w:rFonts w:cs="Arial"/>
                <w:bCs/>
              </w:rPr>
              <w:t xml:space="preserve"> the co-ordination of the </w:t>
            </w:r>
            <w:r w:rsidR="00C23780">
              <w:rPr>
                <w:rFonts w:cs="Arial"/>
                <w:bCs/>
              </w:rPr>
              <w:t>activity</w:t>
            </w:r>
            <w:r w:rsidRPr="00C915E9">
              <w:rPr>
                <w:rFonts w:cs="Arial"/>
                <w:bCs/>
              </w:rPr>
              <w:t xml:space="preserve"> and will have input into its creative development. </w:t>
            </w:r>
          </w:p>
          <w:p w:rsidR="00BE7415" w:rsidRPr="00C915E9" w:rsidRDefault="00BE7415" w:rsidP="00D704CA">
            <w:pPr>
              <w:rPr>
                <w:rFonts w:cs="Arial"/>
                <w:bCs/>
              </w:rPr>
            </w:pPr>
          </w:p>
          <w:p w:rsidR="007B61B9" w:rsidRPr="00C915E9" w:rsidRDefault="00BE7415" w:rsidP="00D704CA">
            <w:pPr>
              <w:rPr>
                <w:rFonts w:cs="Arial"/>
                <w:bCs/>
              </w:rPr>
            </w:pPr>
            <w:r w:rsidRPr="00C915E9">
              <w:rPr>
                <w:rFonts w:cs="Arial"/>
                <w:bCs/>
              </w:rPr>
              <w:t xml:space="preserve">During the placement the intern will </w:t>
            </w:r>
            <w:r w:rsidR="00C915E9" w:rsidRPr="00C915E9">
              <w:rPr>
                <w:rFonts w:cs="Arial"/>
                <w:bCs/>
              </w:rPr>
              <w:t xml:space="preserve">work closely with the </w:t>
            </w:r>
            <w:r w:rsidR="00A67A37">
              <w:rPr>
                <w:rFonts w:cs="Arial"/>
                <w:bCs/>
              </w:rPr>
              <w:t>L&amp;P</w:t>
            </w:r>
            <w:r w:rsidR="00C915E9" w:rsidRPr="00C915E9">
              <w:rPr>
                <w:rFonts w:cs="Arial"/>
                <w:bCs/>
              </w:rPr>
              <w:t xml:space="preserve"> team and will learn about their involvemen</w:t>
            </w:r>
            <w:r w:rsidR="00A67A37">
              <w:rPr>
                <w:rFonts w:cs="Arial"/>
                <w:bCs/>
              </w:rPr>
              <w:t>t with the nationwide ‘Take Over D</w:t>
            </w:r>
            <w:r w:rsidR="00C915E9" w:rsidRPr="00C915E9">
              <w:rPr>
                <w:rFonts w:cs="Arial"/>
                <w:bCs/>
              </w:rPr>
              <w:t>ay’ scheme. They will learn about best practice in museums for a primary</w:t>
            </w:r>
            <w:r w:rsidR="00A67A37">
              <w:rPr>
                <w:rFonts w:cs="Arial"/>
                <w:bCs/>
              </w:rPr>
              <w:t xml:space="preserve"> school</w:t>
            </w:r>
            <w:r w:rsidR="00C915E9" w:rsidRPr="00C915E9">
              <w:rPr>
                <w:rFonts w:cs="Arial"/>
                <w:bCs/>
              </w:rPr>
              <w:t xml:space="preserve"> aged audience. </w:t>
            </w:r>
          </w:p>
          <w:p w:rsidR="00C915E9" w:rsidRPr="00C915E9" w:rsidRDefault="00C915E9" w:rsidP="00D704CA">
            <w:pPr>
              <w:rPr>
                <w:rFonts w:cs="Arial"/>
                <w:bCs/>
              </w:rPr>
            </w:pPr>
          </w:p>
          <w:p w:rsidR="00C915E9" w:rsidRPr="00C915E9" w:rsidRDefault="00C915E9" w:rsidP="00D704CA">
            <w:pPr>
              <w:rPr>
                <w:rFonts w:cs="Arial"/>
                <w:bCs/>
              </w:rPr>
            </w:pPr>
            <w:r w:rsidRPr="00C915E9">
              <w:rPr>
                <w:rFonts w:cs="Arial"/>
                <w:bCs/>
              </w:rPr>
              <w:t xml:space="preserve">They will then take a key role in the creative delivery of a virtual tour of Shakespeare’s Birthplace </w:t>
            </w:r>
            <w:r w:rsidRPr="00A67A37">
              <w:rPr>
                <w:rFonts w:cs="Arial"/>
                <w:bCs/>
                <w:u w:val="single"/>
              </w:rPr>
              <w:t>for</w:t>
            </w:r>
            <w:r w:rsidRPr="00C915E9">
              <w:rPr>
                <w:rFonts w:cs="Arial"/>
                <w:bCs/>
              </w:rPr>
              <w:t xml:space="preserve"> primary </w:t>
            </w:r>
            <w:r w:rsidR="00A67A37">
              <w:rPr>
                <w:rFonts w:cs="Arial"/>
                <w:bCs/>
              </w:rPr>
              <w:t xml:space="preserve">school children </w:t>
            </w:r>
            <w:r w:rsidRPr="00C915E9">
              <w:rPr>
                <w:rFonts w:cs="Arial"/>
                <w:bCs/>
              </w:rPr>
              <w:t xml:space="preserve">narrated </w:t>
            </w:r>
            <w:r w:rsidRPr="00A67A37">
              <w:rPr>
                <w:rFonts w:cs="Arial"/>
                <w:bCs/>
                <w:u w:val="single"/>
              </w:rPr>
              <w:t>by</w:t>
            </w:r>
            <w:r w:rsidRPr="00C915E9">
              <w:rPr>
                <w:rFonts w:cs="Arial"/>
                <w:bCs/>
              </w:rPr>
              <w:t xml:space="preserve"> primary school children – this will involve </w:t>
            </w:r>
            <w:r w:rsidR="00A67A37">
              <w:rPr>
                <w:rFonts w:cs="Arial"/>
                <w:bCs/>
              </w:rPr>
              <w:t>wor</w:t>
            </w:r>
            <w:r w:rsidRPr="00C915E9">
              <w:rPr>
                <w:rFonts w:cs="Arial"/>
                <w:bCs/>
              </w:rPr>
              <w:t>king with media professionals as well as with pupils and teachers from local primary schools.</w:t>
            </w:r>
          </w:p>
          <w:p w:rsidR="007B61B9" w:rsidRPr="00C915E9" w:rsidRDefault="007B61B9" w:rsidP="00D704CA">
            <w:pPr>
              <w:rPr>
                <w:rFonts w:cs="Arial"/>
                <w:bCs/>
              </w:rPr>
            </w:pPr>
          </w:p>
          <w:p w:rsidR="00C915E9" w:rsidRPr="00C915E9" w:rsidRDefault="00C915E9" w:rsidP="00D704CA">
            <w:pPr>
              <w:rPr>
                <w:rFonts w:cs="Arial"/>
                <w:bCs/>
              </w:rPr>
            </w:pPr>
            <w:r w:rsidRPr="00C915E9">
              <w:rPr>
                <w:rFonts w:cs="Arial"/>
                <w:bCs/>
              </w:rPr>
              <w:t xml:space="preserve">The intern will also be asked to consider how best to evaluate the success of this outreach project and its impact on participating schools and their pupils. They will be invited to reflect upon the nature of large scale digital projects and what success might look like. </w:t>
            </w:r>
          </w:p>
          <w:p w:rsidR="007B61B9" w:rsidRPr="0080348B" w:rsidRDefault="007B61B9" w:rsidP="00D704CA">
            <w:pPr>
              <w:rPr>
                <w:rFonts w:cs="Arial"/>
                <w:bCs/>
                <w:i/>
              </w:rPr>
            </w:pPr>
          </w:p>
        </w:tc>
      </w:tr>
      <w:tr w:rsidR="00C72DB4" w:rsidRPr="0080348B" w:rsidTr="00CA5BED">
        <w:tc>
          <w:tcPr>
            <w:tcW w:w="2410" w:type="dxa"/>
          </w:tcPr>
          <w:p w:rsidR="00C72DB4" w:rsidRPr="0080348B" w:rsidRDefault="00C72DB4" w:rsidP="00D37335">
            <w:pPr>
              <w:rPr>
                <w:rFonts w:cs="Arial"/>
                <w:b/>
                <w:bCs/>
              </w:rPr>
            </w:pPr>
            <w:r w:rsidRPr="0080348B">
              <w:rPr>
                <w:rFonts w:cs="Arial"/>
                <w:b/>
                <w:bCs/>
              </w:rPr>
              <w:t xml:space="preserve">Purpose of the </w:t>
            </w:r>
            <w:r w:rsidR="008C6A00">
              <w:rPr>
                <w:rFonts w:cs="Arial"/>
                <w:b/>
                <w:bCs/>
              </w:rPr>
              <w:t>p</w:t>
            </w:r>
            <w:r>
              <w:rPr>
                <w:rFonts w:cs="Arial"/>
                <w:b/>
                <w:bCs/>
              </w:rPr>
              <w:t>lacement</w:t>
            </w:r>
          </w:p>
        </w:tc>
        <w:tc>
          <w:tcPr>
            <w:tcW w:w="6230" w:type="dxa"/>
          </w:tcPr>
          <w:p w:rsidR="00494577" w:rsidRDefault="00494577" w:rsidP="00D37335">
            <w:pPr>
              <w:rPr>
                <w:rFonts w:cs="Arial"/>
                <w:bCs/>
              </w:rPr>
            </w:pPr>
            <w:r>
              <w:rPr>
                <w:rFonts w:cs="Arial"/>
                <w:bCs/>
              </w:rPr>
              <w:t>During their placement the intern will gain an insight into the wider world of museums education. They will learn specifically about the way in which museums can work with different networks to co-ordinate nationwide projects.  The intern will be working closely with experts i</w:t>
            </w:r>
            <w:r w:rsidR="00A67A37">
              <w:rPr>
                <w:rFonts w:cs="Arial"/>
                <w:bCs/>
              </w:rPr>
              <w:t xml:space="preserve">n Primary education and museum </w:t>
            </w:r>
            <w:r>
              <w:rPr>
                <w:rFonts w:cs="Arial"/>
                <w:bCs/>
              </w:rPr>
              <w:t xml:space="preserve">collections and interpretation.  </w:t>
            </w:r>
          </w:p>
          <w:p w:rsidR="00494577" w:rsidRDefault="00494577" w:rsidP="00D37335">
            <w:pPr>
              <w:rPr>
                <w:rFonts w:cs="Arial"/>
                <w:bCs/>
              </w:rPr>
            </w:pPr>
          </w:p>
          <w:p w:rsidR="00C72DB4" w:rsidRDefault="00494577" w:rsidP="00D37335">
            <w:pPr>
              <w:rPr>
                <w:rFonts w:cs="Arial"/>
                <w:bCs/>
              </w:rPr>
            </w:pPr>
            <w:r w:rsidRPr="00494577">
              <w:rPr>
                <w:rFonts w:cs="Arial"/>
                <w:bCs/>
              </w:rPr>
              <w:t>Through their placement with SBT the intern will gain knowledge and skills in the following areas</w:t>
            </w:r>
          </w:p>
          <w:p w:rsidR="00494577" w:rsidRDefault="00494577" w:rsidP="00494577">
            <w:pPr>
              <w:pStyle w:val="ListParagraph"/>
              <w:numPr>
                <w:ilvl w:val="0"/>
                <w:numId w:val="3"/>
              </w:numPr>
              <w:rPr>
                <w:rFonts w:cs="Arial"/>
                <w:bCs/>
              </w:rPr>
            </w:pPr>
            <w:r>
              <w:rPr>
                <w:rFonts w:cs="Arial"/>
                <w:bCs/>
              </w:rPr>
              <w:t xml:space="preserve">Best Practice in Primary education within museums </w:t>
            </w:r>
          </w:p>
          <w:p w:rsidR="00494577" w:rsidRDefault="00494577" w:rsidP="00494577">
            <w:pPr>
              <w:pStyle w:val="ListParagraph"/>
              <w:numPr>
                <w:ilvl w:val="0"/>
                <w:numId w:val="3"/>
              </w:numPr>
              <w:rPr>
                <w:rFonts w:cs="Arial"/>
                <w:bCs/>
              </w:rPr>
            </w:pPr>
            <w:r>
              <w:rPr>
                <w:rFonts w:cs="Arial"/>
                <w:bCs/>
              </w:rPr>
              <w:t>Project management and administration</w:t>
            </w:r>
          </w:p>
          <w:p w:rsidR="0019761B" w:rsidRDefault="00A67A37" w:rsidP="00494577">
            <w:pPr>
              <w:pStyle w:val="ListParagraph"/>
              <w:numPr>
                <w:ilvl w:val="0"/>
                <w:numId w:val="3"/>
              </w:numPr>
              <w:rPr>
                <w:rFonts w:cs="Arial"/>
                <w:bCs/>
              </w:rPr>
            </w:pPr>
            <w:r>
              <w:rPr>
                <w:rFonts w:cs="Arial"/>
                <w:bCs/>
              </w:rPr>
              <w:t>Promotion of e</w:t>
            </w:r>
            <w:r w:rsidR="0019761B">
              <w:rPr>
                <w:rFonts w:cs="Arial"/>
                <w:bCs/>
              </w:rPr>
              <w:t>ducational projects within the schools sector</w:t>
            </w:r>
          </w:p>
          <w:p w:rsidR="00494577" w:rsidRDefault="00494577" w:rsidP="00494577">
            <w:pPr>
              <w:pStyle w:val="ListParagraph"/>
              <w:numPr>
                <w:ilvl w:val="0"/>
                <w:numId w:val="3"/>
              </w:numPr>
              <w:rPr>
                <w:rFonts w:cs="Arial"/>
                <w:bCs/>
              </w:rPr>
            </w:pPr>
            <w:r>
              <w:rPr>
                <w:rFonts w:cs="Arial"/>
                <w:bCs/>
              </w:rPr>
              <w:t>Managing stakeholders</w:t>
            </w:r>
          </w:p>
          <w:p w:rsidR="00494577" w:rsidRDefault="00494577" w:rsidP="00494577">
            <w:pPr>
              <w:pStyle w:val="ListParagraph"/>
              <w:numPr>
                <w:ilvl w:val="0"/>
                <w:numId w:val="3"/>
              </w:numPr>
              <w:rPr>
                <w:rFonts w:cs="Arial"/>
                <w:bCs/>
              </w:rPr>
            </w:pPr>
            <w:r>
              <w:rPr>
                <w:rFonts w:cs="Arial"/>
                <w:bCs/>
              </w:rPr>
              <w:t>Creative development and practice</w:t>
            </w:r>
          </w:p>
          <w:p w:rsidR="00494577" w:rsidRDefault="00494577" w:rsidP="00494577">
            <w:pPr>
              <w:pStyle w:val="ListParagraph"/>
              <w:numPr>
                <w:ilvl w:val="0"/>
                <w:numId w:val="3"/>
              </w:numPr>
              <w:rPr>
                <w:rFonts w:cs="Arial"/>
                <w:bCs/>
              </w:rPr>
            </w:pPr>
            <w:r>
              <w:rPr>
                <w:rFonts w:cs="Arial"/>
                <w:bCs/>
              </w:rPr>
              <w:t>Working with schools and museums</w:t>
            </w:r>
          </w:p>
          <w:p w:rsidR="00494577" w:rsidRDefault="00494577" w:rsidP="00494577">
            <w:pPr>
              <w:pStyle w:val="ListParagraph"/>
              <w:numPr>
                <w:ilvl w:val="0"/>
                <w:numId w:val="3"/>
              </w:numPr>
              <w:rPr>
                <w:rFonts w:cs="Arial"/>
                <w:bCs/>
              </w:rPr>
            </w:pPr>
            <w:r>
              <w:rPr>
                <w:rFonts w:cs="Arial"/>
                <w:bCs/>
              </w:rPr>
              <w:t xml:space="preserve">Evaluating educational projects  </w:t>
            </w:r>
          </w:p>
          <w:p w:rsidR="00A67A37" w:rsidRPr="00494577" w:rsidRDefault="00A67A37" w:rsidP="00494577">
            <w:pPr>
              <w:pStyle w:val="ListParagraph"/>
              <w:numPr>
                <w:ilvl w:val="0"/>
                <w:numId w:val="3"/>
              </w:numPr>
              <w:rPr>
                <w:rFonts w:cs="Arial"/>
                <w:bCs/>
              </w:rPr>
            </w:pPr>
            <w:r>
              <w:rPr>
                <w:rFonts w:cs="Arial"/>
                <w:bCs/>
              </w:rPr>
              <w:t xml:space="preserve">Working with a wide cross-section of specialists including </w:t>
            </w:r>
            <w:r>
              <w:rPr>
                <w:rFonts w:cs="Arial"/>
                <w:bCs/>
              </w:rPr>
              <w:lastRenderedPageBreak/>
              <w:t>marketing, digital communications, educators and collections specialists</w:t>
            </w:r>
          </w:p>
          <w:p w:rsidR="00C72DB4" w:rsidRPr="0080348B" w:rsidRDefault="00C72DB4" w:rsidP="00D37335">
            <w:pPr>
              <w:rPr>
                <w:rFonts w:cs="Arial"/>
                <w:bCs/>
                <w:i/>
              </w:rPr>
            </w:pPr>
          </w:p>
        </w:tc>
      </w:tr>
      <w:tr w:rsidR="00E563C3" w:rsidRPr="0080348B" w:rsidTr="00CA5BED">
        <w:tc>
          <w:tcPr>
            <w:tcW w:w="2410" w:type="dxa"/>
          </w:tcPr>
          <w:p w:rsidR="00E563C3" w:rsidRPr="0080348B" w:rsidRDefault="00E563C3" w:rsidP="006D621C">
            <w:pPr>
              <w:rPr>
                <w:rFonts w:cs="Arial"/>
                <w:b/>
                <w:bCs/>
              </w:rPr>
            </w:pPr>
            <w:r w:rsidRPr="0080348B">
              <w:rPr>
                <w:rFonts w:cs="Arial"/>
                <w:b/>
                <w:bCs/>
              </w:rPr>
              <w:lastRenderedPageBreak/>
              <w:t xml:space="preserve">Benefit to </w:t>
            </w:r>
            <w:r>
              <w:rPr>
                <w:rFonts w:cs="Arial"/>
                <w:b/>
                <w:bCs/>
              </w:rPr>
              <w:t>the</w:t>
            </w:r>
            <w:r w:rsidR="008C6A00">
              <w:rPr>
                <w:rFonts w:cs="Arial"/>
                <w:b/>
                <w:bCs/>
              </w:rPr>
              <w:t xml:space="preserve"> o</w:t>
            </w:r>
            <w:r w:rsidRPr="0080348B">
              <w:rPr>
                <w:rFonts w:cs="Arial"/>
                <w:b/>
                <w:bCs/>
              </w:rPr>
              <w:t>rganisation</w:t>
            </w:r>
          </w:p>
        </w:tc>
        <w:tc>
          <w:tcPr>
            <w:tcW w:w="6230" w:type="dxa"/>
          </w:tcPr>
          <w:p w:rsidR="00C72DB4" w:rsidRDefault="00494577" w:rsidP="006D621C">
            <w:pPr>
              <w:rPr>
                <w:rFonts w:cs="Arial"/>
                <w:bCs/>
              </w:rPr>
            </w:pPr>
            <w:r w:rsidRPr="00494577">
              <w:rPr>
                <w:rFonts w:cs="Arial"/>
                <w:bCs/>
              </w:rPr>
              <w:t xml:space="preserve">The intern will provide a vital resource to enable SBT to deliver a digital outreach experience to </w:t>
            </w:r>
            <w:r w:rsidR="00A67A37">
              <w:rPr>
                <w:rFonts w:cs="Arial"/>
                <w:bCs/>
              </w:rPr>
              <w:t xml:space="preserve">tens of </w:t>
            </w:r>
            <w:r w:rsidRPr="00494577">
              <w:rPr>
                <w:rFonts w:cs="Arial"/>
                <w:bCs/>
              </w:rPr>
              <w:t xml:space="preserve">thousands of UK primary school children. This will allow SBT to share its unique heritage and collections with a wider Primary aged audience than ever before.  </w:t>
            </w:r>
          </w:p>
          <w:p w:rsidR="00A30D43" w:rsidRDefault="00A30D43" w:rsidP="006D621C">
            <w:pPr>
              <w:rPr>
                <w:rFonts w:cs="Arial"/>
                <w:bCs/>
              </w:rPr>
            </w:pPr>
          </w:p>
          <w:p w:rsidR="00C72DB4" w:rsidRPr="00CA5BED" w:rsidRDefault="00E758C6" w:rsidP="006D621C">
            <w:pPr>
              <w:rPr>
                <w:rFonts w:cs="Arial"/>
                <w:bCs/>
              </w:rPr>
            </w:pPr>
            <w:r>
              <w:rPr>
                <w:rFonts w:cs="Arial"/>
                <w:bCs/>
              </w:rPr>
              <w:t>Feedback on Shakespeare W</w:t>
            </w:r>
            <w:r w:rsidR="00A30D43">
              <w:rPr>
                <w:rFonts w:cs="Arial"/>
                <w:bCs/>
              </w:rPr>
              <w:t xml:space="preserve">eek has suggested that SBT would benefit from seeking to share its own unique heritage beyond Stratford and those schools who can practically visit Shakespeare’s Birthplace. The delivery of this virtual visit project will enable us to do this and the evaluation of its success will provide us with a model for future </w:t>
            </w:r>
            <w:r>
              <w:rPr>
                <w:rFonts w:cs="Arial"/>
                <w:bCs/>
              </w:rPr>
              <w:t xml:space="preserve">projects and give us insight into </w:t>
            </w:r>
            <w:r w:rsidR="00A30D43">
              <w:rPr>
                <w:rFonts w:cs="Arial"/>
                <w:bCs/>
              </w:rPr>
              <w:t xml:space="preserve">best practice in digital delivery. </w:t>
            </w:r>
          </w:p>
        </w:tc>
      </w:tr>
    </w:tbl>
    <w:p w:rsidR="00E563C3" w:rsidRPr="0080348B" w:rsidRDefault="00E563C3" w:rsidP="008C6A00">
      <w:pPr>
        <w:jc w:val="both"/>
        <w:rPr>
          <w:rFonts w:cs="Arial"/>
        </w:rPr>
      </w:pPr>
      <w:r w:rsidRPr="0080348B">
        <w:rPr>
          <w:rFonts w:cs="Arial"/>
        </w:rPr>
        <w:t> </w:t>
      </w:r>
    </w:p>
    <w:p w:rsidR="00E563C3" w:rsidRDefault="00E563C3" w:rsidP="00E95313">
      <w:pPr>
        <w:rPr>
          <w:rFonts w:cs="Arial"/>
          <w:b/>
        </w:rPr>
      </w:pPr>
      <w:r w:rsidRPr="00F434A2">
        <w:rPr>
          <w:rFonts w:cs="Arial"/>
          <w:b/>
        </w:rPr>
        <w:t>Training Activity Checklist</w:t>
      </w:r>
      <w:r w:rsidR="00C72DB4" w:rsidRPr="00F434A2">
        <w:rPr>
          <w:rFonts w:cs="Arial"/>
          <w:b/>
        </w:rPr>
        <w:t xml:space="preserve"> </w:t>
      </w:r>
      <w:r w:rsidRPr="00F434A2">
        <w:rPr>
          <w:rFonts w:cs="Arial"/>
          <w:b/>
        </w:rPr>
        <w:t xml:space="preserve"> </w:t>
      </w:r>
    </w:p>
    <w:p w:rsidR="00CA5BED" w:rsidRPr="0080348B" w:rsidRDefault="00CA5BED" w:rsidP="00E95313">
      <w:pPr>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6237"/>
      </w:tblGrid>
      <w:tr w:rsidR="00E563C3" w:rsidRPr="0080348B" w:rsidTr="00CA5BED">
        <w:trPr>
          <w:cantSplit/>
        </w:trPr>
        <w:tc>
          <w:tcPr>
            <w:tcW w:w="2518" w:type="dxa"/>
            <w:shd w:val="clear" w:color="auto" w:fill="92CDDC" w:themeFill="accent5" w:themeFillTint="99"/>
          </w:tcPr>
          <w:p w:rsidR="00E563C3" w:rsidRPr="0080348B" w:rsidRDefault="00E563C3" w:rsidP="006C1D43">
            <w:pPr>
              <w:rPr>
                <w:rFonts w:cs="Arial"/>
                <w:b/>
                <w:bCs/>
              </w:rPr>
            </w:pPr>
            <w:r>
              <w:rPr>
                <w:rFonts w:cs="Arial"/>
                <w:b/>
                <w:bCs/>
              </w:rPr>
              <w:t>Category :</w:t>
            </w:r>
          </w:p>
        </w:tc>
        <w:tc>
          <w:tcPr>
            <w:tcW w:w="6237" w:type="dxa"/>
            <w:shd w:val="clear" w:color="auto" w:fill="92CDDC" w:themeFill="accent5" w:themeFillTint="99"/>
          </w:tcPr>
          <w:p w:rsidR="00E563C3" w:rsidRPr="0080348B" w:rsidRDefault="00E563C3" w:rsidP="0052049D">
            <w:pPr>
              <w:rPr>
                <w:rFonts w:cs="Arial"/>
                <w:b/>
                <w:bCs/>
              </w:rPr>
            </w:pPr>
            <w:r>
              <w:rPr>
                <w:rFonts w:cs="Arial"/>
                <w:b/>
                <w:bCs/>
              </w:rPr>
              <w:t>Training Activities</w:t>
            </w:r>
          </w:p>
        </w:tc>
      </w:tr>
      <w:tr w:rsidR="008C6A00" w:rsidRPr="0080348B" w:rsidTr="00CA5BED">
        <w:trPr>
          <w:cantSplit/>
        </w:trPr>
        <w:tc>
          <w:tcPr>
            <w:tcW w:w="2518" w:type="dxa"/>
          </w:tcPr>
          <w:p w:rsidR="008C6A00" w:rsidRPr="0080348B" w:rsidRDefault="008C6A00" w:rsidP="0052049D">
            <w:pPr>
              <w:rPr>
                <w:rFonts w:cs="Arial"/>
              </w:rPr>
            </w:pPr>
            <w:r w:rsidRPr="0080348B">
              <w:rPr>
                <w:rFonts w:cs="Arial"/>
              </w:rPr>
              <w:t>Collections Management and Care</w:t>
            </w:r>
          </w:p>
        </w:tc>
        <w:tc>
          <w:tcPr>
            <w:tcW w:w="6237" w:type="dxa"/>
          </w:tcPr>
          <w:p w:rsidR="008C6A00" w:rsidRPr="0080348B" w:rsidRDefault="0019761B" w:rsidP="0019761B">
            <w:pPr>
              <w:rPr>
                <w:rFonts w:cs="Arial"/>
              </w:rPr>
            </w:pPr>
            <w:r w:rsidRPr="0080348B">
              <w:rPr>
                <w:rFonts w:cs="Arial"/>
              </w:rPr>
              <w:t xml:space="preserve">Assisting with </w:t>
            </w:r>
            <w:r>
              <w:rPr>
                <w:rFonts w:cs="Arial"/>
              </w:rPr>
              <w:t>handling collection and replica object handling</w:t>
            </w:r>
          </w:p>
        </w:tc>
      </w:tr>
      <w:tr w:rsidR="008C6A00" w:rsidRPr="0080348B" w:rsidTr="00CA5BED">
        <w:trPr>
          <w:cantSplit/>
        </w:trPr>
        <w:tc>
          <w:tcPr>
            <w:tcW w:w="2518" w:type="dxa"/>
          </w:tcPr>
          <w:p w:rsidR="008C6A00" w:rsidRPr="0080348B" w:rsidRDefault="008C6A00" w:rsidP="0052049D">
            <w:pPr>
              <w:rPr>
                <w:rFonts w:cs="Arial"/>
              </w:rPr>
            </w:pPr>
            <w:r w:rsidRPr="0080348B">
              <w:rPr>
                <w:rFonts w:cs="Arial"/>
              </w:rPr>
              <w:t>Exhibition and Display</w:t>
            </w:r>
          </w:p>
        </w:tc>
        <w:tc>
          <w:tcPr>
            <w:tcW w:w="6237" w:type="dxa"/>
          </w:tcPr>
          <w:p w:rsidR="008C6A00" w:rsidRPr="00E758C6" w:rsidRDefault="00E758C6" w:rsidP="0052049D">
            <w:pPr>
              <w:rPr>
                <w:rFonts w:cs="Arial"/>
              </w:rPr>
            </w:pPr>
            <w:r>
              <w:rPr>
                <w:rFonts w:cs="Arial"/>
              </w:rPr>
              <w:t>Working alongside a film production company to understand how to present an historic location and artefacts to a virtual audience</w:t>
            </w:r>
          </w:p>
        </w:tc>
      </w:tr>
      <w:tr w:rsidR="0019761B" w:rsidRPr="0080348B" w:rsidTr="00CA5BED">
        <w:trPr>
          <w:cantSplit/>
        </w:trPr>
        <w:tc>
          <w:tcPr>
            <w:tcW w:w="2518" w:type="dxa"/>
            <w:vMerge w:val="restart"/>
          </w:tcPr>
          <w:p w:rsidR="0019761B" w:rsidRPr="0080348B" w:rsidRDefault="0019761B" w:rsidP="0052049D">
            <w:pPr>
              <w:rPr>
                <w:rFonts w:cs="Arial"/>
              </w:rPr>
            </w:pPr>
            <w:r w:rsidRPr="0080348B">
              <w:rPr>
                <w:rFonts w:cs="Arial"/>
              </w:rPr>
              <w:t>Marketing and publicity</w:t>
            </w:r>
          </w:p>
        </w:tc>
        <w:tc>
          <w:tcPr>
            <w:tcW w:w="6237" w:type="dxa"/>
          </w:tcPr>
          <w:p w:rsidR="0019761B" w:rsidRPr="0080348B" w:rsidRDefault="0019761B" w:rsidP="001378E2">
            <w:pPr>
              <w:rPr>
                <w:rFonts w:cs="Arial"/>
              </w:rPr>
            </w:pPr>
            <w:r w:rsidRPr="0080348B">
              <w:rPr>
                <w:rFonts w:cs="Arial"/>
              </w:rPr>
              <w:t>Marketing and promotion</w:t>
            </w:r>
            <w:r>
              <w:rPr>
                <w:rFonts w:cs="Arial"/>
              </w:rPr>
              <w:t xml:space="preserve"> to schools</w:t>
            </w:r>
          </w:p>
        </w:tc>
      </w:tr>
      <w:tr w:rsidR="0019761B" w:rsidRPr="0080348B" w:rsidTr="00CA5BED">
        <w:trPr>
          <w:cantSplit/>
        </w:trPr>
        <w:tc>
          <w:tcPr>
            <w:tcW w:w="2518" w:type="dxa"/>
            <w:vMerge/>
          </w:tcPr>
          <w:p w:rsidR="0019761B" w:rsidRPr="0080348B" w:rsidRDefault="0019761B" w:rsidP="0052049D">
            <w:pPr>
              <w:rPr>
                <w:rFonts w:cs="Arial"/>
              </w:rPr>
            </w:pPr>
          </w:p>
        </w:tc>
        <w:tc>
          <w:tcPr>
            <w:tcW w:w="6237" w:type="dxa"/>
          </w:tcPr>
          <w:p w:rsidR="0019761B" w:rsidRPr="0080348B" w:rsidRDefault="0019761B" w:rsidP="001378E2">
            <w:pPr>
              <w:rPr>
                <w:rFonts w:cs="Arial"/>
              </w:rPr>
            </w:pPr>
            <w:r>
              <w:rPr>
                <w:rFonts w:cs="Arial"/>
              </w:rPr>
              <w:t>Use of e-comms and the software which creates them</w:t>
            </w:r>
          </w:p>
        </w:tc>
      </w:tr>
      <w:tr w:rsidR="0019761B" w:rsidRPr="0080348B" w:rsidTr="00CA5BED">
        <w:trPr>
          <w:cantSplit/>
        </w:trPr>
        <w:tc>
          <w:tcPr>
            <w:tcW w:w="2518" w:type="dxa"/>
            <w:vMerge/>
          </w:tcPr>
          <w:p w:rsidR="0019761B" w:rsidRPr="0080348B" w:rsidRDefault="0019761B" w:rsidP="0052049D">
            <w:pPr>
              <w:rPr>
                <w:rFonts w:cs="Arial"/>
              </w:rPr>
            </w:pPr>
          </w:p>
        </w:tc>
        <w:tc>
          <w:tcPr>
            <w:tcW w:w="6237" w:type="dxa"/>
          </w:tcPr>
          <w:p w:rsidR="0019761B" w:rsidRPr="0080348B" w:rsidRDefault="00E758C6" w:rsidP="0052049D">
            <w:pPr>
              <w:rPr>
                <w:rFonts w:cs="Arial"/>
              </w:rPr>
            </w:pPr>
            <w:r>
              <w:rPr>
                <w:rFonts w:cs="Arial"/>
              </w:rPr>
              <w:t>PR campaign</w:t>
            </w:r>
          </w:p>
        </w:tc>
      </w:tr>
      <w:tr w:rsidR="0019761B" w:rsidRPr="0080348B" w:rsidTr="00CA5BED">
        <w:trPr>
          <w:cantSplit/>
        </w:trPr>
        <w:tc>
          <w:tcPr>
            <w:tcW w:w="2518" w:type="dxa"/>
            <w:vMerge w:val="restart"/>
          </w:tcPr>
          <w:p w:rsidR="0019761B" w:rsidRPr="0080348B" w:rsidRDefault="0019761B" w:rsidP="0052049D">
            <w:pPr>
              <w:rPr>
                <w:rFonts w:cs="Arial"/>
              </w:rPr>
            </w:pPr>
            <w:r w:rsidRPr="0080348B">
              <w:rPr>
                <w:rFonts w:cs="Arial"/>
              </w:rPr>
              <w:t>Events</w:t>
            </w:r>
          </w:p>
        </w:tc>
        <w:tc>
          <w:tcPr>
            <w:tcW w:w="6237" w:type="dxa"/>
          </w:tcPr>
          <w:p w:rsidR="0019761B" w:rsidRPr="0080348B" w:rsidRDefault="0019761B" w:rsidP="0052049D">
            <w:pPr>
              <w:rPr>
                <w:rFonts w:cs="Arial"/>
              </w:rPr>
            </w:pPr>
            <w:r w:rsidRPr="0080348B">
              <w:rPr>
                <w:rFonts w:cs="Arial"/>
              </w:rPr>
              <w:t>Event coordination</w:t>
            </w:r>
          </w:p>
        </w:tc>
      </w:tr>
      <w:tr w:rsidR="0019761B" w:rsidRPr="0080348B" w:rsidTr="00CA5BED">
        <w:trPr>
          <w:cantSplit/>
        </w:trPr>
        <w:tc>
          <w:tcPr>
            <w:tcW w:w="2518" w:type="dxa"/>
            <w:vMerge/>
          </w:tcPr>
          <w:p w:rsidR="0019761B" w:rsidRPr="0080348B" w:rsidRDefault="0019761B" w:rsidP="0052049D">
            <w:pPr>
              <w:rPr>
                <w:rFonts w:cs="Arial"/>
              </w:rPr>
            </w:pPr>
          </w:p>
        </w:tc>
        <w:tc>
          <w:tcPr>
            <w:tcW w:w="6237" w:type="dxa"/>
          </w:tcPr>
          <w:p w:rsidR="0019761B" w:rsidRPr="0080348B" w:rsidRDefault="0019761B" w:rsidP="0052049D">
            <w:pPr>
              <w:rPr>
                <w:rFonts w:cs="Arial"/>
              </w:rPr>
            </w:pPr>
            <w:r w:rsidRPr="0080348B">
              <w:rPr>
                <w:rFonts w:cs="Arial"/>
              </w:rPr>
              <w:t>Event delivery</w:t>
            </w:r>
          </w:p>
        </w:tc>
      </w:tr>
      <w:tr w:rsidR="0019761B" w:rsidRPr="0080348B" w:rsidTr="00CA5BED">
        <w:trPr>
          <w:cantSplit/>
        </w:trPr>
        <w:tc>
          <w:tcPr>
            <w:tcW w:w="2518" w:type="dxa"/>
            <w:vMerge/>
          </w:tcPr>
          <w:p w:rsidR="0019761B" w:rsidRPr="0080348B" w:rsidRDefault="0019761B" w:rsidP="0052049D">
            <w:pPr>
              <w:rPr>
                <w:rFonts w:cs="Arial"/>
              </w:rPr>
            </w:pPr>
          </w:p>
        </w:tc>
        <w:tc>
          <w:tcPr>
            <w:tcW w:w="6237" w:type="dxa"/>
          </w:tcPr>
          <w:p w:rsidR="0019761B" w:rsidRPr="0080348B" w:rsidRDefault="0019761B" w:rsidP="0019761B">
            <w:pPr>
              <w:rPr>
                <w:rFonts w:cs="Arial"/>
              </w:rPr>
            </w:pPr>
            <w:r w:rsidRPr="0080348B">
              <w:rPr>
                <w:rFonts w:cs="Arial"/>
              </w:rPr>
              <w:t xml:space="preserve">Production assistance </w:t>
            </w:r>
            <w:r>
              <w:rPr>
                <w:rFonts w:cs="Arial"/>
              </w:rPr>
              <w:t>– coordination of technical team</w:t>
            </w:r>
          </w:p>
        </w:tc>
      </w:tr>
      <w:tr w:rsidR="0019761B" w:rsidRPr="0080348B" w:rsidTr="00CA5BED">
        <w:trPr>
          <w:cantSplit/>
        </w:trPr>
        <w:tc>
          <w:tcPr>
            <w:tcW w:w="2518" w:type="dxa"/>
            <w:vMerge/>
          </w:tcPr>
          <w:p w:rsidR="0019761B" w:rsidRPr="0080348B" w:rsidRDefault="0019761B" w:rsidP="0052049D">
            <w:pPr>
              <w:rPr>
                <w:rFonts w:cs="Arial"/>
              </w:rPr>
            </w:pPr>
          </w:p>
        </w:tc>
        <w:tc>
          <w:tcPr>
            <w:tcW w:w="6237" w:type="dxa"/>
          </w:tcPr>
          <w:p w:rsidR="0019761B" w:rsidRPr="0080348B" w:rsidRDefault="0019761B" w:rsidP="0052049D">
            <w:pPr>
              <w:rPr>
                <w:rFonts w:cs="Arial"/>
              </w:rPr>
            </w:pPr>
            <w:r>
              <w:rPr>
                <w:rFonts w:cs="Arial"/>
              </w:rPr>
              <w:t xml:space="preserve">Digital delivery </w:t>
            </w:r>
          </w:p>
        </w:tc>
      </w:tr>
      <w:tr w:rsidR="0019761B" w:rsidRPr="0080348B" w:rsidTr="00CA5BED">
        <w:trPr>
          <w:cantSplit/>
        </w:trPr>
        <w:tc>
          <w:tcPr>
            <w:tcW w:w="2518" w:type="dxa"/>
            <w:vMerge w:val="restart"/>
          </w:tcPr>
          <w:p w:rsidR="0019761B" w:rsidRDefault="0019761B" w:rsidP="0052049D">
            <w:pPr>
              <w:rPr>
                <w:rFonts w:cs="Arial"/>
              </w:rPr>
            </w:pPr>
            <w:r w:rsidRPr="0080348B">
              <w:rPr>
                <w:rFonts w:cs="Arial"/>
              </w:rPr>
              <w:t>Access and Interpretation</w:t>
            </w:r>
          </w:p>
          <w:p w:rsidR="0019761B" w:rsidRDefault="0019761B" w:rsidP="0052049D">
            <w:pPr>
              <w:rPr>
                <w:rFonts w:cs="Arial"/>
              </w:rPr>
            </w:pPr>
          </w:p>
          <w:p w:rsidR="0019761B" w:rsidRPr="0080348B" w:rsidRDefault="0019761B" w:rsidP="0052049D">
            <w:pPr>
              <w:rPr>
                <w:rFonts w:cs="Arial"/>
              </w:rPr>
            </w:pPr>
          </w:p>
        </w:tc>
        <w:tc>
          <w:tcPr>
            <w:tcW w:w="6237" w:type="dxa"/>
          </w:tcPr>
          <w:p w:rsidR="0019761B" w:rsidRPr="0080348B" w:rsidRDefault="0019761B" w:rsidP="0019761B">
            <w:pPr>
              <w:rPr>
                <w:rFonts w:cs="Arial"/>
              </w:rPr>
            </w:pPr>
            <w:r>
              <w:rPr>
                <w:rFonts w:cs="Arial"/>
              </w:rPr>
              <w:t xml:space="preserve"> To </w:t>
            </w:r>
            <w:r w:rsidRPr="0080348B">
              <w:rPr>
                <w:rFonts w:cs="Arial"/>
              </w:rPr>
              <w:t>assist with the delivery of education and outreach programmes</w:t>
            </w:r>
          </w:p>
        </w:tc>
      </w:tr>
      <w:tr w:rsidR="0019761B" w:rsidRPr="0080348B" w:rsidTr="00CA5BED">
        <w:trPr>
          <w:cantSplit/>
        </w:trPr>
        <w:tc>
          <w:tcPr>
            <w:tcW w:w="2518" w:type="dxa"/>
            <w:vMerge/>
          </w:tcPr>
          <w:p w:rsidR="0019761B" w:rsidRPr="0080348B" w:rsidRDefault="0019761B" w:rsidP="0052049D">
            <w:pPr>
              <w:rPr>
                <w:rFonts w:cs="Arial"/>
              </w:rPr>
            </w:pPr>
          </w:p>
        </w:tc>
        <w:tc>
          <w:tcPr>
            <w:tcW w:w="6237" w:type="dxa"/>
          </w:tcPr>
          <w:p w:rsidR="0019761B" w:rsidRPr="0080348B" w:rsidRDefault="0019761B" w:rsidP="0052049D">
            <w:pPr>
              <w:rPr>
                <w:rFonts w:cs="Arial"/>
              </w:rPr>
            </w:pPr>
            <w:r>
              <w:rPr>
                <w:rFonts w:cs="Arial"/>
              </w:rPr>
              <w:t>Education and interpretation for a primary schools market</w:t>
            </w:r>
          </w:p>
        </w:tc>
      </w:tr>
      <w:tr w:rsidR="0019761B" w:rsidRPr="0080348B" w:rsidTr="00CA5BED">
        <w:trPr>
          <w:cantSplit/>
        </w:trPr>
        <w:tc>
          <w:tcPr>
            <w:tcW w:w="2518" w:type="dxa"/>
            <w:vMerge/>
          </w:tcPr>
          <w:p w:rsidR="0019761B" w:rsidRPr="0080348B" w:rsidRDefault="0019761B" w:rsidP="0052049D">
            <w:pPr>
              <w:rPr>
                <w:rFonts w:cs="Arial"/>
              </w:rPr>
            </w:pPr>
          </w:p>
        </w:tc>
        <w:tc>
          <w:tcPr>
            <w:tcW w:w="6237" w:type="dxa"/>
          </w:tcPr>
          <w:p w:rsidR="0019761B" w:rsidRPr="0080348B" w:rsidRDefault="0019761B" w:rsidP="0052049D">
            <w:pPr>
              <w:rPr>
                <w:rFonts w:cs="Arial"/>
              </w:rPr>
            </w:pPr>
            <w:r w:rsidRPr="0080348B">
              <w:rPr>
                <w:rFonts w:cs="Arial"/>
              </w:rPr>
              <w:t>Social media</w:t>
            </w:r>
          </w:p>
        </w:tc>
      </w:tr>
      <w:tr w:rsidR="0019761B" w:rsidRPr="0080348B" w:rsidTr="00CA5BED">
        <w:trPr>
          <w:cantSplit/>
        </w:trPr>
        <w:tc>
          <w:tcPr>
            <w:tcW w:w="2518" w:type="dxa"/>
            <w:vMerge w:val="restart"/>
          </w:tcPr>
          <w:p w:rsidR="0019761B" w:rsidRPr="0080348B" w:rsidRDefault="0019761B" w:rsidP="0052049D">
            <w:pPr>
              <w:rPr>
                <w:rFonts w:cs="Arial"/>
              </w:rPr>
            </w:pPr>
            <w:r w:rsidRPr="0080348B">
              <w:rPr>
                <w:rFonts w:cs="Arial"/>
              </w:rPr>
              <w:t>Policy and Finance</w:t>
            </w:r>
          </w:p>
        </w:tc>
        <w:tc>
          <w:tcPr>
            <w:tcW w:w="6237" w:type="dxa"/>
          </w:tcPr>
          <w:p w:rsidR="0019761B" w:rsidRPr="0080348B" w:rsidRDefault="00E758C6" w:rsidP="00E758C6">
            <w:pPr>
              <w:rPr>
                <w:rFonts w:cs="Arial"/>
              </w:rPr>
            </w:pPr>
            <w:r>
              <w:rPr>
                <w:rFonts w:cs="Arial"/>
              </w:rPr>
              <w:t>Project management structures</w:t>
            </w:r>
            <w:r w:rsidR="0019761B">
              <w:rPr>
                <w:rFonts w:cs="Arial"/>
              </w:rPr>
              <w:t xml:space="preserve"> </w:t>
            </w:r>
          </w:p>
        </w:tc>
      </w:tr>
      <w:tr w:rsidR="0019761B" w:rsidRPr="0080348B" w:rsidTr="00CA5BED">
        <w:trPr>
          <w:cantSplit/>
        </w:trPr>
        <w:tc>
          <w:tcPr>
            <w:tcW w:w="2518" w:type="dxa"/>
            <w:vMerge/>
          </w:tcPr>
          <w:p w:rsidR="0019761B" w:rsidRPr="0080348B" w:rsidRDefault="0019761B" w:rsidP="0052049D">
            <w:pPr>
              <w:rPr>
                <w:rFonts w:cs="Arial"/>
              </w:rPr>
            </w:pPr>
          </w:p>
        </w:tc>
        <w:tc>
          <w:tcPr>
            <w:tcW w:w="6237" w:type="dxa"/>
          </w:tcPr>
          <w:p w:rsidR="0019761B" w:rsidRPr="0080348B" w:rsidRDefault="00E758C6" w:rsidP="0052049D">
            <w:pPr>
              <w:rPr>
                <w:rFonts w:cs="Arial"/>
              </w:rPr>
            </w:pPr>
            <w:r>
              <w:rPr>
                <w:rFonts w:cs="Arial"/>
              </w:rPr>
              <w:t>Policies and procedures in large organisations</w:t>
            </w:r>
          </w:p>
        </w:tc>
      </w:tr>
      <w:tr w:rsidR="00F434A2" w:rsidRPr="0080348B" w:rsidTr="00CA5BED">
        <w:trPr>
          <w:cantSplit/>
        </w:trPr>
        <w:tc>
          <w:tcPr>
            <w:tcW w:w="2518" w:type="dxa"/>
            <w:vMerge w:val="restart"/>
          </w:tcPr>
          <w:p w:rsidR="00F434A2" w:rsidRPr="0080348B" w:rsidRDefault="00F434A2" w:rsidP="0052049D">
            <w:pPr>
              <w:rPr>
                <w:rFonts w:cs="Arial"/>
              </w:rPr>
            </w:pPr>
            <w:r w:rsidRPr="0080348B">
              <w:rPr>
                <w:rFonts w:cs="Arial"/>
              </w:rPr>
              <w:t>Administration and Other</w:t>
            </w:r>
          </w:p>
        </w:tc>
        <w:tc>
          <w:tcPr>
            <w:tcW w:w="6237" w:type="dxa"/>
          </w:tcPr>
          <w:p w:rsidR="00F434A2" w:rsidRPr="0080348B" w:rsidRDefault="00E758C6" w:rsidP="00B36BC7">
            <w:pPr>
              <w:rPr>
                <w:rFonts w:cs="Arial"/>
              </w:rPr>
            </w:pPr>
            <w:r>
              <w:rPr>
                <w:rFonts w:cs="Arial"/>
              </w:rPr>
              <w:t>Activity</w:t>
            </w:r>
            <w:r w:rsidR="00F434A2" w:rsidRPr="0080348B">
              <w:rPr>
                <w:rFonts w:cs="Arial"/>
              </w:rPr>
              <w:t xml:space="preserve"> management</w:t>
            </w:r>
            <w:r>
              <w:rPr>
                <w:rFonts w:cs="Arial"/>
              </w:rPr>
              <w:t xml:space="preserve"> inlcuding planning, administration and reporting</w:t>
            </w:r>
          </w:p>
        </w:tc>
      </w:tr>
      <w:tr w:rsidR="00F434A2" w:rsidRPr="0080348B" w:rsidTr="00CA5BED">
        <w:trPr>
          <w:cantSplit/>
        </w:trPr>
        <w:tc>
          <w:tcPr>
            <w:tcW w:w="2518" w:type="dxa"/>
            <w:vMerge/>
          </w:tcPr>
          <w:p w:rsidR="00F434A2" w:rsidRPr="0080348B" w:rsidRDefault="00F434A2" w:rsidP="0052049D">
            <w:pPr>
              <w:rPr>
                <w:rFonts w:cs="Arial"/>
              </w:rPr>
            </w:pPr>
          </w:p>
        </w:tc>
        <w:tc>
          <w:tcPr>
            <w:tcW w:w="6237" w:type="dxa"/>
          </w:tcPr>
          <w:p w:rsidR="00F434A2" w:rsidRPr="0080348B" w:rsidRDefault="00F434A2" w:rsidP="00B36BC7">
            <w:pPr>
              <w:rPr>
                <w:rFonts w:cs="Arial"/>
              </w:rPr>
            </w:pPr>
            <w:r w:rsidRPr="0080348B">
              <w:rPr>
                <w:rFonts w:cs="Arial"/>
              </w:rPr>
              <w:t>Customer service</w:t>
            </w:r>
          </w:p>
        </w:tc>
      </w:tr>
      <w:tr w:rsidR="00F434A2" w:rsidRPr="0080348B" w:rsidTr="00CA5BED">
        <w:trPr>
          <w:cantSplit/>
        </w:trPr>
        <w:tc>
          <w:tcPr>
            <w:tcW w:w="2518" w:type="dxa"/>
            <w:vMerge/>
          </w:tcPr>
          <w:p w:rsidR="00F434A2" w:rsidRPr="0080348B" w:rsidRDefault="00F434A2" w:rsidP="0052049D">
            <w:pPr>
              <w:rPr>
                <w:rFonts w:cs="Arial"/>
              </w:rPr>
            </w:pPr>
          </w:p>
        </w:tc>
        <w:tc>
          <w:tcPr>
            <w:tcW w:w="6237" w:type="dxa"/>
          </w:tcPr>
          <w:p w:rsidR="00F434A2" w:rsidRPr="0080348B" w:rsidRDefault="00F434A2" w:rsidP="00B36BC7">
            <w:pPr>
              <w:rPr>
                <w:rFonts w:cs="Arial"/>
              </w:rPr>
            </w:pPr>
            <w:r w:rsidRPr="0080348B">
              <w:rPr>
                <w:rFonts w:cs="Arial"/>
              </w:rPr>
              <w:t>Writing or editing</w:t>
            </w:r>
          </w:p>
        </w:tc>
      </w:tr>
      <w:tr w:rsidR="00F434A2" w:rsidRPr="0080348B" w:rsidTr="00CA5BED">
        <w:trPr>
          <w:cantSplit/>
        </w:trPr>
        <w:tc>
          <w:tcPr>
            <w:tcW w:w="2518" w:type="dxa"/>
            <w:vMerge/>
          </w:tcPr>
          <w:p w:rsidR="00F434A2" w:rsidRPr="0080348B" w:rsidRDefault="00F434A2" w:rsidP="0052049D">
            <w:pPr>
              <w:rPr>
                <w:rFonts w:cs="Arial"/>
              </w:rPr>
            </w:pPr>
          </w:p>
        </w:tc>
        <w:tc>
          <w:tcPr>
            <w:tcW w:w="6237" w:type="dxa"/>
          </w:tcPr>
          <w:p w:rsidR="00F434A2" w:rsidRPr="0080348B" w:rsidRDefault="00F434A2" w:rsidP="00B36BC7">
            <w:pPr>
              <w:rPr>
                <w:rFonts w:cs="Arial"/>
              </w:rPr>
            </w:pPr>
            <w:r w:rsidRPr="0080348B">
              <w:rPr>
                <w:rFonts w:cs="Arial"/>
              </w:rPr>
              <w:t>Clerical assistance (photocopying etc)</w:t>
            </w:r>
          </w:p>
        </w:tc>
      </w:tr>
      <w:tr w:rsidR="00F434A2" w:rsidRPr="0080348B" w:rsidTr="00CA5BED">
        <w:trPr>
          <w:cantSplit/>
        </w:trPr>
        <w:tc>
          <w:tcPr>
            <w:tcW w:w="2518" w:type="dxa"/>
            <w:vMerge/>
          </w:tcPr>
          <w:p w:rsidR="00F434A2" w:rsidRPr="0080348B" w:rsidRDefault="00F434A2" w:rsidP="0052049D">
            <w:pPr>
              <w:rPr>
                <w:rFonts w:cs="Arial"/>
              </w:rPr>
            </w:pPr>
          </w:p>
        </w:tc>
        <w:tc>
          <w:tcPr>
            <w:tcW w:w="6237" w:type="dxa"/>
          </w:tcPr>
          <w:p w:rsidR="00F434A2" w:rsidRPr="0080348B" w:rsidRDefault="00F434A2" w:rsidP="00B36BC7">
            <w:pPr>
              <w:rPr>
                <w:rFonts w:cs="Arial"/>
              </w:rPr>
            </w:pPr>
            <w:r w:rsidRPr="0080348B">
              <w:rPr>
                <w:rFonts w:cs="Arial"/>
              </w:rPr>
              <w:t>Organising meetings</w:t>
            </w:r>
          </w:p>
        </w:tc>
      </w:tr>
    </w:tbl>
    <w:p w:rsidR="0019761B" w:rsidRDefault="0019761B" w:rsidP="00E95313">
      <w:pPr>
        <w:rPr>
          <w:rFonts w:cs="Arial"/>
          <w:b/>
        </w:rPr>
      </w:pPr>
    </w:p>
    <w:p w:rsidR="00E563C3" w:rsidRPr="0080348B" w:rsidRDefault="00E563C3" w:rsidP="00E95313">
      <w:pPr>
        <w:rPr>
          <w:rFonts w:cs="Arial"/>
          <w:b/>
        </w:rPr>
      </w:pPr>
      <w:r w:rsidRPr="0080348B">
        <w:rPr>
          <w:rFonts w:cs="Arial"/>
          <w:b/>
        </w:rPr>
        <w:lastRenderedPageBreak/>
        <w:t xml:space="preserve">Checklist of </w:t>
      </w:r>
      <w:r>
        <w:rPr>
          <w:rFonts w:cs="Arial"/>
          <w:b/>
        </w:rPr>
        <w:t>applicable S</w:t>
      </w:r>
      <w:r w:rsidRPr="0080348B">
        <w:rPr>
          <w:rFonts w:cs="Arial"/>
          <w:b/>
        </w:rPr>
        <w:t>kills/</w:t>
      </w:r>
      <w:r>
        <w:rPr>
          <w:rFonts w:cs="Arial"/>
          <w:b/>
        </w:rPr>
        <w:t>C</w:t>
      </w:r>
      <w:r w:rsidRPr="0080348B">
        <w:rPr>
          <w:rFonts w:cs="Arial"/>
          <w:b/>
        </w:rPr>
        <w:t>apabilities expected to be developed</w:t>
      </w:r>
      <w:r>
        <w:rPr>
          <w:rFonts w:cs="Arial"/>
          <w:b/>
        </w:rPr>
        <w:t xml:space="preserve"> </w:t>
      </w:r>
      <w:bookmarkStart w:id="0" w:name="_GoBack"/>
      <w:bookmarkEnd w:id="0"/>
    </w:p>
    <w:p w:rsidR="00E563C3" w:rsidRPr="0080348B" w:rsidRDefault="00E563C3" w:rsidP="00E95313">
      <w:pPr>
        <w:rPr>
          <w:rFonts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00"/>
        <w:gridCol w:w="1800"/>
      </w:tblGrid>
      <w:tr w:rsidR="00E563C3" w:rsidRPr="0080348B" w:rsidTr="0052049D">
        <w:trPr>
          <w:cantSplit/>
        </w:trPr>
        <w:tc>
          <w:tcPr>
            <w:tcW w:w="4968" w:type="dxa"/>
          </w:tcPr>
          <w:p w:rsidR="00E563C3" w:rsidRPr="0080348B" w:rsidRDefault="00E563C3" w:rsidP="0052049D">
            <w:pPr>
              <w:rPr>
                <w:rFonts w:cs="Arial"/>
                <w:b/>
                <w:bCs/>
              </w:rPr>
            </w:pPr>
          </w:p>
        </w:tc>
        <w:tc>
          <w:tcPr>
            <w:tcW w:w="1800" w:type="dxa"/>
          </w:tcPr>
          <w:p w:rsidR="00E563C3" w:rsidRPr="0080348B" w:rsidRDefault="00E563C3" w:rsidP="0052049D">
            <w:pPr>
              <w:rPr>
                <w:rFonts w:cs="Arial"/>
                <w:b/>
                <w:bCs/>
              </w:rPr>
            </w:pPr>
            <w:r w:rsidRPr="0080348B">
              <w:rPr>
                <w:rFonts w:cs="Arial"/>
                <w:b/>
                <w:bCs/>
              </w:rPr>
              <w:t>Some relevance</w:t>
            </w:r>
          </w:p>
        </w:tc>
        <w:tc>
          <w:tcPr>
            <w:tcW w:w="1800" w:type="dxa"/>
          </w:tcPr>
          <w:p w:rsidR="00E563C3" w:rsidRPr="0080348B" w:rsidRDefault="00E563C3" w:rsidP="0052049D">
            <w:pPr>
              <w:rPr>
                <w:rFonts w:cs="Arial"/>
                <w:b/>
                <w:bCs/>
              </w:rPr>
            </w:pPr>
            <w:r w:rsidRPr="0080348B">
              <w:rPr>
                <w:rFonts w:cs="Arial"/>
                <w:b/>
                <w:bCs/>
              </w:rPr>
              <w:t>Very relevant</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Oral communication (including telephone)</w:t>
            </w:r>
          </w:p>
        </w:tc>
        <w:tc>
          <w:tcPr>
            <w:tcW w:w="1800" w:type="dxa"/>
          </w:tcPr>
          <w:p w:rsidR="00E563C3" w:rsidRPr="0080348B" w:rsidRDefault="00E563C3" w:rsidP="0052049D">
            <w:pPr>
              <w:rPr>
                <w:rFonts w:cs="Arial"/>
              </w:rPr>
            </w:pPr>
          </w:p>
        </w:tc>
        <w:tc>
          <w:tcPr>
            <w:tcW w:w="1800" w:type="dxa"/>
          </w:tcPr>
          <w:p w:rsidR="00E563C3" w:rsidRPr="0080348B" w:rsidRDefault="00F434A2" w:rsidP="0052049D">
            <w:pPr>
              <w:rPr>
                <w:rFonts w:cs="Arial"/>
              </w:rPr>
            </w:pPr>
            <w:r>
              <w:rPr>
                <w:rFonts w:cs="Arial"/>
              </w:rPr>
              <w:t>yes</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Written communication</w:t>
            </w:r>
          </w:p>
        </w:tc>
        <w:tc>
          <w:tcPr>
            <w:tcW w:w="1800" w:type="dxa"/>
          </w:tcPr>
          <w:p w:rsidR="00E563C3" w:rsidRPr="0080348B" w:rsidRDefault="00E563C3" w:rsidP="0052049D">
            <w:pPr>
              <w:rPr>
                <w:rFonts w:cs="Arial"/>
              </w:rPr>
            </w:pPr>
          </w:p>
        </w:tc>
        <w:tc>
          <w:tcPr>
            <w:tcW w:w="1800" w:type="dxa"/>
          </w:tcPr>
          <w:p w:rsidR="00E563C3" w:rsidRPr="0080348B" w:rsidRDefault="00F434A2" w:rsidP="0052049D">
            <w:pPr>
              <w:rPr>
                <w:rFonts w:cs="Arial"/>
              </w:rPr>
            </w:pPr>
            <w:r>
              <w:rPr>
                <w:rFonts w:cs="Arial"/>
              </w:rPr>
              <w:t>yes</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Writing/editing for publication (e.g. web, promotional materials)</w:t>
            </w:r>
          </w:p>
        </w:tc>
        <w:tc>
          <w:tcPr>
            <w:tcW w:w="1800" w:type="dxa"/>
          </w:tcPr>
          <w:p w:rsidR="00E563C3" w:rsidRPr="0080348B" w:rsidRDefault="00F434A2" w:rsidP="0052049D">
            <w:pPr>
              <w:rPr>
                <w:rFonts w:cs="Arial"/>
              </w:rPr>
            </w:pPr>
            <w:r>
              <w:rPr>
                <w:rFonts w:cs="Arial"/>
              </w:rPr>
              <w:t>yes</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Team working</w:t>
            </w:r>
          </w:p>
        </w:tc>
        <w:tc>
          <w:tcPr>
            <w:tcW w:w="1800" w:type="dxa"/>
          </w:tcPr>
          <w:p w:rsidR="00E563C3" w:rsidRPr="0080348B" w:rsidRDefault="00E563C3" w:rsidP="0052049D">
            <w:pPr>
              <w:rPr>
                <w:rFonts w:cs="Arial"/>
              </w:rPr>
            </w:pPr>
          </w:p>
        </w:tc>
        <w:tc>
          <w:tcPr>
            <w:tcW w:w="1800" w:type="dxa"/>
          </w:tcPr>
          <w:p w:rsidR="00E563C3" w:rsidRPr="0080348B" w:rsidRDefault="00F434A2" w:rsidP="0052049D">
            <w:pPr>
              <w:rPr>
                <w:rFonts w:cs="Arial"/>
              </w:rPr>
            </w:pPr>
            <w:r>
              <w:rPr>
                <w:rFonts w:cs="Arial"/>
              </w:rPr>
              <w:t>yes</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Marketing</w:t>
            </w:r>
          </w:p>
        </w:tc>
        <w:tc>
          <w:tcPr>
            <w:tcW w:w="1800" w:type="dxa"/>
          </w:tcPr>
          <w:p w:rsidR="00E563C3" w:rsidRPr="0080348B" w:rsidRDefault="00F434A2" w:rsidP="0052049D">
            <w:pPr>
              <w:rPr>
                <w:rFonts w:cs="Arial"/>
              </w:rPr>
            </w:pPr>
            <w:r>
              <w:rPr>
                <w:rFonts w:cs="Arial"/>
              </w:rPr>
              <w:t>yes</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Social networking</w:t>
            </w:r>
          </w:p>
        </w:tc>
        <w:tc>
          <w:tcPr>
            <w:tcW w:w="1800" w:type="dxa"/>
          </w:tcPr>
          <w:p w:rsidR="00E563C3" w:rsidRPr="0080348B" w:rsidRDefault="00F434A2" w:rsidP="0052049D">
            <w:pPr>
              <w:rPr>
                <w:rFonts w:cs="Arial"/>
              </w:rPr>
            </w:pPr>
            <w:r>
              <w:rPr>
                <w:rFonts w:cs="Arial"/>
              </w:rPr>
              <w:t>yes</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Research skills</w:t>
            </w:r>
          </w:p>
        </w:tc>
        <w:tc>
          <w:tcPr>
            <w:tcW w:w="1800" w:type="dxa"/>
          </w:tcPr>
          <w:p w:rsidR="00E563C3" w:rsidRPr="0080348B" w:rsidRDefault="00F434A2" w:rsidP="0052049D">
            <w:pPr>
              <w:rPr>
                <w:rFonts w:cs="Arial"/>
              </w:rPr>
            </w:pPr>
            <w:r>
              <w:rPr>
                <w:rFonts w:cs="Arial"/>
              </w:rPr>
              <w:t>yes</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Problem solving</w:t>
            </w:r>
          </w:p>
        </w:tc>
        <w:tc>
          <w:tcPr>
            <w:tcW w:w="1800" w:type="dxa"/>
          </w:tcPr>
          <w:p w:rsidR="00E563C3" w:rsidRPr="0080348B" w:rsidRDefault="00E563C3" w:rsidP="0052049D">
            <w:pPr>
              <w:rPr>
                <w:rFonts w:cs="Arial"/>
              </w:rPr>
            </w:pPr>
          </w:p>
        </w:tc>
        <w:tc>
          <w:tcPr>
            <w:tcW w:w="1800" w:type="dxa"/>
          </w:tcPr>
          <w:p w:rsidR="00E563C3" w:rsidRPr="0080348B" w:rsidRDefault="00F434A2" w:rsidP="0052049D">
            <w:pPr>
              <w:rPr>
                <w:rFonts w:cs="Arial"/>
              </w:rPr>
            </w:pPr>
            <w:r>
              <w:rPr>
                <w:rFonts w:cs="Arial"/>
              </w:rPr>
              <w:t>yes</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 xml:space="preserve">Innovation (e.g. helping organization to develop its services) </w:t>
            </w:r>
          </w:p>
        </w:tc>
        <w:tc>
          <w:tcPr>
            <w:tcW w:w="1800" w:type="dxa"/>
          </w:tcPr>
          <w:p w:rsidR="00E563C3" w:rsidRPr="0080348B" w:rsidRDefault="00E563C3" w:rsidP="0052049D">
            <w:pPr>
              <w:rPr>
                <w:rFonts w:cs="Arial"/>
              </w:rPr>
            </w:pPr>
          </w:p>
        </w:tc>
        <w:tc>
          <w:tcPr>
            <w:tcW w:w="1800" w:type="dxa"/>
          </w:tcPr>
          <w:p w:rsidR="00E563C3" w:rsidRPr="0080348B" w:rsidRDefault="00F434A2" w:rsidP="0052049D">
            <w:pPr>
              <w:rPr>
                <w:rFonts w:cs="Arial"/>
              </w:rPr>
            </w:pPr>
            <w:r>
              <w:rPr>
                <w:rFonts w:cs="Arial"/>
              </w:rPr>
              <w:t>yes</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Personal initiative</w:t>
            </w:r>
          </w:p>
        </w:tc>
        <w:tc>
          <w:tcPr>
            <w:tcW w:w="1800" w:type="dxa"/>
          </w:tcPr>
          <w:p w:rsidR="00E563C3" w:rsidRPr="0080348B" w:rsidRDefault="00E563C3" w:rsidP="0052049D">
            <w:pPr>
              <w:rPr>
                <w:rFonts w:cs="Arial"/>
              </w:rPr>
            </w:pPr>
          </w:p>
        </w:tc>
        <w:tc>
          <w:tcPr>
            <w:tcW w:w="1800" w:type="dxa"/>
          </w:tcPr>
          <w:p w:rsidR="00E563C3" w:rsidRPr="0080348B" w:rsidRDefault="00F434A2" w:rsidP="0052049D">
            <w:pPr>
              <w:rPr>
                <w:rFonts w:cs="Arial"/>
              </w:rPr>
            </w:pPr>
            <w:r>
              <w:rPr>
                <w:rFonts w:cs="Arial"/>
              </w:rPr>
              <w:t>yes</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IT skills</w:t>
            </w:r>
          </w:p>
        </w:tc>
        <w:tc>
          <w:tcPr>
            <w:tcW w:w="1800" w:type="dxa"/>
          </w:tcPr>
          <w:p w:rsidR="00E563C3" w:rsidRPr="0080348B" w:rsidRDefault="00E563C3" w:rsidP="0052049D">
            <w:pPr>
              <w:rPr>
                <w:rFonts w:cs="Arial"/>
              </w:rPr>
            </w:pPr>
          </w:p>
        </w:tc>
        <w:tc>
          <w:tcPr>
            <w:tcW w:w="1800" w:type="dxa"/>
          </w:tcPr>
          <w:p w:rsidR="00E563C3" w:rsidRPr="0080348B" w:rsidRDefault="00F434A2" w:rsidP="0052049D">
            <w:pPr>
              <w:rPr>
                <w:rFonts w:cs="Arial"/>
              </w:rPr>
            </w:pPr>
            <w:r>
              <w:rPr>
                <w:rFonts w:cs="Arial"/>
              </w:rPr>
              <w:t>yes</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Other (please state)</w:t>
            </w:r>
          </w:p>
        </w:tc>
        <w:tc>
          <w:tcPr>
            <w:tcW w:w="1800" w:type="dxa"/>
          </w:tcPr>
          <w:p w:rsidR="00E563C3" w:rsidRPr="0080348B" w:rsidRDefault="00E563C3" w:rsidP="0052049D">
            <w:pPr>
              <w:rPr>
                <w:rFonts w:cs="Arial"/>
              </w:rPr>
            </w:pP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p>
        </w:tc>
        <w:tc>
          <w:tcPr>
            <w:tcW w:w="1800" w:type="dxa"/>
          </w:tcPr>
          <w:p w:rsidR="00E563C3" w:rsidRPr="0080348B" w:rsidRDefault="00E563C3" w:rsidP="0052049D">
            <w:pPr>
              <w:rPr>
                <w:rFonts w:cs="Arial"/>
              </w:rPr>
            </w:pPr>
          </w:p>
        </w:tc>
        <w:tc>
          <w:tcPr>
            <w:tcW w:w="1800" w:type="dxa"/>
          </w:tcPr>
          <w:p w:rsidR="00E563C3" w:rsidRPr="0080348B" w:rsidRDefault="00E563C3" w:rsidP="0052049D">
            <w:pPr>
              <w:rPr>
                <w:rFonts w:cs="Arial"/>
              </w:rPr>
            </w:pPr>
          </w:p>
        </w:tc>
      </w:tr>
    </w:tbl>
    <w:p w:rsidR="00E563C3" w:rsidRPr="0080348B" w:rsidRDefault="00E563C3" w:rsidP="00E95313">
      <w:pPr>
        <w:rPr>
          <w:rFonts w:cs="Arial"/>
        </w:rPr>
      </w:pPr>
    </w:p>
    <w:p w:rsidR="00E563C3" w:rsidRPr="0080348B" w:rsidRDefault="00E563C3" w:rsidP="00E95313">
      <w:pPr>
        <w:rPr>
          <w:rFonts w:cs="Arial"/>
        </w:rPr>
      </w:pPr>
    </w:p>
    <w:sectPr w:rsidR="00E563C3" w:rsidRPr="0080348B" w:rsidSect="0052049D">
      <w:footerReference w:type="default" r:id="rId8"/>
      <w:pgSz w:w="12240" w:h="15840"/>
      <w:pgMar w:top="1440" w:right="1440" w:bottom="1843" w:left="1440" w:header="708" w:footer="1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2EA" w:rsidRDefault="009C12EA" w:rsidP="0052049D">
      <w:r>
        <w:separator/>
      </w:r>
    </w:p>
  </w:endnote>
  <w:endnote w:type="continuationSeparator" w:id="0">
    <w:p w:rsidR="009C12EA" w:rsidRDefault="009C12EA" w:rsidP="005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C3" w:rsidRDefault="00E563C3">
    <w:pPr>
      <w:pStyle w:val="Footer"/>
    </w:pPr>
    <w:r>
      <w:tab/>
      <w:t xml:space="preserve">                                                                                                              </w:t>
    </w:r>
  </w:p>
  <w:p w:rsidR="00E563C3" w:rsidRPr="00DB04E3" w:rsidRDefault="00E563C3">
    <w:pPr>
      <w:pStyle w:val="Footer"/>
      <w:rPr>
        <w:rFonts w:ascii="Times New Roman" w:hAnsi="Times New Roman"/>
      </w:rPr>
    </w:pPr>
    <w:r>
      <w:tab/>
      <w:t xml:space="preserve">                                                                                                                </w:t>
    </w:r>
    <w:r w:rsidRPr="00DB04E3">
      <w:rPr>
        <w:rFonts w:ascii="Times New Roman" w:hAnsi="Times New Roman"/>
      </w:rPr>
      <w:t xml:space="preserve">In association with the </w:t>
    </w:r>
  </w:p>
  <w:p w:rsidR="00E563C3" w:rsidRDefault="00B915E6" w:rsidP="0052049D">
    <w:pPr>
      <w:pStyle w:val="Footer"/>
      <w:jc w:val="right"/>
    </w:pPr>
    <w:r>
      <w:rPr>
        <w:noProof/>
        <w:lang w:eastAsia="en-GB"/>
      </w:rPr>
      <w:drawing>
        <wp:inline distT="0" distB="0" distL="0" distR="0">
          <wp:extent cx="1905000" cy="619125"/>
          <wp:effectExtent l="19050" t="0" r="0" b="0"/>
          <wp:docPr id="1" name="Picture 1" descr="Birming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 University Logo"/>
                  <pic:cNvPicPr>
                    <a:picLocks noChangeAspect="1" noChangeArrowheads="1"/>
                  </pic:cNvPicPr>
                </pic:nvPicPr>
                <pic:blipFill>
                  <a:blip r:embed="rId1"/>
                  <a:srcRect/>
                  <a:stretch>
                    <a:fillRect/>
                  </a:stretch>
                </pic:blipFill>
                <pic:spPr bwMode="auto">
                  <a:xfrm>
                    <a:off x="0" y="0"/>
                    <a:ext cx="1905000" cy="6191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2EA" w:rsidRDefault="009C12EA" w:rsidP="0052049D">
      <w:r>
        <w:separator/>
      </w:r>
    </w:p>
  </w:footnote>
  <w:footnote w:type="continuationSeparator" w:id="0">
    <w:p w:rsidR="009C12EA" w:rsidRDefault="009C12EA" w:rsidP="0052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D0C"/>
    <w:multiLevelType w:val="hybridMultilevel"/>
    <w:tmpl w:val="954C1BD2"/>
    <w:lvl w:ilvl="0" w:tplc="A7563B0E">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A604E3"/>
    <w:multiLevelType w:val="multilevel"/>
    <w:tmpl w:val="8CB816E4"/>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
    <w:nsid w:val="21EA504D"/>
    <w:multiLevelType w:val="hybridMultilevel"/>
    <w:tmpl w:val="E29C0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E95313"/>
    <w:rsid w:val="00003874"/>
    <w:rsid w:val="00011894"/>
    <w:rsid w:val="00016A53"/>
    <w:rsid w:val="000177A2"/>
    <w:rsid w:val="00023251"/>
    <w:rsid w:val="00030686"/>
    <w:rsid w:val="00033BA3"/>
    <w:rsid w:val="000403A5"/>
    <w:rsid w:val="00040667"/>
    <w:rsid w:val="00057C3E"/>
    <w:rsid w:val="0006368A"/>
    <w:rsid w:val="000760F9"/>
    <w:rsid w:val="00086C8F"/>
    <w:rsid w:val="00091FF0"/>
    <w:rsid w:val="00097D9E"/>
    <w:rsid w:val="000A344A"/>
    <w:rsid w:val="000A5262"/>
    <w:rsid w:val="000B06ED"/>
    <w:rsid w:val="000B4A16"/>
    <w:rsid w:val="000C35CB"/>
    <w:rsid w:val="000C4803"/>
    <w:rsid w:val="000D70C8"/>
    <w:rsid w:val="000F0893"/>
    <w:rsid w:val="000F1750"/>
    <w:rsid w:val="000F467B"/>
    <w:rsid w:val="000F7D20"/>
    <w:rsid w:val="00111FE6"/>
    <w:rsid w:val="00151FA6"/>
    <w:rsid w:val="00155D50"/>
    <w:rsid w:val="00172413"/>
    <w:rsid w:val="00180266"/>
    <w:rsid w:val="00180925"/>
    <w:rsid w:val="0018397D"/>
    <w:rsid w:val="0019761B"/>
    <w:rsid w:val="001A18E8"/>
    <w:rsid w:val="001A28CC"/>
    <w:rsid w:val="001A4E73"/>
    <w:rsid w:val="001A63B5"/>
    <w:rsid w:val="001A6C99"/>
    <w:rsid w:val="001B5943"/>
    <w:rsid w:val="001C14ED"/>
    <w:rsid w:val="001D7DCA"/>
    <w:rsid w:val="001F26BA"/>
    <w:rsid w:val="00202DE1"/>
    <w:rsid w:val="00205111"/>
    <w:rsid w:val="0020668F"/>
    <w:rsid w:val="002120B8"/>
    <w:rsid w:val="00214A8E"/>
    <w:rsid w:val="0022245A"/>
    <w:rsid w:val="00237D42"/>
    <w:rsid w:val="00243880"/>
    <w:rsid w:val="00262634"/>
    <w:rsid w:val="0029557F"/>
    <w:rsid w:val="002B4A0A"/>
    <w:rsid w:val="002B56A9"/>
    <w:rsid w:val="002C0AD8"/>
    <w:rsid w:val="002D043B"/>
    <w:rsid w:val="002D265E"/>
    <w:rsid w:val="002F2279"/>
    <w:rsid w:val="002F5A36"/>
    <w:rsid w:val="003020DA"/>
    <w:rsid w:val="00303C03"/>
    <w:rsid w:val="00303DF3"/>
    <w:rsid w:val="00327524"/>
    <w:rsid w:val="00342862"/>
    <w:rsid w:val="00345362"/>
    <w:rsid w:val="003575B1"/>
    <w:rsid w:val="003603FA"/>
    <w:rsid w:val="0036381F"/>
    <w:rsid w:val="00367433"/>
    <w:rsid w:val="00382E25"/>
    <w:rsid w:val="003A146E"/>
    <w:rsid w:val="003D0742"/>
    <w:rsid w:val="003D080F"/>
    <w:rsid w:val="003F1C12"/>
    <w:rsid w:val="003F5C00"/>
    <w:rsid w:val="0040692C"/>
    <w:rsid w:val="004079CB"/>
    <w:rsid w:val="00417592"/>
    <w:rsid w:val="00421A33"/>
    <w:rsid w:val="00424755"/>
    <w:rsid w:val="00435FE8"/>
    <w:rsid w:val="00443F12"/>
    <w:rsid w:val="00453366"/>
    <w:rsid w:val="004537F5"/>
    <w:rsid w:val="00457F13"/>
    <w:rsid w:val="0047402A"/>
    <w:rsid w:val="00494577"/>
    <w:rsid w:val="004A1120"/>
    <w:rsid w:val="004B5EEA"/>
    <w:rsid w:val="004C6622"/>
    <w:rsid w:val="004D6402"/>
    <w:rsid w:val="004E2829"/>
    <w:rsid w:val="004E6CF0"/>
    <w:rsid w:val="004F4E68"/>
    <w:rsid w:val="005003C6"/>
    <w:rsid w:val="00502AF4"/>
    <w:rsid w:val="00512E4A"/>
    <w:rsid w:val="00515DF0"/>
    <w:rsid w:val="005169B5"/>
    <w:rsid w:val="0052049D"/>
    <w:rsid w:val="00556ACA"/>
    <w:rsid w:val="00560402"/>
    <w:rsid w:val="0057068F"/>
    <w:rsid w:val="0057175C"/>
    <w:rsid w:val="005839CC"/>
    <w:rsid w:val="0059131E"/>
    <w:rsid w:val="005A172A"/>
    <w:rsid w:val="005A31FE"/>
    <w:rsid w:val="005C191C"/>
    <w:rsid w:val="005C1F45"/>
    <w:rsid w:val="005C322A"/>
    <w:rsid w:val="005C3E51"/>
    <w:rsid w:val="005D3303"/>
    <w:rsid w:val="005E2B60"/>
    <w:rsid w:val="005E7AB7"/>
    <w:rsid w:val="005F3249"/>
    <w:rsid w:val="006031EE"/>
    <w:rsid w:val="006046BD"/>
    <w:rsid w:val="006050B6"/>
    <w:rsid w:val="00617D9F"/>
    <w:rsid w:val="00620D3F"/>
    <w:rsid w:val="00621983"/>
    <w:rsid w:val="00622515"/>
    <w:rsid w:val="00622B3A"/>
    <w:rsid w:val="00645D84"/>
    <w:rsid w:val="00651C20"/>
    <w:rsid w:val="00652FE6"/>
    <w:rsid w:val="00664CA0"/>
    <w:rsid w:val="006652DC"/>
    <w:rsid w:val="00667ED9"/>
    <w:rsid w:val="0068611A"/>
    <w:rsid w:val="006955B6"/>
    <w:rsid w:val="006B49D6"/>
    <w:rsid w:val="006C0C01"/>
    <w:rsid w:val="006C1D43"/>
    <w:rsid w:val="006C7328"/>
    <w:rsid w:val="006D00BA"/>
    <w:rsid w:val="006D2F34"/>
    <w:rsid w:val="006D5AD0"/>
    <w:rsid w:val="006D621C"/>
    <w:rsid w:val="006D7DE1"/>
    <w:rsid w:val="006F0EF1"/>
    <w:rsid w:val="00700BAC"/>
    <w:rsid w:val="007051A5"/>
    <w:rsid w:val="00715838"/>
    <w:rsid w:val="00731E2A"/>
    <w:rsid w:val="00733693"/>
    <w:rsid w:val="00745046"/>
    <w:rsid w:val="0074510B"/>
    <w:rsid w:val="00755A47"/>
    <w:rsid w:val="00763039"/>
    <w:rsid w:val="007702A6"/>
    <w:rsid w:val="00775BA6"/>
    <w:rsid w:val="007871FB"/>
    <w:rsid w:val="00791B11"/>
    <w:rsid w:val="00792D68"/>
    <w:rsid w:val="00793AAD"/>
    <w:rsid w:val="0079555D"/>
    <w:rsid w:val="007A367F"/>
    <w:rsid w:val="007A39DE"/>
    <w:rsid w:val="007B61B9"/>
    <w:rsid w:val="007B6FDE"/>
    <w:rsid w:val="007D5278"/>
    <w:rsid w:val="007D6CC0"/>
    <w:rsid w:val="007E6E5E"/>
    <w:rsid w:val="007F13DB"/>
    <w:rsid w:val="007F3D3C"/>
    <w:rsid w:val="007F495B"/>
    <w:rsid w:val="008017EF"/>
    <w:rsid w:val="0080348B"/>
    <w:rsid w:val="00803B65"/>
    <w:rsid w:val="00810C98"/>
    <w:rsid w:val="008159DB"/>
    <w:rsid w:val="00816D85"/>
    <w:rsid w:val="00822359"/>
    <w:rsid w:val="00823B50"/>
    <w:rsid w:val="00835779"/>
    <w:rsid w:val="00837B69"/>
    <w:rsid w:val="00844693"/>
    <w:rsid w:val="0084536F"/>
    <w:rsid w:val="0085200E"/>
    <w:rsid w:val="00860041"/>
    <w:rsid w:val="0087112E"/>
    <w:rsid w:val="0088288A"/>
    <w:rsid w:val="008B70BD"/>
    <w:rsid w:val="008C0912"/>
    <w:rsid w:val="008C6A00"/>
    <w:rsid w:val="008D4B82"/>
    <w:rsid w:val="008E5902"/>
    <w:rsid w:val="008F06F9"/>
    <w:rsid w:val="00913C8E"/>
    <w:rsid w:val="00921516"/>
    <w:rsid w:val="009252C6"/>
    <w:rsid w:val="009258A7"/>
    <w:rsid w:val="00925A92"/>
    <w:rsid w:val="009373D9"/>
    <w:rsid w:val="00951894"/>
    <w:rsid w:val="00954441"/>
    <w:rsid w:val="00956A30"/>
    <w:rsid w:val="00967102"/>
    <w:rsid w:val="00967758"/>
    <w:rsid w:val="00985E1A"/>
    <w:rsid w:val="009921EB"/>
    <w:rsid w:val="00993362"/>
    <w:rsid w:val="00995210"/>
    <w:rsid w:val="009A1F2C"/>
    <w:rsid w:val="009C12EA"/>
    <w:rsid w:val="009C1BC7"/>
    <w:rsid w:val="009C55B8"/>
    <w:rsid w:val="009D584C"/>
    <w:rsid w:val="009D7883"/>
    <w:rsid w:val="009E0FA8"/>
    <w:rsid w:val="009E1DE9"/>
    <w:rsid w:val="00A13092"/>
    <w:rsid w:val="00A15B01"/>
    <w:rsid w:val="00A16421"/>
    <w:rsid w:val="00A2057A"/>
    <w:rsid w:val="00A2419C"/>
    <w:rsid w:val="00A30D43"/>
    <w:rsid w:val="00A409C8"/>
    <w:rsid w:val="00A437F1"/>
    <w:rsid w:val="00A57160"/>
    <w:rsid w:val="00A6646D"/>
    <w:rsid w:val="00A67A37"/>
    <w:rsid w:val="00A766A6"/>
    <w:rsid w:val="00A8694C"/>
    <w:rsid w:val="00A93F1D"/>
    <w:rsid w:val="00A95D1C"/>
    <w:rsid w:val="00A97F70"/>
    <w:rsid w:val="00AA5AE1"/>
    <w:rsid w:val="00AB0B83"/>
    <w:rsid w:val="00AC4009"/>
    <w:rsid w:val="00AD14D5"/>
    <w:rsid w:val="00AD2AF8"/>
    <w:rsid w:val="00AD4CF6"/>
    <w:rsid w:val="00AE455C"/>
    <w:rsid w:val="00AF15ED"/>
    <w:rsid w:val="00AF5193"/>
    <w:rsid w:val="00B02E81"/>
    <w:rsid w:val="00B232F3"/>
    <w:rsid w:val="00B243AD"/>
    <w:rsid w:val="00B35FA8"/>
    <w:rsid w:val="00B526BB"/>
    <w:rsid w:val="00B569E8"/>
    <w:rsid w:val="00B61719"/>
    <w:rsid w:val="00B64FF5"/>
    <w:rsid w:val="00B704A4"/>
    <w:rsid w:val="00B74FE8"/>
    <w:rsid w:val="00B7645F"/>
    <w:rsid w:val="00B77166"/>
    <w:rsid w:val="00B915E6"/>
    <w:rsid w:val="00B978C6"/>
    <w:rsid w:val="00BA0BED"/>
    <w:rsid w:val="00BA228C"/>
    <w:rsid w:val="00BB08B1"/>
    <w:rsid w:val="00BC0F14"/>
    <w:rsid w:val="00BC15E3"/>
    <w:rsid w:val="00BC24F8"/>
    <w:rsid w:val="00BC6D80"/>
    <w:rsid w:val="00BE6748"/>
    <w:rsid w:val="00BE7415"/>
    <w:rsid w:val="00BF2515"/>
    <w:rsid w:val="00BF2AF9"/>
    <w:rsid w:val="00C0045D"/>
    <w:rsid w:val="00C006F7"/>
    <w:rsid w:val="00C00DA9"/>
    <w:rsid w:val="00C02AA8"/>
    <w:rsid w:val="00C13579"/>
    <w:rsid w:val="00C23780"/>
    <w:rsid w:val="00C23CB7"/>
    <w:rsid w:val="00C2715F"/>
    <w:rsid w:val="00C332D4"/>
    <w:rsid w:val="00C36F6C"/>
    <w:rsid w:val="00C5082C"/>
    <w:rsid w:val="00C50993"/>
    <w:rsid w:val="00C50B24"/>
    <w:rsid w:val="00C57B5B"/>
    <w:rsid w:val="00C62096"/>
    <w:rsid w:val="00C64AA2"/>
    <w:rsid w:val="00C72DB4"/>
    <w:rsid w:val="00C82361"/>
    <w:rsid w:val="00C915E9"/>
    <w:rsid w:val="00C92B89"/>
    <w:rsid w:val="00C95A16"/>
    <w:rsid w:val="00C96DAD"/>
    <w:rsid w:val="00C97DF4"/>
    <w:rsid w:val="00CA5BED"/>
    <w:rsid w:val="00CB0EAE"/>
    <w:rsid w:val="00CD1C69"/>
    <w:rsid w:val="00CE4FDB"/>
    <w:rsid w:val="00CE61A0"/>
    <w:rsid w:val="00CF27EB"/>
    <w:rsid w:val="00CF4C4C"/>
    <w:rsid w:val="00D06799"/>
    <w:rsid w:val="00D1007E"/>
    <w:rsid w:val="00D109DB"/>
    <w:rsid w:val="00D122A8"/>
    <w:rsid w:val="00D139B5"/>
    <w:rsid w:val="00D265D9"/>
    <w:rsid w:val="00D331C3"/>
    <w:rsid w:val="00D41079"/>
    <w:rsid w:val="00D42D18"/>
    <w:rsid w:val="00D443CC"/>
    <w:rsid w:val="00D45341"/>
    <w:rsid w:val="00D4742A"/>
    <w:rsid w:val="00D50B88"/>
    <w:rsid w:val="00D625DE"/>
    <w:rsid w:val="00D704CA"/>
    <w:rsid w:val="00D72E18"/>
    <w:rsid w:val="00D73502"/>
    <w:rsid w:val="00D74001"/>
    <w:rsid w:val="00D7466C"/>
    <w:rsid w:val="00DA049A"/>
    <w:rsid w:val="00DA3114"/>
    <w:rsid w:val="00DB04E3"/>
    <w:rsid w:val="00DB46BA"/>
    <w:rsid w:val="00DC5407"/>
    <w:rsid w:val="00DF023A"/>
    <w:rsid w:val="00DF1580"/>
    <w:rsid w:val="00DF35B5"/>
    <w:rsid w:val="00E014C2"/>
    <w:rsid w:val="00E1596F"/>
    <w:rsid w:val="00E251C8"/>
    <w:rsid w:val="00E41A9F"/>
    <w:rsid w:val="00E444D9"/>
    <w:rsid w:val="00E467AE"/>
    <w:rsid w:val="00E50F5B"/>
    <w:rsid w:val="00E52A59"/>
    <w:rsid w:val="00E563C3"/>
    <w:rsid w:val="00E67ECC"/>
    <w:rsid w:val="00E70F34"/>
    <w:rsid w:val="00E71CB1"/>
    <w:rsid w:val="00E721B7"/>
    <w:rsid w:val="00E758C6"/>
    <w:rsid w:val="00E8073B"/>
    <w:rsid w:val="00E83102"/>
    <w:rsid w:val="00E83852"/>
    <w:rsid w:val="00E95313"/>
    <w:rsid w:val="00EA09AC"/>
    <w:rsid w:val="00EA4703"/>
    <w:rsid w:val="00EB5612"/>
    <w:rsid w:val="00EC5EA9"/>
    <w:rsid w:val="00ED238E"/>
    <w:rsid w:val="00ED5830"/>
    <w:rsid w:val="00EE0072"/>
    <w:rsid w:val="00EF2508"/>
    <w:rsid w:val="00F123CA"/>
    <w:rsid w:val="00F20DD4"/>
    <w:rsid w:val="00F239E3"/>
    <w:rsid w:val="00F251D7"/>
    <w:rsid w:val="00F27D9E"/>
    <w:rsid w:val="00F35D27"/>
    <w:rsid w:val="00F434A2"/>
    <w:rsid w:val="00F50F09"/>
    <w:rsid w:val="00F606D3"/>
    <w:rsid w:val="00F66B6F"/>
    <w:rsid w:val="00F75D29"/>
    <w:rsid w:val="00F83CAA"/>
    <w:rsid w:val="00F83CC4"/>
    <w:rsid w:val="00F95D18"/>
    <w:rsid w:val="00F9723E"/>
    <w:rsid w:val="00FA1BA1"/>
    <w:rsid w:val="00FC25A8"/>
    <w:rsid w:val="00FC6045"/>
    <w:rsid w:val="00FC7BE0"/>
    <w:rsid w:val="00FD2675"/>
    <w:rsid w:val="00FD2BB9"/>
    <w:rsid w:val="00FE3321"/>
    <w:rsid w:val="00FF1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313"/>
    <w:pPr>
      <w:ind w:left="720"/>
      <w:contextualSpacing/>
    </w:pPr>
  </w:style>
  <w:style w:type="character" w:styleId="Hyperlink">
    <w:name w:val="Hyperlink"/>
    <w:basedOn w:val="DefaultParagraphFont"/>
    <w:uiPriority w:val="99"/>
    <w:rsid w:val="00E95313"/>
    <w:rPr>
      <w:rFonts w:cs="Times New Roman"/>
      <w:color w:val="0000FF"/>
      <w:u w:val="single"/>
    </w:rPr>
  </w:style>
  <w:style w:type="paragraph" w:customStyle="1" w:styleId="MRheading1">
    <w:name w:val="M&amp;R heading 1"/>
    <w:basedOn w:val="Normal"/>
    <w:uiPriority w:val="99"/>
    <w:rsid w:val="00E95313"/>
    <w:pPr>
      <w:keepNext/>
      <w:keepLines/>
      <w:numPr>
        <w:numId w:val="2"/>
      </w:numPr>
      <w:spacing w:before="240" w:line="360" w:lineRule="auto"/>
      <w:jc w:val="both"/>
    </w:pPr>
    <w:rPr>
      <w:rFonts w:ascii="Arial" w:eastAsia="Times New Roman" w:hAnsi="Arial"/>
      <w:b/>
      <w:szCs w:val="20"/>
      <w:u w:val="single"/>
      <w:lang w:eastAsia="en-GB"/>
    </w:rPr>
  </w:style>
  <w:style w:type="paragraph" w:customStyle="1" w:styleId="MRheading2">
    <w:name w:val="M&amp;R heading 2"/>
    <w:basedOn w:val="Normal"/>
    <w:uiPriority w:val="99"/>
    <w:rsid w:val="00E95313"/>
    <w:pPr>
      <w:numPr>
        <w:ilvl w:val="1"/>
        <w:numId w:val="2"/>
      </w:numPr>
      <w:spacing w:before="240" w:line="360" w:lineRule="auto"/>
      <w:jc w:val="both"/>
      <w:outlineLvl w:val="1"/>
    </w:pPr>
    <w:rPr>
      <w:rFonts w:ascii="Arial" w:eastAsia="Times New Roman" w:hAnsi="Arial"/>
      <w:szCs w:val="20"/>
      <w:lang w:eastAsia="en-GB"/>
    </w:rPr>
  </w:style>
  <w:style w:type="paragraph" w:customStyle="1" w:styleId="MRheading3">
    <w:name w:val="M&amp;R heading 3"/>
    <w:basedOn w:val="Normal"/>
    <w:uiPriority w:val="99"/>
    <w:rsid w:val="00E95313"/>
    <w:pPr>
      <w:numPr>
        <w:ilvl w:val="2"/>
        <w:numId w:val="2"/>
      </w:numPr>
      <w:spacing w:before="240" w:line="360" w:lineRule="auto"/>
      <w:jc w:val="both"/>
      <w:outlineLvl w:val="2"/>
    </w:pPr>
    <w:rPr>
      <w:rFonts w:ascii="Arial" w:eastAsia="Times New Roman" w:hAnsi="Arial"/>
      <w:szCs w:val="20"/>
      <w:lang w:eastAsia="en-GB"/>
    </w:rPr>
  </w:style>
  <w:style w:type="paragraph" w:customStyle="1" w:styleId="MRheading4">
    <w:name w:val="M&amp;R heading 4"/>
    <w:basedOn w:val="Normal"/>
    <w:uiPriority w:val="99"/>
    <w:rsid w:val="00E95313"/>
    <w:pPr>
      <w:numPr>
        <w:ilvl w:val="3"/>
        <w:numId w:val="2"/>
      </w:numPr>
      <w:spacing w:before="240" w:line="360" w:lineRule="auto"/>
      <w:jc w:val="both"/>
      <w:outlineLvl w:val="3"/>
    </w:pPr>
    <w:rPr>
      <w:rFonts w:ascii="Arial" w:eastAsia="Times New Roman" w:hAnsi="Arial"/>
      <w:szCs w:val="20"/>
      <w:lang w:eastAsia="en-GB"/>
    </w:rPr>
  </w:style>
  <w:style w:type="paragraph" w:customStyle="1" w:styleId="MRheading5">
    <w:name w:val="M&amp;R heading 5"/>
    <w:basedOn w:val="Normal"/>
    <w:uiPriority w:val="99"/>
    <w:rsid w:val="00E95313"/>
    <w:pPr>
      <w:numPr>
        <w:ilvl w:val="4"/>
        <w:numId w:val="2"/>
      </w:numPr>
      <w:spacing w:before="240" w:line="360" w:lineRule="auto"/>
      <w:jc w:val="both"/>
      <w:outlineLvl w:val="4"/>
    </w:pPr>
    <w:rPr>
      <w:rFonts w:ascii="Arial" w:eastAsia="Times New Roman" w:hAnsi="Arial"/>
      <w:szCs w:val="20"/>
      <w:lang w:eastAsia="en-GB"/>
    </w:rPr>
  </w:style>
  <w:style w:type="paragraph" w:customStyle="1" w:styleId="MRheading6">
    <w:name w:val="M&amp;R heading 6"/>
    <w:basedOn w:val="Normal"/>
    <w:uiPriority w:val="99"/>
    <w:rsid w:val="00E95313"/>
    <w:pPr>
      <w:numPr>
        <w:ilvl w:val="5"/>
        <w:numId w:val="2"/>
      </w:numPr>
      <w:spacing w:before="240" w:line="360" w:lineRule="auto"/>
      <w:jc w:val="both"/>
      <w:outlineLvl w:val="5"/>
    </w:pPr>
    <w:rPr>
      <w:rFonts w:ascii="Arial" w:eastAsia="Times New Roman" w:hAnsi="Arial"/>
      <w:szCs w:val="20"/>
      <w:lang w:eastAsia="en-GB"/>
    </w:rPr>
  </w:style>
  <w:style w:type="paragraph" w:customStyle="1" w:styleId="MRheading7">
    <w:name w:val="M&amp;R heading 7"/>
    <w:basedOn w:val="Normal"/>
    <w:uiPriority w:val="99"/>
    <w:rsid w:val="00E95313"/>
    <w:pPr>
      <w:numPr>
        <w:ilvl w:val="6"/>
        <w:numId w:val="2"/>
      </w:numPr>
      <w:spacing w:before="240" w:line="360" w:lineRule="auto"/>
      <w:jc w:val="both"/>
      <w:outlineLvl w:val="6"/>
    </w:pPr>
    <w:rPr>
      <w:rFonts w:ascii="Arial" w:eastAsia="Times New Roman" w:hAnsi="Arial"/>
      <w:szCs w:val="20"/>
      <w:lang w:eastAsia="en-GB"/>
    </w:rPr>
  </w:style>
  <w:style w:type="paragraph" w:customStyle="1" w:styleId="MRheading8">
    <w:name w:val="M&amp;R heading 8"/>
    <w:basedOn w:val="Normal"/>
    <w:uiPriority w:val="99"/>
    <w:rsid w:val="00E95313"/>
    <w:pPr>
      <w:numPr>
        <w:ilvl w:val="7"/>
        <w:numId w:val="2"/>
      </w:numPr>
      <w:spacing w:before="240" w:line="360" w:lineRule="auto"/>
      <w:jc w:val="both"/>
      <w:outlineLvl w:val="7"/>
    </w:pPr>
    <w:rPr>
      <w:rFonts w:ascii="Arial" w:eastAsia="Times New Roman" w:hAnsi="Arial"/>
      <w:szCs w:val="20"/>
      <w:lang w:eastAsia="en-GB"/>
    </w:rPr>
  </w:style>
  <w:style w:type="paragraph" w:customStyle="1" w:styleId="MRheading9">
    <w:name w:val="M&amp;R heading 9"/>
    <w:basedOn w:val="Normal"/>
    <w:uiPriority w:val="99"/>
    <w:rsid w:val="00E95313"/>
    <w:pPr>
      <w:numPr>
        <w:ilvl w:val="8"/>
        <w:numId w:val="2"/>
      </w:numPr>
      <w:spacing w:before="240" w:line="360" w:lineRule="auto"/>
      <w:jc w:val="both"/>
      <w:outlineLvl w:val="8"/>
    </w:pPr>
    <w:rPr>
      <w:rFonts w:ascii="Arial" w:eastAsia="Times New Roman" w:hAnsi="Arial"/>
      <w:szCs w:val="20"/>
      <w:lang w:eastAsia="en-GB"/>
    </w:rPr>
  </w:style>
  <w:style w:type="paragraph" w:styleId="Header">
    <w:name w:val="header"/>
    <w:basedOn w:val="Normal"/>
    <w:link w:val="HeaderChar"/>
    <w:uiPriority w:val="99"/>
    <w:semiHidden/>
    <w:rsid w:val="0052049D"/>
    <w:pPr>
      <w:tabs>
        <w:tab w:val="center" w:pos="4680"/>
        <w:tab w:val="right" w:pos="9360"/>
      </w:tabs>
    </w:pPr>
  </w:style>
  <w:style w:type="character" w:customStyle="1" w:styleId="HeaderChar">
    <w:name w:val="Header Char"/>
    <w:basedOn w:val="DefaultParagraphFont"/>
    <w:link w:val="Header"/>
    <w:uiPriority w:val="99"/>
    <w:semiHidden/>
    <w:locked/>
    <w:rsid w:val="0052049D"/>
    <w:rPr>
      <w:rFonts w:ascii="Calibri" w:hAnsi="Calibri" w:cs="Times New Roman"/>
      <w:lang w:val="en-GB"/>
    </w:rPr>
  </w:style>
  <w:style w:type="paragraph" w:styleId="Footer">
    <w:name w:val="footer"/>
    <w:basedOn w:val="Normal"/>
    <w:link w:val="FooterChar"/>
    <w:uiPriority w:val="99"/>
    <w:semiHidden/>
    <w:rsid w:val="0052049D"/>
    <w:pPr>
      <w:tabs>
        <w:tab w:val="center" w:pos="4680"/>
        <w:tab w:val="right" w:pos="9360"/>
      </w:tabs>
    </w:pPr>
  </w:style>
  <w:style w:type="character" w:customStyle="1" w:styleId="FooterChar">
    <w:name w:val="Footer Char"/>
    <w:basedOn w:val="DefaultParagraphFont"/>
    <w:link w:val="Footer"/>
    <w:uiPriority w:val="99"/>
    <w:semiHidden/>
    <w:locked/>
    <w:rsid w:val="0052049D"/>
    <w:rPr>
      <w:rFonts w:ascii="Calibri" w:hAnsi="Calibri" w:cs="Times New Roman"/>
      <w:lang w:val="en-GB"/>
    </w:rPr>
  </w:style>
  <w:style w:type="paragraph" w:styleId="BalloonText">
    <w:name w:val="Balloon Text"/>
    <w:basedOn w:val="Normal"/>
    <w:link w:val="BalloonTextChar"/>
    <w:uiPriority w:val="99"/>
    <w:semiHidden/>
    <w:rsid w:val="0052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49D"/>
    <w:rPr>
      <w:rFonts w:ascii="Tahoma" w:hAnsi="Tahoma" w:cs="Tahoma"/>
      <w:sz w:val="16"/>
      <w:szCs w:val="16"/>
      <w:lang w:val="en-GB"/>
    </w:rPr>
  </w:style>
  <w:style w:type="paragraph" w:styleId="DocumentMap">
    <w:name w:val="Document Map"/>
    <w:basedOn w:val="Normal"/>
    <w:link w:val="DocumentMapChar"/>
    <w:uiPriority w:val="99"/>
    <w:semiHidden/>
    <w:rsid w:val="004079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A5AE1"/>
    <w:rPr>
      <w:rFonts w:ascii="Times New Roman" w:hAnsi="Times New Roman" w:cs="Times New Roman"/>
      <w:sz w:val="2"/>
      <w:lang w:val="en-GB"/>
    </w:rPr>
  </w:style>
  <w:style w:type="character" w:styleId="CommentReference">
    <w:name w:val="annotation reference"/>
    <w:basedOn w:val="DefaultParagraphFont"/>
    <w:uiPriority w:val="99"/>
    <w:semiHidden/>
    <w:unhideWhenUsed/>
    <w:rsid w:val="003020DA"/>
    <w:rPr>
      <w:sz w:val="16"/>
      <w:szCs w:val="16"/>
    </w:rPr>
  </w:style>
  <w:style w:type="paragraph" w:styleId="CommentText">
    <w:name w:val="annotation text"/>
    <w:basedOn w:val="Normal"/>
    <w:link w:val="CommentTextChar"/>
    <w:uiPriority w:val="99"/>
    <w:semiHidden/>
    <w:unhideWhenUsed/>
    <w:rsid w:val="003020DA"/>
    <w:rPr>
      <w:sz w:val="20"/>
      <w:szCs w:val="20"/>
    </w:rPr>
  </w:style>
  <w:style w:type="character" w:customStyle="1" w:styleId="CommentTextChar">
    <w:name w:val="Comment Text Char"/>
    <w:basedOn w:val="DefaultParagraphFont"/>
    <w:link w:val="CommentText"/>
    <w:uiPriority w:val="99"/>
    <w:semiHidden/>
    <w:rsid w:val="003020DA"/>
    <w:rPr>
      <w:sz w:val="20"/>
      <w:szCs w:val="20"/>
      <w:lang w:val="en-GB"/>
    </w:rPr>
  </w:style>
  <w:style w:type="paragraph" w:styleId="CommentSubject">
    <w:name w:val="annotation subject"/>
    <w:basedOn w:val="CommentText"/>
    <w:next w:val="CommentText"/>
    <w:link w:val="CommentSubjectChar"/>
    <w:uiPriority w:val="99"/>
    <w:semiHidden/>
    <w:unhideWhenUsed/>
    <w:rsid w:val="003020DA"/>
    <w:rPr>
      <w:b/>
      <w:bCs/>
    </w:rPr>
  </w:style>
  <w:style w:type="character" w:customStyle="1" w:styleId="CommentSubjectChar">
    <w:name w:val="Comment Subject Char"/>
    <w:basedOn w:val="CommentTextChar"/>
    <w:link w:val="CommentSubject"/>
    <w:uiPriority w:val="99"/>
    <w:semiHidden/>
    <w:rsid w:val="003020DA"/>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DOCUMENTS</vt:lpstr>
    </vt:vector>
  </TitlesOfParts>
  <Company>The University of Birmingham</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DOCUMENTS</dc:title>
  <dc:creator>sian howells</dc:creator>
  <cp:lastModifiedBy>Laura Milner</cp:lastModifiedBy>
  <cp:revision>3</cp:revision>
  <dcterms:created xsi:type="dcterms:W3CDTF">2015-05-27T11:22:00Z</dcterms:created>
  <dcterms:modified xsi:type="dcterms:W3CDTF">2015-05-27T11:23:00Z</dcterms:modified>
</cp:coreProperties>
</file>