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7710D" w14:textId="32C9ED0B" w:rsidR="00F01032" w:rsidRPr="00F0774C" w:rsidRDefault="00F01032" w:rsidP="00F01032">
      <w:pPr>
        <w:pStyle w:val="Heading2"/>
        <w:pBdr>
          <w:bottom w:val="single" w:sz="4" w:space="1" w:color="auto"/>
        </w:pBdr>
        <w:rPr>
          <w:rFonts w:ascii="Gill Sans MT" w:hAnsi="Gill Sans MT"/>
        </w:rPr>
      </w:pPr>
      <w:r w:rsidRPr="00F0774C">
        <w:rPr>
          <w:rFonts w:ascii="Gill Sans MT" w:hAnsi="Gill Sans MT"/>
        </w:rPr>
        <w:t>Core Modules (Compulsory for BMus stu</w:t>
      </w:r>
      <w:r>
        <w:rPr>
          <w:rFonts w:ascii="Gill Sans MT" w:hAnsi="Gill Sans MT"/>
        </w:rPr>
        <w:t>dents; JH students must take at least one</w:t>
      </w:r>
      <w:r w:rsidRPr="00F0774C">
        <w:rPr>
          <w:rFonts w:ascii="Gill Sans MT" w:hAnsi="Gill Sans MT"/>
        </w:rPr>
        <w:t>)</w:t>
      </w:r>
    </w:p>
    <w:p w14:paraId="4148C2C9" w14:textId="77777777" w:rsidR="00F01032" w:rsidRPr="00F0774C" w:rsidRDefault="00F01032" w:rsidP="00F01032">
      <w:pPr>
        <w:rPr>
          <w:rFonts w:ascii="Gill Sans MT" w:hAnsi="Gill Sans MT"/>
        </w:rPr>
      </w:pPr>
    </w:p>
    <w:tbl>
      <w:tblPr>
        <w:tblW w:w="0" w:type="auto"/>
        <w:tblBorders>
          <w:top w:val="nil"/>
          <w:left w:val="nil"/>
          <w:bottom w:val="nil"/>
          <w:right w:val="nil"/>
          <w:insideH w:val="nil"/>
          <w:insideV w:val="nil"/>
        </w:tblBorders>
        <w:tblLook w:val="00A0" w:firstRow="1" w:lastRow="0" w:firstColumn="1" w:lastColumn="0" w:noHBand="0" w:noVBand="0"/>
      </w:tblPr>
      <w:tblGrid>
        <w:gridCol w:w="2268"/>
        <w:gridCol w:w="7830"/>
      </w:tblGrid>
      <w:tr w:rsidR="00F01032" w:rsidRPr="00F0774C" w14:paraId="0F78F02E" w14:textId="77777777" w:rsidTr="0020543D">
        <w:tc>
          <w:tcPr>
            <w:tcW w:w="10098" w:type="dxa"/>
            <w:gridSpan w:val="2"/>
          </w:tcPr>
          <w:p w14:paraId="1F65624D" w14:textId="4059ABDA" w:rsidR="00F01032" w:rsidRPr="00DB1A0F" w:rsidRDefault="00F01032" w:rsidP="0020543D">
            <w:pPr>
              <w:pStyle w:val="BodyText10"/>
              <w:rPr>
                <w:rFonts w:ascii="Gill Sans MT" w:hAnsi="Gill Sans MT"/>
                <w:b/>
                <w:color w:val="FF0000"/>
              </w:rPr>
            </w:pPr>
            <w:r w:rsidRPr="00F0774C">
              <w:rPr>
                <w:rFonts w:ascii="Gill Sans MT" w:hAnsi="Gill Sans MT"/>
                <w:b/>
              </w:rPr>
              <w:t>212 Critical Musicology</w:t>
            </w:r>
            <w:r w:rsidR="00DB1A0F">
              <w:rPr>
                <w:rFonts w:ascii="Gill Sans MT" w:hAnsi="Gill Sans MT"/>
                <w:b/>
              </w:rPr>
              <w:t xml:space="preserve"> </w:t>
            </w:r>
            <w:r w:rsidR="00DB1A0F">
              <w:rPr>
                <w:rFonts w:ascii="Gill Sans MT" w:hAnsi="Gill Sans MT"/>
                <w:b/>
                <w:color w:val="FF0000"/>
              </w:rPr>
              <w:t>BOTH SEMESTERS</w:t>
            </w:r>
            <w:r w:rsidR="00A31A0A">
              <w:rPr>
                <w:rFonts w:ascii="Gill Sans MT" w:hAnsi="Gill Sans MT"/>
                <w:b/>
                <w:color w:val="FF0000"/>
              </w:rPr>
              <w:t xml:space="preserve"> (09 25657)</w:t>
            </w:r>
            <w:r w:rsidR="00DB1A0F">
              <w:rPr>
                <w:rFonts w:ascii="Gill Sans MT" w:hAnsi="Gill Sans MT"/>
                <w:b/>
                <w:color w:val="FF0000"/>
              </w:rPr>
              <w:t>; SHORT VERSION AVAILABLE IN SEM 1 ONLY</w:t>
            </w:r>
            <w:r w:rsidR="00A31A0A">
              <w:rPr>
                <w:rFonts w:ascii="Gill Sans MT" w:hAnsi="Gill Sans MT"/>
                <w:b/>
                <w:color w:val="FF0000"/>
              </w:rPr>
              <w:t xml:space="preserve"> </w:t>
            </w:r>
          </w:p>
        </w:tc>
      </w:tr>
      <w:tr w:rsidR="00F01032" w:rsidRPr="00F0774C" w14:paraId="57571D16" w14:textId="77777777" w:rsidTr="0020543D">
        <w:tc>
          <w:tcPr>
            <w:tcW w:w="10098" w:type="dxa"/>
            <w:gridSpan w:val="2"/>
          </w:tcPr>
          <w:p w14:paraId="2DA2BDC6" w14:textId="77777777" w:rsidR="00F01032" w:rsidRPr="00F0774C" w:rsidRDefault="00F01032" w:rsidP="0020543D">
            <w:pPr>
              <w:pStyle w:val="BodyText10"/>
              <w:rPr>
                <w:rFonts w:ascii="Gill Sans MT" w:hAnsi="Gill Sans MT"/>
                <w:szCs w:val="24"/>
                <w:lang w:val="en-GB" w:eastAsia="en-GB"/>
              </w:rPr>
            </w:pPr>
            <w:r w:rsidRPr="00F0774C">
              <w:rPr>
                <w:rFonts w:ascii="Gill Sans MT" w:hAnsi="Gill Sans MT"/>
                <w:b/>
              </w:rPr>
              <w:t xml:space="preserve">Description: </w:t>
            </w:r>
            <w:r w:rsidRPr="00F0774C">
              <w:rPr>
                <w:rFonts w:ascii="Gill Sans MT" w:hAnsi="Gill Sans MT"/>
              </w:rPr>
              <w:t>This module introduces basic critical methodologies, concepts and vocabularies employed in current academic work in the fields of historical musicology, ethnomusicology and popular music studies. Topics may include the history of musicology, music and culture, contrasting approaches to the anthropology of music, the sociology of music, music and postcolonial theory, music and critical theory, sound studies, the ontology of music, musical modernism and postmodernism, music and politics, music and class, music and ideology, music and violence, the ethics of sound recording, critical organology, music and race, music and feminism, music and gender, music and queer theory, theories of performance, and theories of reception.</w:t>
            </w:r>
          </w:p>
        </w:tc>
      </w:tr>
      <w:tr w:rsidR="00F01032" w:rsidRPr="00F0774C" w14:paraId="5A8E8508" w14:textId="77777777" w:rsidTr="0020543D">
        <w:tc>
          <w:tcPr>
            <w:tcW w:w="10098" w:type="dxa"/>
            <w:gridSpan w:val="2"/>
          </w:tcPr>
          <w:p w14:paraId="4403ABC2" w14:textId="77777777" w:rsidR="00F01032" w:rsidRPr="00F0774C" w:rsidRDefault="00F01032" w:rsidP="0020543D">
            <w:pPr>
              <w:pStyle w:val="BodyText10"/>
              <w:rPr>
                <w:rFonts w:ascii="Gill Sans MT" w:hAnsi="Gill Sans MT"/>
              </w:rPr>
            </w:pPr>
            <w:r w:rsidRPr="00F0774C">
              <w:rPr>
                <w:rFonts w:ascii="Gill Sans MT" w:hAnsi="Gill Sans MT"/>
                <w:b/>
              </w:rPr>
              <w:t>Learning Outcomes:</w:t>
            </w:r>
            <w:r w:rsidRPr="00F0774C">
              <w:rPr>
                <w:rFonts w:ascii="Gill Sans MT" w:hAnsi="Gill Sans MT"/>
              </w:rPr>
              <w:t xml:space="preserve"> The student should be able to: </w:t>
            </w:r>
          </w:p>
          <w:p w14:paraId="5BE1185A" w14:textId="77777777" w:rsidR="00F01032" w:rsidRPr="00F0774C" w:rsidRDefault="00F01032" w:rsidP="00F01032">
            <w:pPr>
              <w:pStyle w:val="BodyText10"/>
              <w:numPr>
                <w:ilvl w:val="0"/>
                <w:numId w:val="1"/>
              </w:numPr>
              <w:rPr>
                <w:rFonts w:ascii="Gill Sans MT" w:hAnsi="Gill Sans MT"/>
              </w:rPr>
            </w:pPr>
            <w:r w:rsidRPr="00F0774C">
              <w:rPr>
                <w:rFonts w:ascii="Gill Sans MT" w:hAnsi="Gill Sans MT"/>
              </w:rPr>
              <w:t>Understand the critical approaches employed in recent writing on a wide range of music and its contexts.</w:t>
            </w:r>
          </w:p>
          <w:p w14:paraId="65701D98" w14:textId="77777777" w:rsidR="00F01032" w:rsidRPr="00F0774C" w:rsidRDefault="00F01032" w:rsidP="00F01032">
            <w:pPr>
              <w:pStyle w:val="BodyText10"/>
              <w:numPr>
                <w:ilvl w:val="0"/>
                <w:numId w:val="1"/>
              </w:numPr>
              <w:rPr>
                <w:rFonts w:ascii="Gill Sans MT" w:hAnsi="Gill Sans MT"/>
              </w:rPr>
            </w:pPr>
            <w:r w:rsidRPr="00F0774C">
              <w:rPr>
                <w:rFonts w:ascii="Gill Sans MT" w:hAnsi="Gill Sans MT"/>
              </w:rPr>
              <w:t>Critically evaluate a wide range of types of writing on music.</w:t>
            </w:r>
          </w:p>
          <w:p w14:paraId="192C3573" w14:textId="77777777" w:rsidR="00F01032" w:rsidRPr="00F0774C" w:rsidRDefault="00F01032" w:rsidP="00F01032">
            <w:pPr>
              <w:pStyle w:val="BodyText10"/>
              <w:numPr>
                <w:ilvl w:val="0"/>
                <w:numId w:val="1"/>
              </w:numPr>
              <w:rPr>
                <w:rFonts w:ascii="Gill Sans MT" w:hAnsi="Gill Sans MT"/>
              </w:rPr>
            </w:pPr>
            <w:r w:rsidRPr="00F0774C">
              <w:rPr>
                <w:rFonts w:ascii="Gill Sans MT" w:hAnsi="Gill Sans MT"/>
              </w:rPr>
              <w:t>Apply appropriate critical methods to broad range of music and its contexts.</w:t>
            </w:r>
          </w:p>
          <w:p w14:paraId="500B3F76" w14:textId="77777777" w:rsidR="00F01032" w:rsidRPr="00F0774C" w:rsidRDefault="00F01032" w:rsidP="00F01032">
            <w:pPr>
              <w:pStyle w:val="BodyText10"/>
              <w:numPr>
                <w:ilvl w:val="0"/>
                <w:numId w:val="1"/>
              </w:numPr>
              <w:rPr>
                <w:rFonts w:ascii="Gill Sans MT" w:hAnsi="Gill Sans MT"/>
              </w:rPr>
            </w:pPr>
            <w:r w:rsidRPr="00F0774C">
              <w:rPr>
                <w:rFonts w:ascii="Gill Sans MT" w:hAnsi="Gill Sans MT"/>
              </w:rPr>
              <w:t>Work confidently with critical vocabularies drawn from a broad range of writers.</w:t>
            </w:r>
          </w:p>
        </w:tc>
      </w:tr>
      <w:tr w:rsidR="00F01032" w:rsidRPr="00F0774C" w14:paraId="7C0BA2AB" w14:textId="77777777" w:rsidTr="0020543D">
        <w:tc>
          <w:tcPr>
            <w:tcW w:w="2268" w:type="dxa"/>
          </w:tcPr>
          <w:p w14:paraId="289264B7" w14:textId="77777777" w:rsidR="00F01032" w:rsidRPr="00F0774C" w:rsidRDefault="00F01032" w:rsidP="0020543D">
            <w:pPr>
              <w:pStyle w:val="BodyText10"/>
              <w:jc w:val="left"/>
              <w:rPr>
                <w:rFonts w:ascii="Gill Sans MT" w:hAnsi="Gill Sans MT"/>
              </w:rPr>
            </w:pPr>
            <w:r w:rsidRPr="00F0774C">
              <w:rPr>
                <w:rFonts w:ascii="Gill Sans MT" w:hAnsi="Gill Sans MT"/>
                <w:b/>
              </w:rPr>
              <w:t>Staff responsible:</w:t>
            </w:r>
          </w:p>
        </w:tc>
        <w:tc>
          <w:tcPr>
            <w:tcW w:w="7830" w:type="dxa"/>
          </w:tcPr>
          <w:p w14:paraId="132E8E09" w14:textId="77777777" w:rsidR="00F01032" w:rsidRPr="00F0774C" w:rsidRDefault="00F01032" w:rsidP="0020543D">
            <w:pPr>
              <w:pStyle w:val="BodyText10"/>
              <w:rPr>
                <w:rFonts w:ascii="Gill Sans MT" w:hAnsi="Gill Sans MT"/>
              </w:rPr>
            </w:pPr>
            <w:r w:rsidRPr="00F0774C">
              <w:rPr>
                <w:rFonts w:ascii="Gill Sans MT" w:hAnsi="Gill Sans MT"/>
                <w:i/>
              </w:rPr>
              <w:t>Ben Earle</w:t>
            </w:r>
            <w:r w:rsidRPr="00F0774C">
              <w:rPr>
                <w:rFonts w:ascii="Gill Sans MT" w:hAnsi="Gill Sans MT"/>
              </w:rPr>
              <w:t xml:space="preserve">, </w:t>
            </w:r>
            <w:r w:rsidRPr="00F0774C">
              <w:rPr>
                <w:rFonts w:ascii="Gill Sans MT" w:hAnsi="Gill Sans MT"/>
                <w:i/>
              </w:rPr>
              <w:t>Eliot Bates</w:t>
            </w:r>
            <w:r w:rsidRPr="00F0774C">
              <w:rPr>
                <w:rFonts w:ascii="Gill Sans MT" w:hAnsi="Gill Sans MT"/>
              </w:rPr>
              <w:t xml:space="preserve">, </w:t>
            </w:r>
            <w:r w:rsidRPr="00F0774C">
              <w:rPr>
                <w:rFonts w:ascii="Gill Sans MT" w:hAnsi="Gill Sans MT"/>
                <w:i/>
              </w:rPr>
              <w:t>Amy Brosius</w:t>
            </w:r>
          </w:p>
        </w:tc>
      </w:tr>
      <w:tr w:rsidR="00F01032" w:rsidRPr="00F0774C" w14:paraId="175DF134" w14:textId="77777777" w:rsidTr="0020543D">
        <w:tc>
          <w:tcPr>
            <w:tcW w:w="2268" w:type="dxa"/>
          </w:tcPr>
          <w:p w14:paraId="656C6B30" w14:textId="77777777" w:rsidR="00F01032" w:rsidRPr="00F0774C" w:rsidRDefault="00F01032" w:rsidP="0020543D">
            <w:pPr>
              <w:pStyle w:val="BodyText10"/>
              <w:jc w:val="left"/>
              <w:rPr>
                <w:rFonts w:ascii="Gill Sans MT" w:hAnsi="Gill Sans MT"/>
                <w:b/>
              </w:rPr>
            </w:pPr>
            <w:r w:rsidRPr="00F0774C">
              <w:rPr>
                <w:rFonts w:ascii="Gill Sans MT" w:hAnsi="Gill Sans MT"/>
                <w:b/>
              </w:rPr>
              <w:t>Assessment:</w:t>
            </w:r>
          </w:p>
        </w:tc>
        <w:tc>
          <w:tcPr>
            <w:tcW w:w="7830" w:type="dxa"/>
          </w:tcPr>
          <w:p w14:paraId="0B58EE07" w14:textId="77777777" w:rsidR="00F01032" w:rsidRPr="00F0774C" w:rsidRDefault="00F01032" w:rsidP="0020543D">
            <w:pPr>
              <w:pStyle w:val="BodyText10"/>
              <w:rPr>
                <w:rFonts w:ascii="Gill Sans MT" w:hAnsi="Gill Sans MT"/>
              </w:rPr>
            </w:pPr>
            <w:r w:rsidRPr="00F0774C">
              <w:rPr>
                <w:rFonts w:ascii="Gill Sans MT" w:hAnsi="Gill Sans MT"/>
              </w:rPr>
              <w:t>40% Essay I (2,000 words)</w:t>
            </w:r>
          </w:p>
          <w:p w14:paraId="6DB030FF" w14:textId="77777777" w:rsidR="00F01032" w:rsidRPr="00F0774C" w:rsidRDefault="00F01032" w:rsidP="0020543D">
            <w:pPr>
              <w:pStyle w:val="BodyText10"/>
              <w:rPr>
                <w:rFonts w:ascii="Gill Sans MT" w:hAnsi="Gill Sans MT"/>
              </w:rPr>
            </w:pPr>
            <w:r w:rsidRPr="00F0774C">
              <w:rPr>
                <w:rFonts w:ascii="Gill Sans MT" w:hAnsi="Gill Sans MT"/>
              </w:rPr>
              <w:t>40% Essay II (2,000 words)</w:t>
            </w:r>
          </w:p>
          <w:p w14:paraId="1B549828" w14:textId="77777777" w:rsidR="00F01032" w:rsidRPr="00F0774C" w:rsidRDefault="00F01032" w:rsidP="0020543D">
            <w:pPr>
              <w:pStyle w:val="BodyText10"/>
              <w:rPr>
                <w:rFonts w:ascii="Gill Sans MT" w:hAnsi="Gill Sans MT"/>
              </w:rPr>
            </w:pPr>
            <w:r w:rsidRPr="00F0774C">
              <w:rPr>
                <w:rFonts w:ascii="Gill Sans MT" w:hAnsi="Gill Sans MT"/>
              </w:rPr>
              <w:t>20% Weekly paragraphs answering questions related to set readings</w:t>
            </w:r>
          </w:p>
        </w:tc>
      </w:tr>
    </w:tbl>
    <w:p w14:paraId="003A77F4" w14:textId="77777777" w:rsidR="00F01032" w:rsidRPr="00F0774C" w:rsidRDefault="00F01032" w:rsidP="00F01032">
      <w:pPr>
        <w:rPr>
          <w:rFonts w:ascii="Gill Sans MT" w:hAnsi="Gill Sans MT"/>
        </w:rPr>
      </w:pPr>
    </w:p>
    <w:tbl>
      <w:tblPr>
        <w:tblW w:w="0" w:type="auto"/>
        <w:tblBorders>
          <w:top w:val="nil"/>
          <w:left w:val="nil"/>
          <w:bottom w:val="nil"/>
          <w:right w:val="nil"/>
          <w:insideH w:val="nil"/>
          <w:insideV w:val="nil"/>
        </w:tblBorders>
        <w:tblLook w:val="00A0" w:firstRow="1" w:lastRow="0" w:firstColumn="1" w:lastColumn="0" w:noHBand="0" w:noVBand="0"/>
      </w:tblPr>
      <w:tblGrid>
        <w:gridCol w:w="2268"/>
        <w:gridCol w:w="7830"/>
      </w:tblGrid>
      <w:tr w:rsidR="00F01032" w:rsidRPr="00F0774C" w14:paraId="6AB7EBC1" w14:textId="77777777" w:rsidTr="0020543D">
        <w:tc>
          <w:tcPr>
            <w:tcW w:w="10098" w:type="dxa"/>
            <w:gridSpan w:val="2"/>
          </w:tcPr>
          <w:p w14:paraId="5E18711A" w14:textId="6836EE14" w:rsidR="00F01032" w:rsidRPr="00F0774C" w:rsidRDefault="00F01032" w:rsidP="0020543D">
            <w:pPr>
              <w:pStyle w:val="BodyText10"/>
              <w:rPr>
                <w:rFonts w:ascii="Gill Sans MT" w:hAnsi="Gill Sans MT"/>
                <w:b/>
              </w:rPr>
            </w:pPr>
            <w:r w:rsidRPr="00F0774C">
              <w:rPr>
                <w:rFonts w:ascii="Gill Sans MT" w:hAnsi="Gill Sans MT"/>
                <w:b/>
              </w:rPr>
              <w:t>213 Analysis</w:t>
            </w:r>
            <w:r w:rsidR="00DB1A0F">
              <w:rPr>
                <w:rFonts w:ascii="Gill Sans MT" w:hAnsi="Gill Sans MT"/>
                <w:b/>
              </w:rPr>
              <w:t xml:space="preserve"> </w:t>
            </w:r>
            <w:r w:rsidR="00DB1A0F">
              <w:rPr>
                <w:rFonts w:ascii="Gill Sans MT" w:hAnsi="Gill Sans MT"/>
                <w:b/>
                <w:color w:val="FF0000"/>
              </w:rPr>
              <w:t>BOTH SEMESTERS</w:t>
            </w:r>
            <w:r w:rsidR="00A31A0A">
              <w:rPr>
                <w:rFonts w:ascii="Gill Sans MT" w:hAnsi="Gill Sans MT"/>
                <w:b/>
                <w:color w:val="FF0000"/>
              </w:rPr>
              <w:t xml:space="preserve"> (09 25658)</w:t>
            </w:r>
            <w:r w:rsidR="00DB1A0F">
              <w:rPr>
                <w:rFonts w:ascii="Gill Sans MT" w:hAnsi="Gill Sans MT"/>
                <w:b/>
                <w:color w:val="FF0000"/>
              </w:rPr>
              <w:t>; SHORT VERSION AVAILABLE IN SEM 1 ONLY</w:t>
            </w:r>
          </w:p>
        </w:tc>
      </w:tr>
      <w:tr w:rsidR="00F01032" w:rsidRPr="00F0774C" w14:paraId="171A7871" w14:textId="77777777" w:rsidTr="0020543D">
        <w:tc>
          <w:tcPr>
            <w:tcW w:w="10098" w:type="dxa"/>
            <w:gridSpan w:val="2"/>
          </w:tcPr>
          <w:p w14:paraId="2CDC3643" w14:textId="77777777" w:rsidR="00F01032" w:rsidRPr="00F0774C" w:rsidRDefault="00F01032" w:rsidP="0020543D">
            <w:pPr>
              <w:pStyle w:val="BodyText10"/>
              <w:rPr>
                <w:rFonts w:ascii="Gill Sans MT" w:hAnsi="Gill Sans MT"/>
              </w:rPr>
            </w:pPr>
            <w:r w:rsidRPr="00F0774C">
              <w:rPr>
                <w:rFonts w:ascii="Gill Sans MT" w:hAnsi="Gill Sans MT"/>
                <w:b/>
              </w:rPr>
              <w:t>Description:</w:t>
            </w:r>
            <w:r w:rsidRPr="00F0774C">
              <w:rPr>
                <w:rFonts w:ascii="Gill Sans MT" w:hAnsi="Gill Sans MT"/>
              </w:rPr>
              <w:t xml:space="preserve"> This module introduces basic analytical concepts and skills for the understanding of Western art music from the Renaissance to the twenty-first century. Topics may include mode, word-painting, fugue, the schemata of the gallant style, cadence and themes in the Classical style and thereafter, sonata form, the Romantic fragment, Wagner’s form and harmony, narrative patterns, pitch-class collections and sets, non-Germanic musical syntax, twelve-note technique, analysis of rhythm, texture and gesture.</w:t>
            </w:r>
          </w:p>
        </w:tc>
      </w:tr>
      <w:tr w:rsidR="00F01032" w:rsidRPr="00F0774C" w14:paraId="43D7DAF0" w14:textId="77777777" w:rsidTr="0020543D">
        <w:tc>
          <w:tcPr>
            <w:tcW w:w="10098" w:type="dxa"/>
            <w:gridSpan w:val="2"/>
          </w:tcPr>
          <w:p w14:paraId="6D8B4131" w14:textId="77777777" w:rsidR="00F01032" w:rsidRPr="00F0774C" w:rsidRDefault="00F01032" w:rsidP="0020543D">
            <w:pPr>
              <w:pStyle w:val="BodyText10"/>
              <w:rPr>
                <w:rFonts w:ascii="Gill Sans MT" w:hAnsi="Gill Sans MT"/>
              </w:rPr>
            </w:pPr>
            <w:r w:rsidRPr="00F0774C">
              <w:rPr>
                <w:rFonts w:ascii="Gill Sans MT" w:hAnsi="Gill Sans MT"/>
                <w:b/>
              </w:rPr>
              <w:t>Learning Outcomes:</w:t>
            </w:r>
            <w:r w:rsidRPr="00F0774C">
              <w:rPr>
                <w:rFonts w:ascii="Gill Sans MT" w:hAnsi="Gill Sans MT"/>
              </w:rPr>
              <w:t xml:space="preserve"> The student should be able to: </w:t>
            </w:r>
          </w:p>
          <w:p w14:paraId="1250F335" w14:textId="77777777" w:rsidR="00F01032" w:rsidRPr="00F0774C" w:rsidRDefault="00F01032" w:rsidP="00F01032">
            <w:pPr>
              <w:pStyle w:val="BodyText10"/>
              <w:numPr>
                <w:ilvl w:val="0"/>
                <w:numId w:val="2"/>
              </w:numPr>
              <w:rPr>
                <w:rFonts w:ascii="Gill Sans MT" w:hAnsi="Gill Sans MT"/>
              </w:rPr>
            </w:pPr>
            <w:r w:rsidRPr="00F0774C">
              <w:rPr>
                <w:rFonts w:ascii="Gill Sans MT" w:hAnsi="Gill Sans MT"/>
              </w:rPr>
              <w:t>Understand some of the principal approaches available in current analytical work</w:t>
            </w:r>
          </w:p>
          <w:p w14:paraId="468EFC37" w14:textId="77777777" w:rsidR="00F01032" w:rsidRPr="00F0774C" w:rsidRDefault="00F01032" w:rsidP="00F01032">
            <w:pPr>
              <w:pStyle w:val="BodyText10"/>
              <w:numPr>
                <w:ilvl w:val="0"/>
                <w:numId w:val="2"/>
              </w:numPr>
              <w:rPr>
                <w:rFonts w:ascii="Gill Sans MT" w:hAnsi="Gill Sans MT"/>
              </w:rPr>
            </w:pPr>
            <w:r w:rsidRPr="00F0774C">
              <w:rPr>
                <w:rFonts w:ascii="Gill Sans MT" w:hAnsi="Gill Sans MT"/>
              </w:rPr>
              <w:t>Understand some of the principal techniques employed by composers from 1500 onwards</w:t>
            </w:r>
          </w:p>
          <w:p w14:paraId="766E9A27" w14:textId="77777777" w:rsidR="00F01032" w:rsidRPr="00F0774C" w:rsidRDefault="00F01032" w:rsidP="00F01032">
            <w:pPr>
              <w:pStyle w:val="BodyText10"/>
              <w:numPr>
                <w:ilvl w:val="0"/>
                <w:numId w:val="2"/>
              </w:numPr>
              <w:rPr>
                <w:rFonts w:ascii="Gill Sans MT" w:hAnsi="Gill Sans MT"/>
              </w:rPr>
            </w:pPr>
            <w:r w:rsidRPr="00F0774C">
              <w:rPr>
                <w:rFonts w:ascii="Gill Sans MT" w:hAnsi="Gill Sans MT"/>
              </w:rPr>
              <w:t>Apply appropriate analytical concepts to a range of repertories with accuracy</w:t>
            </w:r>
          </w:p>
          <w:p w14:paraId="0C1CB1A6" w14:textId="77777777" w:rsidR="00F01032" w:rsidRPr="00F0774C" w:rsidRDefault="00F01032" w:rsidP="00F01032">
            <w:pPr>
              <w:pStyle w:val="BodyText10"/>
              <w:numPr>
                <w:ilvl w:val="0"/>
                <w:numId w:val="2"/>
              </w:numPr>
              <w:rPr>
                <w:rFonts w:ascii="Gill Sans MT" w:hAnsi="Gill Sans MT"/>
              </w:rPr>
            </w:pPr>
            <w:r w:rsidRPr="00F0774C">
              <w:rPr>
                <w:rFonts w:ascii="Gill Sans MT" w:hAnsi="Gill Sans MT"/>
              </w:rPr>
              <w:t>Work confidently with complex musical scores from a broad historical range</w:t>
            </w:r>
          </w:p>
        </w:tc>
      </w:tr>
      <w:tr w:rsidR="00F01032" w:rsidRPr="00F0774C" w14:paraId="74986FB0" w14:textId="77777777" w:rsidTr="0020543D">
        <w:tc>
          <w:tcPr>
            <w:tcW w:w="2268" w:type="dxa"/>
          </w:tcPr>
          <w:p w14:paraId="4AF6F46A" w14:textId="77777777" w:rsidR="00F01032" w:rsidRPr="00F0774C" w:rsidRDefault="00F01032" w:rsidP="0020543D">
            <w:pPr>
              <w:pStyle w:val="BodyText10"/>
              <w:jc w:val="left"/>
              <w:rPr>
                <w:rFonts w:ascii="Gill Sans MT" w:hAnsi="Gill Sans MT"/>
              </w:rPr>
            </w:pPr>
            <w:r w:rsidRPr="00F0774C">
              <w:rPr>
                <w:rFonts w:ascii="Gill Sans MT" w:hAnsi="Gill Sans MT"/>
                <w:b/>
              </w:rPr>
              <w:t>Staff responsible:</w:t>
            </w:r>
          </w:p>
        </w:tc>
        <w:tc>
          <w:tcPr>
            <w:tcW w:w="7830" w:type="dxa"/>
          </w:tcPr>
          <w:p w14:paraId="7F0B6E6E" w14:textId="77777777" w:rsidR="00F01032" w:rsidRPr="00F0774C" w:rsidRDefault="00A31A0A" w:rsidP="0020543D">
            <w:pPr>
              <w:pStyle w:val="BodyText10"/>
              <w:rPr>
                <w:rFonts w:ascii="Gill Sans MT" w:hAnsi="Gill Sans MT"/>
              </w:rPr>
            </w:pPr>
            <w:hyperlink r:id="rId7" w:history="1">
              <w:r w:rsidR="00F01032" w:rsidRPr="00F0774C">
                <w:rPr>
                  <w:rStyle w:val="Hyperlink"/>
                  <w:rFonts w:ascii="Gill Sans MT" w:hAnsi="Gill Sans MT"/>
                </w:rPr>
                <w:t>Matthew</w:t>
              </w:r>
            </w:hyperlink>
            <w:r w:rsidR="00F01032" w:rsidRPr="00F0774C">
              <w:rPr>
                <w:rFonts w:ascii="Gill Sans MT" w:hAnsi="Gill Sans MT"/>
              </w:rPr>
              <w:t xml:space="preserve"> </w:t>
            </w:r>
            <w:r w:rsidR="00F01032" w:rsidRPr="00F0774C">
              <w:rPr>
                <w:rFonts w:ascii="Gill Sans MT" w:hAnsi="Gill Sans MT"/>
                <w:i/>
              </w:rPr>
              <w:t>Riley</w:t>
            </w:r>
            <w:r w:rsidR="00F01032" w:rsidRPr="00F0774C">
              <w:rPr>
                <w:rFonts w:ascii="Gill Sans MT" w:hAnsi="Gill Sans MT"/>
              </w:rPr>
              <w:t xml:space="preserve"> and </w:t>
            </w:r>
            <w:r w:rsidR="00F01032" w:rsidRPr="00F0774C">
              <w:rPr>
                <w:rFonts w:ascii="Gill Sans MT" w:hAnsi="Gill Sans MT"/>
                <w:i/>
              </w:rPr>
              <w:t>Ben Earle</w:t>
            </w:r>
          </w:p>
        </w:tc>
      </w:tr>
      <w:tr w:rsidR="00F01032" w:rsidRPr="00F0774C" w14:paraId="0B1BB01C" w14:textId="77777777" w:rsidTr="0020543D">
        <w:tc>
          <w:tcPr>
            <w:tcW w:w="2268" w:type="dxa"/>
          </w:tcPr>
          <w:p w14:paraId="1701AB5A" w14:textId="77777777" w:rsidR="00F01032" w:rsidRPr="00F0774C" w:rsidRDefault="00F01032" w:rsidP="0020543D">
            <w:pPr>
              <w:pStyle w:val="BodyText10"/>
              <w:jc w:val="left"/>
              <w:rPr>
                <w:rFonts w:ascii="Gill Sans MT" w:hAnsi="Gill Sans MT"/>
                <w:b/>
              </w:rPr>
            </w:pPr>
            <w:r w:rsidRPr="00F0774C">
              <w:rPr>
                <w:rFonts w:ascii="Gill Sans MT" w:hAnsi="Gill Sans MT"/>
                <w:b/>
              </w:rPr>
              <w:t>Assessment:</w:t>
            </w:r>
          </w:p>
        </w:tc>
        <w:tc>
          <w:tcPr>
            <w:tcW w:w="7830" w:type="dxa"/>
          </w:tcPr>
          <w:p w14:paraId="36174B47" w14:textId="77777777" w:rsidR="00F01032" w:rsidRPr="00F0774C" w:rsidRDefault="00F01032" w:rsidP="0020543D">
            <w:pPr>
              <w:pStyle w:val="BodyText10"/>
              <w:rPr>
                <w:rFonts w:ascii="Gill Sans MT" w:hAnsi="Gill Sans MT"/>
              </w:rPr>
            </w:pPr>
            <w:r w:rsidRPr="00F0774C">
              <w:rPr>
                <w:rFonts w:ascii="Gill Sans MT" w:hAnsi="Gill Sans MT"/>
              </w:rPr>
              <w:t>50% Exam I (2 hours)</w:t>
            </w:r>
          </w:p>
          <w:p w14:paraId="36AFA362" w14:textId="77777777" w:rsidR="00F01032" w:rsidRPr="00F0774C" w:rsidRDefault="00F01032" w:rsidP="0020543D">
            <w:pPr>
              <w:pStyle w:val="BodyText10"/>
              <w:rPr>
                <w:rFonts w:ascii="Gill Sans MT" w:hAnsi="Gill Sans MT"/>
              </w:rPr>
            </w:pPr>
            <w:r w:rsidRPr="00F0774C">
              <w:rPr>
                <w:rFonts w:ascii="Gill Sans MT" w:hAnsi="Gill Sans MT"/>
              </w:rPr>
              <w:t>50% Exam II (2 hours)</w:t>
            </w:r>
          </w:p>
        </w:tc>
      </w:tr>
    </w:tbl>
    <w:p w14:paraId="318BE45E" w14:textId="77777777" w:rsidR="00832621" w:rsidRDefault="00832621" w:rsidP="00F01032"/>
    <w:p w14:paraId="6284A9CB" w14:textId="77777777" w:rsidR="00F01032" w:rsidRPr="00F0774C" w:rsidRDefault="00F01032" w:rsidP="00F01032">
      <w:pPr>
        <w:pStyle w:val="Heading3"/>
        <w:pBdr>
          <w:bottom w:val="single" w:sz="4" w:space="1" w:color="auto"/>
        </w:pBdr>
        <w:rPr>
          <w:rFonts w:ascii="Gill Sans MT" w:hAnsi="Gill Sans MT"/>
          <w:b/>
        </w:rPr>
      </w:pPr>
      <w:r w:rsidRPr="00F0774C">
        <w:rPr>
          <w:rFonts w:ascii="Gill Sans MT" w:hAnsi="Gill Sans MT"/>
          <w:b/>
        </w:rPr>
        <w:t>List A1 Options (these all run in Semester 1)</w:t>
      </w:r>
    </w:p>
    <w:p w14:paraId="1672C291" w14:textId="77777777" w:rsidR="00F01032" w:rsidRPr="00F0774C" w:rsidRDefault="00F01032" w:rsidP="00F01032">
      <w:pPr>
        <w:rPr>
          <w:rFonts w:ascii="Gill Sans MT" w:hAnsi="Gill Sans MT"/>
          <w:b/>
          <w:sz w:val="24"/>
        </w:rPr>
      </w:pPr>
    </w:p>
    <w:tbl>
      <w:tblPr>
        <w:tblW w:w="10098" w:type="dxa"/>
        <w:tblBorders>
          <w:top w:val="nil"/>
          <w:left w:val="nil"/>
          <w:bottom w:val="nil"/>
          <w:right w:val="nil"/>
          <w:insideH w:val="nil"/>
          <w:insideV w:val="nil"/>
        </w:tblBorders>
        <w:tblLook w:val="00A0" w:firstRow="1" w:lastRow="0" w:firstColumn="1" w:lastColumn="0" w:noHBand="0" w:noVBand="0"/>
      </w:tblPr>
      <w:tblGrid>
        <w:gridCol w:w="2228"/>
        <w:gridCol w:w="7870"/>
      </w:tblGrid>
      <w:tr w:rsidR="00F01032" w:rsidRPr="00F0774C" w14:paraId="29BB97A9" w14:textId="77777777" w:rsidTr="0020543D">
        <w:tc>
          <w:tcPr>
            <w:tcW w:w="10098" w:type="dxa"/>
            <w:gridSpan w:val="2"/>
            <w:tcBorders>
              <w:top w:val="nil"/>
              <w:left w:val="nil"/>
              <w:bottom w:val="nil"/>
              <w:right w:val="nil"/>
            </w:tcBorders>
          </w:tcPr>
          <w:p w14:paraId="4B9EE4C8" w14:textId="3FF32D0C" w:rsidR="00F01032" w:rsidRPr="00F0774C" w:rsidRDefault="00F01032" w:rsidP="0020543D">
            <w:pPr>
              <w:pStyle w:val="BodyText1"/>
              <w:rPr>
                <w:rFonts w:ascii="Gill Sans MT" w:hAnsi="Gill Sans MT"/>
                <w:b/>
              </w:rPr>
            </w:pPr>
            <w:r w:rsidRPr="00F0774C">
              <w:rPr>
                <w:rFonts w:ascii="Gill Sans MT" w:hAnsi="Gill Sans MT"/>
                <w:b/>
              </w:rPr>
              <w:t>A10 Verdi</w:t>
            </w:r>
            <w:r w:rsidR="00A31A0A">
              <w:rPr>
                <w:rFonts w:ascii="Gill Sans MT" w:hAnsi="Gill Sans MT"/>
                <w:b/>
              </w:rPr>
              <w:t xml:space="preserve"> 10 27208 </w:t>
            </w:r>
          </w:p>
        </w:tc>
      </w:tr>
      <w:tr w:rsidR="00F01032" w:rsidRPr="00F0774C" w14:paraId="0D61233E" w14:textId="77777777" w:rsidTr="0020543D">
        <w:tc>
          <w:tcPr>
            <w:tcW w:w="10098" w:type="dxa"/>
            <w:gridSpan w:val="2"/>
            <w:tcBorders>
              <w:top w:val="nil"/>
              <w:left w:val="nil"/>
              <w:bottom w:val="nil"/>
              <w:right w:val="nil"/>
            </w:tcBorders>
          </w:tcPr>
          <w:p w14:paraId="1CB6016B" w14:textId="77777777" w:rsidR="00F01032" w:rsidRPr="00F0774C" w:rsidRDefault="00F01032" w:rsidP="0020543D">
            <w:pPr>
              <w:pStyle w:val="BodyText1"/>
              <w:rPr>
                <w:rFonts w:ascii="Gill Sans MT" w:hAnsi="Gill Sans MT"/>
                <w:b/>
              </w:rPr>
            </w:pPr>
            <w:r w:rsidRPr="00F0774C">
              <w:rPr>
                <w:rFonts w:ascii="Gill Sans MT" w:hAnsi="Gill Sans MT"/>
                <w:b/>
              </w:rPr>
              <w:t xml:space="preserve">Description </w:t>
            </w:r>
            <w:r w:rsidRPr="00F0774C">
              <w:rPr>
                <w:rFonts w:ascii="Gill Sans MT" w:hAnsi="Gill Sans MT"/>
              </w:rPr>
              <w:t xml:space="preserve">This module will focus on a number of Verdi’s major theatrical and sacred works, including </w:t>
            </w:r>
            <w:proofErr w:type="spellStart"/>
            <w:r w:rsidRPr="00F0774C">
              <w:rPr>
                <w:rFonts w:ascii="Gill Sans MT" w:hAnsi="Gill Sans MT"/>
                <w:i/>
                <w:iCs/>
              </w:rPr>
              <w:t>Nabucco</w:t>
            </w:r>
            <w:proofErr w:type="spellEnd"/>
            <w:r w:rsidRPr="00F0774C">
              <w:rPr>
                <w:rFonts w:ascii="Gill Sans MT" w:hAnsi="Gill Sans MT"/>
              </w:rPr>
              <w:t>, </w:t>
            </w:r>
            <w:r w:rsidRPr="00F0774C">
              <w:rPr>
                <w:rFonts w:ascii="Gill Sans MT" w:hAnsi="Gill Sans MT"/>
                <w:i/>
                <w:iCs/>
              </w:rPr>
              <w:t xml:space="preserve">La </w:t>
            </w:r>
            <w:proofErr w:type="spellStart"/>
            <w:r w:rsidRPr="00F0774C">
              <w:rPr>
                <w:rFonts w:ascii="Gill Sans MT" w:hAnsi="Gill Sans MT"/>
                <w:i/>
                <w:iCs/>
              </w:rPr>
              <w:t>traviata</w:t>
            </w:r>
            <w:proofErr w:type="spellEnd"/>
            <w:r w:rsidRPr="00F0774C">
              <w:rPr>
                <w:rFonts w:ascii="Gill Sans MT" w:hAnsi="Gill Sans MT"/>
              </w:rPr>
              <w:t>, </w:t>
            </w:r>
            <w:r w:rsidRPr="00F0774C">
              <w:rPr>
                <w:rFonts w:ascii="Gill Sans MT" w:hAnsi="Gill Sans MT"/>
                <w:i/>
                <w:iCs/>
              </w:rPr>
              <w:t>Aida</w:t>
            </w:r>
            <w:r w:rsidRPr="00F0774C">
              <w:rPr>
                <w:rFonts w:ascii="Gill Sans MT" w:hAnsi="Gill Sans MT"/>
              </w:rPr>
              <w:t>, the </w:t>
            </w:r>
            <w:proofErr w:type="spellStart"/>
            <w:r w:rsidRPr="00F0774C">
              <w:rPr>
                <w:rFonts w:ascii="Gill Sans MT" w:hAnsi="Gill Sans MT"/>
                <w:i/>
                <w:iCs/>
              </w:rPr>
              <w:t>Messa</w:t>
            </w:r>
            <w:proofErr w:type="spellEnd"/>
            <w:r w:rsidRPr="00F0774C">
              <w:rPr>
                <w:rFonts w:ascii="Gill Sans MT" w:hAnsi="Gill Sans MT"/>
                <w:i/>
                <w:iCs/>
              </w:rPr>
              <w:t xml:space="preserve"> da Requiem</w:t>
            </w:r>
            <w:r w:rsidRPr="00F0774C">
              <w:rPr>
                <w:rFonts w:ascii="Gill Sans MT" w:hAnsi="Gill Sans MT"/>
              </w:rPr>
              <w:t> and </w:t>
            </w:r>
            <w:r w:rsidRPr="00F0774C">
              <w:rPr>
                <w:rFonts w:ascii="Gill Sans MT" w:hAnsi="Gill Sans MT"/>
                <w:i/>
                <w:iCs/>
              </w:rPr>
              <w:t>Falstaff</w:t>
            </w:r>
            <w:r w:rsidRPr="00F0774C">
              <w:rPr>
                <w:rFonts w:ascii="Gill Sans MT" w:hAnsi="Gill Sans MT"/>
              </w:rPr>
              <w:t xml:space="preserve">. Although we will pay close attention to Verdi’s stylistic development, we will also study many of the aesthetic and political debates that have clustered around the composer. Key themes will include: Verdi’s shifting relationship with the </w:t>
            </w:r>
            <w:proofErr w:type="spellStart"/>
            <w:r w:rsidRPr="00F0774C">
              <w:rPr>
                <w:rFonts w:ascii="Gill Sans MT" w:hAnsi="Gill Sans MT"/>
              </w:rPr>
              <w:t>the</w:t>
            </w:r>
            <w:proofErr w:type="spellEnd"/>
            <w:r w:rsidRPr="00F0774C">
              <w:rPr>
                <w:rFonts w:ascii="Gill Sans MT" w:hAnsi="Gill Sans MT"/>
              </w:rPr>
              <w:t xml:space="preserve"> Italian state; interactions between Italian opera, French grand opera, and Wagnerian music drama; the impact of </w:t>
            </w:r>
            <w:proofErr w:type="spellStart"/>
            <w:r w:rsidRPr="00F0774C">
              <w:rPr>
                <w:rFonts w:ascii="Gill Sans MT" w:hAnsi="Gill Sans MT"/>
              </w:rPr>
              <w:t>urbanisation</w:t>
            </w:r>
            <w:proofErr w:type="spellEnd"/>
            <w:r w:rsidRPr="00F0774C">
              <w:rPr>
                <w:rFonts w:ascii="Gill Sans MT" w:hAnsi="Gill Sans MT"/>
              </w:rPr>
              <w:t xml:space="preserve">, </w:t>
            </w:r>
            <w:proofErr w:type="spellStart"/>
            <w:r w:rsidRPr="00F0774C">
              <w:rPr>
                <w:rFonts w:ascii="Gill Sans MT" w:hAnsi="Gill Sans MT"/>
              </w:rPr>
              <w:t>internationalisation</w:t>
            </w:r>
            <w:proofErr w:type="spellEnd"/>
            <w:r w:rsidRPr="00F0774C">
              <w:rPr>
                <w:rFonts w:ascii="Gill Sans MT" w:hAnsi="Gill Sans MT"/>
              </w:rPr>
              <w:t>, and imperialism on Verdi’s output; and the challenge of realism and modernism.</w:t>
            </w:r>
          </w:p>
        </w:tc>
      </w:tr>
      <w:tr w:rsidR="00F01032" w:rsidRPr="00F0774C" w14:paraId="6CD6E653" w14:textId="77777777" w:rsidTr="0020543D">
        <w:tc>
          <w:tcPr>
            <w:tcW w:w="10098" w:type="dxa"/>
            <w:gridSpan w:val="2"/>
            <w:tcBorders>
              <w:top w:val="nil"/>
              <w:left w:val="nil"/>
              <w:bottom w:val="nil"/>
              <w:right w:val="nil"/>
            </w:tcBorders>
          </w:tcPr>
          <w:p w14:paraId="6291ABEE" w14:textId="77777777" w:rsidR="00F01032" w:rsidRPr="00F0774C" w:rsidRDefault="00F01032" w:rsidP="0020543D">
            <w:pPr>
              <w:pStyle w:val="BodyText1"/>
              <w:rPr>
                <w:rFonts w:ascii="Gill Sans MT" w:hAnsi="Gill Sans MT"/>
              </w:rPr>
            </w:pPr>
            <w:r w:rsidRPr="00F0774C">
              <w:rPr>
                <w:rFonts w:ascii="Gill Sans MT" w:hAnsi="Gill Sans MT"/>
                <w:b/>
              </w:rPr>
              <w:t xml:space="preserve">Learning Outcomes </w:t>
            </w:r>
            <w:r w:rsidRPr="00F0774C">
              <w:rPr>
                <w:rFonts w:ascii="Gill Sans MT" w:hAnsi="Gill Sans MT"/>
              </w:rPr>
              <w:t>The student will be able to:</w:t>
            </w:r>
          </w:p>
          <w:p w14:paraId="097DC253" w14:textId="77777777" w:rsidR="00F01032" w:rsidRPr="00F0774C" w:rsidRDefault="00F01032" w:rsidP="00F01032">
            <w:pPr>
              <w:pStyle w:val="BodyText1"/>
              <w:numPr>
                <w:ilvl w:val="0"/>
                <w:numId w:val="48"/>
              </w:numPr>
              <w:tabs>
                <w:tab w:val="left" w:pos="360"/>
              </w:tabs>
              <w:ind w:left="360"/>
              <w:rPr>
                <w:rFonts w:ascii="Gill Sans MT" w:hAnsi="Gill Sans MT" w:cs="Arial"/>
                <w:lang w:bidi="en-US"/>
              </w:rPr>
            </w:pPr>
            <w:r w:rsidRPr="00F0774C">
              <w:rPr>
                <w:rFonts w:ascii="Gill Sans MT" w:hAnsi="Gill Sans MT" w:cs="Arial"/>
                <w:lang w:bidi="en-US"/>
              </w:rPr>
              <w:t xml:space="preserve">Demonstrate a knowledge of works by Verdi, and of approaches to </w:t>
            </w:r>
            <w:proofErr w:type="spellStart"/>
            <w:r w:rsidRPr="00F0774C">
              <w:rPr>
                <w:rFonts w:ascii="Gill Sans MT" w:hAnsi="Gill Sans MT" w:cs="Arial"/>
                <w:lang w:bidi="en-US"/>
              </w:rPr>
              <w:t>analysing</w:t>
            </w:r>
            <w:proofErr w:type="spellEnd"/>
            <w:r w:rsidRPr="00F0774C">
              <w:rPr>
                <w:rFonts w:ascii="Gill Sans MT" w:hAnsi="Gill Sans MT" w:cs="Arial"/>
                <w:lang w:bidi="en-US"/>
              </w:rPr>
              <w:t xml:space="preserve"> his music</w:t>
            </w:r>
          </w:p>
          <w:p w14:paraId="38949D1B" w14:textId="77777777" w:rsidR="00F01032" w:rsidRPr="00F0774C" w:rsidRDefault="00F01032" w:rsidP="00F01032">
            <w:pPr>
              <w:pStyle w:val="BodyText1"/>
              <w:numPr>
                <w:ilvl w:val="0"/>
                <w:numId w:val="48"/>
              </w:numPr>
              <w:tabs>
                <w:tab w:val="left" w:pos="360"/>
              </w:tabs>
              <w:ind w:left="360"/>
              <w:rPr>
                <w:rFonts w:ascii="Gill Sans MT" w:hAnsi="Gill Sans MT" w:cs="Arial"/>
              </w:rPr>
            </w:pPr>
            <w:r w:rsidRPr="00F0774C">
              <w:rPr>
                <w:rFonts w:ascii="Gill Sans MT" w:hAnsi="Gill Sans MT" w:cs="Arial"/>
                <w:lang w:bidi="en-US"/>
              </w:rPr>
              <w:t>Show an understanding of Verdi’s work within the wider context of 19</w:t>
            </w:r>
            <w:r w:rsidRPr="00F0774C">
              <w:rPr>
                <w:rFonts w:ascii="Gill Sans MT" w:hAnsi="Gill Sans MT" w:cs="Arial"/>
                <w:vertAlign w:val="superscript"/>
                <w:lang w:bidi="en-US"/>
              </w:rPr>
              <w:t>th</w:t>
            </w:r>
            <w:r w:rsidRPr="00F0774C">
              <w:rPr>
                <w:rFonts w:ascii="Gill Sans MT" w:hAnsi="Gill Sans MT" w:cs="Arial"/>
                <w:lang w:bidi="en-US"/>
              </w:rPr>
              <w:t xml:space="preserve"> century musical developments</w:t>
            </w:r>
          </w:p>
          <w:p w14:paraId="385BDC11" w14:textId="77777777" w:rsidR="00F01032" w:rsidRPr="00F0774C" w:rsidRDefault="00F01032" w:rsidP="00F01032">
            <w:pPr>
              <w:pStyle w:val="BodyText1"/>
              <w:numPr>
                <w:ilvl w:val="0"/>
                <w:numId w:val="48"/>
              </w:numPr>
              <w:tabs>
                <w:tab w:val="left" w:pos="360"/>
              </w:tabs>
              <w:ind w:left="360"/>
              <w:rPr>
                <w:rFonts w:ascii="Gill Sans MT" w:hAnsi="Gill Sans MT" w:cs="Arial"/>
              </w:rPr>
            </w:pPr>
            <w:r w:rsidRPr="00F0774C">
              <w:rPr>
                <w:rFonts w:ascii="Gill Sans MT" w:hAnsi="Gill Sans MT" w:cs="Arial"/>
                <w:lang w:bidi="en-US"/>
              </w:rPr>
              <w:t xml:space="preserve">Cite, and where appropriate, </w:t>
            </w:r>
            <w:proofErr w:type="spellStart"/>
            <w:r w:rsidRPr="00F0774C">
              <w:rPr>
                <w:rFonts w:ascii="Gill Sans MT" w:hAnsi="Gill Sans MT" w:cs="Arial"/>
                <w:lang w:bidi="en-US"/>
              </w:rPr>
              <w:t>analyse</w:t>
            </w:r>
            <w:proofErr w:type="spellEnd"/>
            <w:r w:rsidRPr="00F0774C">
              <w:rPr>
                <w:rFonts w:ascii="Gill Sans MT" w:hAnsi="Gill Sans MT" w:cs="Arial"/>
                <w:lang w:bidi="en-US"/>
              </w:rPr>
              <w:t>, specific and suitable pieces of music as examples of their commentaries and evaluations</w:t>
            </w:r>
          </w:p>
          <w:p w14:paraId="3716480D" w14:textId="77777777" w:rsidR="00F01032" w:rsidRPr="00F0774C" w:rsidRDefault="00F01032" w:rsidP="00F01032">
            <w:pPr>
              <w:pStyle w:val="BodyText1"/>
              <w:numPr>
                <w:ilvl w:val="0"/>
                <w:numId w:val="48"/>
              </w:numPr>
              <w:tabs>
                <w:tab w:val="left" w:pos="360"/>
              </w:tabs>
              <w:ind w:left="360"/>
              <w:rPr>
                <w:rFonts w:ascii="Gill Sans MT" w:hAnsi="Gill Sans MT"/>
              </w:rPr>
            </w:pPr>
            <w:r w:rsidRPr="00F0774C">
              <w:rPr>
                <w:rFonts w:ascii="Gill Sans MT" w:hAnsi="Gill Sans MT" w:cs="Arial"/>
                <w:lang w:bidi="en-US"/>
              </w:rPr>
              <w:t xml:space="preserve">Demonstrate an ability to produce assessed work independently employing appropriate literature </w:t>
            </w:r>
            <w:r w:rsidRPr="00F0774C">
              <w:rPr>
                <w:rFonts w:ascii="Gill Sans MT" w:hAnsi="Gill Sans MT" w:cs="Arial"/>
                <w:lang w:bidi="en-US"/>
              </w:rPr>
              <w:lastRenderedPageBreak/>
              <w:t>and techniques</w:t>
            </w:r>
          </w:p>
        </w:tc>
      </w:tr>
      <w:tr w:rsidR="00F01032" w:rsidRPr="00F0774C" w14:paraId="457CFBE3" w14:textId="77777777" w:rsidTr="0020543D">
        <w:tc>
          <w:tcPr>
            <w:tcW w:w="2228" w:type="dxa"/>
          </w:tcPr>
          <w:p w14:paraId="0B4EE28F" w14:textId="77777777" w:rsidR="00F01032" w:rsidRPr="00F0774C" w:rsidRDefault="00F01032" w:rsidP="0020543D">
            <w:pPr>
              <w:pStyle w:val="BodyText1"/>
              <w:jc w:val="left"/>
              <w:rPr>
                <w:rFonts w:ascii="Gill Sans MT" w:hAnsi="Gill Sans MT"/>
              </w:rPr>
            </w:pPr>
            <w:r w:rsidRPr="00F0774C">
              <w:rPr>
                <w:rFonts w:ascii="Gill Sans MT" w:hAnsi="Gill Sans MT"/>
                <w:b/>
              </w:rPr>
              <w:lastRenderedPageBreak/>
              <w:t>Staff responsible:</w:t>
            </w:r>
          </w:p>
        </w:tc>
        <w:tc>
          <w:tcPr>
            <w:tcW w:w="7870" w:type="dxa"/>
          </w:tcPr>
          <w:p w14:paraId="6C564AB5" w14:textId="77777777" w:rsidR="00F01032" w:rsidRPr="00F0774C" w:rsidRDefault="00F01032" w:rsidP="0020543D">
            <w:pPr>
              <w:pStyle w:val="BodyText1"/>
              <w:rPr>
                <w:rFonts w:ascii="Gill Sans MT" w:hAnsi="Gill Sans MT"/>
                <w:i/>
              </w:rPr>
            </w:pPr>
            <w:r w:rsidRPr="00F0774C">
              <w:rPr>
                <w:rFonts w:ascii="Gill Sans MT" w:hAnsi="Gill Sans MT"/>
                <w:i/>
              </w:rPr>
              <w:t>Arman Schwartz</w:t>
            </w:r>
          </w:p>
        </w:tc>
      </w:tr>
      <w:tr w:rsidR="00F01032" w:rsidRPr="00F0774C" w14:paraId="4600F63C" w14:textId="77777777" w:rsidTr="0020543D">
        <w:tc>
          <w:tcPr>
            <w:tcW w:w="2228" w:type="dxa"/>
          </w:tcPr>
          <w:p w14:paraId="66D8104D" w14:textId="77777777" w:rsidR="00F01032" w:rsidRPr="00F0774C" w:rsidRDefault="00F01032" w:rsidP="0020543D">
            <w:pPr>
              <w:pStyle w:val="BodyText1"/>
              <w:jc w:val="left"/>
              <w:rPr>
                <w:rFonts w:ascii="Gill Sans MT" w:hAnsi="Gill Sans MT"/>
                <w:b/>
              </w:rPr>
            </w:pPr>
            <w:r w:rsidRPr="00F0774C">
              <w:rPr>
                <w:rFonts w:ascii="Gill Sans MT" w:hAnsi="Gill Sans MT"/>
                <w:b/>
              </w:rPr>
              <w:t>Assessment:</w:t>
            </w:r>
          </w:p>
        </w:tc>
        <w:tc>
          <w:tcPr>
            <w:tcW w:w="7870" w:type="dxa"/>
          </w:tcPr>
          <w:p w14:paraId="09F635D7" w14:textId="77777777" w:rsidR="00F01032" w:rsidRPr="00F0774C" w:rsidRDefault="00F01032" w:rsidP="0020543D">
            <w:pPr>
              <w:pStyle w:val="BodyText1"/>
              <w:jc w:val="left"/>
              <w:rPr>
                <w:rFonts w:ascii="Gill Sans MT" w:hAnsi="Gill Sans MT"/>
              </w:rPr>
            </w:pPr>
            <w:r w:rsidRPr="00F0774C">
              <w:rPr>
                <w:rFonts w:ascii="Gill Sans MT" w:hAnsi="Gill Sans MT"/>
              </w:rPr>
              <w:t>50% Essay (2500-3000 words)</w:t>
            </w:r>
          </w:p>
          <w:p w14:paraId="457C20BE" w14:textId="77777777" w:rsidR="00F01032" w:rsidRPr="00F0774C" w:rsidRDefault="00F01032" w:rsidP="0020543D">
            <w:pPr>
              <w:pStyle w:val="BodyText1"/>
              <w:jc w:val="left"/>
              <w:rPr>
                <w:rFonts w:ascii="Gill Sans MT" w:hAnsi="Gill Sans MT"/>
              </w:rPr>
            </w:pPr>
            <w:r w:rsidRPr="00F0774C">
              <w:rPr>
                <w:rFonts w:ascii="Gill Sans MT" w:hAnsi="Gill Sans MT"/>
              </w:rPr>
              <w:t>50% Exam (two hours) </w:t>
            </w:r>
          </w:p>
        </w:tc>
      </w:tr>
    </w:tbl>
    <w:p w14:paraId="0887D345" w14:textId="77777777" w:rsidR="00F01032" w:rsidRPr="00F0774C" w:rsidRDefault="00F01032" w:rsidP="00F01032">
      <w:pPr>
        <w:rPr>
          <w:rFonts w:ascii="Gill Sans MT" w:hAnsi="Gill Sans MT"/>
          <w:b/>
          <w:sz w:val="24"/>
        </w:rPr>
      </w:pPr>
    </w:p>
    <w:tbl>
      <w:tblPr>
        <w:tblW w:w="10098" w:type="dxa"/>
        <w:tblBorders>
          <w:top w:val="nil"/>
          <w:left w:val="nil"/>
          <w:bottom w:val="nil"/>
          <w:right w:val="nil"/>
          <w:insideH w:val="nil"/>
          <w:insideV w:val="nil"/>
        </w:tblBorders>
        <w:tblLook w:val="00A0" w:firstRow="1" w:lastRow="0" w:firstColumn="1" w:lastColumn="0" w:noHBand="0" w:noVBand="0"/>
      </w:tblPr>
      <w:tblGrid>
        <w:gridCol w:w="2233"/>
        <w:gridCol w:w="7865"/>
      </w:tblGrid>
      <w:tr w:rsidR="00F01032" w:rsidRPr="00F0774C" w14:paraId="4248C29B" w14:textId="77777777" w:rsidTr="0020543D">
        <w:tc>
          <w:tcPr>
            <w:tcW w:w="10098" w:type="dxa"/>
            <w:gridSpan w:val="2"/>
          </w:tcPr>
          <w:p w14:paraId="5DC0A362" w14:textId="6F13EE1D" w:rsidR="00F01032" w:rsidRPr="00F0774C" w:rsidRDefault="00F01032" w:rsidP="0020543D">
            <w:pPr>
              <w:pStyle w:val="BodyText1"/>
              <w:rPr>
                <w:rFonts w:ascii="Gill Sans MT" w:hAnsi="Gill Sans MT"/>
                <w:bCs/>
                <w:i/>
                <w:iCs/>
              </w:rPr>
            </w:pPr>
            <w:r w:rsidRPr="00F0774C">
              <w:rPr>
                <w:rFonts w:ascii="Gill Sans MT" w:hAnsi="Gill Sans MT"/>
                <w:b/>
              </w:rPr>
              <w:t>A12  Music, Place and Identity</w:t>
            </w:r>
            <w:r w:rsidR="00A31A0A">
              <w:rPr>
                <w:rFonts w:ascii="Gill Sans MT" w:hAnsi="Gill Sans MT"/>
                <w:b/>
              </w:rPr>
              <w:t xml:space="preserve"> 10 26217</w:t>
            </w:r>
          </w:p>
        </w:tc>
      </w:tr>
      <w:tr w:rsidR="00F01032" w:rsidRPr="00F0774C" w14:paraId="5086303D" w14:textId="77777777" w:rsidTr="0020543D">
        <w:tc>
          <w:tcPr>
            <w:tcW w:w="10098" w:type="dxa"/>
            <w:gridSpan w:val="2"/>
          </w:tcPr>
          <w:p w14:paraId="7C5E80F5" w14:textId="77777777" w:rsidR="00F01032" w:rsidRPr="00F0774C" w:rsidRDefault="00F01032" w:rsidP="0020543D">
            <w:pPr>
              <w:pStyle w:val="BodyText1"/>
              <w:rPr>
                <w:rFonts w:ascii="Gill Sans MT" w:hAnsi="Gill Sans MT"/>
              </w:rPr>
            </w:pPr>
            <w:r w:rsidRPr="00F0774C">
              <w:rPr>
                <w:rFonts w:ascii="Gill Sans MT" w:hAnsi="Gill Sans MT"/>
                <w:b/>
              </w:rPr>
              <w:t>Description:</w:t>
            </w:r>
            <w:r w:rsidRPr="00F0774C">
              <w:rPr>
                <w:rFonts w:ascii="Gill Sans MT" w:hAnsi="Gill Sans MT"/>
              </w:rPr>
              <w:t xml:space="preserve">  This module is concerned with understanding the relation of music to concepts of place and identity. In addition to a broad theoretical overview of topics related to place (including theories of locality, nationalism, transnationalism, diasporas, and </w:t>
            </w:r>
            <w:proofErr w:type="spellStart"/>
            <w:r w:rsidRPr="00F0774C">
              <w:rPr>
                <w:rFonts w:ascii="Gill Sans MT" w:hAnsi="Gill Sans MT"/>
              </w:rPr>
              <w:t>indigeneity</w:t>
            </w:r>
            <w:proofErr w:type="spellEnd"/>
            <w:r w:rsidRPr="00F0774C">
              <w:rPr>
                <w:rFonts w:ascii="Gill Sans MT" w:hAnsi="Gill Sans MT"/>
              </w:rPr>
              <w:t xml:space="preserve">) as developed in fields as diverse as history, cultural geography, and anthropology, the module will cover seminal ethno/musicological works on how </w:t>
            </w:r>
            <w:proofErr w:type="spellStart"/>
            <w:r w:rsidRPr="00F0774C">
              <w:rPr>
                <w:rFonts w:ascii="Gill Sans MT" w:hAnsi="Gill Sans MT"/>
              </w:rPr>
              <w:t>musics</w:t>
            </w:r>
            <w:proofErr w:type="spellEnd"/>
            <w:r w:rsidRPr="00F0774C">
              <w:rPr>
                <w:rFonts w:ascii="Gill Sans MT" w:hAnsi="Gill Sans MT"/>
              </w:rPr>
              <w:t xml:space="preserve"> inscribe place-based senses of cultural belonging. Topics and examples may include occupation and cross-cultural collaborations in Palestine/Israel, transnationalism and cultural diplomacy in the Eurovision Song Contest, music and </w:t>
            </w:r>
            <w:proofErr w:type="spellStart"/>
            <w:r w:rsidRPr="00F0774C">
              <w:rPr>
                <w:rFonts w:ascii="Gill Sans MT" w:hAnsi="Gill Sans MT"/>
              </w:rPr>
              <w:t>governmentality</w:t>
            </w:r>
            <w:proofErr w:type="spellEnd"/>
            <w:r w:rsidRPr="00F0774C">
              <w:rPr>
                <w:rFonts w:ascii="Gill Sans MT" w:hAnsi="Gill Sans MT"/>
              </w:rPr>
              <w:t xml:space="preserve"> in the Caribbean, contemporary Native American and First Nations indigenous </w:t>
            </w:r>
            <w:proofErr w:type="spellStart"/>
            <w:r w:rsidRPr="00F0774C">
              <w:rPr>
                <w:rFonts w:ascii="Gill Sans MT" w:hAnsi="Gill Sans MT"/>
              </w:rPr>
              <w:t>musics</w:t>
            </w:r>
            <w:proofErr w:type="spellEnd"/>
            <w:r w:rsidRPr="00F0774C">
              <w:rPr>
                <w:rFonts w:ascii="Gill Sans MT" w:hAnsi="Gill Sans MT"/>
              </w:rPr>
              <w:t xml:space="preserve">, European art music and colonialism, </w:t>
            </w:r>
            <w:proofErr w:type="spellStart"/>
            <w:r w:rsidRPr="00F0774C">
              <w:rPr>
                <w:rFonts w:ascii="Gill Sans MT" w:hAnsi="Gill Sans MT"/>
              </w:rPr>
              <w:t>diasporic</w:t>
            </w:r>
            <w:proofErr w:type="spellEnd"/>
            <w:r w:rsidRPr="00F0774C">
              <w:rPr>
                <w:rFonts w:ascii="Gill Sans MT" w:hAnsi="Gill Sans MT"/>
              </w:rPr>
              <w:t xml:space="preserve"> South Asian music in the UK, the role of music in the Arab Spring, and music in Birmingham.</w:t>
            </w:r>
          </w:p>
        </w:tc>
      </w:tr>
      <w:tr w:rsidR="00F01032" w:rsidRPr="00F0774C" w14:paraId="5A9533F1" w14:textId="77777777" w:rsidTr="0020543D">
        <w:tc>
          <w:tcPr>
            <w:tcW w:w="10098" w:type="dxa"/>
            <w:gridSpan w:val="2"/>
          </w:tcPr>
          <w:p w14:paraId="46F56A1A" w14:textId="77777777" w:rsidR="00F01032" w:rsidRPr="00F0774C" w:rsidRDefault="00F01032" w:rsidP="0020543D">
            <w:pPr>
              <w:pStyle w:val="BodyText1"/>
              <w:rPr>
                <w:rFonts w:ascii="Gill Sans MT" w:hAnsi="Gill Sans MT"/>
              </w:rPr>
            </w:pPr>
            <w:r w:rsidRPr="00F0774C">
              <w:rPr>
                <w:rFonts w:ascii="Gill Sans MT" w:hAnsi="Gill Sans MT"/>
                <w:b/>
              </w:rPr>
              <w:t>Learning Outcomes:</w:t>
            </w:r>
            <w:r w:rsidRPr="00F0774C">
              <w:rPr>
                <w:rFonts w:ascii="Gill Sans MT" w:hAnsi="Gill Sans MT"/>
              </w:rPr>
              <w:t xml:space="preserve">  The student will be able to:</w:t>
            </w:r>
          </w:p>
          <w:p w14:paraId="4FF44E65" w14:textId="77777777" w:rsidR="00F01032" w:rsidRPr="00F0774C" w:rsidRDefault="00F01032" w:rsidP="00F01032">
            <w:pPr>
              <w:pStyle w:val="BodyText1"/>
              <w:numPr>
                <w:ilvl w:val="0"/>
                <w:numId w:val="11"/>
              </w:numPr>
              <w:rPr>
                <w:rFonts w:ascii="Gill Sans MT" w:hAnsi="Gill Sans MT"/>
              </w:rPr>
            </w:pPr>
            <w:r w:rsidRPr="00F0774C">
              <w:rPr>
                <w:rFonts w:ascii="Gill Sans MT" w:hAnsi="Gill Sans MT"/>
              </w:rPr>
              <w:t>Understand a variety of approaches to the study of music’s role in articulating senses of place and cultural belonging;</w:t>
            </w:r>
          </w:p>
          <w:p w14:paraId="6A70688F" w14:textId="77777777" w:rsidR="00F01032" w:rsidRPr="00F0774C" w:rsidRDefault="00F01032" w:rsidP="00F01032">
            <w:pPr>
              <w:pStyle w:val="BodyText1"/>
              <w:numPr>
                <w:ilvl w:val="0"/>
                <w:numId w:val="11"/>
              </w:numPr>
              <w:ind w:left="357" w:hanging="357"/>
              <w:rPr>
                <w:rFonts w:ascii="Gill Sans MT" w:hAnsi="Gill Sans MT"/>
              </w:rPr>
            </w:pPr>
            <w:r w:rsidRPr="00F0774C">
              <w:rPr>
                <w:rFonts w:ascii="Gill Sans MT" w:hAnsi="Gill Sans MT"/>
              </w:rPr>
              <w:t>Critically evaluate a wide range of types of writing on music;</w:t>
            </w:r>
          </w:p>
          <w:p w14:paraId="7568170E" w14:textId="77777777" w:rsidR="00F01032" w:rsidRPr="00F0774C" w:rsidRDefault="00F01032" w:rsidP="00F01032">
            <w:pPr>
              <w:pStyle w:val="BodyText1"/>
              <w:numPr>
                <w:ilvl w:val="0"/>
                <w:numId w:val="11"/>
              </w:numPr>
              <w:rPr>
                <w:rFonts w:ascii="Gill Sans MT" w:hAnsi="Gill Sans MT"/>
              </w:rPr>
            </w:pPr>
            <w:r w:rsidRPr="00F0774C">
              <w:rPr>
                <w:rFonts w:ascii="Gill Sans MT" w:hAnsi="Gill Sans MT"/>
              </w:rPr>
              <w:t>Apply appropriate critical methods to broad range of music and its contexts;</w:t>
            </w:r>
          </w:p>
          <w:p w14:paraId="35495D83" w14:textId="77777777" w:rsidR="00F01032" w:rsidRPr="00F0774C" w:rsidRDefault="00F01032" w:rsidP="00F01032">
            <w:pPr>
              <w:pStyle w:val="BodyText1"/>
              <w:numPr>
                <w:ilvl w:val="0"/>
                <w:numId w:val="11"/>
              </w:numPr>
              <w:rPr>
                <w:rFonts w:ascii="Gill Sans MT" w:hAnsi="Gill Sans MT"/>
              </w:rPr>
            </w:pPr>
            <w:r w:rsidRPr="00F0774C">
              <w:rPr>
                <w:rFonts w:ascii="Gill Sans MT" w:hAnsi="Gill Sans MT"/>
              </w:rPr>
              <w:t>Develop and implement a brief guided research project that explores the course themes in relation to specific music forms in a particular place.</w:t>
            </w:r>
          </w:p>
        </w:tc>
      </w:tr>
      <w:tr w:rsidR="00F01032" w:rsidRPr="00F0774C" w14:paraId="71A29523" w14:textId="77777777" w:rsidTr="0020543D">
        <w:tc>
          <w:tcPr>
            <w:tcW w:w="2233" w:type="dxa"/>
          </w:tcPr>
          <w:p w14:paraId="28F69E16" w14:textId="77777777" w:rsidR="00F01032" w:rsidRPr="00F0774C" w:rsidRDefault="00F01032" w:rsidP="0020543D">
            <w:pPr>
              <w:pStyle w:val="BodyText1"/>
              <w:jc w:val="left"/>
              <w:rPr>
                <w:rFonts w:ascii="Gill Sans MT" w:hAnsi="Gill Sans MT"/>
              </w:rPr>
            </w:pPr>
            <w:r w:rsidRPr="00F0774C">
              <w:rPr>
                <w:rFonts w:ascii="Gill Sans MT" w:hAnsi="Gill Sans MT"/>
                <w:b/>
              </w:rPr>
              <w:t>Staff responsible:</w:t>
            </w:r>
          </w:p>
        </w:tc>
        <w:tc>
          <w:tcPr>
            <w:tcW w:w="7865" w:type="dxa"/>
          </w:tcPr>
          <w:p w14:paraId="181B7D4C" w14:textId="77777777" w:rsidR="00F01032" w:rsidRPr="00F0774C" w:rsidRDefault="00F01032" w:rsidP="0020543D">
            <w:pPr>
              <w:pStyle w:val="BodyText1"/>
              <w:rPr>
                <w:rFonts w:ascii="Gill Sans MT" w:hAnsi="Gill Sans MT"/>
                <w:i/>
              </w:rPr>
            </w:pPr>
            <w:r w:rsidRPr="00F0774C">
              <w:rPr>
                <w:rFonts w:ascii="Gill Sans MT" w:hAnsi="Gill Sans MT"/>
                <w:i/>
              </w:rPr>
              <w:t xml:space="preserve">Eliot Bates </w:t>
            </w:r>
            <w:r w:rsidRPr="00F0774C">
              <w:rPr>
                <w:rFonts w:ascii="Gill Sans MT" w:hAnsi="Gill Sans MT"/>
              </w:rPr>
              <w:t>and</w:t>
            </w:r>
            <w:r w:rsidRPr="00F0774C">
              <w:rPr>
                <w:rFonts w:ascii="Gill Sans MT" w:hAnsi="Gill Sans MT"/>
                <w:i/>
              </w:rPr>
              <w:t xml:space="preserve"> Andrew Kirkman</w:t>
            </w:r>
          </w:p>
        </w:tc>
      </w:tr>
      <w:tr w:rsidR="00F01032" w:rsidRPr="00F0774C" w14:paraId="075C724A" w14:textId="77777777" w:rsidTr="0020543D">
        <w:tc>
          <w:tcPr>
            <w:tcW w:w="2233" w:type="dxa"/>
          </w:tcPr>
          <w:p w14:paraId="05405954" w14:textId="77777777" w:rsidR="00F01032" w:rsidRPr="00F0774C" w:rsidRDefault="00F01032" w:rsidP="0020543D">
            <w:pPr>
              <w:pStyle w:val="BodyText1"/>
              <w:jc w:val="left"/>
              <w:rPr>
                <w:rFonts w:ascii="Gill Sans MT" w:hAnsi="Gill Sans MT"/>
                <w:b/>
              </w:rPr>
            </w:pPr>
            <w:r w:rsidRPr="00F0774C">
              <w:rPr>
                <w:rFonts w:ascii="Gill Sans MT" w:hAnsi="Gill Sans MT"/>
                <w:b/>
              </w:rPr>
              <w:t>Assessment:</w:t>
            </w:r>
          </w:p>
        </w:tc>
        <w:tc>
          <w:tcPr>
            <w:tcW w:w="7865" w:type="dxa"/>
          </w:tcPr>
          <w:p w14:paraId="10AF9780" w14:textId="77777777" w:rsidR="00F01032" w:rsidRPr="00F0774C" w:rsidRDefault="00F01032" w:rsidP="0020543D">
            <w:pPr>
              <w:pStyle w:val="BodyText1"/>
              <w:rPr>
                <w:rFonts w:ascii="Gill Sans MT" w:hAnsi="Gill Sans MT"/>
              </w:rPr>
            </w:pPr>
            <w:r w:rsidRPr="00F0774C">
              <w:rPr>
                <w:rFonts w:ascii="Gill Sans MT" w:hAnsi="Gill Sans MT"/>
              </w:rPr>
              <w:t>50% Research Project (2750-3250 words)</w:t>
            </w:r>
          </w:p>
          <w:p w14:paraId="3B53D4E1" w14:textId="77777777" w:rsidR="00F01032" w:rsidRPr="00F0774C" w:rsidRDefault="00F01032" w:rsidP="0020543D">
            <w:pPr>
              <w:pStyle w:val="BodyText1"/>
              <w:rPr>
                <w:rFonts w:ascii="Gill Sans MT" w:hAnsi="Gill Sans MT"/>
              </w:rPr>
            </w:pPr>
            <w:r w:rsidRPr="00F0774C">
              <w:rPr>
                <w:rFonts w:ascii="Gill Sans MT" w:hAnsi="Gill Sans MT"/>
              </w:rPr>
              <w:t>20% Weekly reading notes</w:t>
            </w:r>
          </w:p>
          <w:p w14:paraId="1A1A8B3D" w14:textId="77777777" w:rsidR="00F01032" w:rsidRPr="00F0774C" w:rsidRDefault="00F01032" w:rsidP="0020543D">
            <w:pPr>
              <w:pStyle w:val="BodyText1"/>
              <w:rPr>
                <w:rFonts w:ascii="Gill Sans MT" w:hAnsi="Gill Sans MT" w:cs="Arial"/>
                <w:szCs w:val="22"/>
              </w:rPr>
            </w:pPr>
            <w:r w:rsidRPr="00F0774C">
              <w:rPr>
                <w:rFonts w:ascii="Gill Sans MT" w:hAnsi="Gill Sans MT"/>
              </w:rPr>
              <w:t>30% In-class group presentation</w:t>
            </w:r>
          </w:p>
        </w:tc>
      </w:tr>
    </w:tbl>
    <w:p w14:paraId="5995FFB9" w14:textId="77777777" w:rsidR="00F01032" w:rsidRPr="00F0774C" w:rsidRDefault="00F01032" w:rsidP="00F01032">
      <w:pPr>
        <w:rPr>
          <w:rFonts w:ascii="Gill Sans MT" w:hAnsi="Gill Sans MT"/>
          <w:b/>
          <w:sz w:val="24"/>
        </w:rPr>
      </w:pPr>
    </w:p>
    <w:tbl>
      <w:tblPr>
        <w:tblW w:w="10098" w:type="dxa"/>
        <w:tblBorders>
          <w:top w:val="nil"/>
          <w:left w:val="nil"/>
          <w:bottom w:val="nil"/>
          <w:right w:val="nil"/>
          <w:insideH w:val="nil"/>
          <w:insideV w:val="nil"/>
        </w:tblBorders>
        <w:tblLook w:val="00A0" w:firstRow="1" w:lastRow="0" w:firstColumn="1" w:lastColumn="0" w:noHBand="0" w:noVBand="0"/>
      </w:tblPr>
      <w:tblGrid>
        <w:gridCol w:w="2237"/>
        <w:gridCol w:w="7861"/>
      </w:tblGrid>
      <w:tr w:rsidR="00F01032" w:rsidRPr="00F0774C" w14:paraId="5601E0DF" w14:textId="77777777" w:rsidTr="0020543D">
        <w:tc>
          <w:tcPr>
            <w:tcW w:w="10098" w:type="dxa"/>
            <w:gridSpan w:val="2"/>
          </w:tcPr>
          <w:p w14:paraId="6A8045C7" w14:textId="6AA2B6AF" w:rsidR="00F01032" w:rsidRPr="00F0774C" w:rsidRDefault="00F01032" w:rsidP="0020543D">
            <w:pPr>
              <w:pStyle w:val="BodyText1"/>
              <w:rPr>
                <w:rFonts w:ascii="Gill Sans MT" w:hAnsi="Gill Sans MT"/>
                <w:b/>
              </w:rPr>
            </w:pPr>
            <w:r w:rsidRPr="00F0774C">
              <w:rPr>
                <w:rFonts w:ascii="Gill Sans MT" w:hAnsi="Gill Sans MT"/>
                <w:b/>
              </w:rPr>
              <w:t>A14  British Musical Renaissance</w:t>
            </w:r>
            <w:r w:rsidR="00A31A0A">
              <w:rPr>
                <w:rFonts w:ascii="Gill Sans MT" w:hAnsi="Gill Sans MT"/>
                <w:b/>
              </w:rPr>
              <w:t xml:space="preserve"> 09 21889</w:t>
            </w:r>
          </w:p>
        </w:tc>
      </w:tr>
      <w:tr w:rsidR="00F01032" w:rsidRPr="00F0774C" w14:paraId="6565746A" w14:textId="77777777" w:rsidTr="0020543D">
        <w:tc>
          <w:tcPr>
            <w:tcW w:w="10098" w:type="dxa"/>
            <w:gridSpan w:val="2"/>
          </w:tcPr>
          <w:p w14:paraId="211CB556" w14:textId="77777777" w:rsidR="00F01032" w:rsidRPr="00F0774C" w:rsidRDefault="00F01032" w:rsidP="0020543D">
            <w:pPr>
              <w:pStyle w:val="BodyText1"/>
              <w:rPr>
                <w:rFonts w:ascii="Gill Sans MT" w:hAnsi="Gill Sans MT"/>
              </w:rPr>
            </w:pPr>
            <w:r w:rsidRPr="00F0774C">
              <w:rPr>
                <w:rFonts w:ascii="Gill Sans MT" w:hAnsi="Gill Sans MT"/>
                <w:b/>
              </w:rPr>
              <w:t>Description:</w:t>
            </w:r>
            <w:r w:rsidRPr="00F0774C">
              <w:rPr>
                <w:rFonts w:ascii="Gill Sans MT" w:hAnsi="Gill Sans MT"/>
              </w:rPr>
              <w:t xml:space="preserve"> The ‘British Music Renaissance’ has been commonly dated to the first performance of Parry's </w:t>
            </w:r>
            <w:r w:rsidRPr="00F0774C">
              <w:rPr>
                <w:rFonts w:ascii="Gill Sans MT" w:hAnsi="Gill Sans MT"/>
                <w:i/>
              </w:rPr>
              <w:t>Prometheus Unbound</w:t>
            </w:r>
            <w:r w:rsidRPr="00F0774C">
              <w:rPr>
                <w:rFonts w:ascii="Gill Sans MT" w:hAnsi="Gill Sans MT"/>
              </w:rPr>
              <w:t xml:space="preserve"> in 1880.  From that date, it has been argued, Britain gradually shed its status as ‘das Land </w:t>
            </w:r>
            <w:proofErr w:type="spellStart"/>
            <w:r w:rsidRPr="00F0774C">
              <w:rPr>
                <w:rFonts w:ascii="Gill Sans MT" w:hAnsi="Gill Sans MT"/>
              </w:rPr>
              <w:t>ohne</w:t>
            </w:r>
            <w:proofErr w:type="spellEnd"/>
            <w:r w:rsidRPr="00F0774C">
              <w:rPr>
                <w:rFonts w:ascii="Gill Sans MT" w:hAnsi="Gill Sans MT"/>
              </w:rPr>
              <w:t xml:space="preserve"> </w:t>
            </w:r>
            <w:proofErr w:type="spellStart"/>
            <w:r w:rsidRPr="00F0774C">
              <w:rPr>
                <w:rFonts w:ascii="Gill Sans MT" w:hAnsi="Gill Sans MT"/>
              </w:rPr>
              <w:t>Musik</w:t>
            </w:r>
            <w:proofErr w:type="spellEnd"/>
            <w:r w:rsidRPr="00F0774C">
              <w:rPr>
                <w:rFonts w:ascii="Gill Sans MT" w:hAnsi="Gill Sans MT"/>
              </w:rPr>
              <w:t>’ (the land without music), with the work of such composers as Stanford, Parry, Elgar, Vaughan Williams, Holst and many others all encouraging the development of a musical culture which Britain had previously lacked.  This course examines the work of these and other composers active in Britain between 1880 and 1914, the relative importance different musical genres (opera, operetta, art song, oratorio, secular cantata, symphony, orchestral music etc.), and British cultural and social attitudes to music and musicians, via a mixture of case studies and historical research.</w:t>
            </w:r>
          </w:p>
        </w:tc>
      </w:tr>
      <w:tr w:rsidR="00F01032" w:rsidRPr="00F0774C" w14:paraId="56236182" w14:textId="77777777" w:rsidTr="0020543D">
        <w:tc>
          <w:tcPr>
            <w:tcW w:w="10098" w:type="dxa"/>
            <w:gridSpan w:val="2"/>
          </w:tcPr>
          <w:p w14:paraId="002FEDFD" w14:textId="77777777" w:rsidR="00F01032" w:rsidRPr="00F0774C" w:rsidRDefault="00F01032" w:rsidP="0020543D">
            <w:pPr>
              <w:pStyle w:val="BodyText1"/>
              <w:rPr>
                <w:rFonts w:ascii="Gill Sans MT" w:hAnsi="Gill Sans MT"/>
              </w:rPr>
            </w:pPr>
            <w:r w:rsidRPr="00F0774C">
              <w:rPr>
                <w:rFonts w:ascii="Gill Sans MT" w:hAnsi="Gill Sans MT"/>
                <w:b/>
              </w:rPr>
              <w:t>Learning Outcomes:</w:t>
            </w:r>
            <w:r w:rsidRPr="00F0774C">
              <w:rPr>
                <w:rFonts w:ascii="Gill Sans MT" w:hAnsi="Gill Sans MT"/>
              </w:rPr>
              <w:t xml:space="preserve">  The student will be able to:</w:t>
            </w:r>
          </w:p>
          <w:p w14:paraId="49C9B077" w14:textId="77777777" w:rsidR="00F01032" w:rsidRPr="00F0774C" w:rsidRDefault="00F01032" w:rsidP="00F01032">
            <w:pPr>
              <w:pStyle w:val="BodyText1"/>
              <w:numPr>
                <w:ilvl w:val="0"/>
                <w:numId w:val="7"/>
              </w:numPr>
              <w:rPr>
                <w:rFonts w:ascii="Gill Sans MT" w:hAnsi="Gill Sans MT"/>
              </w:rPr>
            </w:pPr>
            <w:r w:rsidRPr="00F0774C">
              <w:rPr>
                <w:rFonts w:ascii="Gill Sans MT" w:hAnsi="Gill Sans MT"/>
              </w:rPr>
              <w:t>Distinguish between a variety of musical genres in use during the relevant period and place;</w:t>
            </w:r>
          </w:p>
          <w:p w14:paraId="5983AFDB" w14:textId="77777777" w:rsidR="00F01032" w:rsidRPr="00F0774C" w:rsidRDefault="00F01032" w:rsidP="00F01032">
            <w:pPr>
              <w:pStyle w:val="BodyText1"/>
              <w:numPr>
                <w:ilvl w:val="0"/>
                <w:numId w:val="7"/>
              </w:numPr>
              <w:rPr>
                <w:rFonts w:ascii="Gill Sans MT" w:hAnsi="Gill Sans MT"/>
              </w:rPr>
            </w:pPr>
            <w:r w:rsidRPr="00F0774C">
              <w:rPr>
                <w:rFonts w:ascii="Gill Sans MT" w:hAnsi="Gill Sans MT"/>
              </w:rPr>
              <w:t>Identify significant topoi and themes which influenced British composers of this period;</w:t>
            </w:r>
          </w:p>
          <w:p w14:paraId="2BFE38A1" w14:textId="77777777" w:rsidR="00F01032" w:rsidRPr="00F0774C" w:rsidRDefault="00F01032" w:rsidP="00F01032">
            <w:pPr>
              <w:pStyle w:val="BodyText1"/>
              <w:numPr>
                <w:ilvl w:val="0"/>
                <w:numId w:val="7"/>
              </w:numPr>
              <w:rPr>
                <w:rFonts w:ascii="Gill Sans MT" w:hAnsi="Gill Sans MT"/>
              </w:rPr>
            </w:pPr>
            <w:r w:rsidRPr="00F0774C">
              <w:rPr>
                <w:rFonts w:ascii="Gill Sans MT" w:hAnsi="Gill Sans MT"/>
              </w:rPr>
              <w:t>Relate a variety of musical works and genres to their appropriate contexts, whether musical, literary, religious or social;</w:t>
            </w:r>
          </w:p>
          <w:p w14:paraId="52CF4AAF" w14:textId="77777777" w:rsidR="00F01032" w:rsidRPr="00F0774C" w:rsidRDefault="00F01032" w:rsidP="00F01032">
            <w:pPr>
              <w:pStyle w:val="BodyText1"/>
              <w:numPr>
                <w:ilvl w:val="0"/>
                <w:numId w:val="7"/>
              </w:numPr>
              <w:rPr>
                <w:rFonts w:ascii="Gill Sans MT" w:hAnsi="Gill Sans MT"/>
              </w:rPr>
            </w:pPr>
            <w:r w:rsidRPr="00F0774C">
              <w:rPr>
                <w:rFonts w:ascii="Gill Sans MT" w:hAnsi="Gill Sans MT"/>
              </w:rPr>
              <w:t>Display a knowledge of relevant recent scholarly literature;</w:t>
            </w:r>
          </w:p>
          <w:p w14:paraId="7570FF60" w14:textId="77777777" w:rsidR="00F01032" w:rsidRPr="00F0774C" w:rsidRDefault="00F01032" w:rsidP="00F01032">
            <w:pPr>
              <w:pStyle w:val="BodyText1"/>
              <w:numPr>
                <w:ilvl w:val="0"/>
                <w:numId w:val="7"/>
              </w:numPr>
              <w:rPr>
                <w:rFonts w:ascii="Gill Sans MT" w:hAnsi="Gill Sans MT"/>
              </w:rPr>
            </w:pPr>
            <w:r w:rsidRPr="00F0774C">
              <w:rPr>
                <w:rFonts w:ascii="Gill Sans MT" w:hAnsi="Gill Sans MT"/>
              </w:rPr>
              <w:t>Convey his/her perceptions in writing and in speech.</w:t>
            </w:r>
          </w:p>
          <w:p w14:paraId="0B0203FC" w14:textId="77777777" w:rsidR="00F01032" w:rsidRPr="00F0774C" w:rsidRDefault="00F01032" w:rsidP="00F01032">
            <w:pPr>
              <w:pStyle w:val="BodyText1"/>
              <w:numPr>
                <w:ilvl w:val="0"/>
                <w:numId w:val="7"/>
              </w:numPr>
              <w:rPr>
                <w:rFonts w:ascii="Gill Sans MT" w:hAnsi="Gill Sans MT"/>
              </w:rPr>
            </w:pPr>
            <w:r w:rsidRPr="00F0774C">
              <w:rPr>
                <w:rFonts w:ascii="Gill Sans MT" w:hAnsi="Gill Sans MT"/>
              </w:rPr>
              <w:t>Demonstrate an ability to produce assessed work independently employing appropriate resources, literature, and techniques.</w:t>
            </w:r>
          </w:p>
          <w:p w14:paraId="675F82A2" w14:textId="77777777" w:rsidR="00F01032" w:rsidRPr="00F0774C" w:rsidRDefault="00F01032" w:rsidP="00F01032">
            <w:pPr>
              <w:pStyle w:val="BodyText1"/>
              <w:numPr>
                <w:ilvl w:val="0"/>
                <w:numId w:val="7"/>
              </w:numPr>
              <w:rPr>
                <w:rFonts w:ascii="Gill Sans MT" w:hAnsi="Gill Sans MT"/>
              </w:rPr>
            </w:pPr>
            <w:r w:rsidRPr="00F0774C">
              <w:rPr>
                <w:rFonts w:ascii="Gill Sans MT" w:hAnsi="Gill Sans MT"/>
              </w:rPr>
              <w:t>Cite and, where appropriate, analyze, specific and suitable pieces of music not discussed in seminars as examples in support of their commentaries and evaluations.</w:t>
            </w:r>
          </w:p>
        </w:tc>
      </w:tr>
      <w:tr w:rsidR="00F01032" w:rsidRPr="00F0774C" w14:paraId="5BBBCB82" w14:textId="77777777" w:rsidTr="0020543D">
        <w:tc>
          <w:tcPr>
            <w:tcW w:w="2237" w:type="dxa"/>
          </w:tcPr>
          <w:p w14:paraId="26609E35" w14:textId="77777777" w:rsidR="00F01032" w:rsidRPr="00F0774C" w:rsidRDefault="00F01032" w:rsidP="0020543D">
            <w:pPr>
              <w:pStyle w:val="BodyText1"/>
              <w:jc w:val="left"/>
              <w:rPr>
                <w:rFonts w:ascii="Gill Sans MT" w:hAnsi="Gill Sans MT"/>
              </w:rPr>
            </w:pPr>
            <w:r w:rsidRPr="00F0774C">
              <w:rPr>
                <w:rFonts w:ascii="Gill Sans MT" w:hAnsi="Gill Sans MT"/>
                <w:b/>
              </w:rPr>
              <w:t>Staff responsible:</w:t>
            </w:r>
          </w:p>
        </w:tc>
        <w:tc>
          <w:tcPr>
            <w:tcW w:w="7861" w:type="dxa"/>
          </w:tcPr>
          <w:p w14:paraId="63A212E5" w14:textId="77777777" w:rsidR="00F01032" w:rsidRPr="00F0774C" w:rsidRDefault="00F01032" w:rsidP="0020543D">
            <w:pPr>
              <w:pStyle w:val="BodyText1"/>
              <w:rPr>
                <w:rFonts w:ascii="Gill Sans MT" w:hAnsi="Gill Sans MT"/>
                <w:i/>
              </w:rPr>
            </w:pPr>
            <w:r w:rsidRPr="00F0774C">
              <w:rPr>
                <w:rFonts w:ascii="Gill Sans MT" w:hAnsi="Gill Sans MT"/>
                <w:i/>
              </w:rPr>
              <w:t>Paul Rodmell</w:t>
            </w:r>
          </w:p>
        </w:tc>
      </w:tr>
      <w:tr w:rsidR="00F01032" w:rsidRPr="00F0774C" w14:paraId="33E5B4EE" w14:textId="77777777" w:rsidTr="0020543D">
        <w:tc>
          <w:tcPr>
            <w:tcW w:w="2237" w:type="dxa"/>
          </w:tcPr>
          <w:p w14:paraId="4E7B1EC8" w14:textId="77777777" w:rsidR="00F01032" w:rsidRPr="00F0774C" w:rsidRDefault="00F01032" w:rsidP="0020543D">
            <w:pPr>
              <w:pStyle w:val="BodyText1"/>
              <w:jc w:val="left"/>
              <w:rPr>
                <w:rFonts w:ascii="Gill Sans MT" w:hAnsi="Gill Sans MT"/>
                <w:b/>
              </w:rPr>
            </w:pPr>
            <w:r w:rsidRPr="00F0774C">
              <w:rPr>
                <w:rFonts w:ascii="Gill Sans MT" w:hAnsi="Gill Sans MT"/>
                <w:b/>
              </w:rPr>
              <w:t>Assessment:</w:t>
            </w:r>
          </w:p>
        </w:tc>
        <w:tc>
          <w:tcPr>
            <w:tcW w:w="7861" w:type="dxa"/>
          </w:tcPr>
          <w:p w14:paraId="6458AF5A" w14:textId="77777777" w:rsidR="00F01032" w:rsidRPr="00F0774C" w:rsidRDefault="00F01032" w:rsidP="0020543D">
            <w:pPr>
              <w:pStyle w:val="BodyText1"/>
              <w:jc w:val="left"/>
              <w:rPr>
                <w:rFonts w:ascii="Gill Sans MT" w:hAnsi="Gill Sans MT"/>
              </w:rPr>
            </w:pPr>
            <w:r w:rsidRPr="00F0774C">
              <w:rPr>
                <w:rFonts w:ascii="Gill Sans MT" w:hAnsi="Gill Sans MT"/>
              </w:rPr>
              <w:t>50% Essay I (2500-3000 words)</w:t>
            </w:r>
          </w:p>
          <w:p w14:paraId="394C0196" w14:textId="77777777" w:rsidR="00F01032" w:rsidRPr="00F0774C" w:rsidRDefault="00F01032" w:rsidP="0020543D">
            <w:pPr>
              <w:pStyle w:val="BodyText1"/>
              <w:rPr>
                <w:rFonts w:ascii="Gill Sans MT" w:hAnsi="Gill Sans MT"/>
              </w:rPr>
            </w:pPr>
            <w:r w:rsidRPr="00F0774C">
              <w:rPr>
                <w:rFonts w:ascii="Gill Sans MT" w:hAnsi="Gill Sans MT"/>
              </w:rPr>
              <w:t>50% Essay II (2500-3000 words)</w:t>
            </w:r>
          </w:p>
        </w:tc>
      </w:tr>
    </w:tbl>
    <w:p w14:paraId="0E5AD559" w14:textId="77777777" w:rsidR="00F01032" w:rsidRPr="00F0774C" w:rsidRDefault="00F01032" w:rsidP="00F01032">
      <w:pPr>
        <w:rPr>
          <w:rFonts w:ascii="Gill Sans MT" w:hAnsi="Gill Sans MT"/>
          <w:b/>
          <w:sz w:val="24"/>
        </w:rPr>
      </w:pPr>
    </w:p>
    <w:p w14:paraId="4DB7645D" w14:textId="77777777" w:rsidR="00F01032" w:rsidRPr="00F0774C" w:rsidRDefault="00F01032" w:rsidP="00F01032">
      <w:pPr>
        <w:pStyle w:val="Heading3"/>
        <w:pBdr>
          <w:bottom w:val="single" w:sz="4" w:space="1" w:color="auto"/>
        </w:pBdr>
        <w:rPr>
          <w:rFonts w:ascii="Gill Sans MT" w:hAnsi="Gill Sans MT"/>
          <w:b/>
        </w:rPr>
      </w:pPr>
      <w:r w:rsidRPr="00F0774C">
        <w:rPr>
          <w:rFonts w:ascii="Gill Sans MT" w:hAnsi="Gill Sans MT"/>
          <w:b/>
        </w:rPr>
        <w:t>List A2 Options (these all run in Semester 2)</w:t>
      </w:r>
    </w:p>
    <w:p w14:paraId="0F9223FF" w14:textId="77777777" w:rsidR="00F01032" w:rsidRPr="00F0774C" w:rsidRDefault="00F01032" w:rsidP="00F01032">
      <w:pPr>
        <w:rPr>
          <w:rFonts w:ascii="Gill Sans MT" w:hAnsi="Gill Sans MT"/>
          <w:b/>
          <w:sz w:val="24"/>
        </w:rPr>
      </w:pPr>
    </w:p>
    <w:tbl>
      <w:tblPr>
        <w:tblW w:w="10098" w:type="dxa"/>
        <w:tblBorders>
          <w:top w:val="nil"/>
          <w:left w:val="nil"/>
          <w:bottom w:val="nil"/>
          <w:right w:val="nil"/>
          <w:insideH w:val="nil"/>
          <w:insideV w:val="nil"/>
        </w:tblBorders>
        <w:tblLook w:val="00A0" w:firstRow="1" w:lastRow="0" w:firstColumn="1" w:lastColumn="0" w:noHBand="0" w:noVBand="0"/>
      </w:tblPr>
      <w:tblGrid>
        <w:gridCol w:w="2229"/>
        <w:gridCol w:w="7869"/>
      </w:tblGrid>
      <w:tr w:rsidR="00F01032" w:rsidRPr="00950B3A" w14:paraId="472E1835" w14:textId="77777777" w:rsidTr="0020543D">
        <w:tc>
          <w:tcPr>
            <w:tcW w:w="10098" w:type="dxa"/>
            <w:gridSpan w:val="2"/>
          </w:tcPr>
          <w:p w14:paraId="747BA9CD" w14:textId="62A720D7" w:rsidR="00F01032" w:rsidRPr="00950B3A" w:rsidRDefault="00F01032" w:rsidP="0020543D">
            <w:pPr>
              <w:pStyle w:val="BodyText1"/>
              <w:rPr>
                <w:rFonts w:ascii="Gill Sans MT" w:hAnsi="Gill Sans MT"/>
                <w:b/>
              </w:rPr>
            </w:pPr>
            <w:r w:rsidRPr="00950B3A">
              <w:rPr>
                <w:rFonts w:ascii="Gill Sans MT" w:hAnsi="Gill Sans MT"/>
                <w:b/>
              </w:rPr>
              <w:t>A20  Tonality: An Introduction</w:t>
            </w:r>
            <w:r w:rsidR="00A31A0A">
              <w:rPr>
                <w:rFonts w:ascii="Gill Sans MT" w:hAnsi="Gill Sans MT"/>
                <w:b/>
              </w:rPr>
              <w:t xml:space="preserve"> 10 22595</w:t>
            </w:r>
          </w:p>
        </w:tc>
      </w:tr>
      <w:tr w:rsidR="00F01032" w:rsidRPr="00950B3A" w14:paraId="57F7206D" w14:textId="77777777" w:rsidTr="0020543D">
        <w:tc>
          <w:tcPr>
            <w:tcW w:w="10098" w:type="dxa"/>
            <w:gridSpan w:val="2"/>
          </w:tcPr>
          <w:p w14:paraId="4E63711C" w14:textId="77777777" w:rsidR="00F01032" w:rsidRPr="00950B3A" w:rsidRDefault="00F01032" w:rsidP="0020543D">
            <w:pPr>
              <w:pStyle w:val="BodyText1"/>
              <w:rPr>
                <w:rFonts w:ascii="Gill Sans MT" w:hAnsi="Gill Sans MT"/>
              </w:rPr>
            </w:pPr>
            <w:r w:rsidRPr="00950B3A">
              <w:rPr>
                <w:rFonts w:ascii="Gill Sans MT" w:hAnsi="Gill Sans MT"/>
                <w:b/>
              </w:rPr>
              <w:t>Description:</w:t>
            </w:r>
            <w:r w:rsidRPr="00950B3A">
              <w:rPr>
                <w:rFonts w:ascii="Gill Sans MT" w:hAnsi="Gill Sans MT"/>
              </w:rPr>
              <w:t xml:space="preserve">  </w:t>
            </w:r>
            <w:r w:rsidRPr="00950B3A">
              <w:rPr>
                <w:rFonts w:ascii="Gill Sans MT" w:hAnsi="Gill Sans MT"/>
                <w:noProof/>
              </w:rPr>
              <w:t xml:space="preserve">This course is intended to consolidate and enhance technical knowledge and </w:t>
            </w:r>
            <w:r w:rsidRPr="00950B3A">
              <w:rPr>
                <w:rFonts w:ascii="Gill Sans MT" w:hAnsi="Gill Sans MT"/>
                <w:noProof/>
              </w:rPr>
              <w:lastRenderedPageBreak/>
              <w:t>expertise gained by students in the first-year harmony and counterpoint course. Skills relating both to the harmonic analysis of tonal music and the composition of eighteenth-century-style counterpoint will be brought together in the context of an introduction to Schenkerian analysis. A knowledge of Heinrich Schenker's (1868–1935) immensely influential theory and an ability to understand and deploy his complex notational system remain prerequisites for any student wishing to read recent analytical literature on tonal music. The repertoire to be discussed in the course will range from Monteverdi to Schubert, but the primary focus will be on work by Arcangelo Corelli (1653–1713) and J.S. Bach (1685–1750).</w:t>
            </w:r>
          </w:p>
        </w:tc>
      </w:tr>
      <w:tr w:rsidR="00F01032" w:rsidRPr="00950B3A" w14:paraId="06123086" w14:textId="77777777" w:rsidTr="0020543D">
        <w:tc>
          <w:tcPr>
            <w:tcW w:w="10098" w:type="dxa"/>
            <w:gridSpan w:val="2"/>
          </w:tcPr>
          <w:p w14:paraId="3EA3ECF5" w14:textId="77777777" w:rsidR="00F01032" w:rsidRPr="00950B3A" w:rsidRDefault="00F01032" w:rsidP="0020543D">
            <w:pPr>
              <w:pStyle w:val="BodyText1"/>
              <w:rPr>
                <w:rFonts w:ascii="Gill Sans MT" w:hAnsi="Gill Sans MT"/>
              </w:rPr>
            </w:pPr>
            <w:r w:rsidRPr="00950B3A">
              <w:rPr>
                <w:rFonts w:ascii="Gill Sans MT" w:hAnsi="Gill Sans MT"/>
                <w:b/>
              </w:rPr>
              <w:lastRenderedPageBreak/>
              <w:t>Learning Outcomes:</w:t>
            </w:r>
            <w:r w:rsidRPr="00950B3A">
              <w:rPr>
                <w:rFonts w:ascii="Gill Sans MT" w:hAnsi="Gill Sans MT"/>
              </w:rPr>
              <w:t xml:space="preserve">  The student will be able to:</w:t>
            </w:r>
          </w:p>
          <w:p w14:paraId="31C65A68" w14:textId="77777777" w:rsidR="00F01032" w:rsidRPr="00950B3A" w:rsidRDefault="00F01032" w:rsidP="00F01032">
            <w:pPr>
              <w:pStyle w:val="BodyText1"/>
              <w:numPr>
                <w:ilvl w:val="0"/>
                <w:numId w:val="31"/>
              </w:numPr>
              <w:rPr>
                <w:rFonts w:ascii="Gill Sans MT" w:hAnsi="Gill Sans MT"/>
                <w:noProof/>
              </w:rPr>
            </w:pPr>
            <w:r w:rsidRPr="00950B3A">
              <w:rPr>
                <w:rFonts w:ascii="Gill Sans MT" w:hAnsi="Gill Sans MT"/>
                <w:noProof/>
              </w:rPr>
              <w:t>Demonstrate an ability to analyse short pieces of seventeenth- and eighteenth-century instrumental music according to the theory and practice of Heinrich Schenker.</w:t>
            </w:r>
          </w:p>
          <w:p w14:paraId="218714BC" w14:textId="77777777" w:rsidR="00F01032" w:rsidRPr="00950B3A" w:rsidRDefault="00F01032" w:rsidP="00F01032">
            <w:pPr>
              <w:pStyle w:val="BodyText1"/>
              <w:numPr>
                <w:ilvl w:val="0"/>
                <w:numId w:val="31"/>
              </w:numPr>
              <w:rPr>
                <w:rFonts w:ascii="Gill Sans MT" w:hAnsi="Gill Sans MT"/>
                <w:noProof/>
              </w:rPr>
            </w:pPr>
            <w:r w:rsidRPr="00950B3A">
              <w:rPr>
                <w:rFonts w:ascii="Gill Sans MT" w:hAnsi="Gill Sans MT"/>
                <w:noProof/>
              </w:rPr>
              <w:t>Convey his/her perceptions in writing and in speech.</w:t>
            </w:r>
          </w:p>
          <w:p w14:paraId="563338AD" w14:textId="77777777" w:rsidR="00F01032" w:rsidRPr="00950B3A" w:rsidRDefault="00F01032" w:rsidP="00F01032">
            <w:pPr>
              <w:pStyle w:val="BodyText1"/>
              <w:numPr>
                <w:ilvl w:val="0"/>
                <w:numId w:val="31"/>
              </w:numPr>
              <w:rPr>
                <w:rFonts w:ascii="Gill Sans MT" w:hAnsi="Gill Sans MT"/>
              </w:rPr>
            </w:pPr>
            <w:r w:rsidRPr="00950B3A">
              <w:rPr>
                <w:rFonts w:ascii="Gill Sans MT" w:hAnsi="Gill Sans MT"/>
                <w:noProof/>
              </w:rPr>
              <w:t>Demonstrate an ability to produce assessed work independently employing appropriate resources, literature, and techniques.</w:t>
            </w:r>
          </w:p>
        </w:tc>
      </w:tr>
      <w:tr w:rsidR="00F01032" w:rsidRPr="00950B3A" w14:paraId="3883E54D" w14:textId="77777777" w:rsidTr="0020543D">
        <w:tc>
          <w:tcPr>
            <w:tcW w:w="2229" w:type="dxa"/>
          </w:tcPr>
          <w:p w14:paraId="02DC38D5" w14:textId="77777777" w:rsidR="00F01032" w:rsidRPr="00950B3A" w:rsidRDefault="00F01032" w:rsidP="0020543D">
            <w:pPr>
              <w:pStyle w:val="BodyText1"/>
              <w:jc w:val="left"/>
              <w:rPr>
                <w:rFonts w:ascii="Gill Sans MT" w:hAnsi="Gill Sans MT"/>
              </w:rPr>
            </w:pPr>
            <w:r w:rsidRPr="00950B3A">
              <w:rPr>
                <w:rFonts w:ascii="Gill Sans MT" w:hAnsi="Gill Sans MT"/>
                <w:b/>
              </w:rPr>
              <w:t>Staff responsible:</w:t>
            </w:r>
          </w:p>
        </w:tc>
        <w:tc>
          <w:tcPr>
            <w:tcW w:w="7869" w:type="dxa"/>
          </w:tcPr>
          <w:p w14:paraId="557D070A" w14:textId="77777777" w:rsidR="00F01032" w:rsidRPr="00950B3A" w:rsidRDefault="00A31A0A" w:rsidP="0020543D">
            <w:pPr>
              <w:pStyle w:val="BodyText1"/>
              <w:rPr>
                <w:rFonts w:ascii="Gill Sans MT" w:hAnsi="Gill Sans MT"/>
              </w:rPr>
            </w:pPr>
            <w:hyperlink r:id="rId8" w:history="1">
              <w:r w:rsidR="00F01032" w:rsidRPr="00950B3A">
                <w:rPr>
                  <w:rStyle w:val="Hyperlink"/>
                  <w:rFonts w:ascii="Gill Sans MT" w:hAnsi="Gill Sans MT"/>
                </w:rPr>
                <w:t>Ben Earle</w:t>
              </w:r>
            </w:hyperlink>
          </w:p>
        </w:tc>
      </w:tr>
      <w:tr w:rsidR="00F01032" w:rsidRPr="00950B3A" w14:paraId="35FBF3CB" w14:textId="77777777" w:rsidTr="0020543D">
        <w:tc>
          <w:tcPr>
            <w:tcW w:w="2229" w:type="dxa"/>
          </w:tcPr>
          <w:p w14:paraId="37007D36" w14:textId="77777777" w:rsidR="00F01032" w:rsidRPr="00950B3A" w:rsidRDefault="00F01032" w:rsidP="0020543D">
            <w:pPr>
              <w:pStyle w:val="BodyText1"/>
              <w:jc w:val="left"/>
              <w:rPr>
                <w:rFonts w:ascii="Gill Sans MT" w:hAnsi="Gill Sans MT"/>
                <w:b/>
              </w:rPr>
            </w:pPr>
            <w:r w:rsidRPr="00950B3A">
              <w:rPr>
                <w:rFonts w:ascii="Gill Sans MT" w:hAnsi="Gill Sans MT"/>
                <w:b/>
              </w:rPr>
              <w:t>Assessment:</w:t>
            </w:r>
          </w:p>
        </w:tc>
        <w:tc>
          <w:tcPr>
            <w:tcW w:w="7869" w:type="dxa"/>
          </w:tcPr>
          <w:p w14:paraId="28D049F9" w14:textId="77777777" w:rsidR="00F01032" w:rsidRPr="00950B3A" w:rsidRDefault="00F01032" w:rsidP="0020543D">
            <w:pPr>
              <w:pStyle w:val="BodyText1"/>
              <w:rPr>
                <w:rFonts w:ascii="Gill Sans MT" w:hAnsi="Gill Sans MT"/>
              </w:rPr>
            </w:pPr>
            <w:r w:rsidRPr="00950B3A">
              <w:rPr>
                <w:rFonts w:ascii="Gill Sans MT" w:hAnsi="Gill Sans MT"/>
              </w:rPr>
              <w:t>25% Project I graphic reduction and prose commentary (500 words), to be submitted as directed</w:t>
            </w:r>
          </w:p>
          <w:p w14:paraId="59B2A8A0" w14:textId="77777777" w:rsidR="00F01032" w:rsidRPr="00950B3A" w:rsidRDefault="00F01032" w:rsidP="0020543D">
            <w:pPr>
              <w:pStyle w:val="BodyText1"/>
              <w:rPr>
                <w:rFonts w:ascii="Gill Sans MT" w:hAnsi="Gill Sans MT"/>
              </w:rPr>
            </w:pPr>
            <w:r w:rsidRPr="00950B3A">
              <w:rPr>
                <w:rFonts w:ascii="Gill Sans MT" w:hAnsi="Gill Sans MT"/>
              </w:rPr>
              <w:t>75</w:t>
            </w:r>
            <w:r w:rsidRPr="00950B3A">
              <w:rPr>
                <w:rFonts w:ascii="Gill Sans MT" w:hAnsi="Gill Sans MT"/>
                <w:noProof/>
              </w:rPr>
              <w:t>% Project II graphic reduction and prose commentary (2000 words), to be submitted as directed</w:t>
            </w:r>
          </w:p>
        </w:tc>
      </w:tr>
    </w:tbl>
    <w:p w14:paraId="1DC47B47" w14:textId="77777777" w:rsidR="00F01032" w:rsidRPr="00F0774C" w:rsidRDefault="00F01032" w:rsidP="00F01032">
      <w:pPr>
        <w:rPr>
          <w:rFonts w:ascii="Gill Sans MT" w:hAnsi="Gill Sans MT"/>
          <w:b/>
          <w:sz w:val="24"/>
        </w:rPr>
      </w:pPr>
    </w:p>
    <w:tbl>
      <w:tblPr>
        <w:tblW w:w="10098" w:type="dxa"/>
        <w:tblBorders>
          <w:top w:val="nil"/>
          <w:left w:val="nil"/>
          <w:bottom w:val="nil"/>
          <w:right w:val="nil"/>
          <w:insideH w:val="nil"/>
          <w:insideV w:val="nil"/>
        </w:tblBorders>
        <w:tblLook w:val="00A0" w:firstRow="1" w:lastRow="0" w:firstColumn="1" w:lastColumn="0" w:noHBand="0" w:noVBand="0"/>
      </w:tblPr>
      <w:tblGrid>
        <w:gridCol w:w="2228"/>
        <w:gridCol w:w="7870"/>
      </w:tblGrid>
      <w:tr w:rsidR="00F01032" w:rsidRPr="00F0774C" w14:paraId="4DEECF3E" w14:textId="77777777" w:rsidTr="0020543D">
        <w:tc>
          <w:tcPr>
            <w:tcW w:w="2228" w:type="dxa"/>
          </w:tcPr>
          <w:p w14:paraId="106A09F8" w14:textId="77777777" w:rsidR="00F01032" w:rsidRPr="00F0774C" w:rsidRDefault="00F01032" w:rsidP="0020543D">
            <w:pPr>
              <w:pStyle w:val="BodyText10"/>
              <w:jc w:val="left"/>
              <w:rPr>
                <w:rFonts w:ascii="Gill Sans MT" w:hAnsi="Gill Sans MT"/>
                <w:b/>
              </w:rPr>
            </w:pPr>
            <w:r w:rsidRPr="00F0774C">
              <w:rPr>
                <w:rFonts w:ascii="Gill Sans MT" w:hAnsi="Gill Sans MT"/>
                <w:b/>
              </w:rPr>
              <w:t>Assessment:</w:t>
            </w:r>
          </w:p>
        </w:tc>
        <w:tc>
          <w:tcPr>
            <w:tcW w:w="7870" w:type="dxa"/>
          </w:tcPr>
          <w:p w14:paraId="4F0D27D0" w14:textId="77777777" w:rsidR="00F01032" w:rsidRPr="00F0774C" w:rsidRDefault="00F01032" w:rsidP="0020543D">
            <w:pPr>
              <w:pStyle w:val="BodyText1"/>
              <w:rPr>
                <w:rFonts w:ascii="Gill Sans MT" w:hAnsi="Gill Sans MT"/>
              </w:rPr>
            </w:pPr>
            <w:r w:rsidRPr="00F0774C">
              <w:rPr>
                <w:rFonts w:ascii="Gill Sans MT" w:hAnsi="Gill Sans MT"/>
              </w:rPr>
              <w:t>Final Year:</w:t>
            </w:r>
          </w:p>
          <w:p w14:paraId="46BD43A8" w14:textId="77777777" w:rsidR="00F01032" w:rsidRPr="00F0774C" w:rsidRDefault="00F01032" w:rsidP="0020543D">
            <w:pPr>
              <w:pStyle w:val="BodyText1"/>
              <w:rPr>
                <w:rFonts w:ascii="Gill Sans MT" w:hAnsi="Gill Sans MT"/>
              </w:rPr>
            </w:pPr>
            <w:r w:rsidRPr="00F0774C">
              <w:rPr>
                <w:rFonts w:ascii="Gill Sans MT" w:hAnsi="Gill Sans MT"/>
              </w:rPr>
              <w:t>42% Essay (3000-3500 words)</w:t>
            </w:r>
          </w:p>
          <w:p w14:paraId="65D96FDA" w14:textId="77777777" w:rsidR="00F01032" w:rsidRPr="00F0774C" w:rsidRDefault="00F01032" w:rsidP="0020543D">
            <w:pPr>
              <w:pStyle w:val="BodyText1"/>
              <w:rPr>
                <w:rFonts w:ascii="Gill Sans MT" w:hAnsi="Gill Sans MT"/>
              </w:rPr>
            </w:pPr>
            <w:r w:rsidRPr="00F0774C">
              <w:rPr>
                <w:rFonts w:ascii="Gill Sans MT" w:hAnsi="Gill Sans MT"/>
              </w:rPr>
              <w:t>43% Exam (including timed essays and listening identification</w:t>
            </w:r>
            <w:r>
              <w:rPr>
                <w:rFonts w:ascii="Gill Sans MT" w:hAnsi="Gill Sans MT"/>
              </w:rPr>
              <w:t>)</w:t>
            </w:r>
          </w:p>
          <w:p w14:paraId="61A4E6A5" w14:textId="77777777" w:rsidR="00F01032" w:rsidRPr="00F0774C" w:rsidRDefault="00F01032" w:rsidP="0020543D">
            <w:pPr>
              <w:pStyle w:val="BodyText1"/>
              <w:rPr>
                <w:rFonts w:ascii="Gill Sans MT" w:hAnsi="Gill Sans MT"/>
              </w:rPr>
            </w:pPr>
            <w:r w:rsidRPr="00F0774C">
              <w:rPr>
                <w:rFonts w:ascii="Gill Sans MT" w:hAnsi="Gill Sans MT"/>
              </w:rPr>
              <w:t>15% Weekly assignments</w:t>
            </w:r>
          </w:p>
          <w:p w14:paraId="0E3129BA" w14:textId="77777777" w:rsidR="00F01032" w:rsidRPr="00F0774C" w:rsidRDefault="00F01032" w:rsidP="0020543D">
            <w:pPr>
              <w:pStyle w:val="BodyText1"/>
              <w:rPr>
                <w:rFonts w:ascii="Gill Sans MT" w:hAnsi="Gill Sans MT"/>
              </w:rPr>
            </w:pPr>
            <w:r w:rsidRPr="00F0774C">
              <w:rPr>
                <w:rFonts w:ascii="Gill Sans MT" w:hAnsi="Gill Sans MT"/>
              </w:rPr>
              <w:t>2</w:t>
            </w:r>
            <w:r w:rsidRPr="00F0774C">
              <w:rPr>
                <w:rFonts w:ascii="Gill Sans MT" w:hAnsi="Gill Sans MT"/>
                <w:vertAlign w:val="superscript"/>
              </w:rPr>
              <w:t>nd</w:t>
            </w:r>
            <w:r w:rsidRPr="00F0774C">
              <w:rPr>
                <w:rFonts w:ascii="Gill Sans MT" w:hAnsi="Gill Sans MT"/>
              </w:rPr>
              <w:t xml:space="preserve"> Year: </w:t>
            </w:r>
          </w:p>
          <w:p w14:paraId="0F1A799F" w14:textId="77777777" w:rsidR="00F01032" w:rsidRPr="00F0774C" w:rsidRDefault="00F01032" w:rsidP="0020543D">
            <w:pPr>
              <w:pStyle w:val="BodyText1"/>
              <w:rPr>
                <w:rFonts w:ascii="Gill Sans MT" w:hAnsi="Gill Sans MT"/>
              </w:rPr>
            </w:pPr>
            <w:r w:rsidRPr="00F0774C">
              <w:rPr>
                <w:rFonts w:ascii="Gill Sans MT" w:hAnsi="Gill Sans MT"/>
              </w:rPr>
              <w:t xml:space="preserve">42% Essay component: </w:t>
            </w:r>
          </w:p>
          <w:p w14:paraId="05B89352" w14:textId="77777777" w:rsidR="00F01032" w:rsidRPr="00F0774C" w:rsidRDefault="00F01032" w:rsidP="0020543D">
            <w:pPr>
              <w:pStyle w:val="BodyText1"/>
              <w:rPr>
                <w:rFonts w:ascii="Gill Sans MT" w:hAnsi="Gill Sans MT"/>
              </w:rPr>
            </w:pPr>
            <w:r w:rsidRPr="00F0774C">
              <w:rPr>
                <w:rFonts w:ascii="Gill Sans MT" w:hAnsi="Gill Sans MT"/>
                <w:b/>
              </w:rPr>
              <w:t>Either</w:t>
            </w:r>
            <w:r w:rsidRPr="00F0774C">
              <w:rPr>
                <w:rFonts w:ascii="Gill Sans MT" w:hAnsi="Gill Sans MT"/>
              </w:rPr>
              <w:t xml:space="preserve"> Essay (3000–3500 words) </w:t>
            </w:r>
            <w:r w:rsidRPr="00F0774C">
              <w:rPr>
                <w:rFonts w:ascii="Gill Sans MT" w:hAnsi="Gill Sans MT"/>
                <w:b/>
              </w:rPr>
              <w:t>or</w:t>
            </w:r>
            <w:r w:rsidRPr="00F0774C">
              <w:rPr>
                <w:rFonts w:ascii="Gill Sans MT" w:hAnsi="Gill Sans MT"/>
              </w:rPr>
              <w:t xml:space="preserve"> Essay I (1200-1500 words) and Essay II (2000-2500 words)</w:t>
            </w:r>
          </w:p>
          <w:p w14:paraId="14F85A01" w14:textId="77777777" w:rsidR="00F01032" w:rsidRPr="00F0774C" w:rsidRDefault="00F01032" w:rsidP="0020543D">
            <w:pPr>
              <w:pStyle w:val="BodyText1"/>
              <w:rPr>
                <w:rFonts w:ascii="Gill Sans MT" w:hAnsi="Gill Sans MT"/>
              </w:rPr>
            </w:pPr>
            <w:r w:rsidRPr="00F0774C">
              <w:rPr>
                <w:rFonts w:ascii="Gill Sans MT" w:hAnsi="Gill Sans MT"/>
              </w:rPr>
              <w:t>43% Exam component: includes timed essays and listening identification</w:t>
            </w:r>
          </w:p>
          <w:p w14:paraId="16A18818" w14:textId="77777777" w:rsidR="00F01032" w:rsidRPr="00F0774C" w:rsidRDefault="00F01032" w:rsidP="0020543D">
            <w:pPr>
              <w:pStyle w:val="BodyText1"/>
              <w:rPr>
                <w:rFonts w:ascii="Gill Sans MT" w:hAnsi="Gill Sans MT"/>
              </w:rPr>
            </w:pPr>
            <w:r w:rsidRPr="00F0774C">
              <w:rPr>
                <w:rFonts w:ascii="Gill Sans MT" w:hAnsi="Gill Sans MT"/>
              </w:rPr>
              <w:t>15% weekly assignments</w:t>
            </w:r>
          </w:p>
        </w:tc>
      </w:tr>
    </w:tbl>
    <w:p w14:paraId="5D916526" w14:textId="77777777" w:rsidR="00F01032" w:rsidRPr="00AF1F38" w:rsidRDefault="00F01032" w:rsidP="00F01032">
      <w:pPr>
        <w:rPr>
          <w:rFonts w:ascii="Gill Sans MT" w:hAnsi="Gill Sans MT"/>
          <w:b/>
          <w:sz w:val="24"/>
        </w:rPr>
      </w:pPr>
    </w:p>
    <w:tbl>
      <w:tblPr>
        <w:tblW w:w="10098" w:type="dxa"/>
        <w:tblBorders>
          <w:top w:val="nil"/>
          <w:left w:val="nil"/>
          <w:bottom w:val="nil"/>
          <w:right w:val="nil"/>
          <w:insideH w:val="nil"/>
          <w:insideV w:val="nil"/>
        </w:tblBorders>
        <w:tblLook w:val="00A0" w:firstRow="1" w:lastRow="0" w:firstColumn="1" w:lastColumn="0" w:noHBand="0" w:noVBand="0"/>
      </w:tblPr>
      <w:tblGrid>
        <w:gridCol w:w="2229"/>
        <w:gridCol w:w="7869"/>
      </w:tblGrid>
      <w:tr w:rsidR="00F01032" w:rsidRPr="00AF1F38" w14:paraId="5C70E9C6" w14:textId="77777777" w:rsidTr="0020543D">
        <w:tc>
          <w:tcPr>
            <w:tcW w:w="10098" w:type="dxa"/>
            <w:gridSpan w:val="2"/>
          </w:tcPr>
          <w:p w14:paraId="2DE244AA" w14:textId="557D74C6" w:rsidR="00F01032" w:rsidRPr="00AF1F38" w:rsidRDefault="00F01032" w:rsidP="0020543D">
            <w:pPr>
              <w:pStyle w:val="BodyText1"/>
              <w:rPr>
                <w:rFonts w:ascii="Gill Sans MT" w:hAnsi="Gill Sans MT"/>
                <w:b/>
              </w:rPr>
            </w:pPr>
            <w:r w:rsidRPr="00AF1F38">
              <w:rPr>
                <w:rFonts w:ascii="Gill Sans MT" w:hAnsi="Gill Sans MT"/>
                <w:b/>
              </w:rPr>
              <w:t>A23 Songs and Sagas</w:t>
            </w:r>
            <w:r w:rsidR="00A31A0A">
              <w:rPr>
                <w:rFonts w:ascii="Gill Sans MT" w:hAnsi="Gill Sans MT"/>
                <w:b/>
              </w:rPr>
              <w:t xml:space="preserve"> 10 23484</w:t>
            </w:r>
          </w:p>
        </w:tc>
      </w:tr>
      <w:tr w:rsidR="00F01032" w:rsidRPr="00AF1F38" w14:paraId="13DDD886" w14:textId="77777777" w:rsidTr="0020543D">
        <w:tc>
          <w:tcPr>
            <w:tcW w:w="10098" w:type="dxa"/>
            <w:gridSpan w:val="2"/>
          </w:tcPr>
          <w:p w14:paraId="72C53DB9" w14:textId="77777777" w:rsidR="00F01032" w:rsidRPr="00AF1F38" w:rsidRDefault="00F01032" w:rsidP="0020543D">
            <w:pPr>
              <w:pStyle w:val="BodyText1"/>
              <w:rPr>
                <w:rFonts w:ascii="Gill Sans MT" w:hAnsi="Gill Sans MT"/>
              </w:rPr>
            </w:pPr>
            <w:r w:rsidRPr="00AF1F38">
              <w:rPr>
                <w:rFonts w:ascii="Gill Sans MT" w:hAnsi="Gill Sans MT"/>
                <w:b/>
              </w:rPr>
              <w:t>Description:</w:t>
            </w:r>
            <w:r w:rsidRPr="00AF1F38">
              <w:rPr>
                <w:rFonts w:ascii="Gill Sans MT" w:hAnsi="Gill Sans MT"/>
              </w:rPr>
              <w:t xml:space="preserve">  In an era when the art of storytelling is enjoying a revival, this course explores a range of predominantly oral traditions that weave together stories and songs. Story traditions in the Indian subcontinent (such as the Ramayana) will be discussed but the main focus is on Western European stories e.g. the </w:t>
            </w:r>
            <w:proofErr w:type="spellStart"/>
            <w:r w:rsidRPr="00AF1F38">
              <w:rPr>
                <w:rFonts w:ascii="Gill Sans MT" w:hAnsi="Gill Sans MT"/>
              </w:rPr>
              <w:t>Rhinegold</w:t>
            </w:r>
            <w:proofErr w:type="spellEnd"/>
            <w:r w:rsidRPr="00AF1F38">
              <w:rPr>
                <w:rFonts w:ascii="Gill Sans MT" w:hAnsi="Gill Sans MT"/>
              </w:rPr>
              <w:t xml:space="preserve"> curse, the earliest surviving lament of Dido, the lay of </w:t>
            </w:r>
            <w:proofErr w:type="spellStart"/>
            <w:r w:rsidRPr="00AF1F38">
              <w:rPr>
                <w:rFonts w:ascii="Gill Sans MT" w:hAnsi="Gill Sans MT"/>
              </w:rPr>
              <w:t>Atilla</w:t>
            </w:r>
            <w:proofErr w:type="spellEnd"/>
            <w:r w:rsidRPr="00AF1F38">
              <w:rPr>
                <w:rFonts w:ascii="Gill Sans MT" w:hAnsi="Gill Sans MT"/>
              </w:rPr>
              <w:t xml:space="preserve"> the Hun from the Old Icelandic </w:t>
            </w:r>
            <w:proofErr w:type="spellStart"/>
            <w:r w:rsidRPr="00AF1F38">
              <w:rPr>
                <w:rFonts w:ascii="Gill Sans MT" w:hAnsi="Gill Sans MT"/>
              </w:rPr>
              <w:t>Edda</w:t>
            </w:r>
            <w:proofErr w:type="spellEnd"/>
            <w:r w:rsidRPr="00AF1F38">
              <w:rPr>
                <w:rFonts w:ascii="Gill Sans MT" w:hAnsi="Gill Sans MT"/>
              </w:rPr>
              <w:t xml:space="preserve">, Beowulf, as well as stories by Dante and Boccaccio. The oral song traditions we will study from an expanding contemporary Europe will include repertoires from Spain, France, Scandinavia, Georgia, Italy, Sicily, Scotland, Wales, England and Ireland. </w:t>
            </w:r>
          </w:p>
        </w:tc>
      </w:tr>
      <w:tr w:rsidR="00F01032" w:rsidRPr="00AF1F38" w14:paraId="4C4EAFD0" w14:textId="77777777" w:rsidTr="0020543D">
        <w:tc>
          <w:tcPr>
            <w:tcW w:w="10098" w:type="dxa"/>
            <w:gridSpan w:val="2"/>
          </w:tcPr>
          <w:p w14:paraId="40C838F6" w14:textId="77777777" w:rsidR="00F01032" w:rsidRPr="00AF1F38" w:rsidRDefault="00F01032" w:rsidP="0020543D">
            <w:pPr>
              <w:pStyle w:val="BodyText1"/>
              <w:rPr>
                <w:rFonts w:ascii="Gill Sans MT" w:hAnsi="Gill Sans MT"/>
              </w:rPr>
            </w:pPr>
            <w:r w:rsidRPr="00AF1F38">
              <w:rPr>
                <w:rFonts w:ascii="Gill Sans MT" w:hAnsi="Gill Sans MT"/>
                <w:b/>
              </w:rPr>
              <w:t>Learning Outcomes:</w:t>
            </w:r>
            <w:r w:rsidRPr="00AF1F38">
              <w:rPr>
                <w:rFonts w:ascii="Gill Sans MT" w:hAnsi="Gill Sans MT"/>
              </w:rPr>
              <w:t xml:space="preserve">  The student will:</w:t>
            </w:r>
          </w:p>
          <w:p w14:paraId="5C3E1C9E" w14:textId="77777777" w:rsidR="00F01032" w:rsidRPr="00AF1F38" w:rsidRDefault="00F01032" w:rsidP="00F01032">
            <w:pPr>
              <w:pStyle w:val="BodyText1"/>
              <w:numPr>
                <w:ilvl w:val="0"/>
                <w:numId w:val="42"/>
              </w:numPr>
              <w:rPr>
                <w:rFonts w:ascii="Gill Sans MT" w:hAnsi="Gill Sans MT"/>
              </w:rPr>
            </w:pPr>
            <w:r w:rsidRPr="00AF1F38">
              <w:rPr>
                <w:rFonts w:ascii="Gill Sans MT" w:hAnsi="Gill Sans MT"/>
              </w:rPr>
              <w:t>Demonstrate knowledge of a range of song and saga traditions</w:t>
            </w:r>
          </w:p>
          <w:p w14:paraId="55DCBEC7" w14:textId="77777777" w:rsidR="00F01032" w:rsidRPr="00AF1F38" w:rsidRDefault="00F01032" w:rsidP="00F01032">
            <w:pPr>
              <w:pStyle w:val="BodyText1"/>
              <w:numPr>
                <w:ilvl w:val="0"/>
                <w:numId w:val="42"/>
              </w:numPr>
              <w:rPr>
                <w:rFonts w:ascii="Gill Sans MT" w:hAnsi="Gill Sans MT"/>
              </w:rPr>
            </w:pPr>
            <w:r w:rsidRPr="00AF1F38">
              <w:rPr>
                <w:rFonts w:ascii="Gill Sans MT" w:hAnsi="Gill Sans MT"/>
              </w:rPr>
              <w:t>Demonstrate that they have acquired the critical apparatus to evaluate these traditions</w:t>
            </w:r>
          </w:p>
          <w:p w14:paraId="108FA8EB" w14:textId="77777777" w:rsidR="00F01032" w:rsidRPr="00AF1F38" w:rsidRDefault="00F01032" w:rsidP="00F01032">
            <w:pPr>
              <w:pStyle w:val="BodyText1"/>
              <w:numPr>
                <w:ilvl w:val="0"/>
                <w:numId w:val="42"/>
              </w:numPr>
              <w:rPr>
                <w:rFonts w:ascii="Gill Sans MT" w:hAnsi="Gill Sans MT"/>
              </w:rPr>
            </w:pPr>
            <w:r w:rsidRPr="00AF1F38">
              <w:rPr>
                <w:rFonts w:ascii="Gill Sans MT" w:hAnsi="Gill Sans MT"/>
              </w:rPr>
              <w:t>Identify parallel tradition across different periods and cultures</w:t>
            </w:r>
          </w:p>
          <w:p w14:paraId="725003EE" w14:textId="77777777" w:rsidR="00F01032" w:rsidRPr="00AF1F38" w:rsidRDefault="00F01032" w:rsidP="00F01032">
            <w:pPr>
              <w:pStyle w:val="BodyText1"/>
              <w:numPr>
                <w:ilvl w:val="0"/>
                <w:numId w:val="42"/>
              </w:numPr>
              <w:rPr>
                <w:rFonts w:ascii="Gill Sans MT" w:hAnsi="Gill Sans MT"/>
              </w:rPr>
            </w:pPr>
            <w:r w:rsidRPr="00AF1F38">
              <w:rPr>
                <w:rFonts w:ascii="Gill Sans MT" w:hAnsi="Gill Sans MT"/>
              </w:rPr>
              <w:t xml:space="preserve">Work with a significant degree of learner independence to explain and </w:t>
            </w:r>
            <w:proofErr w:type="spellStart"/>
            <w:r w:rsidRPr="00AF1F38">
              <w:rPr>
                <w:rFonts w:ascii="Gill Sans MT" w:hAnsi="Gill Sans MT"/>
              </w:rPr>
              <w:t>analyse</w:t>
            </w:r>
            <w:proofErr w:type="spellEnd"/>
            <w:r w:rsidRPr="00AF1F38">
              <w:rPr>
                <w:rFonts w:ascii="Gill Sans MT" w:hAnsi="Gill Sans MT"/>
              </w:rPr>
              <w:t xml:space="preserve"> the material under scrutiny, employing resources, literature and techniques</w:t>
            </w:r>
          </w:p>
          <w:p w14:paraId="02B3A306" w14:textId="77777777" w:rsidR="00F01032" w:rsidRPr="00AF1F38" w:rsidRDefault="00F01032" w:rsidP="00F01032">
            <w:pPr>
              <w:pStyle w:val="BodyText1"/>
              <w:numPr>
                <w:ilvl w:val="0"/>
                <w:numId w:val="42"/>
              </w:numPr>
              <w:rPr>
                <w:rFonts w:ascii="Gill Sans MT" w:hAnsi="Gill Sans MT"/>
              </w:rPr>
            </w:pPr>
            <w:proofErr w:type="spellStart"/>
            <w:r w:rsidRPr="00AF1F38">
              <w:rPr>
                <w:rFonts w:ascii="Gill Sans MT" w:hAnsi="Gill Sans MT"/>
              </w:rPr>
              <w:t>Summarise</w:t>
            </w:r>
            <w:proofErr w:type="spellEnd"/>
            <w:r w:rsidRPr="00AF1F38">
              <w:rPr>
                <w:rFonts w:ascii="Gill Sans MT" w:hAnsi="Gill Sans MT"/>
              </w:rPr>
              <w:t xml:space="preserve">, </w:t>
            </w:r>
            <w:proofErr w:type="spellStart"/>
            <w:r w:rsidRPr="00AF1F38">
              <w:rPr>
                <w:rFonts w:ascii="Gill Sans MT" w:hAnsi="Gill Sans MT"/>
              </w:rPr>
              <w:t>analyse</w:t>
            </w:r>
            <w:proofErr w:type="spellEnd"/>
            <w:r w:rsidRPr="00AF1F38">
              <w:rPr>
                <w:rFonts w:ascii="Gill Sans MT" w:hAnsi="Gill Sans MT"/>
              </w:rPr>
              <w:t xml:space="preserve"> and evaluate the subject material clearly and effectively, orally and in writing</w:t>
            </w:r>
          </w:p>
          <w:p w14:paraId="4081BD79" w14:textId="77777777" w:rsidR="00F01032" w:rsidRPr="00AF1F38" w:rsidRDefault="00F01032" w:rsidP="00F01032">
            <w:pPr>
              <w:pStyle w:val="BodyText1"/>
              <w:numPr>
                <w:ilvl w:val="0"/>
                <w:numId w:val="42"/>
              </w:numPr>
              <w:rPr>
                <w:rFonts w:ascii="Gill Sans MT" w:hAnsi="Gill Sans MT"/>
              </w:rPr>
            </w:pPr>
            <w:proofErr w:type="spellStart"/>
            <w:r w:rsidRPr="00AF1F38">
              <w:rPr>
                <w:rFonts w:ascii="Gill Sans MT" w:hAnsi="Gill Sans MT"/>
              </w:rPr>
              <w:t>Synthesise</w:t>
            </w:r>
            <w:proofErr w:type="spellEnd"/>
            <w:r w:rsidRPr="00AF1F38">
              <w:rPr>
                <w:rFonts w:ascii="Gill Sans MT" w:hAnsi="Gill Sans MT"/>
              </w:rPr>
              <w:t xml:space="preserve"> and evaluate themes across a wide range of diverse material.</w:t>
            </w:r>
          </w:p>
        </w:tc>
      </w:tr>
      <w:tr w:rsidR="00F01032" w:rsidRPr="00AF1F38" w14:paraId="4BDCDDD4" w14:textId="77777777" w:rsidTr="0020543D">
        <w:tc>
          <w:tcPr>
            <w:tcW w:w="2229" w:type="dxa"/>
          </w:tcPr>
          <w:p w14:paraId="01BB9BC7" w14:textId="77777777" w:rsidR="00F01032" w:rsidRPr="00AF1F38" w:rsidRDefault="00F01032" w:rsidP="0020543D">
            <w:pPr>
              <w:pStyle w:val="BodyText1"/>
              <w:jc w:val="left"/>
              <w:rPr>
                <w:rFonts w:ascii="Gill Sans MT" w:hAnsi="Gill Sans MT"/>
              </w:rPr>
            </w:pPr>
            <w:r w:rsidRPr="00AF1F38">
              <w:rPr>
                <w:rFonts w:ascii="Gill Sans MT" w:hAnsi="Gill Sans MT"/>
                <w:b/>
              </w:rPr>
              <w:t>Staff responsible:</w:t>
            </w:r>
          </w:p>
        </w:tc>
        <w:tc>
          <w:tcPr>
            <w:tcW w:w="7869" w:type="dxa"/>
          </w:tcPr>
          <w:p w14:paraId="1553D346" w14:textId="77777777" w:rsidR="00F01032" w:rsidRPr="00AF1F38" w:rsidRDefault="00F01032" w:rsidP="0020543D">
            <w:pPr>
              <w:pStyle w:val="BodyText1"/>
              <w:rPr>
                <w:rFonts w:ascii="Gill Sans MT" w:hAnsi="Gill Sans MT"/>
                <w:i/>
              </w:rPr>
            </w:pPr>
            <w:r w:rsidRPr="00AF1F38">
              <w:rPr>
                <w:rFonts w:ascii="Gill Sans MT" w:hAnsi="Gill Sans MT"/>
                <w:i/>
              </w:rPr>
              <w:t>Mary O’Neill</w:t>
            </w:r>
          </w:p>
        </w:tc>
      </w:tr>
      <w:tr w:rsidR="00F01032" w:rsidRPr="00AF1F38" w14:paraId="7C94F2ED" w14:textId="77777777" w:rsidTr="0020543D">
        <w:tc>
          <w:tcPr>
            <w:tcW w:w="2229" w:type="dxa"/>
          </w:tcPr>
          <w:p w14:paraId="7336DDBD" w14:textId="77777777" w:rsidR="00F01032" w:rsidRPr="00AF1F38" w:rsidRDefault="00F01032" w:rsidP="0020543D">
            <w:pPr>
              <w:pStyle w:val="BodyText1"/>
              <w:jc w:val="left"/>
              <w:rPr>
                <w:rFonts w:ascii="Gill Sans MT" w:hAnsi="Gill Sans MT"/>
                <w:b/>
              </w:rPr>
            </w:pPr>
            <w:r w:rsidRPr="00AF1F38">
              <w:rPr>
                <w:rFonts w:ascii="Gill Sans MT" w:hAnsi="Gill Sans MT"/>
                <w:b/>
              </w:rPr>
              <w:t>Assessment:</w:t>
            </w:r>
          </w:p>
        </w:tc>
        <w:tc>
          <w:tcPr>
            <w:tcW w:w="7869" w:type="dxa"/>
          </w:tcPr>
          <w:p w14:paraId="1AE57FB1" w14:textId="77777777" w:rsidR="00F01032" w:rsidRPr="00AF1F38" w:rsidRDefault="00F01032" w:rsidP="0020543D">
            <w:pPr>
              <w:pStyle w:val="BodyText1"/>
              <w:rPr>
                <w:rFonts w:ascii="Gill Sans MT" w:hAnsi="Gill Sans MT"/>
              </w:rPr>
            </w:pPr>
            <w:r w:rsidRPr="00AF1F38">
              <w:rPr>
                <w:rFonts w:ascii="Gill Sans MT" w:hAnsi="Gill Sans MT"/>
              </w:rPr>
              <w:t xml:space="preserve">100% Essay </w:t>
            </w:r>
            <w:r>
              <w:rPr>
                <w:rFonts w:ascii="Gill Sans MT" w:hAnsi="Gill Sans MT"/>
              </w:rPr>
              <w:t>(or equivalent project) of 5000-</w:t>
            </w:r>
            <w:r w:rsidRPr="00AF1F38">
              <w:rPr>
                <w:rFonts w:ascii="Gill Sans MT" w:hAnsi="Gill Sans MT"/>
              </w:rPr>
              <w:t xml:space="preserve">6000 words to be submitted as per the diary   </w:t>
            </w:r>
          </w:p>
          <w:p w14:paraId="71606FA8" w14:textId="77777777" w:rsidR="00F01032" w:rsidRPr="00AF1F38" w:rsidRDefault="00F01032" w:rsidP="0020543D">
            <w:pPr>
              <w:pStyle w:val="BodyText1"/>
              <w:rPr>
                <w:rFonts w:ascii="Gill Sans MT" w:hAnsi="Gill Sans MT"/>
              </w:rPr>
            </w:pPr>
            <w:r w:rsidRPr="00AF1F38">
              <w:rPr>
                <w:rFonts w:ascii="Gill Sans MT" w:hAnsi="Gill Sans MT"/>
              </w:rPr>
              <w:t xml:space="preserve">OR </w:t>
            </w:r>
          </w:p>
          <w:p w14:paraId="1BA86F61" w14:textId="77777777" w:rsidR="00F01032" w:rsidRPr="00AF1F38" w:rsidRDefault="00F01032" w:rsidP="0020543D">
            <w:pPr>
              <w:pStyle w:val="BodyText1"/>
              <w:rPr>
                <w:rFonts w:ascii="Gill Sans MT" w:hAnsi="Gill Sans MT"/>
              </w:rPr>
            </w:pPr>
            <w:r w:rsidRPr="00AF1F38">
              <w:rPr>
                <w:rFonts w:ascii="Gill Sans MT" w:hAnsi="Gill Sans MT"/>
              </w:rPr>
              <w:t xml:space="preserve">50% Essay I (or equivalent project) of 2500-3000 words to be submitted as directed  </w:t>
            </w:r>
          </w:p>
          <w:p w14:paraId="27C58CB8" w14:textId="77777777" w:rsidR="00F01032" w:rsidRPr="00AF1F38" w:rsidRDefault="00F01032" w:rsidP="0020543D">
            <w:pPr>
              <w:pStyle w:val="BodyText1"/>
              <w:rPr>
                <w:rFonts w:ascii="Gill Sans MT" w:hAnsi="Gill Sans MT"/>
              </w:rPr>
            </w:pPr>
            <w:r w:rsidRPr="00AF1F38">
              <w:rPr>
                <w:rFonts w:ascii="Gill Sans MT" w:hAnsi="Gill Sans MT"/>
              </w:rPr>
              <w:t xml:space="preserve">AND </w:t>
            </w:r>
          </w:p>
          <w:p w14:paraId="60B43653" w14:textId="77777777" w:rsidR="00F01032" w:rsidRPr="00AF1F38" w:rsidRDefault="00F01032" w:rsidP="0020543D">
            <w:pPr>
              <w:pStyle w:val="BodyText1"/>
              <w:rPr>
                <w:rFonts w:ascii="Gill Sans MT" w:hAnsi="Gill Sans MT"/>
              </w:rPr>
            </w:pPr>
            <w:r w:rsidRPr="00AF1F38">
              <w:rPr>
                <w:rFonts w:ascii="Gill Sans MT" w:hAnsi="Gill Sans MT"/>
              </w:rPr>
              <w:t xml:space="preserve">50% Essay </w:t>
            </w:r>
            <w:r>
              <w:rPr>
                <w:rFonts w:ascii="Gill Sans MT" w:hAnsi="Gill Sans MT"/>
              </w:rPr>
              <w:t>II (or equivalent project) of 2</w:t>
            </w:r>
            <w:r w:rsidRPr="00AF1F38">
              <w:rPr>
                <w:rFonts w:ascii="Gill Sans MT" w:hAnsi="Gill Sans MT"/>
              </w:rPr>
              <w:t>500</w:t>
            </w:r>
            <w:r>
              <w:rPr>
                <w:rFonts w:ascii="Gill Sans MT" w:hAnsi="Gill Sans MT"/>
              </w:rPr>
              <w:t>-3000</w:t>
            </w:r>
            <w:r w:rsidRPr="00AF1F38">
              <w:rPr>
                <w:rFonts w:ascii="Gill Sans MT" w:hAnsi="Gill Sans MT"/>
              </w:rPr>
              <w:t xml:space="preserve"> words to be submitted as per diary.  </w:t>
            </w:r>
          </w:p>
        </w:tc>
      </w:tr>
    </w:tbl>
    <w:p w14:paraId="79387A0F" w14:textId="77777777" w:rsidR="00F01032" w:rsidRPr="00AF1F38" w:rsidRDefault="00F01032" w:rsidP="00F01032">
      <w:pPr>
        <w:rPr>
          <w:rFonts w:ascii="Gill Sans MT" w:hAnsi="Gill Sans MT"/>
          <w:b/>
          <w:sz w:val="24"/>
        </w:rPr>
      </w:pPr>
    </w:p>
    <w:tbl>
      <w:tblPr>
        <w:tblW w:w="10098" w:type="dxa"/>
        <w:tblBorders>
          <w:top w:val="nil"/>
          <w:left w:val="nil"/>
          <w:bottom w:val="nil"/>
          <w:right w:val="nil"/>
          <w:insideH w:val="nil"/>
          <w:insideV w:val="nil"/>
        </w:tblBorders>
        <w:tblLook w:val="00A0" w:firstRow="1" w:lastRow="0" w:firstColumn="1" w:lastColumn="0" w:noHBand="0" w:noVBand="0"/>
      </w:tblPr>
      <w:tblGrid>
        <w:gridCol w:w="2229"/>
        <w:gridCol w:w="7869"/>
      </w:tblGrid>
      <w:tr w:rsidR="00F01032" w:rsidRPr="00F0774C" w14:paraId="1A33F13E" w14:textId="77777777" w:rsidTr="0020543D">
        <w:tc>
          <w:tcPr>
            <w:tcW w:w="10098" w:type="dxa"/>
            <w:gridSpan w:val="2"/>
          </w:tcPr>
          <w:p w14:paraId="06AF9D58" w14:textId="40A3D337" w:rsidR="00F01032" w:rsidRPr="00F0774C" w:rsidRDefault="00F01032" w:rsidP="0020543D">
            <w:pPr>
              <w:pStyle w:val="BodyText1"/>
              <w:rPr>
                <w:rFonts w:ascii="Gill Sans MT" w:hAnsi="Gill Sans MT"/>
                <w:b/>
              </w:rPr>
            </w:pPr>
            <w:r w:rsidRPr="00F0774C">
              <w:rPr>
                <w:rFonts w:ascii="Gill Sans MT" w:hAnsi="Gill Sans MT"/>
                <w:b/>
              </w:rPr>
              <w:lastRenderedPageBreak/>
              <w:t>A24  Sound in Society</w:t>
            </w:r>
            <w:r w:rsidR="00A31A0A">
              <w:rPr>
                <w:rFonts w:ascii="Gill Sans MT" w:hAnsi="Gill Sans MT"/>
                <w:b/>
              </w:rPr>
              <w:t xml:space="preserve"> 10 26215</w:t>
            </w:r>
          </w:p>
        </w:tc>
      </w:tr>
      <w:tr w:rsidR="00F01032" w:rsidRPr="00F0774C" w14:paraId="72D1D562" w14:textId="77777777" w:rsidTr="0020543D">
        <w:tc>
          <w:tcPr>
            <w:tcW w:w="10098" w:type="dxa"/>
            <w:gridSpan w:val="2"/>
          </w:tcPr>
          <w:p w14:paraId="55BA9ACF" w14:textId="77777777" w:rsidR="00F01032" w:rsidRPr="00F0774C" w:rsidRDefault="00F01032" w:rsidP="0020543D">
            <w:pPr>
              <w:pStyle w:val="BodyText1"/>
              <w:rPr>
                <w:rFonts w:ascii="Gill Sans MT" w:hAnsi="Gill Sans MT"/>
              </w:rPr>
            </w:pPr>
            <w:r w:rsidRPr="00F0774C">
              <w:rPr>
                <w:rFonts w:ascii="Gill Sans MT" w:hAnsi="Gill Sans MT"/>
                <w:b/>
              </w:rPr>
              <w:t>Description</w:t>
            </w:r>
            <w:r w:rsidRPr="00F0774C">
              <w:rPr>
                <w:rFonts w:ascii="Gill Sans MT" w:hAnsi="Gill Sans MT"/>
              </w:rPr>
              <w:t xml:space="preserve">:  This module provides an introduction to the field of Sound Studies, including both the conceptual framework as well as practical techniques. We will begin with an overview of the field and its formation in 2004 through a consideration of the work of Trevor Pinch, Karin </w:t>
            </w:r>
            <w:proofErr w:type="spellStart"/>
            <w:r w:rsidRPr="00F0774C">
              <w:rPr>
                <w:rFonts w:ascii="Gill Sans MT" w:hAnsi="Gill Sans MT"/>
              </w:rPr>
              <w:t>Bijsterveld</w:t>
            </w:r>
            <w:proofErr w:type="spellEnd"/>
            <w:r w:rsidRPr="00F0774C">
              <w:rPr>
                <w:rFonts w:ascii="Gill Sans MT" w:hAnsi="Gill Sans MT"/>
              </w:rPr>
              <w:t xml:space="preserve"> and R Murray Schafer. Subsequent weeks will cover topics such as soundscapes, sound and the animal world, noise and silence in philosophy, the engineering of sound, sound and radio art, and </w:t>
            </w:r>
            <w:proofErr w:type="spellStart"/>
            <w:r w:rsidRPr="00F0774C">
              <w:rPr>
                <w:rFonts w:ascii="Gill Sans MT" w:hAnsi="Gill Sans MT"/>
              </w:rPr>
              <w:t>synaesthesia</w:t>
            </w:r>
            <w:proofErr w:type="spellEnd"/>
            <w:r w:rsidRPr="00F0774C">
              <w:rPr>
                <w:rFonts w:ascii="Gill Sans MT" w:hAnsi="Gill Sans MT"/>
              </w:rPr>
              <w:t xml:space="preserve"> research in cognitive psychology.</w:t>
            </w:r>
          </w:p>
        </w:tc>
      </w:tr>
      <w:tr w:rsidR="00F01032" w:rsidRPr="00F0774C" w14:paraId="545A8263" w14:textId="77777777" w:rsidTr="0020543D">
        <w:tc>
          <w:tcPr>
            <w:tcW w:w="10098" w:type="dxa"/>
            <w:gridSpan w:val="2"/>
          </w:tcPr>
          <w:p w14:paraId="76F3F6CD" w14:textId="77777777" w:rsidR="00F01032" w:rsidRPr="00F0774C" w:rsidRDefault="00F01032" w:rsidP="0020543D">
            <w:pPr>
              <w:pStyle w:val="BodyText1"/>
              <w:rPr>
                <w:rFonts w:ascii="Gill Sans MT" w:hAnsi="Gill Sans MT"/>
              </w:rPr>
            </w:pPr>
            <w:r w:rsidRPr="00F0774C">
              <w:rPr>
                <w:rFonts w:ascii="Gill Sans MT" w:hAnsi="Gill Sans MT"/>
                <w:b/>
              </w:rPr>
              <w:t>Learning Outcomes:</w:t>
            </w:r>
            <w:r w:rsidRPr="00F0774C">
              <w:rPr>
                <w:rFonts w:ascii="Gill Sans MT" w:hAnsi="Gill Sans MT"/>
              </w:rPr>
              <w:t xml:space="preserve">  The student will be able to:</w:t>
            </w:r>
          </w:p>
          <w:p w14:paraId="08500D63" w14:textId="77777777" w:rsidR="00F01032" w:rsidRPr="00F0774C" w:rsidRDefault="00F01032" w:rsidP="00F01032">
            <w:pPr>
              <w:pStyle w:val="BodyText1"/>
              <w:numPr>
                <w:ilvl w:val="0"/>
                <w:numId w:val="15"/>
              </w:numPr>
              <w:rPr>
                <w:rFonts w:ascii="Gill Sans MT" w:hAnsi="Gill Sans MT"/>
              </w:rPr>
            </w:pPr>
            <w:r w:rsidRPr="00F0774C">
              <w:rPr>
                <w:rFonts w:ascii="Gill Sans MT" w:hAnsi="Gill Sans MT"/>
              </w:rPr>
              <w:t>Demonstrate an understanding of  approaches to the study of sound in society from disparate academic disciplines, including History, Science &amp; Technology Studies, Musicology, Ornithology, Anthropology, Philosophy, and Cognitive Psychology;</w:t>
            </w:r>
          </w:p>
          <w:p w14:paraId="021E4CA3" w14:textId="77777777" w:rsidR="00F01032" w:rsidRPr="00F0774C" w:rsidRDefault="00F01032" w:rsidP="00F01032">
            <w:pPr>
              <w:pStyle w:val="BodyText1"/>
              <w:numPr>
                <w:ilvl w:val="0"/>
                <w:numId w:val="15"/>
              </w:numPr>
              <w:rPr>
                <w:rFonts w:ascii="Gill Sans MT" w:hAnsi="Gill Sans MT"/>
              </w:rPr>
            </w:pPr>
            <w:r w:rsidRPr="00F0774C">
              <w:rPr>
                <w:rFonts w:ascii="Gill Sans MT" w:hAnsi="Gill Sans MT"/>
              </w:rPr>
              <w:t>Critically evaluate a wide range of types of writing on sound, and conduct interdisciplinary/multidisciplinary research using secondary sources.</w:t>
            </w:r>
          </w:p>
          <w:p w14:paraId="5F6EA922" w14:textId="77777777" w:rsidR="00F01032" w:rsidRPr="00F0774C" w:rsidRDefault="00F01032" w:rsidP="00F01032">
            <w:pPr>
              <w:pStyle w:val="BodyText1"/>
              <w:numPr>
                <w:ilvl w:val="0"/>
                <w:numId w:val="15"/>
              </w:numPr>
              <w:rPr>
                <w:rFonts w:ascii="Gill Sans MT" w:hAnsi="Gill Sans MT"/>
              </w:rPr>
            </w:pPr>
            <w:r w:rsidRPr="00F0774C">
              <w:rPr>
                <w:rFonts w:ascii="Gill Sans MT" w:hAnsi="Gill Sans MT"/>
              </w:rPr>
              <w:t>Undertake location recording and digital audio editing in order to create a work that uses sound as the medium for philosophical critique.</w:t>
            </w:r>
          </w:p>
          <w:p w14:paraId="335B65BB" w14:textId="77777777" w:rsidR="00F01032" w:rsidRPr="00F0774C" w:rsidRDefault="00F01032" w:rsidP="00F01032">
            <w:pPr>
              <w:pStyle w:val="BodyText1"/>
              <w:numPr>
                <w:ilvl w:val="0"/>
                <w:numId w:val="15"/>
              </w:numPr>
              <w:rPr>
                <w:rFonts w:ascii="Gill Sans MT" w:hAnsi="Gill Sans MT"/>
              </w:rPr>
            </w:pPr>
            <w:r w:rsidRPr="00F0774C">
              <w:rPr>
                <w:rFonts w:ascii="Gill Sans MT" w:hAnsi="Gill Sans MT"/>
              </w:rPr>
              <w:t>Demonstrate an ability to produce assessed work independently using appropriate resources, literature and techniques.</w:t>
            </w:r>
          </w:p>
        </w:tc>
      </w:tr>
      <w:tr w:rsidR="00F01032" w:rsidRPr="00F0774C" w14:paraId="5F029889" w14:textId="77777777" w:rsidTr="0020543D">
        <w:tc>
          <w:tcPr>
            <w:tcW w:w="2229" w:type="dxa"/>
          </w:tcPr>
          <w:p w14:paraId="2F48E66F" w14:textId="77777777" w:rsidR="00F01032" w:rsidRPr="00F0774C" w:rsidRDefault="00F01032" w:rsidP="0020543D">
            <w:pPr>
              <w:pStyle w:val="BodyText1"/>
              <w:jc w:val="left"/>
              <w:rPr>
                <w:rFonts w:ascii="Gill Sans MT" w:hAnsi="Gill Sans MT"/>
              </w:rPr>
            </w:pPr>
            <w:r w:rsidRPr="00F0774C">
              <w:rPr>
                <w:rFonts w:ascii="Gill Sans MT" w:hAnsi="Gill Sans MT"/>
                <w:b/>
              </w:rPr>
              <w:t>Staff responsible:</w:t>
            </w:r>
          </w:p>
        </w:tc>
        <w:tc>
          <w:tcPr>
            <w:tcW w:w="7869" w:type="dxa"/>
          </w:tcPr>
          <w:p w14:paraId="1ABCFB54" w14:textId="77777777" w:rsidR="00F01032" w:rsidRPr="00F0774C" w:rsidRDefault="00F01032" w:rsidP="0020543D">
            <w:pPr>
              <w:pStyle w:val="BodyText1"/>
              <w:rPr>
                <w:rFonts w:ascii="Gill Sans MT" w:hAnsi="Gill Sans MT"/>
                <w:i/>
              </w:rPr>
            </w:pPr>
            <w:r w:rsidRPr="00F0774C">
              <w:rPr>
                <w:rFonts w:ascii="Gill Sans MT" w:hAnsi="Gill Sans MT"/>
                <w:i/>
              </w:rPr>
              <w:t>Eliot Bates</w:t>
            </w:r>
          </w:p>
        </w:tc>
      </w:tr>
      <w:tr w:rsidR="00F01032" w:rsidRPr="00F0774C" w14:paraId="700853FA" w14:textId="77777777" w:rsidTr="0020543D">
        <w:tc>
          <w:tcPr>
            <w:tcW w:w="2229" w:type="dxa"/>
          </w:tcPr>
          <w:p w14:paraId="01A2A381" w14:textId="77777777" w:rsidR="00F01032" w:rsidRPr="00F0774C" w:rsidRDefault="00F01032" w:rsidP="0020543D">
            <w:pPr>
              <w:pStyle w:val="BodyText1"/>
              <w:jc w:val="left"/>
              <w:rPr>
                <w:rFonts w:ascii="Gill Sans MT" w:hAnsi="Gill Sans MT"/>
                <w:b/>
              </w:rPr>
            </w:pPr>
            <w:r w:rsidRPr="00F0774C">
              <w:rPr>
                <w:rFonts w:ascii="Gill Sans MT" w:hAnsi="Gill Sans MT"/>
                <w:b/>
              </w:rPr>
              <w:t>Assessment:</w:t>
            </w:r>
          </w:p>
        </w:tc>
        <w:tc>
          <w:tcPr>
            <w:tcW w:w="7869" w:type="dxa"/>
          </w:tcPr>
          <w:p w14:paraId="57673646" w14:textId="77777777" w:rsidR="00F01032" w:rsidRPr="00F0774C" w:rsidRDefault="00F01032" w:rsidP="0020543D">
            <w:pPr>
              <w:pStyle w:val="BodyText1"/>
              <w:rPr>
                <w:rFonts w:ascii="Gill Sans MT" w:hAnsi="Gill Sans MT"/>
              </w:rPr>
            </w:pPr>
            <w:r w:rsidRPr="00F0774C">
              <w:rPr>
                <w:rFonts w:ascii="Gill Sans MT" w:hAnsi="Gill Sans MT"/>
              </w:rPr>
              <w:t>50% Research Project (3000 words)</w:t>
            </w:r>
          </w:p>
          <w:p w14:paraId="2D99EDEE" w14:textId="77777777" w:rsidR="00F01032" w:rsidRPr="00F0774C" w:rsidRDefault="00F01032" w:rsidP="0020543D">
            <w:pPr>
              <w:pStyle w:val="BodyText1"/>
              <w:rPr>
                <w:rFonts w:ascii="Gill Sans MT" w:hAnsi="Gill Sans MT"/>
              </w:rPr>
            </w:pPr>
            <w:r w:rsidRPr="00F0774C">
              <w:rPr>
                <w:rFonts w:ascii="Gill Sans MT" w:hAnsi="Gill Sans MT"/>
              </w:rPr>
              <w:t>20% Weekly Reading Notes</w:t>
            </w:r>
          </w:p>
          <w:p w14:paraId="054981E1" w14:textId="77777777" w:rsidR="00F01032" w:rsidRPr="00F0774C" w:rsidRDefault="00F01032" w:rsidP="0020543D">
            <w:pPr>
              <w:pStyle w:val="BodyText1"/>
              <w:rPr>
                <w:rFonts w:ascii="Gill Sans MT" w:hAnsi="Gill Sans MT"/>
              </w:rPr>
            </w:pPr>
            <w:r w:rsidRPr="00F0774C">
              <w:rPr>
                <w:rFonts w:ascii="Gill Sans MT" w:hAnsi="Gill Sans MT"/>
              </w:rPr>
              <w:t>30% Soundscape assignment</w:t>
            </w:r>
          </w:p>
        </w:tc>
      </w:tr>
    </w:tbl>
    <w:p w14:paraId="7EDDCBF7" w14:textId="77777777" w:rsidR="00F01032" w:rsidRPr="00F0774C" w:rsidRDefault="00F01032" w:rsidP="00F01032">
      <w:pPr>
        <w:rPr>
          <w:rFonts w:ascii="Gill Sans MT" w:hAnsi="Gill Sans MT"/>
          <w:b/>
          <w:sz w:val="24"/>
        </w:rPr>
      </w:pPr>
    </w:p>
    <w:p w14:paraId="1DE6AC62" w14:textId="77777777" w:rsidR="00F01032" w:rsidRPr="00F0774C" w:rsidRDefault="00F01032" w:rsidP="00F01032">
      <w:pPr>
        <w:pBdr>
          <w:bottom w:val="single" w:sz="4" w:space="1" w:color="auto"/>
        </w:pBdr>
        <w:rPr>
          <w:rFonts w:ascii="Gill Sans MT" w:hAnsi="Gill Sans MT"/>
          <w:b/>
          <w:sz w:val="24"/>
          <w:szCs w:val="24"/>
        </w:rPr>
      </w:pPr>
      <w:r w:rsidRPr="00F0774C">
        <w:rPr>
          <w:rFonts w:ascii="Gill Sans MT" w:hAnsi="Gill Sans MT"/>
          <w:b/>
          <w:sz w:val="24"/>
          <w:szCs w:val="24"/>
        </w:rPr>
        <w:t>List B Modules (these all run in both Semesters 1 and 2)</w:t>
      </w:r>
    </w:p>
    <w:p w14:paraId="1D8A273A" w14:textId="77777777" w:rsidR="00F01032" w:rsidRPr="00F0774C" w:rsidRDefault="00F01032" w:rsidP="00F01032">
      <w:pPr>
        <w:ind w:right="-720"/>
        <w:rPr>
          <w:rFonts w:ascii="Gill Sans MT" w:hAnsi="Gill Sans MT"/>
          <w:sz w:val="24"/>
        </w:rPr>
      </w:pPr>
    </w:p>
    <w:tbl>
      <w:tblPr>
        <w:tblW w:w="10098" w:type="dxa"/>
        <w:tblBorders>
          <w:top w:val="nil"/>
          <w:left w:val="nil"/>
          <w:bottom w:val="nil"/>
          <w:right w:val="nil"/>
          <w:insideH w:val="nil"/>
          <w:insideV w:val="nil"/>
        </w:tblBorders>
        <w:tblLook w:val="00A0" w:firstRow="1" w:lastRow="0" w:firstColumn="1" w:lastColumn="0" w:noHBand="0" w:noVBand="0"/>
      </w:tblPr>
      <w:tblGrid>
        <w:gridCol w:w="2237"/>
        <w:gridCol w:w="7861"/>
      </w:tblGrid>
      <w:tr w:rsidR="00F01032" w:rsidRPr="00F0774C" w14:paraId="4D65C124" w14:textId="77777777" w:rsidTr="0020543D">
        <w:tc>
          <w:tcPr>
            <w:tcW w:w="10098" w:type="dxa"/>
            <w:gridSpan w:val="2"/>
          </w:tcPr>
          <w:p w14:paraId="580FA2E0" w14:textId="67EAA92A" w:rsidR="00F01032" w:rsidRPr="00F0774C" w:rsidRDefault="00F01032" w:rsidP="0020543D">
            <w:pPr>
              <w:pStyle w:val="BodyText1"/>
              <w:rPr>
                <w:rFonts w:ascii="Gill Sans MT" w:hAnsi="Gill Sans MT"/>
                <w:b/>
              </w:rPr>
            </w:pPr>
            <w:r w:rsidRPr="00F0774C">
              <w:rPr>
                <w:rFonts w:ascii="Gill Sans MT" w:hAnsi="Gill Sans MT"/>
                <w:b/>
              </w:rPr>
              <w:t>B11 Studio Composition</w:t>
            </w:r>
            <w:r w:rsidR="00A31A0A">
              <w:rPr>
                <w:rFonts w:ascii="Gill Sans MT" w:hAnsi="Gill Sans MT"/>
                <w:b/>
              </w:rPr>
              <w:t xml:space="preserve"> (10 23574)</w:t>
            </w:r>
            <w:r w:rsidR="00DB1A0F">
              <w:rPr>
                <w:rFonts w:ascii="Gill Sans MT" w:hAnsi="Gill Sans MT"/>
                <w:b/>
              </w:rPr>
              <w:t xml:space="preserve"> </w:t>
            </w:r>
            <w:r w:rsidR="00DB1A0F" w:rsidRPr="00DB1A0F">
              <w:rPr>
                <w:rFonts w:ascii="Gill Sans MT" w:hAnsi="Gill Sans MT"/>
                <w:b/>
                <w:color w:val="FF0000"/>
              </w:rPr>
              <w:t>SHORT VERSION AVAILABLE IN SEM 1 ONLY</w:t>
            </w:r>
          </w:p>
          <w:p w14:paraId="6AE85E2A" w14:textId="77777777" w:rsidR="00F01032" w:rsidRPr="00F0774C" w:rsidRDefault="00F01032" w:rsidP="0020543D">
            <w:pPr>
              <w:pStyle w:val="BodyText1"/>
              <w:rPr>
                <w:rFonts w:ascii="Gill Sans MT" w:hAnsi="Gill Sans MT"/>
                <w:i/>
              </w:rPr>
            </w:pPr>
            <w:r w:rsidRPr="00F0774C">
              <w:rPr>
                <w:rFonts w:ascii="Gill Sans MT" w:hAnsi="Gill Sans MT"/>
                <w:i/>
              </w:rPr>
              <w:t xml:space="preserve">Prerequisite: Successful completion of 113 Composition. </w:t>
            </w:r>
          </w:p>
          <w:p w14:paraId="6F715596" w14:textId="77777777" w:rsidR="00F01032" w:rsidRPr="00F0774C" w:rsidRDefault="00F01032" w:rsidP="0020543D">
            <w:pPr>
              <w:pStyle w:val="BodyText1"/>
              <w:rPr>
                <w:rFonts w:ascii="Gill Sans MT" w:hAnsi="Gill Sans MT"/>
                <w:i/>
              </w:rPr>
            </w:pPr>
            <w:r w:rsidRPr="00F0774C">
              <w:rPr>
                <w:rFonts w:ascii="Gill Sans MT" w:hAnsi="Gill Sans MT"/>
                <w:i/>
              </w:rPr>
              <w:t xml:space="preserve">Successful completion of B11 is a prerequisite for admission to 322 Special Subject Studio Composition and 312 Independent Study Studio Composition </w:t>
            </w:r>
          </w:p>
          <w:p w14:paraId="69ED3DB9" w14:textId="77777777" w:rsidR="00F01032" w:rsidRPr="00F0774C" w:rsidRDefault="00F01032" w:rsidP="0020543D">
            <w:pPr>
              <w:pStyle w:val="BodyText1"/>
              <w:rPr>
                <w:rFonts w:ascii="Gill Sans MT" w:hAnsi="Gill Sans MT"/>
                <w:b/>
              </w:rPr>
            </w:pPr>
            <w:r w:rsidRPr="00F0774C">
              <w:rPr>
                <w:rFonts w:ascii="Gill Sans MT" w:hAnsi="Gill Sans MT"/>
                <w:i/>
              </w:rPr>
              <w:t>NB Year 2 students will be given priority when allocating places on this module</w:t>
            </w:r>
          </w:p>
        </w:tc>
      </w:tr>
      <w:tr w:rsidR="00F01032" w:rsidRPr="00F0774C" w14:paraId="0A322EDD" w14:textId="77777777" w:rsidTr="0020543D">
        <w:tc>
          <w:tcPr>
            <w:tcW w:w="10098" w:type="dxa"/>
            <w:gridSpan w:val="2"/>
          </w:tcPr>
          <w:p w14:paraId="53AF613C" w14:textId="77777777" w:rsidR="00F01032" w:rsidRPr="00F0774C" w:rsidRDefault="00F01032" w:rsidP="0020543D">
            <w:pPr>
              <w:pStyle w:val="BodyText1"/>
              <w:rPr>
                <w:rFonts w:ascii="Gill Sans MT" w:hAnsi="Gill Sans MT"/>
              </w:rPr>
            </w:pPr>
            <w:r w:rsidRPr="00F0774C">
              <w:rPr>
                <w:rFonts w:ascii="Gill Sans MT" w:hAnsi="Gill Sans MT"/>
                <w:b/>
              </w:rPr>
              <w:t>Description:</w:t>
            </w:r>
            <w:r w:rsidRPr="00F0774C">
              <w:rPr>
                <w:rFonts w:ascii="Gill Sans MT" w:hAnsi="Gill Sans MT"/>
              </w:rPr>
              <w:t xml:space="preserve"> This course builds on techniques learned in Studio Composition level 1 (part of course 113). Starting from a group recording session to gather source sound material, classes (nominally fortnightly) focus on techniques of digital sound editing, processing and mixing, together with discussion of compositional and aesthetic issues. The learning process is significantly informed by guided reading and listening – attendance at the weekly </w:t>
            </w:r>
            <w:proofErr w:type="spellStart"/>
            <w:r w:rsidRPr="00F0774C">
              <w:rPr>
                <w:rFonts w:ascii="Gill Sans MT" w:hAnsi="Gill Sans MT"/>
              </w:rPr>
              <w:t>MiniBEAST</w:t>
            </w:r>
            <w:proofErr w:type="spellEnd"/>
            <w:r w:rsidRPr="00F0774C">
              <w:rPr>
                <w:rFonts w:ascii="Gill Sans MT" w:hAnsi="Gill Sans MT"/>
              </w:rPr>
              <w:t xml:space="preserve"> listening sessions (11.30-12.30 on Wednesdays throughout Semesters 1 &amp; 2) and at BEAST events in Birmingham are compulsory components of the course, for which students are required to keep a diary containing critical notes on the works presented; they should therefore avoid scheduling instrumental lessons or committing to any other activities at these times. In Semester 2, attention shifts to the composition of individual pieces by each student; scheduled class times provide an opportunity for the tutor to monitor and give feedback on the progress of each student’s piece as it develops.</w:t>
            </w:r>
          </w:p>
        </w:tc>
      </w:tr>
      <w:tr w:rsidR="00F01032" w:rsidRPr="00F0774C" w14:paraId="2944DD97" w14:textId="77777777" w:rsidTr="0020543D">
        <w:tc>
          <w:tcPr>
            <w:tcW w:w="10098" w:type="dxa"/>
            <w:gridSpan w:val="2"/>
          </w:tcPr>
          <w:p w14:paraId="423C959F" w14:textId="77777777" w:rsidR="00F01032" w:rsidRPr="00F0774C" w:rsidRDefault="00F01032" w:rsidP="0020543D">
            <w:pPr>
              <w:pStyle w:val="BodyText1"/>
              <w:rPr>
                <w:rFonts w:ascii="Gill Sans MT" w:hAnsi="Gill Sans MT"/>
              </w:rPr>
            </w:pPr>
            <w:r w:rsidRPr="00F0774C">
              <w:rPr>
                <w:rFonts w:ascii="Gill Sans MT" w:hAnsi="Gill Sans MT"/>
                <w:b/>
              </w:rPr>
              <w:t>Learning Outcomes:</w:t>
            </w:r>
            <w:r w:rsidRPr="00F0774C">
              <w:rPr>
                <w:rFonts w:ascii="Gill Sans MT" w:hAnsi="Gill Sans MT"/>
              </w:rPr>
              <w:t xml:space="preserve"> By the end of semester 1, students will be able to make a studio-based source sound recording and be competent in the use of the computer systems available. They will have an understanding of file structures and of the ways in which the various applications interact, and will be able to back-up and retrieve their material. Focusing on the development of selected source material, credit will be given for imaginative and sensitive use of the resources, and for an awareness of how an individual’s compositional processes relate to the wider context of the genre. By the end of the course, the student will be able to produce a sonically interesting and engaging work in the electroacoustic medium, using current technology, and also have an understanding of the creative, musical and technological processes involved at a higher level than expected at level 1. They will also have a growing awareness of the </w:t>
            </w:r>
            <w:proofErr w:type="spellStart"/>
            <w:r w:rsidRPr="00F0774C">
              <w:rPr>
                <w:rFonts w:ascii="Gill Sans MT" w:hAnsi="Gill Sans MT"/>
              </w:rPr>
              <w:t>acousmatic</w:t>
            </w:r>
            <w:proofErr w:type="spellEnd"/>
            <w:r w:rsidRPr="00F0774C">
              <w:rPr>
                <w:rFonts w:ascii="Gill Sans MT" w:hAnsi="Gill Sans MT"/>
              </w:rPr>
              <w:t xml:space="preserve"> repertoire and their relationship to it.</w:t>
            </w:r>
          </w:p>
        </w:tc>
      </w:tr>
      <w:tr w:rsidR="00F01032" w:rsidRPr="00F0774C" w14:paraId="7A7A3D28" w14:textId="77777777" w:rsidTr="0020543D">
        <w:tc>
          <w:tcPr>
            <w:tcW w:w="2237" w:type="dxa"/>
          </w:tcPr>
          <w:p w14:paraId="51F5A1C0" w14:textId="77777777" w:rsidR="00F01032" w:rsidRPr="00F0774C" w:rsidRDefault="00F01032" w:rsidP="0020543D">
            <w:pPr>
              <w:pStyle w:val="BodyText1"/>
              <w:jc w:val="left"/>
              <w:rPr>
                <w:rFonts w:ascii="Gill Sans MT" w:hAnsi="Gill Sans MT"/>
              </w:rPr>
            </w:pPr>
            <w:r w:rsidRPr="00F0774C">
              <w:rPr>
                <w:rFonts w:ascii="Gill Sans MT" w:hAnsi="Gill Sans MT"/>
                <w:b/>
              </w:rPr>
              <w:t>Staff responsible:</w:t>
            </w:r>
          </w:p>
        </w:tc>
        <w:tc>
          <w:tcPr>
            <w:tcW w:w="7861" w:type="dxa"/>
          </w:tcPr>
          <w:p w14:paraId="574B2FEB" w14:textId="77777777" w:rsidR="00F01032" w:rsidRPr="00F0774C" w:rsidRDefault="00F01032" w:rsidP="0020543D">
            <w:pPr>
              <w:pStyle w:val="BodyText1"/>
              <w:rPr>
                <w:rFonts w:ascii="Gill Sans MT" w:hAnsi="Gill Sans MT"/>
                <w:i/>
              </w:rPr>
            </w:pPr>
            <w:r w:rsidRPr="00F0774C">
              <w:rPr>
                <w:rFonts w:ascii="Gill Sans MT" w:hAnsi="Gill Sans MT"/>
                <w:i/>
              </w:rPr>
              <w:t>tbc</w:t>
            </w:r>
          </w:p>
        </w:tc>
      </w:tr>
      <w:tr w:rsidR="00F01032" w:rsidRPr="00F0774C" w14:paraId="760C7B0B" w14:textId="77777777" w:rsidTr="0020543D">
        <w:tc>
          <w:tcPr>
            <w:tcW w:w="2237" w:type="dxa"/>
          </w:tcPr>
          <w:p w14:paraId="3E893239" w14:textId="77777777" w:rsidR="00F01032" w:rsidRPr="00F0774C" w:rsidRDefault="00F01032" w:rsidP="0020543D">
            <w:pPr>
              <w:pStyle w:val="BodyText1"/>
              <w:jc w:val="left"/>
              <w:rPr>
                <w:rFonts w:ascii="Gill Sans MT" w:hAnsi="Gill Sans MT"/>
                <w:b/>
              </w:rPr>
            </w:pPr>
            <w:r w:rsidRPr="00F0774C">
              <w:rPr>
                <w:rFonts w:ascii="Gill Sans MT" w:hAnsi="Gill Sans MT"/>
                <w:b/>
              </w:rPr>
              <w:t>Assessment:</w:t>
            </w:r>
          </w:p>
        </w:tc>
        <w:tc>
          <w:tcPr>
            <w:tcW w:w="7861" w:type="dxa"/>
          </w:tcPr>
          <w:p w14:paraId="305896F0" w14:textId="77777777" w:rsidR="00F01032" w:rsidRPr="00F0774C" w:rsidRDefault="00F01032" w:rsidP="0020543D">
            <w:pPr>
              <w:pStyle w:val="BodyText1"/>
              <w:rPr>
                <w:rFonts w:ascii="Gill Sans MT" w:hAnsi="Gill Sans MT"/>
              </w:rPr>
            </w:pPr>
            <w:r w:rsidRPr="00F0774C">
              <w:rPr>
                <w:rFonts w:ascii="Gill Sans MT" w:hAnsi="Gill Sans MT"/>
              </w:rPr>
              <w:t xml:space="preserve">25% Course work (3 exercises as directed) </w:t>
            </w:r>
          </w:p>
          <w:p w14:paraId="51A3540C" w14:textId="77777777" w:rsidR="00F01032" w:rsidRPr="00F0774C" w:rsidRDefault="00F01032" w:rsidP="0020543D">
            <w:pPr>
              <w:pStyle w:val="BodyText1"/>
              <w:rPr>
                <w:rFonts w:ascii="Gill Sans MT" w:hAnsi="Gill Sans MT"/>
              </w:rPr>
            </w:pPr>
            <w:r w:rsidRPr="00F0774C">
              <w:rPr>
                <w:rFonts w:ascii="Gill Sans MT" w:hAnsi="Gill Sans MT"/>
              </w:rPr>
              <w:t xml:space="preserve">25% Attendance (class, with evidence of progress; </w:t>
            </w:r>
            <w:proofErr w:type="spellStart"/>
            <w:r w:rsidRPr="00F0774C">
              <w:rPr>
                <w:rFonts w:ascii="Gill Sans MT" w:hAnsi="Gill Sans MT"/>
              </w:rPr>
              <w:t>MiniBEAST</w:t>
            </w:r>
            <w:proofErr w:type="spellEnd"/>
            <w:r w:rsidRPr="00F0774C">
              <w:rPr>
                <w:rFonts w:ascii="Gill Sans MT" w:hAnsi="Gill Sans MT"/>
              </w:rPr>
              <w:t xml:space="preserve">, with diary &amp; notes; BEAST events) </w:t>
            </w:r>
          </w:p>
          <w:p w14:paraId="01DC288E" w14:textId="77777777" w:rsidR="00F01032" w:rsidRPr="00F0774C" w:rsidRDefault="00F01032" w:rsidP="0020543D">
            <w:pPr>
              <w:pStyle w:val="BodyText1"/>
              <w:rPr>
                <w:rFonts w:ascii="Gill Sans MT" w:hAnsi="Gill Sans MT"/>
              </w:rPr>
            </w:pPr>
            <w:r w:rsidRPr="00F0774C">
              <w:rPr>
                <w:rFonts w:ascii="Gill Sans MT" w:hAnsi="Gill Sans MT"/>
              </w:rPr>
              <w:t xml:space="preserve">50% Final Assignment to be submitted by the date specified in the </w:t>
            </w:r>
            <w:r w:rsidRPr="00F0774C">
              <w:rPr>
                <w:rFonts w:ascii="Gill Sans MT" w:hAnsi="Gill Sans MT"/>
                <w:b/>
              </w:rPr>
              <w:t>Diary</w:t>
            </w:r>
            <w:r w:rsidRPr="00F0774C">
              <w:rPr>
                <w:rFonts w:ascii="Gill Sans MT" w:hAnsi="Gill Sans MT"/>
              </w:rPr>
              <w:t>.</w:t>
            </w:r>
          </w:p>
        </w:tc>
      </w:tr>
    </w:tbl>
    <w:p w14:paraId="375D7A6D" w14:textId="77777777" w:rsidR="00F01032" w:rsidRPr="00F0774C" w:rsidRDefault="00F01032" w:rsidP="00F01032">
      <w:pPr>
        <w:pStyle w:val="BodyText1"/>
        <w:rPr>
          <w:rFonts w:ascii="Gill Sans MT" w:hAnsi="Gill Sans MT"/>
        </w:rPr>
      </w:pPr>
      <w:r w:rsidRPr="00F0774C">
        <w:rPr>
          <w:rFonts w:ascii="Gill Sans MT" w:hAnsi="Gill Sans MT"/>
        </w:rPr>
        <w:t xml:space="preserve"> </w:t>
      </w:r>
    </w:p>
    <w:tbl>
      <w:tblPr>
        <w:tblW w:w="10098" w:type="dxa"/>
        <w:tblBorders>
          <w:top w:val="nil"/>
          <w:left w:val="nil"/>
          <w:bottom w:val="nil"/>
          <w:right w:val="nil"/>
          <w:insideH w:val="nil"/>
          <w:insideV w:val="nil"/>
        </w:tblBorders>
        <w:tblLook w:val="00A0" w:firstRow="1" w:lastRow="0" w:firstColumn="1" w:lastColumn="0" w:noHBand="0" w:noVBand="0"/>
      </w:tblPr>
      <w:tblGrid>
        <w:gridCol w:w="2229"/>
        <w:gridCol w:w="7869"/>
      </w:tblGrid>
      <w:tr w:rsidR="00F01032" w:rsidRPr="00F0774C" w14:paraId="477C81A6" w14:textId="77777777" w:rsidTr="0020543D">
        <w:tc>
          <w:tcPr>
            <w:tcW w:w="10098" w:type="dxa"/>
            <w:gridSpan w:val="2"/>
            <w:tcBorders>
              <w:top w:val="nil"/>
              <w:left w:val="nil"/>
              <w:bottom w:val="nil"/>
              <w:right w:val="nil"/>
            </w:tcBorders>
          </w:tcPr>
          <w:p w14:paraId="182E68F0" w14:textId="28C67B1B" w:rsidR="00F01032" w:rsidRPr="00F0774C" w:rsidRDefault="00F01032" w:rsidP="0020543D">
            <w:pPr>
              <w:pStyle w:val="BodyText1"/>
              <w:rPr>
                <w:rFonts w:ascii="Gill Sans MT" w:hAnsi="Gill Sans MT"/>
                <w:b/>
              </w:rPr>
            </w:pPr>
            <w:r w:rsidRPr="00F0774C">
              <w:rPr>
                <w:rFonts w:ascii="Gill Sans MT" w:hAnsi="Gill Sans MT"/>
                <w:b/>
              </w:rPr>
              <w:t>B15 Music in California</w:t>
            </w:r>
            <w:r w:rsidR="00DB1A0F">
              <w:rPr>
                <w:rFonts w:ascii="Gill Sans MT" w:hAnsi="Gill Sans MT"/>
                <w:b/>
              </w:rPr>
              <w:t xml:space="preserve"> </w:t>
            </w:r>
            <w:r w:rsidR="00A31A0A">
              <w:rPr>
                <w:rFonts w:ascii="Gill Sans MT" w:hAnsi="Gill Sans MT"/>
                <w:b/>
              </w:rPr>
              <w:t xml:space="preserve">(09 25945) </w:t>
            </w:r>
            <w:r w:rsidR="00DB1A0F" w:rsidRPr="00DB1A0F">
              <w:rPr>
                <w:rFonts w:ascii="Gill Sans MT" w:hAnsi="Gill Sans MT"/>
                <w:b/>
                <w:color w:val="FF0000"/>
              </w:rPr>
              <w:t>SHORT VERSION AVAILABLE IN SEM 1 ONLY</w:t>
            </w:r>
          </w:p>
        </w:tc>
      </w:tr>
      <w:tr w:rsidR="00F01032" w:rsidRPr="00F0774C" w14:paraId="5D0AD07B" w14:textId="77777777" w:rsidTr="0020543D">
        <w:tc>
          <w:tcPr>
            <w:tcW w:w="10098" w:type="dxa"/>
            <w:gridSpan w:val="2"/>
            <w:tcBorders>
              <w:top w:val="nil"/>
              <w:left w:val="nil"/>
              <w:bottom w:val="nil"/>
              <w:right w:val="nil"/>
            </w:tcBorders>
          </w:tcPr>
          <w:p w14:paraId="0E869B91" w14:textId="77777777" w:rsidR="00F01032" w:rsidRPr="00F0774C" w:rsidRDefault="00F01032" w:rsidP="0020543D">
            <w:pPr>
              <w:pStyle w:val="BodyText1"/>
              <w:rPr>
                <w:rFonts w:ascii="Gill Sans MT" w:hAnsi="Gill Sans MT"/>
                <w:b/>
              </w:rPr>
            </w:pPr>
            <w:r w:rsidRPr="00F0774C">
              <w:rPr>
                <w:rFonts w:ascii="Gill Sans MT" w:hAnsi="Gill Sans MT"/>
                <w:b/>
              </w:rPr>
              <w:lastRenderedPageBreak/>
              <w:t xml:space="preserve">Description:  </w:t>
            </w:r>
            <w:r w:rsidRPr="00F0774C">
              <w:rPr>
                <w:rFonts w:ascii="Gill Sans MT" w:hAnsi="Gill Sans MT"/>
              </w:rPr>
              <w:t xml:space="preserve">This module is concerned with understanding the “audible history” of California through its many musical forms. Three themes central to the module are multiculturalism (and the different forms multiculturalism takes), music in social life (how music serves as the nexus for community building and cultural identity), and cultural geography (how different musical forms articulate specific localities, whether those be </w:t>
            </w:r>
            <w:proofErr w:type="spellStart"/>
            <w:r w:rsidRPr="00F0774C">
              <w:rPr>
                <w:rFonts w:ascii="Gill Sans MT" w:hAnsi="Gill Sans MT"/>
              </w:rPr>
              <w:t>neighbourhoods</w:t>
            </w:r>
            <w:proofErr w:type="spellEnd"/>
            <w:r w:rsidRPr="00F0774C">
              <w:rPr>
                <w:rFonts w:ascii="Gill Sans MT" w:hAnsi="Gill Sans MT"/>
              </w:rPr>
              <w:t xml:space="preserve">, towns, cities, or regions). Topics and examples may include indigenous communities and their musical forms (and the politics of indigenous territorial claims); pre- and post-statehood Spanish-language </w:t>
            </w:r>
            <w:proofErr w:type="spellStart"/>
            <w:r w:rsidRPr="00F0774C">
              <w:rPr>
                <w:rFonts w:ascii="Gill Sans MT" w:hAnsi="Gill Sans MT"/>
              </w:rPr>
              <w:t>musics</w:t>
            </w:r>
            <w:proofErr w:type="spellEnd"/>
            <w:r w:rsidRPr="00F0774C">
              <w:rPr>
                <w:rFonts w:ascii="Gill Sans MT" w:hAnsi="Gill Sans MT"/>
              </w:rPr>
              <w:t xml:space="preserve"> in relation to the changing demographics of work; the role of experimental popular </w:t>
            </w:r>
            <w:proofErr w:type="spellStart"/>
            <w:r w:rsidRPr="00F0774C">
              <w:rPr>
                <w:rFonts w:ascii="Gill Sans MT" w:hAnsi="Gill Sans MT"/>
              </w:rPr>
              <w:t>musics</w:t>
            </w:r>
            <w:proofErr w:type="spellEnd"/>
            <w:r w:rsidRPr="00F0774C">
              <w:rPr>
                <w:rFonts w:ascii="Gill Sans MT" w:hAnsi="Gill Sans MT"/>
              </w:rPr>
              <w:t xml:space="preserve"> (e.g. punk, heavy metal, surf rock) in local underground scenes; multiculturalism and the pedagogy of “world music” in California; Hollywood film music; the recording industry of Los Angeles; jazz music and community organizing in Los Angeles and San Francisco; and California’s avant-garde art </w:t>
            </w:r>
            <w:proofErr w:type="spellStart"/>
            <w:r w:rsidRPr="00F0774C">
              <w:rPr>
                <w:rFonts w:ascii="Gill Sans MT" w:hAnsi="Gill Sans MT"/>
              </w:rPr>
              <w:t>musics</w:t>
            </w:r>
            <w:proofErr w:type="spellEnd"/>
            <w:r w:rsidRPr="00F0774C">
              <w:rPr>
                <w:rFonts w:ascii="Gill Sans MT" w:hAnsi="Gill Sans MT"/>
              </w:rPr>
              <w:t xml:space="preserve"> as a distinctive hybrid between classical, popular, and world musical forms.</w:t>
            </w:r>
          </w:p>
        </w:tc>
      </w:tr>
      <w:tr w:rsidR="00F01032" w:rsidRPr="00F0774C" w14:paraId="1E2CD56A" w14:textId="77777777" w:rsidTr="0020543D">
        <w:tc>
          <w:tcPr>
            <w:tcW w:w="10098" w:type="dxa"/>
            <w:gridSpan w:val="2"/>
            <w:tcBorders>
              <w:top w:val="nil"/>
              <w:left w:val="nil"/>
              <w:bottom w:val="nil"/>
              <w:right w:val="nil"/>
            </w:tcBorders>
          </w:tcPr>
          <w:p w14:paraId="02ECF17A" w14:textId="77777777" w:rsidR="00F01032" w:rsidRPr="00F0774C" w:rsidRDefault="00F01032" w:rsidP="0020543D">
            <w:pPr>
              <w:pStyle w:val="BodyText1"/>
              <w:rPr>
                <w:rFonts w:ascii="Gill Sans MT" w:hAnsi="Gill Sans MT"/>
              </w:rPr>
            </w:pPr>
            <w:r w:rsidRPr="00F0774C">
              <w:rPr>
                <w:rFonts w:ascii="Gill Sans MT" w:hAnsi="Gill Sans MT"/>
                <w:b/>
              </w:rPr>
              <w:t xml:space="preserve">Learning Outcomes:  </w:t>
            </w:r>
            <w:r w:rsidRPr="00F0774C">
              <w:rPr>
                <w:rFonts w:ascii="Gill Sans MT" w:hAnsi="Gill Sans MT"/>
              </w:rPr>
              <w:t>The student will be able to:</w:t>
            </w:r>
          </w:p>
          <w:p w14:paraId="56F89349" w14:textId="77777777" w:rsidR="00F01032" w:rsidRPr="00F0774C" w:rsidRDefault="00F01032" w:rsidP="00F01032">
            <w:pPr>
              <w:pStyle w:val="BodyText1"/>
              <w:numPr>
                <w:ilvl w:val="0"/>
                <w:numId w:val="13"/>
              </w:numPr>
              <w:rPr>
                <w:rFonts w:ascii="Gill Sans MT" w:hAnsi="Gill Sans MT"/>
                <w:b/>
              </w:rPr>
            </w:pPr>
            <w:r w:rsidRPr="00F0774C">
              <w:rPr>
                <w:rFonts w:ascii="Gill Sans MT" w:hAnsi="Gill Sans MT"/>
              </w:rPr>
              <w:t>Understand sociological and anthropological approaches to the study of music and multiculturalism, music and cultural geography, and music and social life in the United States.</w:t>
            </w:r>
          </w:p>
          <w:p w14:paraId="193739AE" w14:textId="77777777" w:rsidR="00F01032" w:rsidRPr="00F0774C" w:rsidRDefault="00F01032" w:rsidP="00F01032">
            <w:pPr>
              <w:pStyle w:val="BodyText1"/>
              <w:numPr>
                <w:ilvl w:val="0"/>
                <w:numId w:val="13"/>
              </w:numPr>
              <w:rPr>
                <w:rFonts w:ascii="Gill Sans MT" w:hAnsi="Gill Sans MT"/>
                <w:b/>
              </w:rPr>
            </w:pPr>
            <w:r w:rsidRPr="00F0774C">
              <w:rPr>
                <w:rFonts w:ascii="Gill Sans MT" w:hAnsi="Gill Sans MT"/>
              </w:rPr>
              <w:t>Critically evaluate a wide range of types of writing on music.</w:t>
            </w:r>
          </w:p>
          <w:p w14:paraId="76AC90BD" w14:textId="77777777" w:rsidR="00F01032" w:rsidRPr="00F0774C" w:rsidRDefault="00F01032" w:rsidP="00F01032">
            <w:pPr>
              <w:pStyle w:val="BodyText1"/>
              <w:numPr>
                <w:ilvl w:val="0"/>
                <w:numId w:val="13"/>
              </w:numPr>
              <w:rPr>
                <w:rFonts w:ascii="Gill Sans MT" w:hAnsi="Gill Sans MT"/>
                <w:b/>
              </w:rPr>
            </w:pPr>
            <w:r w:rsidRPr="00F0774C">
              <w:rPr>
                <w:rFonts w:ascii="Gill Sans MT" w:hAnsi="Gill Sans MT"/>
              </w:rPr>
              <w:t>Apply appropriate critical methods to broad range of music and its contexts.</w:t>
            </w:r>
          </w:p>
          <w:p w14:paraId="55399C45" w14:textId="77777777" w:rsidR="00F01032" w:rsidRPr="00F0774C" w:rsidRDefault="00F01032" w:rsidP="00F01032">
            <w:pPr>
              <w:pStyle w:val="BodyText1"/>
              <w:numPr>
                <w:ilvl w:val="0"/>
                <w:numId w:val="13"/>
              </w:numPr>
              <w:rPr>
                <w:rFonts w:ascii="Gill Sans MT" w:hAnsi="Gill Sans MT"/>
                <w:b/>
              </w:rPr>
            </w:pPr>
            <w:r w:rsidRPr="00F0774C">
              <w:rPr>
                <w:rFonts w:ascii="Gill Sans MT" w:hAnsi="Gill Sans MT"/>
              </w:rPr>
              <w:t>Develop a research prospectus/ grant application that proposes a significant research project that relates to the course themes and adheres to requirements typical of granting agencies.</w:t>
            </w:r>
          </w:p>
        </w:tc>
      </w:tr>
      <w:tr w:rsidR="00F01032" w:rsidRPr="00F0774C" w14:paraId="230B77DB" w14:textId="77777777" w:rsidTr="0020543D">
        <w:tc>
          <w:tcPr>
            <w:tcW w:w="2229" w:type="dxa"/>
          </w:tcPr>
          <w:p w14:paraId="39040EE3" w14:textId="77777777" w:rsidR="00F01032" w:rsidRPr="00F0774C" w:rsidRDefault="00F01032" w:rsidP="0020543D">
            <w:pPr>
              <w:pStyle w:val="BodyText1"/>
              <w:jc w:val="left"/>
              <w:rPr>
                <w:rFonts w:ascii="Gill Sans MT" w:hAnsi="Gill Sans MT"/>
              </w:rPr>
            </w:pPr>
            <w:r w:rsidRPr="00F0774C">
              <w:rPr>
                <w:rFonts w:ascii="Gill Sans MT" w:hAnsi="Gill Sans MT"/>
                <w:b/>
              </w:rPr>
              <w:t>Staff responsible:</w:t>
            </w:r>
          </w:p>
        </w:tc>
        <w:tc>
          <w:tcPr>
            <w:tcW w:w="7869" w:type="dxa"/>
          </w:tcPr>
          <w:p w14:paraId="6BBBE9F6" w14:textId="77777777" w:rsidR="00F01032" w:rsidRPr="00F0774C" w:rsidRDefault="00F01032" w:rsidP="0020543D">
            <w:pPr>
              <w:pStyle w:val="BodyText1"/>
              <w:rPr>
                <w:rFonts w:ascii="Gill Sans MT" w:hAnsi="Gill Sans MT"/>
                <w:i/>
              </w:rPr>
            </w:pPr>
            <w:r w:rsidRPr="00F0774C">
              <w:rPr>
                <w:rFonts w:ascii="Gill Sans MT" w:hAnsi="Gill Sans MT"/>
                <w:i/>
              </w:rPr>
              <w:t>Eliot Bates</w:t>
            </w:r>
          </w:p>
        </w:tc>
      </w:tr>
      <w:tr w:rsidR="00F01032" w:rsidRPr="00F0774C" w14:paraId="2303AE8D" w14:textId="77777777" w:rsidTr="0020543D">
        <w:tc>
          <w:tcPr>
            <w:tcW w:w="2229" w:type="dxa"/>
          </w:tcPr>
          <w:p w14:paraId="0A01DF35" w14:textId="77777777" w:rsidR="00F01032" w:rsidRPr="00F0774C" w:rsidRDefault="00F01032" w:rsidP="0020543D">
            <w:pPr>
              <w:pStyle w:val="BodyText1"/>
              <w:jc w:val="left"/>
              <w:rPr>
                <w:rFonts w:ascii="Gill Sans MT" w:hAnsi="Gill Sans MT"/>
                <w:b/>
              </w:rPr>
            </w:pPr>
            <w:r w:rsidRPr="00F0774C">
              <w:rPr>
                <w:rFonts w:ascii="Gill Sans MT" w:hAnsi="Gill Sans MT"/>
                <w:b/>
              </w:rPr>
              <w:t>Assessment:</w:t>
            </w:r>
          </w:p>
        </w:tc>
        <w:tc>
          <w:tcPr>
            <w:tcW w:w="7869" w:type="dxa"/>
          </w:tcPr>
          <w:p w14:paraId="04DCB525" w14:textId="77777777" w:rsidR="00F01032" w:rsidRPr="00F0774C" w:rsidRDefault="00F01032" w:rsidP="0020543D">
            <w:pPr>
              <w:pStyle w:val="BodyText1"/>
              <w:rPr>
                <w:rFonts w:ascii="Gill Sans MT" w:hAnsi="Gill Sans MT"/>
              </w:rPr>
            </w:pPr>
            <w:r w:rsidRPr="00F0774C">
              <w:rPr>
                <w:rFonts w:ascii="Gill Sans MT" w:hAnsi="Gill Sans MT"/>
              </w:rPr>
              <w:t>30% Essay (1750-2250 words)</w:t>
            </w:r>
          </w:p>
          <w:p w14:paraId="221E0B75" w14:textId="77777777" w:rsidR="00F01032" w:rsidRPr="00F0774C" w:rsidRDefault="00F01032" w:rsidP="0020543D">
            <w:pPr>
              <w:pStyle w:val="BodyText1"/>
              <w:rPr>
                <w:rFonts w:ascii="Gill Sans MT" w:hAnsi="Gill Sans MT"/>
              </w:rPr>
            </w:pPr>
            <w:r w:rsidRPr="00F0774C">
              <w:rPr>
                <w:rFonts w:ascii="Gill Sans MT" w:hAnsi="Gill Sans MT"/>
              </w:rPr>
              <w:t>50% Research prospectus (2000-2500 words)</w:t>
            </w:r>
          </w:p>
          <w:p w14:paraId="75AA5820" w14:textId="77777777" w:rsidR="00F01032" w:rsidRPr="00F0774C" w:rsidRDefault="00F01032" w:rsidP="0020543D">
            <w:pPr>
              <w:pStyle w:val="BodyText1"/>
              <w:rPr>
                <w:rFonts w:ascii="Gill Sans MT" w:hAnsi="Gill Sans MT"/>
              </w:rPr>
            </w:pPr>
            <w:r w:rsidRPr="00F0774C">
              <w:rPr>
                <w:rFonts w:ascii="Gill Sans MT" w:hAnsi="Gill Sans MT"/>
              </w:rPr>
              <w:t>20% Ongoing short-answer questions related to set readings</w:t>
            </w:r>
          </w:p>
        </w:tc>
      </w:tr>
    </w:tbl>
    <w:p w14:paraId="6A1D38B4" w14:textId="77777777" w:rsidR="00F01032" w:rsidRPr="00F0774C" w:rsidRDefault="00F01032" w:rsidP="00F01032">
      <w:pPr>
        <w:rPr>
          <w:rFonts w:ascii="Gill Sans MT" w:hAnsi="Gill Sans MT"/>
          <w:b/>
          <w:sz w:val="24"/>
        </w:rPr>
      </w:pPr>
    </w:p>
    <w:tbl>
      <w:tblPr>
        <w:tblW w:w="10098" w:type="dxa"/>
        <w:tblBorders>
          <w:top w:val="nil"/>
          <w:left w:val="nil"/>
          <w:bottom w:val="nil"/>
          <w:right w:val="nil"/>
          <w:insideH w:val="nil"/>
          <w:insideV w:val="nil"/>
        </w:tblBorders>
        <w:tblLook w:val="00A0" w:firstRow="1" w:lastRow="0" w:firstColumn="1" w:lastColumn="0" w:noHBand="0" w:noVBand="0"/>
      </w:tblPr>
      <w:tblGrid>
        <w:gridCol w:w="2228"/>
        <w:gridCol w:w="7870"/>
      </w:tblGrid>
      <w:tr w:rsidR="00F01032" w:rsidRPr="00F0774C" w14:paraId="11109B1A" w14:textId="77777777" w:rsidTr="0020543D">
        <w:tc>
          <w:tcPr>
            <w:tcW w:w="10098" w:type="dxa"/>
            <w:gridSpan w:val="2"/>
            <w:tcBorders>
              <w:top w:val="nil"/>
              <w:left w:val="nil"/>
              <w:bottom w:val="nil"/>
              <w:right w:val="nil"/>
            </w:tcBorders>
          </w:tcPr>
          <w:p w14:paraId="7E15454D" w14:textId="616D7480" w:rsidR="00F01032" w:rsidRPr="00F0774C" w:rsidRDefault="00F01032" w:rsidP="0020543D">
            <w:pPr>
              <w:pStyle w:val="BodyText1"/>
              <w:rPr>
                <w:rFonts w:ascii="Gill Sans MT" w:hAnsi="Gill Sans MT"/>
                <w:b/>
              </w:rPr>
            </w:pPr>
            <w:r w:rsidRPr="00F0774C">
              <w:rPr>
                <w:rFonts w:ascii="Gill Sans MT" w:hAnsi="Gill Sans MT"/>
                <w:b/>
              </w:rPr>
              <w:t>B24 Words and Music</w:t>
            </w:r>
            <w:r w:rsidR="00DB1A0F">
              <w:rPr>
                <w:rFonts w:ascii="Gill Sans MT" w:hAnsi="Gill Sans MT"/>
                <w:b/>
              </w:rPr>
              <w:t xml:space="preserve"> </w:t>
            </w:r>
            <w:r w:rsidR="00A31A0A">
              <w:rPr>
                <w:rFonts w:ascii="Gill Sans MT" w:hAnsi="Gill Sans MT"/>
                <w:b/>
              </w:rPr>
              <w:t xml:space="preserve">(10 13643) </w:t>
            </w:r>
            <w:r w:rsidR="00DB1A0F" w:rsidRPr="00DB1A0F">
              <w:rPr>
                <w:rFonts w:ascii="Gill Sans MT" w:hAnsi="Gill Sans MT"/>
                <w:b/>
                <w:color w:val="FF0000"/>
              </w:rPr>
              <w:t>SHORT VERSION AVAILABLE IN SEM 1 ONLY</w:t>
            </w:r>
          </w:p>
        </w:tc>
      </w:tr>
      <w:tr w:rsidR="00F01032" w:rsidRPr="00F0774C" w14:paraId="37C0F20F" w14:textId="77777777" w:rsidTr="0020543D">
        <w:tc>
          <w:tcPr>
            <w:tcW w:w="10098" w:type="dxa"/>
            <w:gridSpan w:val="2"/>
            <w:tcBorders>
              <w:top w:val="nil"/>
              <w:left w:val="nil"/>
              <w:bottom w:val="nil"/>
              <w:right w:val="nil"/>
            </w:tcBorders>
          </w:tcPr>
          <w:p w14:paraId="451AFF4C" w14:textId="77777777" w:rsidR="00F01032" w:rsidRPr="00017628" w:rsidRDefault="00F01032" w:rsidP="0020543D">
            <w:pPr>
              <w:pStyle w:val="BodyText1"/>
              <w:rPr>
                <w:rFonts w:ascii="Gill Sans MT" w:hAnsi="Gill Sans MT"/>
              </w:rPr>
            </w:pPr>
            <w:proofErr w:type="gramStart"/>
            <w:r w:rsidRPr="00017628">
              <w:rPr>
                <w:rFonts w:ascii="Gill Sans MT" w:hAnsi="Gill Sans MT"/>
                <w:b/>
              </w:rPr>
              <w:t xml:space="preserve">Description  </w:t>
            </w:r>
            <w:r w:rsidRPr="00017628">
              <w:rPr>
                <w:rFonts w:ascii="Gill Sans MT" w:hAnsi="Gill Sans MT"/>
              </w:rPr>
              <w:t>The</w:t>
            </w:r>
            <w:proofErr w:type="gramEnd"/>
            <w:r w:rsidRPr="00017628">
              <w:rPr>
                <w:rFonts w:ascii="Gill Sans MT" w:hAnsi="Gill Sans MT"/>
              </w:rPr>
              <w:t xml:space="preserve"> purpose of this course is to explore the relationship between words and music in both theory and practice.  There will be two concurrent strands: 1) a close study of selected texts (principally from the late eighteenth-century to the 20th-century) from the aesthetic debates on words and music; 2) to explore music-text relationships through a series of analytical case studies on repertoires such as the earliest music dramas to late eighteenth-century opera; the nineteenth-century German Lied repertoire; French music at the turn of the twentieth century; and works by </w:t>
            </w:r>
            <w:proofErr w:type="spellStart"/>
            <w:r w:rsidRPr="00017628">
              <w:rPr>
                <w:rFonts w:ascii="Gill Sans MT" w:hAnsi="Gill Sans MT"/>
              </w:rPr>
              <w:t>Berio</w:t>
            </w:r>
            <w:proofErr w:type="spellEnd"/>
            <w:r w:rsidRPr="00017628">
              <w:rPr>
                <w:rFonts w:ascii="Gill Sans MT" w:hAnsi="Gill Sans MT"/>
              </w:rPr>
              <w:t xml:space="preserve"> and Boulez.  A primary focus of this course will be a critique of the methods and limitations in dealing with the analysis of text settings: prose, poetic and dramatic. </w:t>
            </w:r>
          </w:p>
        </w:tc>
      </w:tr>
      <w:tr w:rsidR="00F01032" w:rsidRPr="00017628" w14:paraId="649F9302" w14:textId="77777777" w:rsidTr="0020543D">
        <w:tc>
          <w:tcPr>
            <w:tcW w:w="10098" w:type="dxa"/>
            <w:gridSpan w:val="2"/>
            <w:tcBorders>
              <w:top w:val="nil"/>
              <w:left w:val="nil"/>
              <w:bottom w:val="nil"/>
              <w:right w:val="nil"/>
            </w:tcBorders>
          </w:tcPr>
          <w:p w14:paraId="0012EF10" w14:textId="77777777" w:rsidR="00F01032" w:rsidRPr="00017628" w:rsidRDefault="00F01032" w:rsidP="0020543D">
            <w:pPr>
              <w:pStyle w:val="BodyText1"/>
              <w:rPr>
                <w:rFonts w:ascii="Gill Sans MT" w:hAnsi="Gill Sans MT"/>
              </w:rPr>
            </w:pPr>
            <w:r w:rsidRPr="00017628">
              <w:rPr>
                <w:rFonts w:ascii="Gill Sans MT" w:hAnsi="Gill Sans MT"/>
                <w:b/>
              </w:rPr>
              <w:t xml:space="preserve">Learning Outcomes </w:t>
            </w:r>
            <w:r w:rsidRPr="00017628">
              <w:rPr>
                <w:rFonts w:ascii="Gill Sans MT" w:hAnsi="Gill Sans MT"/>
              </w:rPr>
              <w:t>The student will be able to:</w:t>
            </w:r>
          </w:p>
          <w:p w14:paraId="7169E278" w14:textId="77777777" w:rsidR="00F01032" w:rsidRPr="00017628" w:rsidRDefault="00F01032" w:rsidP="00F01032">
            <w:pPr>
              <w:pStyle w:val="BodyText1"/>
              <w:numPr>
                <w:ilvl w:val="0"/>
                <w:numId w:val="49"/>
              </w:numPr>
              <w:tabs>
                <w:tab w:val="left" w:pos="360"/>
              </w:tabs>
              <w:ind w:left="360"/>
              <w:rPr>
                <w:rFonts w:ascii="Gill Sans MT" w:hAnsi="Gill Sans MT"/>
              </w:rPr>
            </w:pPr>
            <w:r w:rsidRPr="00017628">
              <w:rPr>
                <w:rFonts w:ascii="Gill Sans MT" w:hAnsi="Gill Sans MT"/>
              </w:rPr>
              <w:t>demonstrate a broad knowledge of the theoretical, critical and analytical approaches to selected repertoires involving music and text (prose, poetic and dramatic)</w:t>
            </w:r>
          </w:p>
          <w:p w14:paraId="06221580" w14:textId="77777777" w:rsidR="00F01032" w:rsidRPr="00017628" w:rsidRDefault="00F01032" w:rsidP="00F01032">
            <w:pPr>
              <w:pStyle w:val="BodyText1"/>
              <w:numPr>
                <w:ilvl w:val="0"/>
                <w:numId w:val="49"/>
              </w:numPr>
              <w:tabs>
                <w:tab w:val="left" w:pos="360"/>
              </w:tabs>
              <w:ind w:left="360"/>
              <w:rPr>
                <w:rFonts w:ascii="Gill Sans MT" w:hAnsi="Gill Sans MT"/>
              </w:rPr>
            </w:pPr>
            <w:r w:rsidRPr="00017628">
              <w:rPr>
                <w:rFonts w:ascii="Gill Sans MT" w:hAnsi="Gill Sans MT"/>
              </w:rPr>
              <w:t>practical application of the above knowledge and skills in the selected repertoires as well as in other repertoires (including, for example, music theatre)</w:t>
            </w:r>
          </w:p>
        </w:tc>
      </w:tr>
      <w:tr w:rsidR="00F01032" w:rsidRPr="00F0774C" w14:paraId="597725E0" w14:textId="77777777" w:rsidTr="0020543D">
        <w:tc>
          <w:tcPr>
            <w:tcW w:w="2228" w:type="dxa"/>
          </w:tcPr>
          <w:p w14:paraId="58D7A6D1" w14:textId="77777777" w:rsidR="00F01032" w:rsidRPr="00F0774C" w:rsidRDefault="00F01032" w:rsidP="0020543D">
            <w:pPr>
              <w:pStyle w:val="BodyText1"/>
              <w:jc w:val="left"/>
              <w:rPr>
                <w:rFonts w:ascii="Gill Sans MT" w:hAnsi="Gill Sans MT"/>
              </w:rPr>
            </w:pPr>
            <w:r w:rsidRPr="00F0774C">
              <w:rPr>
                <w:rFonts w:ascii="Gill Sans MT" w:hAnsi="Gill Sans MT"/>
                <w:b/>
              </w:rPr>
              <w:t>Staff responsible:</w:t>
            </w:r>
          </w:p>
        </w:tc>
        <w:tc>
          <w:tcPr>
            <w:tcW w:w="7870" w:type="dxa"/>
          </w:tcPr>
          <w:p w14:paraId="642779C3" w14:textId="77777777" w:rsidR="00F01032" w:rsidRPr="00F0774C" w:rsidRDefault="00F01032" w:rsidP="0020543D">
            <w:pPr>
              <w:pStyle w:val="BodyText1"/>
              <w:rPr>
                <w:rFonts w:ascii="Gill Sans MT" w:hAnsi="Gill Sans MT"/>
                <w:i/>
              </w:rPr>
            </w:pPr>
            <w:r w:rsidRPr="00F0774C">
              <w:rPr>
                <w:rFonts w:ascii="Gill Sans MT" w:hAnsi="Gill Sans MT"/>
                <w:i/>
              </w:rPr>
              <w:t>Mary O’Neill</w:t>
            </w:r>
          </w:p>
        </w:tc>
      </w:tr>
      <w:tr w:rsidR="00F01032" w:rsidRPr="00F0774C" w14:paraId="05C0A67D" w14:textId="77777777" w:rsidTr="0020543D">
        <w:tc>
          <w:tcPr>
            <w:tcW w:w="2228" w:type="dxa"/>
          </w:tcPr>
          <w:p w14:paraId="4AF4DBC4" w14:textId="77777777" w:rsidR="00F01032" w:rsidRPr="00F0774C" w:rsidRDefault="00F01032" w:rsidP="0020543D">
            <w:pPr>
              <w:pStyle w:val="BodyText1"/>
              <w:jc w:val="left"/>
              <w:rPr>
                <w:rFonts w:ascii="Gill Sans MT" w:hAnsi="Gill Sans MT"/>
                <w:b/>
              </w:rPr>
            </w:pPr>
            <w:r w:rsidRPr="00F0774C">
              <w:rPr>
                <w:rFonts w:ascii="Gill Sans MT" w:hAnsi="Gill Sans MT"/>
                <w:b/>
              </w:rPr>
              <w:t>Assessment:</w:t>
            </w:r>
          </w:p>
        </w:tc>
        <w:tc>
          <w:tcPr>
            <w:tcW w:w="7870" w:type="dxa"/>
          </w:tcPr>
          <w:p w14:paraId="2E9FBC6E" w14:textId="77777777" w:rsidR="00F01032" w:rsidRPr="00017628" w:rsidRDefault="00F01032" w:rsidP="0020543D">
            <w:pPr>
              <w:pStyle w:val="BodyText1"/>
              <w:rPr>
                <w:rFonts w:ascii="Gill Sans MT" w:hAnsi="Gill Sans MT"/>
                <w:szCs w:val="24"/>
              </w:rPr>
            </w:pPr>
            <w:r w:rsidRPr="00017628">
              <w:rPr>
                <w:rFonts w:ascii="Gill Sans MT" w:hAnsi="Gill Sans MT"/>
                <w:szCs w:val="24"/>
              </w:rPr>
              <w:t xml:space="preserve">EITHER 100% Essay (or equivalent project), 5000-6000 words to be submitted as per the diary </w:t>
            </w:r>
          </w:p>
          <w:p w14:paraId="410C93B7" w14:textId="77777777" w:rsidR="00F01032" w:rsidRPr="00017628" w:rsidRDefault="00F01032" w:rsidP="0020543D">
            <w:pPr>
              <w:pStyle w:val="BodyText1"/>
              <w:rPr>
                <w:rFonts w:ascii="Gill Sans MT" w:hAnsi="Gill Sans MT"/>
                <w:szCs w:val="24"/>
              </w:rPr>
            </w:pPr>
            <w:r w:rsidRPr="00017628">
              <w:rPr>
                <w:rFonts w:ascii="Gill Sans MT" w:hAnsi="Gill Sans MT"/>
                <w:szCs w:val="24"/>
              </w:rPr>
              <w:t xml:space="preserve">OR </w:t>
            </w:r>
          </w:p>
          <w:p w14:paraId="1A8B9F76" w14:textId="77777777" w:rsidR="00F01032" w:rsidRPr="00017628" w:rsidRDefault="00F01032" w:rsidP="0020543D">
            <w:pPr>
              <w:pStyle w:val="BodyText1"/>
              <w:rPr>
                <w:rFonts w:ascii="Gill Sans MT" w:hAnsi="Gill Sans MT"/>
                <w:szCs w:val="24"/>
              </w:rPr>
            </w:pPr>
            <w:r w:rsidRPr="00017628">
              <w:rPr>
                <w:rFonts w:ascii="Gill Sans MT" w:hAnsi="Gill Sans MT"/>
                <w:szCs w:val="24"/>
              </w:rPr>
              <w:t xml:space="preserve">50% Essay I (or equivalent project) 2500-3000 words to be submitted as directed AND </w:t>
            </w:r>
          </w:p>
          <w:p w14:paraId="79712C62" w14:textId="77777777" w:rsidR="00F01032" w:rsidRPr="00017628" w:rsidRDefault="00F01032" w:rsidP="0020543D">
            <w:pPr>
              <w:rPr>
                <w:sz w:val="24"/>
                <w:szCs w:val="24"/>
              </w:rPr>
            </w:pPr>
            <w:r w:rsidRPr="00017628">
              <w:rPr>
                <w:rFonts w:ascii="Gill Sans MT" w:hAnsi="Gill Sans MT"/>
                <w:sz w:val="24"/>
                <w:szCs w:val="24"/>
              </w:rPr>
              <w:t>50% Essay II (or equivalent project) 2500-3000 words to be submitted as per the Diary.</w:t>
            </w:r>
          </w:p>
        </w:tc>
      </w:tr>
    </w:tbl>
    <w:p w14:paraId="403FDCEA" w14:textId="77777777" w:rsidR="00F01032" w:rsidRDefault="00F01032" w:rsidP="00F01032"/>
    <w:tbl>
      <w:tblPr>
        <w:tblW w:w="10098" w:type="dxa"/>
        <w:tblBorders>
          <w:top w:val="nil"/>
          <w:left w:val="nil"/>
          <w:bottom w:val="nil"/>
          <w:right w:val="nil"/>
          <w:insideH w:val="nil"/>
          <w:insideV w:val="nil"/>
        </w:tblBorders>
        <w:tblLook w:val="00A0" w:firstRow="1" w:lastRow="0" w:firstColumn="1" w:lastColumn="0" w:noHBand="0" w:noVBand="0"/>
      </w:tblPr>
      <w:tblGrid>
        <w:gridCol w:w="2228"/>
        <w:gridCol w:w="7870"/>
      </w:tblGrid>
      <w:tr w:rsidR="00F01032" w:rsidRPr="00F0774C" w14:paraId="74EDFB9C" w14:textId="77777777" w:rsidTr="0020543D">
        <w:tc>
          <w:tcPr>
            <w:tcW w:w="10098" w:type="dxa"/>
            <w:gridSpan w:val="2"/>
          </w:tcPr>
          <w:p w14:paraId="3446280E" w14:textId="3F1B4D75" w:rsidR="00F01032" w:rsidRPr="00F0774C" w:rsidRDefault="00F01032" w:rsidP="0020543D">
            <w:pPr>
              <w:pStyle w:val="BodyText10"/>
              <w:rPr>
                <w:rFonts w:ascii="Gill Sans MT" w:hAnsi="Gill Sans MT"/>
                <w:b/>
              </w:rPr>
            </w:pPr>
            <w:r w:rsidRPr="00F0774C">
              <w:rPr>
                <w:rFonts w:ascii="Gill Sans MT" w:hAnsi="Gill Sans MT"/>
                <w:b/>
              </w:rPr>
              <w:t>214 Solo Performance</w:t>
            </w:r>
            <w:r w:rsidR="00DB1A0F">
              <w:rPr>
                <w:rFonts w:ascii="Gill Sans MT" w:hAnsi="Gill Sans MT"/>
                <w:b/>
              </w:rPr>
              <w:t xml:space="preserve"> </w:t>
            </w:r>
            <w:r w:rsidR="00A31A0A">
              <w:rPr>
                <w:rFonts w:ascii="Gill Sans MT" w:hAnsi="Gill Sans MT"/>
                <w:b/>
              </w:rPr>
              <w:t xml:space="preserve">(10 23572) </w:t>
            </w:r>
            <w:bookmarkStart w:id="0" w:name="_GoBack"/>
            <w:bookmarkEnd w:id="0"/>
            <w:r w:rsidR="00DB1A0F" w:rsidRPr="00DB1A0F">
              <w:rPr>
                <w:rFonts w:ascii="Gill Sans MT" w:hAnsi="Gill Sans MT"/>
                <w:b/>
                <w:color w:val="FF0000"/>
              </w:rPr>
              <w:t xml:space="preserve">SHORT VERSION AVAILABLE </w:t>
            </w:r>
            <w:r w:rsidR="00DB1A0F">
              <w:rPr>
                <w:rFonts w:ascii="Gill Sans MT" w:hAnsi="Gill Sans MT"/>
                <w:b/>
                <w:color w:val="FF0000"/>
              </w:rPr>
              <w:t>EITHER SEMESTER</w:t>
            </w:r>
          </w:p>
          <w:p w14:paraId="027B7E00" w14:textId="77777777" w:rsidR="00F01032" w:rsidRPr="00F0774C" w:rsidRDefault="00F01032" w:rsidP="0020543D">
            <w:pPr>
              <w:pStyle w:val="BodyText10"/>
              <w:rPr>
                <w:rFonts w:ascii="Gill Sans MT" w:hAnsi="Gill Sans MT"/>
                <w:b/>
                <w:i/>
              </w:rPr>
            </w:pPr>
            <w:r w:rsidRPr="00F0774C">
              <w:rPr>
                <w:rFonts w:ascii="Gill Sans MT" w:hAnsi="Gill Sans MT"/>
                <w:b/>
                <w:i/>
              </w:rPr>
              <w:t>This is a performance-based module</w:t>
            </w:r>
          </w:p>
          <w:p w14:paraId="569D8277" w14:textId="77777777" w:rsidR="00F01032" w:rsidRPr="00F0774C" w:rsidRDefault="00F01032" w:rsidP="0020543D">
            <w:pPr>
              <w:pStyle w:val="BodyText10"/>
              <w:rPr>
                <w:rFonts w:ascii="Gill Sans MT" w:hAnsi="Gill Sans MT"/>
                <w:i/>
              </w:rPr>
            </w:pPr>
            <w:r w:rsidRPr="00F0774C">
              <w:rPr>
                <w:rFonts w:ascii="Gill Sans MT" w:hAnsi="Gill Sans MT"/>
                <w:i/>
              </w:rPr>
              <w:t xml:space="preserve">Prerequisites: Successful completion of 114 Performance or, for Joint </w:t>
            </w:r>
            <w:proofErr w:type="spellStart"/>
            <w:r w:rsidRPr="00F0774C">
              <w:rPr>
                <w:rFonts w:ascii="Gill Sans MT" w:hAnsi="Gill Sans MT"/>
                <w:i/>
              </w:rPr>
              <w:t>Honours</w:t>
            </w:r>
            <w:proofErr w:type="spellEnd"/>
            <w:r w:rsidRPr="00F0774C">
              <w:rPr>
                <w:rFonts w:ascii="Gill Sans MT" w:hAnsi="Gill Sans MT"/>
                <w:i/>
              </w:rPr>
              <w:t xml:space="preserve"> students, satisfactory attendance and progress at the prescribed instrumental/vocal lessons.  Regardless of whether 114 Performance is taken for credit or not, all students must pass the Aural Test, </w:t>
            </w:r>
            <w:r w:rsidRPr="00017628">
              <w:rPr>
                <w:rFonts w:ascii="Gill Sans MT" w:hAnsi="Gill Sans MT"/>
                <w:i/>
              </w:rPr>
              <w:t>Concert Report and Performance Journal elements of 114 Performance</w:t>
            </w:r>
            <w:r w:rsidRPr="00F0774C">
              <w:rPr>
                <w:rFonts w:ascii="Gill Sans MT" w:hAnsi="Gill Sans MT"/>
                <w:i/>
              </w:rPr>
              <w:t xml:space="preserve"> in order to gain admission to 213 Performance.</w:t>
            </w:r>
          </w:p>
          <w:p w14:paraId="73A2FF79" w14:textId="77777777" w:rsidR="00F01032" w:rsidRPr="00F0774C" w:rsidRDefault="00F01032" w:rsidP="0020543D">
            <w:pPr>
              <w:pStyle w:val="BodyText10"/>
              <w:rPr>
                <w:rFonts w:ascii="Gill Sans MT" w:hAnsi="Gill Sans MT"/>
                <w:i/>
              </w:rPr>
            </w:pPr>
            <w:r w:rsidRPr="00F0774C">
              <w:rPr>
                <w:rFonts w:ascii="Gill Sans MT" w:hAnsi="Gill Sans MT"/>
                <w:i/>
              </w:rPr>
              <w:t>Attainment of a mark of at least 62% in the first study examination of this module is a prerequisite for admission to 324 Solo Performance.</w:t>
            </w:r>
          </w:p>
          <w:p w14:paraId="4F2FB98B" w14:textId="77777777" w:rsidR="00F01032" w:rsidRPr="00F0774C" w:rsidRDefault="00F01032" w:rsidP="0020543D">
            <w:pPr>
              <w:pStyle w:val="BodyText10"/>
              <w:rPr>
                <w:rFonts w:ascii="Gill Sans MT" w:hAnsi="Gill Sans MT"/>
                <w:b/>
              </w:rPr>
            </w:pPr>
            <w:r w:rsidRPr="00F0774C">
              <w:rPr>
                <w:rFonts w:ascii="Gill Sans MT" w:hAnsi="Gill Sans MT"/>
                <w:i/>
              </w:rPr>
              <w:t>Attainment of a mark of at least 52% in the first study examination of this module is a prerequisite for admission to 314 Solo Performance.</w:t>
            </w:r>
          </w:p>
        </w:tc>
      </w:tr>
      <w:tr w:rsidR="00F01032" w:rsidRPr="00F0774C" w14:paraId="21BA8E20" w14:textId="77777777" w:rsidTr="0020543D">
        <w:tc>
          <w:tcPr>
            <w:tcW w:w="10098" w:type="dxa"/>
            <w:gridSpan w:val="2"/>
          </w:tcPr>
          <w:p w14:paraId="68DA8203" w14:textId="77777777" w:rsidR="00F01032" w:rsidRPr="00F0774C" w:rsidRDefault="00F01032" w:rsidP="0020543D">
            <w:pPr>
              <w:pStyle w:val="BodyText10"/>
              <w:rPr>
                <w:rFonts w:ascii="Gill Sans MT" w:hAnsi="Gill Sans MT"/>
              </w:rPr>
            </w:pPr>
            <w:r w:rsidRPr="00F0774C">
              <w:rPr>
                <w:rFonts w:ascii="Gill Sans MT" w:hAnsi="Gill Sans MT"/>
                <w:b/>
              </w:rPr>
              <w:lastRenderedPageBreak/>
              <w:t>Description:</w:t>
            </w:r>
            <w:r w:rsidRPr="00F0774C">
              <w:rPr>
                <w:rFonts w:ascii="Gill Sans MT" w:hAnsi="Gill Sans MT"/>
              </w:rPr>
              <w:t xml:space="preserve"> Students receive practical musical tuition during the teaching weeks of the year.  This total of 20 or 22 hours’ tuition may be divided between two studies (instrumental or vocal; 1st study 12 hours, 2nd study 10 hours) or may all be taken on one study (20 hours).  The aim is to make as much technical and musical progress as possible and to provide a basis for further </w:t>
            </w:r>
            <w:proofErr w:type="spellStart"/>
            <w:r w:rsidRPr="00F0774C">
              <w:rPr>
                <w:rFonts w:ascii="Gill Sans MT" w:hAnsi="Gill Sans MT"/>
              </w:rPr>
              <w:t>specialisation</w:t>
            </w:r>
            <w:proofErr w:type="spellEnd"/>
            <w:r w:rsidRPr="00F0774C">
              <w:rPr>
                <w:rFonts w:ascii="Gill Sans MT" w:hAnsi="Gill Sans MT"/>
              </w:rPr>
              <w:t xml:space="preserve"> in performance at Level 3.  Lessons are given by tutors at the Birmingham Conservatoire, and by tutors employed by the Department of Music, some via CEMPR.</w:t>
            </w:r>
          </w:p>
        </w:tc>
      </w:tr>
      <w:tr w:rsidR="00F01032" w:rsidRPr="00F0774C" w14:paraId="32DFE93F" w14:textId="77777777" w:rsidTr="0020543D">
        <w:tc>
          <w:tcPr>
            <w:tcW w:w="10098" w:type="dxa"/>
            <w:gridSpan w:val="2"/>
          </w:tcPr>
          <w:p w14:paraId="0CEB1DB9" w14:textId="77777777" w:rsidR="00F01032" w:rsidRPr="00F0774C" w:rsidRDefault="00F01032" w:rsidP="0020543D">
            <w:pPr>
              <w:pStyle w:val="BodyText10"/>
              <w:rPr>
                <w:rFonts w:ascii="Gill Sans MT" w:hAnsi="Gill Sans MT"/>
              </w:rPr>
            </w:pPr>
            <w:r w:rsidRPr="00F0774C">
              <w:rPr>
                <w:rFonts w:ascii="Gill Sans MT" w:hAnsi="Gill Sans MT"/>
                <w:b/>
              </w:rPr>
              <w:t>Learning Outcomes:</w:t>
            </w:r>
            <w:r w:rsidRPr="00F0774C">
              <w:rPr>
                <w:rFonts w:ascii="Gill Sans MT" w:hAnsi="Gill Sans MT"/>
              </w:rPr>
              <w:t xml:space="preserve"> Perform music at a standard approaching that of the </w:t>
            </w:r>
            <w:proofErr w:type="spellStart"/>
            <w:r w:rsidRPr="00F0774C">
              <w:rPr>
                <w:rFonts w:ascii="Gill Sans MT" w:hAnsi="Gill Sans MT"/>
              </w:rPr>
              <w:t>DipABRSM</w:t>
            </w:r>
            <w:proofErr w:type="spellEnd"/>
            <w:r w:rsidRPr="00F0774C">
              <w:rPr>
                <w:rFonts w:ascii="Gill Sans MT" w:hAnsi="Gill Sans MT"/>
              </w:rPr>
              <w:t xml:space="preserve"> (1</w:t>
            </w:r>
            <w:r w:rsidRPr="00F0774C">
              <w:rPr>
                <w:rFonts w:ascii="Gill Sans MT" w:hAnsi="Gill Sans MT"/>
                <w:vertAlign w:val="superscript"/>
              </w:rPr>
              <w:t>st</w:t>
            </w:r>
            <w:r w:rsidRPr="00F0774C">
              <w:rPr>
                <w:rFonts w:ascii="Gill Sans MT" w:hAnsi="Gill Sans MT"/>
              </w:rPr>
              <w:t xml:space="preserve"> study) and ABRSM Grade 7/8 (2</w:t>
            </w:r>
            <w:r w:rsidRPr="00F0774C">
              <w:rPr>
                <w:rFonts w:ascii="Gill Sans MT" w:hAnsi="Gill Sans MT"/>
                <w:vertAlign w:val="superscript"/>
              </w:rPr>
              <w:t>nd</w:t>
            </w:r>
            <w:r w:rsidRPr="00F0774C">
              <w:rPr>
                <w:rFonts w:ascii="Gill Sans MT" w:hAnsi="Gill Sans MT"/>
              </w:rPr>
              <w:t xml:space="preserve"> study).</w:t>
            </w:r>
          </w:p>
        </w:tc>
      </w:tr>
      <w:tr w:rsidR="00F01032" w:rsidRPr="00F0774C" w14:paraId="5C3EBE5C" w14:textId="77777777" w:rsidTr="0020543D">
        <w:tc>
          <w:tcPr>
            <w:tcW w:w="2228" w:type="dxa"/>
          </w:tcPr>
          <w:p w14:paraId="5303E1B7" w14:textId="77777777" w:rsidR="00F01032" w:rsidRPr="00F0774C" w:rsidRDefault="00F01032" w:rsidP="0020543D">
            <w:pPr>
              <w:pStyle w:val="BodyText10"/>
              <w:jc w:val="left"/>
              <w:rPr>
                <w:rFonts w:ascii="Gill Sans MT" w:hAnsi="Gill Sans MT"/>
              </w:rPr>
            </w:pPr>
            <w:r w:rsidRPr="00F0774C">
              <w:rPr>
                <w:rFonts w:ascii="Gill Sans MT" w:hAnsi="Gill Sans MT"/>
                <w:b/>
              </w:rPr>
              <w:t>Staff responsible:</w:t>
            </w:r>
          </w:p>
        </w:tc>
        <w:tc>
          <w:tcPr>
            <w:tcW w:w="7870" w:type="dxa"/>
          </w:tcPr>
          <w:p w14:paraId="56F6FC6D" w14:textId="77777777" w:rsidR="00F01032" w:rsidRPr="00F0774C" w:rsidRDefault="00F01032" w:rsidP="0020543D">
            <w:pPr>
              <w:pStyle w:val="BodyText10"/>
              <w:rPr>
                <w:rFonts w:ascii="Gill Sans MT" w:hAnsi="Gill Sans MT"/>
              </w:rPr>
            </w:pPr>
            <w:r w:rsidRPr="00F0774C">
              <w:rPr>
                <w:rFonts w:ascii="Gill Sans MT" w:hAnsi="Gill Sans MT"/>
              </w:rPr>
              <w:t>Various (</w:t>
            </w:r>
            <w:proofErr w:type="spellStart"/>
            <w:r w:rsidRPr="00F0774C">
              <w:rPr>
                <w:rFonts w:ascii="Gill Sans MT" w:hAnsi="Gill Sans MT"/>
              </w:rPr>
              <w:t>co-ordinated</w:t>
            </w:r>
            <w:proofErr w:type="spellEnd"/>
            <w:r w:rsidRPr="00F0774C">
              <w:rPr>
                <w:rFonts w:ascii="Gill Sans MT" w:hAnsi="Gill Sans MT"/>
              </w:rPr>
              <w:t xml:space="preserve"> </w:t>
            </w:r>
            <w:r w:rsidRPr="00F0774C">
              <w:rPr>
                <w:rFonts w:ascii="Gill Sans MT" w:hAnsi="Gill Sans MT"/>
                <w:i/>
              </w:rPr>
              <w:t>Andrew Kirkman</w:t>
            </w:r>
            <w:r w:rsidRPr="00F0774C">
              <w:rPr>
                <w:rFonts w:ascii="Gill Sans MT" w:hAnsi="Gill Sans MT"/>
              </w:rPr>
              <w:t xml:space="preserve"> and </w:t>
            </w:r>
            <w:r w:rsidRPr="00F0774C">
              <w:rPr>
                <w:rFonts w:ascii="Gill Sans MT" w:hAnsi="Gill Sans MT"/>
                <w:i/>
              </w:rPr>
              <w:t>Amy Brosius</w:t>
            </w:r>
            <w:r w:rsidRPr="00F0774C">
              <w:rPr>
                <w:rFonts w:ascii="Gill Sans MT" w:hAnsi="Gill Sans MT"/>
              </w:rPr>
              <w:t>)</w:t>
            </w:r>
          </w:p>
        </w:tc>
      </w:tr>
      <w:tr w:rsidR="00F01032" w:rsidRPr="00F0774C" w14:paraId="63C69CB2" w14:textId="77777777" w:rsidTr="0020543D">
        <w:tc>
          <w:tcPr>
            <w:tcW w:w="2228" w:type="dxa"/>
          </w:tcPr>
          <w:p w14:paraId="6E19A450" w14:textId="77777777" w:rsidR="00F01032" w:rsidRPr="00F0774C" w:rsidRDefault="00F01032" w:rsidP="0020543D">
            <w:pPr>
              <w:pStyle w:val="BodyText10"/>
              <w:jc w:val="left"/>
              <w:rPr>
                <w:rFonts w:ascii="Gill Sans MT" w:hAnsi="Gill Sans MT"/>
                <w:b/>
              </w:rPr>
            </w:pPr>
            <w:r w:rsidRPr="00F0774C">
              <w:rPr>
                <w:rFonts w:ascii="Gill Sans MT" w:hAnsi="Gill Sans MT"/>
                <w:b/>
              </w:rPr>
              <w:t>Assessment:</w:t>
            </w:r>
          </w:p>
        </w:tc>
        <w:tc>
          <w:tcPr>
            <w:tcW w:w="7870" w:type="dxa"/>
          </w:tcPr>
          <w:p w14:paraId="68C1898C" w14:textId="77777777" w:rsidR="00F01032" w:rsidRPr="00F0774C" w:rsidRDefault="00F01032" w:rsidP="0020543D">
            <w:pPr>
              <w:pStyle w:val="BodyText10"/>
              <w:rPr>
                <w:rFonts w:ascii="Gill Sans MT" w:hAnsi="Gill Sans MT"/>
              </w:rPr>
            </w:pPr>
            <w:r w:rsidRPr="00F0774C">
              <w:rPr>
                <w:rFonts w:ascii="Gill Sans MT" w:hAnsi="Gill Sans MT"/>
              </w:rPr>
              <w:t>100% By audition taken during the main examination period. (If two studies are taken the weighting is 60% 1st study and 40% 2nd study.)</w:t>
            </w:r>
          </w:p>
        </w:tc>
      </w:tr>
    </w:tbl>
    <w:p w14:paraId="4A4781AA" w14:textId="77777777" w:rsidR="00F01032" w:rsidRPr="00F01032" w:rsidRDefault="00F01032" w:rsidP="00F01032"/>
    <w:sectPr w:rsidR="00F01032" w:rsidRPr="00F01032" w:rsidSect="005D648B">
      <w:pgSz w:w="11909" w:h="16834" w:code="9"/>
      <w:pgMar w:top="1440" w:right="1008" w:bottom="1440" w:left="1008" w:header="720" w:footer="720" w:gutter="0"/>
      <w:paperSrc w:first="260" w:other="26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lvlText w:val=""/>
      <w:lvlJc w:val="left"/>
      <w:pPr>
        <w:tabs>
          <w:tab w:val="num" w:pos="360"/>
        </w:tabs>
        <w:ind w:left="360" w:hanging="360"/>
      </w:pPr>
      <w:rPr>
        <w:rFonts w:ascii="Symbol" w:hAnsi="Symbol" w:hint="default"/>
        <w:sz w:val="22"/>
      </w:rPr>
    </w:lvl>
  </w:abstractNum>
  <w:abstractNum w:abstractNumId="1">
    <w:nsid w:val="00000009"/>
    <w:multiLevelType w:val="singleLevel"/>
    <w:tmpl w:val="00000000"/>
    <w:lvl w:ilvl="0">
      <w:start w:val="1"/>
      <w:numFmt w:val="bullet"/>
      <w:lvlText w:val=""/>
      <w:lvlJc w:val="left"/>
      <w:pPr>
        <w:tabs>
          <w:tab w:val="num" w:pos="360"/>
        </w:tabs>
        <w:ind w:left="360" w:hanging="360"/>
      </w:pPr>
      <w:rPr>
        <w:rFonts w:ascii="Symbol" w:hAnsi="Symbol" w:hint="default"/>
        <w:sz w:val="22"/>
      </w:rPr>
    </w:lvl>
  </w:abstractNum>
  <w:abstractNum w:abstractNumId="2">
    <w:nsid w:val="0000000A"/>
    <w:multiLevelType w:val="singleLevel"/>
    <w:tmpl w:val="00000000"/>
    <w:lvl w:ilvl="0">
      <w:start w:val="1"/>
      <w:numFmt w:val="bullet"/>
      <w:lvlText w:val=""/>
      <w:lvlJc w:val="left"/>
      <w:pPr>
        <w:tabs>
          <w:tab w:val="num" w:pos="360"/>
        </w:tabs>
        <w:ind w:left="360" w:hanging="360"/>
      </w:pPr>
      <w:rPr>
        <w:rFonts w:ascii="Symbol" w:hAnsi="Symbol" w:hint="default"/>
        <w:sz w:val="22"/>
      </w:rPr>
    </w:lvl>
  </w:abstractNum>
  <w:abstractNum w:abstractNumId="3">
    <w:nsid w:val="0000000B"/>
    <w:multiLevelType w:val="singleLevel"/>
    <w:tmpl w:val="00000000"/>
    <w:lvl w:ilvl="0">
      <w:start w:val="1"/>
      <w:numFmt w:val="bullet"/>
      <w:lvlText w:val=""/>
      <w:lvlJc w:val="left"/>
      <w:pPr>
        <w:tabs>
          <w:tab w:val="num" w:pos="360"/>
        </w:tabs>
        <w:ind w:left="360" w:hanging="360"/>
      </w:pPr>
      <w:rPr>
        <w:rFonts w:ascii="Symbol" w:hAnsi="Symbol" w:hint="default"/>
        <w:sz w:val="22"/>
      </w:rPr>
    </w:lvl>
  </w:abstractNum>
  <w:abstractNum w:abstractNumId="4">
    <w:nsid w:val="02DF6119"/>
    <w:multiLevelType w:val="hybridMultilevel"/>
    <w:tmpl w:val="75CC839C"/>
    <w:lvl w:ilvl="0" w:tplc="612EC10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063024"/>
    <w:multiLevelType w:val="hybridMultilevel"/>
    <w:tmpl w:val="38487322"/>
    <w:lvl w:ilvl="0" w:tplc="00000000">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3AD2A78"/>
    <w:multiLevelType w:val="hybridMultilevel"/>
    <w:tmpl w:val="4AFE41E8"/>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5787DE4"/>
    <w:multiLevelType w:val="hybridMultilevel"/>
    <w:tmpl w:val="ACEC85DE"/>
    <w:lvl w:ilvl="0" w:tplc="612EC10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DA07DC"/>
    <w:multiLevelType w:val="hybridMultilevel"/>
    <w:tmpl w:val="EAA0A44A"/>
    <w:lvl w:ilvl="0" w:tplc="9ABA5A28">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C8F5B1C"/>
    <w:multiLevelType w:val="hybridMultilevel"/>
    <w:tmpl w:val="20F2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C66398"/>
    <w:multiLevelType w:val="hybridMultilevel"/>
    <w:tmpl w:val="2774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D93A17"/>
    <w:multiLevelType w:val="hybridMultilevel"/>
    <w:tmpl w:val="94A60EB6"/>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C93369"/>
    <w:multiLevelType w:val="hybridMultilevel"/>
    <w:tmpl w:val="F1CE1EAA"/>
    <w:lvl w:ilvl="0" w:tplc="FFFFFFFF">
      <w:start w:val="1"/>
      <w:numFmt w:val="bullet"/>
      <w:lvlText w:val=""/>
      <w:lvlJc w:val="left"/>
      <w:pPr>
        <w:tabs>
          <w:tab w:val="num" w:pos="360"/>
        </w:tabs>
        <w:ind w:left="36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3BF1303"/>
    <w:multiLevelType w:val="hybridMultilevel"/>
    <w:tmpl w:val="330233CC"/>
    <w:lvl w:ilvl="0" w:tplc="FFFFFFFF">
      <w:start w:val="1"/>
      <w:numFmt w:val="bullet"/>
      <w:lvlText w:val=""/>
      <w:lvlJc w:val="left"/>
      <w:pPr>
        <w:tabs>
          <w:tab w:val="num" w:pos="360"/>
        </w:tabs>
        <w:ind w:left="36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54B7014"/>
    <w:multiLevelType w:val="hybridMultilevel"/>
    <w:tmpl w:val="0BA4EE68"/>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5B546FC"/>
    <w:multiLevelType w:val="hybridMultilevel"/>
    <w:tmpl w:val="3E4E91B0"/>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632054A"/>
    <w:multiLevelType w:val="hybridMultilevel"/>
    <w:tmpl w:val="E222B458"/>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64F625F"/>
    <w:multiLevelType w:val="hybridMultilevel"/>
    <w:tmpl w:val="4CA6FE60"/>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6530AF2"/>
    <w:multiLevelType w:val="hybridMultilevel"/>
    <w:tmpl w:val="D0223138"/>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94624E0"/>
    <w:multiLevelType w:val="hybridMultilevel"/>
    <w:tmpl w:val="B03A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DF6E60"/>
    <w:multiLevelType w:val="hybridMultilevel"/>
    <w:tmpl w:val="587C270A"/>
    <w:lvl w:ilvl="0" w:tplc="612EC104">
      <w:start w:val="1"/>
      <w:numFmt w:val="bullet"/>
      <w:lvlText w:val=""/>
      <w:lvlJc w:val="left"/>
      <w:pPr>
        <w:tabs>
          <w:tab w:val="num" w:pos="360"/>
        </w:tabs>
        <w:ind w:left="360" w:hanging="360"/>
      </w:pPr>
      <w:rPr>
        <w:rFonts w:ascii="Symbol" w:hAnsi="Symbol" w:hint="default"/>
        <w:sz w:val="18"/>
      </w:rPr>
    </w:lvl>
    <w:lvl w:ilvl="1" w:tplc="9ABA5A28">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3854CC"/>
    <w:multiLevelType w:val="hybridMultilevel"/>
    <w:tmpl w:val="B92A03AE"/>
    <w:lvl w:ilvl="0" w:tplc="612EC10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5A004C"/>
    <w:multiLevelType w:val="hybridMultilevel"/>
    <w:tmpl w:val="52445C7E"/>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15C438E"/>
    <w:multiLevelType w:val="hybridMultilevel"/>
    <w:tmpl w:val="1338C5E2"/>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88A4CFD"/>
    <w:multiLevelType w:val="hybridMultilevel"/>
    <w:tmpl w:val="91A4EA5C"/>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8C93697"/>
    <w:multiLevelType w:val="hybridMultilevel"/>
    <w:tmpl w:val="017084E8"/>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ABE3F36"/>
    <w:multiLevelType w:val="hybridMultilevel"/>
    <w:tmpl w:val="4B8CD2F6"/>
    <w:lvl w:ilvl="0" w:tplc="B1E0B2EC">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3AE93C09"/>
    <w:multiLevelType w:val="hybridMultilevel"/>
    <w:tmpl w:val="CC2068EE"/>
    <w:lvl w:ilvl="0" w:tplc="FFFFFFFF">
      <w:start w:val="1"/>
      <w:numFmt w:val="bullet"/>
      <w:lvlText w:val=""/>
      <w:lvlJc w:val="left"/>
      <w:pPr>
        <w:tabs>
          <w:tab w:val="num" w:pos="360"/>
        </w:tabs>
        <w:ind w:left="36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B18578B"/>
    <w:multiLevelType w:val="hybridMultilevel"/>
    <w:tmpl w:val="55E6C86C"/>
    <w:lvl w:ilvl="0" w:tplc="612EC10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B1F638F"/>
    <w:multiLevelType w:val="hybridMultilevel"/>
    <w:tmpl w:val="041A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911AC5"/>
    <w:multiLevelType w:val="hybridMultilevel"/>
    <w:tmpl w:val="C7EC5B22"/>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D9A7E9E"/>
    <w:multiLevelType w:val="hybridMultilevel"/>
    <w:tmpl w:val="7930BC20"/>
    <w:lvl w:ilvl="0" w:tplc="612EC10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07F12FE"/>
    <w:multiLevelType w:val="hybridMultilevel"/>
    <w:tmpl w:val="7B96B5FA"/>
    <w:lvl w:ilvl="0" w:tplc="612EC10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BA22CF"/>
    <w:multiLevelType w:val="hybridMultilevel"/>
    <w:tmpl w:val="1178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EA5F55"/>
    <w:multiLevelType w:val="hybridMultilevel"/>
    <w:tmpl w:val="F4FE5A92"/>
    <w:lvl w:ilvl="0" w:tplc="612EC10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16D7ADB"/>
    <w:multiLevelType w:val="hybridMultilevel"/>
    <w:tmpl w:val="266A2D90"/>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2264FDF"/>
    <w:multiLevelType w:val="hybridMultilevel"/>
    <w:tmpl w:val="C324CB5E"/>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3C14CB6"/>
    <w:multiLevelType w:val="hybridMultilevel"/>
    <w:tmpl w:val="E87EC38E"/>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AE546DA"/>
    <w:multiLevelType w:val="hybridMultilevel"/>
    <w:tmpl w:val="8E18A860"/>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B25582A"/>
    <w:multiLevelType w:val="hybridMultilevel"/>
    <w:tmpl w:val="5C884CC0"/>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5C1A23CD"/>
    <w:multiLevelType w:val="hybridMultilevel"/>
    <w:tmpl w:val="7354CD76"/>
    <w:lvl w:ilvl="0" w:tplc="612EC104">
      <w:start w:val="1"/>
      <w:numFmt w:val="bullet"/>
      <w:lvlText w:val=""/>
      <w:lvlJc w:val="left"/>
      <w:pPr>
        <w:tabs>
          <w:tab w:val="num" w:pos="360"/>
        </w:tabs>
        <w:ind w:left="360" w:hanging="360"/>
      </w:pPr>
      <w:rPr>
        <w:rFonts w:ascii="Symbol" w:hAnsi="Symbol" w:hint="default"/>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5F9931AC"/>
    <w:multiLevelType w:val="hybridMultilevel"/>
    <w:tmpl w:val="C1D0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0E9180D"/>
    <w:multiLevelType w:val="hybridMultilevel"/>
    <w:tmpl w:val="EE3E88CA"/>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73C3922"/>
    <w:multiLevelType w:val="hybridMultilevel"/>
    <w:tmpl w:val="FC085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86E23B1"/>
    <w:multiLevelType w:val="hybridMultilevel"/>
    <w:tmpl w:val="CDC81B86"/>
    <w:lvl w:ilvl="0" w:tplc="9ABA5A2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23E05E7"/>
    <w:multiLevelType w:val="hybridMultilevel"/>
    <w:tmpl w:val="5D36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26A1428"/>
    <w:multiLevelType w:val="hybridMultilevel"/>
    <w:tmpl w:val="EB5CB22C"/>
    <w:lvl w:ilvl="0" w:tplc="612EC10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6F01950"/>
    <w:multiLevelType w:val="hybridMultilevel"/>
    <w:tmpl w:val="7398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7FF479F"/>
    <w:multiLevelType w:val="hybridMultilevel"/>
    <w:tmpl w:val="B696393C"/>
    <w:lvl w:ilvl="0" w:tplc="FFFFFFFF">
      <w:start w:val="1"/>
      <w:numFmt w:val="bullet"/>
      <w:lvlText w:val=""/>
      <w:lvlJc w:val="left"/>
      <w:pPr>
        <w:tabs>
          <w:tab w:val="num" w:pos="360"/>
        </w:tabs>
        <w:ind w:left="360" w:hanging="36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48"/>
  </w:num>
  <w:num w:numId="4">
    <w:abstractNumId w:val="12"/>
  </w:num>
  <w:num w:numId="5">
    <w:abstractNumId w:val="1"/>
  </w:num>
  <w:num w:numId="6">
    <w:abstractNumId w:val="2"/>
  </w:num>
  <w:num w:numId="7">
    <w:abstractNumId w:val="3"/>
  </w:num>
  <w:num w:numId="8">
    <w:abstractNumId w:val="34"/>
  </w:num>
  <w:num w:numId="9">
    <w:abstractNumId w:val="40"/>
  </w:num>
  <w:num w:numId="10">
    <w:abstractNumId w:val="7"/>
  </w:num>
  <w:num w:numId="11">
    <w:abstractNumId w:val="4"/>
  </w:num>
  <w:num w:numId="12">
    <w:abstractNumId w:val="20"/>
  </w:num>
  <w:num w:numId="13">
    <w:abstractNumId w:val="46"/>
  </w:num>
  <w:num w:numId="14">
    <w:abstractNumId w:val="21"/>
  </w:num>
  <w:num w:numId="15">
    <w:abstractNumId w:val="42"/>
  </w:num>
  <w:num w:numId="16">
    <w:abstractNumId w:val="8"/>
  </w:num>
  <w:num w:numId="17">
    <w:abstractNumId w:val="18"/>
  </w:num>
  <w:num w:numId="18">
    <w:abstractNumId w:val="14"/>
  </w:num>
  <w:num w:numId="19">
    <w:abstractNumId w:val="16"/>
  </w:num>
  <w:num w:numId="20">
    <w:abstractNumId w:val="23"/>
  </w:num>
  <w:num w:numId="21">
    <w:abstractNumId w:val="25"/>
  </w:num>
  <w:num w:numId="22">
    <w:abstractNumId w:val="44"/>
  </w:num>
  <w:num w:numId="23">
    <w:abstractNumId w:val="0"/>
  </w:num>
  <w:num w:numId="24">
    <w:abstractNumId w:val="37"/>
  </w:num>
  <w:num w:numId="25">
    <w:abstractNumId w:val="15"/>
  </w:num>
  <w:num w:numId="26">
    <w:abstractNumId w:val="36"/>
  </w:num>
  <w:num w:numId="27">
    <w:abstractNumId w:val="5"/>
  </w:num>
  <w:num w:numId="28">
    <w:abstractNumId w:val="26"/>
  </w:num>
  <w:num w:numId="29">
    <w:abstractNumId w:val="35"/>
  </w:num>
  <w:num w:numId="30">
    <w:abstractNumId w:val="17"/>
  </w:num>
  <w:num w:numId="31">
    <w:abstractNumId w:val="11"/>
  </w:num>
  <w:num w:numId="32">
    <w:abstractNumId w:val="22"/>
  </w:num>
  <w:num w:numId="33">
    <w:abstractNumId w:val="6"/>
  </w:num>
  <w:num w:numId="34">
    <w:abstractNumId w:val="24"/>
  </w:num>
  <w:num w:numId="35">
    <w:abstractNumId w:val="28"/>
  </w:num>
  <w:num w:numId="36">
    <w:abstractNumId w:val="30"/>
  </w:num>
  <w:num w:numId="37">
    <w:abstractNumId w:val="39"/>
  </w:num>
  <w:num w:numId="38">
    <w:abstractNumId w:val="38"/>
  </w:num>
  <w:num w:numId="39">
    <w:abstractNumId w:val="43"/>
  </w:num>
  <w:num w:numId="40">
    <w:abstractNumId w:val="31"/>
  </w:num>
  <w:num w:numId="41">
    <w:abstractNumId w:val="47"/>
  </w:num>
  <w:num w:numId="42">
    <w:abstractNumId w:val="32"/>
  </w:num>
  <w:num w:numId="43">
    <w:abstractNumId w:val="45"/>
  </w:num>
  <w:num w:numId="44">
    <w:abstractNumId w:val="9"/>
  </w:num>
  <w:num w:numId="45">
    <w:abstractNumId w:val="33"/>
  </w:num>
  <w:num w:numId="46">
    <w:abstractNumId w:val="41"/>
  </w:num>
  <w:num w:numId="47">
    <w:abstractNumId w:val="10"/>
  </w:num>
  <w:num w:numId="48">
    <w:abstractNumId w:val="19"/>
  </w:num>
  <w:num w:numId="49">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D2"/>
    <w:rsid w:val="000426D1"/>
    <w:rsid w:val="00057F51"/>
    <w:rsid w:val="00083463"/>
    <w:rsid w:val="00091D1A"/>
    <w:rsid w:val="000F6CF9"/>
    <w:rsid w:val="00142B55"/>
    <w:rsid w:val="001743DA"/>
    <w:rsid w:val="00273430"/>
    <w:rsid w:val="002E701F"/>
    <w:rsid w:val="003D05AA"/>
    <w:rsid w:val="0041218B"/>
    <w:rsid w:val="00424A78"/>
    <w:rsid w:val="00427C71"/>
    <w:rsid w:val="00466255"/>
    <w:rsid w:val="0047766C"/>
    <w:rsid w:val="005949F2"/>
    <w:rsid w:val="005C30D7"/>
    <w:rsid w:val="005D43DF"/>
    <w:rsid w:val="005D648B"/>
    <w:rsid w:val="006002A5"/>
    <w:rsid w:val="00644921"/>
    <w:rsid w:val="00666E55"/>
    <w:rsid w:val="006D4FFC"/>
    <w:rsid w:val="00787AEE"/>
    <w:rsid w:val="007F7953"/>
    <w:rsid w:val="00832621"/>
    <w:rsid w:val="008C0098"/>
    <w:rsid w:val="009003BA"/>
    <w:rsid w:val="00A24B8B"/>
    <w:rsid w:val="00A31A0A"/>
    <w:rsid w:val="00AB7DB5"/>
    <w:rsid w:val="00AC2251"/>
    <w:rsid w:val="00AC6674"/>
    <w:rsid w:val="00B244FF"/>
    <w:rsid w:val="00B74F04"/>
    <w:rsid w:val="00BB7926"/>
    <w:rsid w:val="00BD5647"/>
    <w:rsid w:val="00C54DF8"/>
    <w:rsid w:val="00C57301"/>
    <w:rsid w:val="00C626CA"/>
    <w:rsid w:val="00CF10C2"/>
    <w:rsid w:val="00D37E81"/>
    <w:rsid w:val="00D44BA6"/>
    <w:rsid w:val="00DB1A0F"/>
    <w:rsid w:val="00DB666E"/>
    <w:rsid w:val="00DD2BBF"/>
    <w:rsid w:val="00E53643"/>
    <w:rsid w:val="00EC0008"/>
    <w:rsid w:val="00F01032"/>
    <w:rsid w:val="00F167FF"/>
    <w:rsid w:val="00F548D2"/>
    <w:rsid w:val="00FB5B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DF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383"/>
    <w:rPr>
      <w:lang w:val="en-US" w:eastAsia="en-US"/>
    </w:rPr>
  </w:style>
  <w:style w:type="paragraph" w:styleId="Heading1">
    <w:name w:val="heading 1"/>
    <w:basedOn w:val="Normal"/>
    <w:next w:val="Normal"/>
    <w:qFormat/>
    <w:rsid w:val="005D648B"/>
    <w:pPr>
      <w:keepNext/>
      <w:pBdr>
        <w:bottom w:val="single" w:sz="4" w:space="1" w:color="auto"/>
      </w:pBdr>
      <w:outlineLvl w:val="0"/>
    </w:pPr>
    <w:rPr>
      <w:b/>
      <w:sz w:val="24"/>
    </w:rPr>
  </w:style>
  <w:style w:type="paragraph" w:styleId="Heading2">
    <w:name w:val="heading 2"/>
    <w:basedOn w:val="Normal"/>
    <w:next w:val="Normal"/>
    <w:qFormat/>
    <w:rsid w:val="005D648B"/>
    <w:pPr>
      <w:keepNext/>
      <w:outlineLvl w:val="1"/>
    </w:pPr>
    <w:rPr>
      <w:b/>
      <w:sz w:val="24"/>
    </w:rPr>
  </w:style>
  <w:style w:type="paragraph" w:styleId="Heading3">
    <w:name w:val="heading 3"/>
    <w:basedOn w:val="Normal"/>
    <w:next w:val="Normal"/>
    <w:qFormat/>
    <w:rsid w:val="005D648B"/>
    <w:pPr>
      <w:keepNext/>
      <w:outlineLvl w:val="2"/>
    </w:pPr>
    <w:rPr>
      <w:sz w:val="24"/>
    </w:rPr>
  </w:style>
  <w:style w:type="paragraph" w:styleId="Heading4">
    <w:name w:val="heading 4"/>
    <w:basedOn w:val="Normal"/>
    <w:next w:val="Normal"/>
    <w:qFormat/>
    <w:rsid w:val="005D648B"/>
    <w:pPr>
      <w:keepNext/>
      <w:jc w:val="center"/>
      <w:outlineLvl w:val="3"/>
    </w:pPr>
    <w:rPr>
      <w:i/>
      <w:sz w:val="24"/>
    </w:rPr>
  </w:style>
  <w:style w:type="paragraph" w:styleId="Heading5">
    <w:name w:val="heading 5"/>
    <w:basedOn w:val="Normal"/>
    <w:next w:val="Normal"/>
    <w:qFormat/>
    <w:rsid w:val="005D648B"/>
    <w:pPr>
      <w:keepNext/>
      <w:ind w:right="-720"/>
      <w:outlineLvl w:val="4"/>
    </w:pPr>
    <w:rPr>
      <w:b/>
      <w:sz w:val="24"/>
    </w:rPr>
  </w:style>
  <w:style w:type="paragraph" w:styleId="Heading6">
    <w:name w:val="heading 6"/>
    <w:basedOn w:val="Normal"/>
    <w:next w:val="Normal"/>
    <w:qFormat/>
    <w:rsid w:val="005D648B"/>
    <w:pPr>
      <w:keepNext/>
      <w:outlineLvl w:val="5"/>
    </w:pPr>
    <w:rPr>
      <w:i/>
      <w:iCs/>
      <w:sz w:val="24"/>
    </w:rPr>
  </w:style>
  <w:style w:type="paragraph" w:styleId="Heading7">
    <w:name w:val="heading 7"/>
    <w:basedOn w:val="Normal"/>
    <w:next w:val="Normal"/>
    <w:qFormat/>
    <w:rsid w:val="005D648B"/>
    <w:pPr>
      <w:keepNext/>
      <w:ind w:left="2160" w:firstLine="720"/>
      <w:outlineLvl w:val="6"/>
    </w:pPr>
    <w:rPr>
      <w:sz w:val="24"/>
    </w:rPr>
  </w:style>
  <w:style w:type="paragraph" w:styleId="Heading8">
    <w:name w:val="heading 8"/>
    <w:basedOn w:val="Normal"/>
    <w:next w:val="Normal"/>
    <w:qFormat/>
    <w:rsid w:val="005D648B"/>
    <w:pPr>
      <w:keepNext/>
      <w:ind w:left="2880" w:hanging="288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648B"/>
    <w:pPr>
      <w:tabs>
        <w:tab w:val="center" w:pos="4153"/>
        <w:tab w:val="right" w:pos="8306"/>
      </w:tabs>
    </w:pPr>
    <w:rPr>
      <w:rFonts w:ascii="Times" w:hAnsi="Times"/>
      <w:sz w:val="24"/>
    </w:rPr>
  </w:style>
  <w:style w:type="paragraph" w:styleId="BodyText">
    <w:name w:val="Body Text"/>
    <w:basedOn w:val="Normal"/>
    <w:rsid w:val="005D648B"/>
    <w:rPr>
      <w:sz w:val="24"/>
    </w:rPr>
  </w:style>
  <w:style w:type="paragraph" w:styleId="BodyText2">
    <w:name w:val="Body Text 2"/>
    <w:basedOn w:val="Normal"/>
    <w:rsid w:val="005D648B"/>
    <w:rPr>
      <w:rFonts w:ascii="Times" w:hAnsi="Times"/>
      <w:i/>
      <w:sz w:val="24"/>
    </w:rPr>
  </w:style>
  <w:style w:type="paragraph" w:styleId="BodyTextIndent">
    <w:name w:val="Body Text Indent"/>
    <w:basedOn w:val="Normal"/>
    <w:rsid w:val="005D648B"/>
    <w:pPr>
      <w:ind w:left="2880" w:hanging="2880"/>
    </w:pPr>
    <w:rPr>
      <w:sz w:val="24"/>
    </w:rPr>
  </w:style>
  <w:style w:type="paragraph" w:customStyle="1" w:styleId="BodyText1">
    <w:name w:val="Body Text1"/>
    <w:basedOn w:val="Normal"/>
    <w:rsid w:val="005D648B"/>
    <w:pPr>
      <w:tabs>
        <w:tab w:val="left" w:pos="426"/>
      </w:tabs>
      <w:spacing w:line="240" w:lineRule="exact"/>
      <w:jc w:val="both"/>
    </w:pPr>
    <w:rPr>
      <w:rFonts w:ascii="Times" w:hAnsi="Times"/>
      <w:sz w:val="24"/>
    </w:rPr>
  </w:style>
  <w:style w:type="paragraph" w:customStyle="1" w:styleId="EntryTitle">
    <w:name w:val="EntryTitle"/>
    <w:basedOn w:val="Normal"/>
    <w:rsid w:val="005D648B"/>
    <w:rPr>
      <w:rFonts w:ascii="Arial" w:hAnsi="Arial"/>
      <w:color w:val="000000"/>
      <w:sz w:val="16"/>
      <w:lang w:val="en-GB"/>
    </w:rPr>
  </w:style>
  <w:style w:type="paragraph" w:customStyle="1" w:styleId="TopNote">
    <w:name w:val="TopNote"/>
    <w:basedOn w:val="BodyText"/>
    <w:rsid w:val="005D648B"/>
    <w:pPr>
      <w:spacing w:before="240" w:after="240"/>
    </w:pPr>
    <w:rPr>
      <w:i/>
      <w:sz w:val="16"/>
      <w:lang w:val="en-GB"/>
    </w:rPr>
  </w:style>
  <w:style w:type="paragraph" w:styleId="BodyText3">
    <w:name w:val="Body Text 3"/>
    <w:basedOn w:val="Normal"/>
    <w:rsid w:val="005D648B"/>
    <w:pPr>
      <w:jc w:val="center"/>
    </w:pPr>
    <w:rPr>
      <w:sz w:val="24"/>
    </w:rPr>
  </w:style>
  <w:style w:type="paragraph" w:styleId="BodyTextIndent2">
    <w:name w:val="Body Text Indent 2"/>
    <w:basedOn w:val="Normal"/>
    <w:rsid w:val="005D648B"/>
    <w:pPr>
      <w:autoSpaceDE w:val="0"/>
      <w:autoSpaceDN w:val="0"/>
      <w:adjustRightInd w:val="0"/>
      <w:ind w:firstLine="720"/>
    </w:pPr>
    <w:rPr>
      <w:rFonts w:ascii="Times" w:hAnsi="Times" w:cs="Courier New"/>
      <w:sz w:val="24"/>
      <w:lang w:val="en-GB"/>
    </w:rPr>
  </w:style>
  <w:style w:type="character" w:styleId="Hyperlink">
    <w:name w:val="Hyperlink"/>
    <w:basedOn w:val="DefaultParagraphFont"/>
    <w:rsid w:val="005D648B"/>
    <w:rPr>
      <w:i/>
      <w:color w:val="auto"/>
      <w:sz w:val="24"/>
      <w:u w:val="none"/>
    </w:rPr>
  </w:style>
  <w:style w:type="paragraph" w:customStyle="1" w:styleId="EntryHints">
    <w:name w:val="EntryHints"/>
    <w:basedOn w:val="EntryTitle"/>
    <w:rsid w:val="005D648B"/>
    <w:rPr>
      <w:rFonts w:ascii="Times New Roman" w:hAnsi="Times New Roman"/>
      <w:szCs w:val="16"/>
    </w:rPr>
  </w:style>
  <w:style w:type="character" w:styleId="FollowedHyperlink">
    <w:name w:val="FollowedHyperlink"/>
    <w:basedOn w:val="DefaultParagraphFont"/>
    <w:rsid w:val="005D648B"/>
    <w:rPr>
      <w:color w:val="800080"/>
      <w:u w:val="single"/>
    </w:rPr>
  </w:style>
  <w:style w:type="paragraph" w:styleId="DocumentMap">
    <w:name w:val="Document Map"/>
    <w:basedOn w:val="Normal"/>
    <w:semiHidden/>
    <w:rsid w:val="00091D1A"/>
    <w:pPr>
      <w:shd w:val="clear" w:color="auto" w:fill="000080"/>
    </w:pPr>
    <w:rPr>
      <w:rFonts w:ascii="Tahoma" w:hAnsi="Tahoma" w:cs="Tahoma"/>
    </w:rPr>
  </w:style>
  <w:style w:type="table" w:styleId="TableGrid">
    <w:name w:val="Table Grid"/>
    <w:basedOn w:val="TableNormal"/>
    <w:rsid w:val="00C62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424A78"/>
    <w:rPr>
      <w:rFonts w:ascii="Tahoma" w:hAnsi="Tahoma"/>
      <w:color w:val="000000"/>
      <w:sz w:val="16"/>
      <w:szCs w:val="16"/>
      <w:lang w:val="en-GB" w:eastAsia="en-GB"/>
    </w:rPr>
  </w:style>
  <w:style w:type="character" w:customStyle="1" w:styleId="BalloonTextChar">
    <w:name w:val="Balloon Text Char"/>
    <w:basedOn w:val="DefaultParagraphFont"/>
    <w:link w:val="BalloonText"/>
    <w:uiPriority w:val="99"/>
    <w:rsid w:val="00424A78"/>
    <w:rPr>
      <w:rFonts w:ascii="Tahoma" w:hAnsi="Tahoma"/>
      <w:color w:val="000000"/>
      <w:sz w:val="16"/>
      <w:szCs w:val="16"/>
    </w:rPr>
  </w:style>
  <w:style w:type="character" w:customStyle="1" w:styleId="apple-tab-span">
    <w:name w:val="apple-tab-span"/>
    <w:basedOn w:val="DefaultParagraphFont"/>
    <w:rsid w:val="00D44BA6"/>
  </w:style>
  <w:style w:type="paragraph" w:styleId="ListParagraph">
    <w:name w:val="List Paragraph"/>
    <w:basedOn w:val="Normal"/>
    <w:uiPriority w:val="34"/>
    <w:qFormat/>
    <w:rsid w:val="00D44BA6"/>
    <w:pPr>
      <w:ind w:left="720"/>
      <w:contextualSpacing/>
    </w:pPr>
  </w:style>
  <w:style w:type="paragraph" w:customStyle="1" w:styleId="BodyText10">
    <w:name w:val="Body Text1"/>
    <w:basedOn w:val="Normal"/>
    <w:link w:val="BodytextChar"/>
    <w:rsid w:val="002E701F"/>
    <w:pPr>
      <w:tabs>
        <w:tab w:val="left" w:pos="426"/>
      </w:tabs>
      <w:spacing w:line="240" w:lineRule="exact"/>
      <w:jc w:val="both"/>
    </w:pPr>
    <w:rPr>
      <w:rFonts w:ascii="Times" w:hAnsi="Times"/>
      <w:sz w:val="24"/>
    </w:rPr>
  </w:style>
  <w:style w:type="character" w:customStyle="1" w:styleId="BodytextChar">
    <w:name w:val="Body text Char"/>
    <w:link w:val="BodyText10"/>
    <w:uiPriority w:val="99"/>
    <w:locked/>
    <w:rsid w:val="00F01032"/>
    <w:rPr>
      <w:rFonts w:ascii="Times" w:hAnsi="Times"/>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383"/>
    <w:rPr>
      <w:lang w:val="en-US" w:eastAsia="en-US"/>
    </w:rPr>
  </w:style>
  <w:style w:type="paragraph" w:styleId="Heading1">
    <w:name w:val="heading 1"/>
    <w:basedOn w:val="Normal"/>
    <w:next w:val="Normal"/>
    <w:qFormat/>
    <w:rsid w:val="005D648B"/>
    <w:pPr>
      <w:keepNext/>
      <w:pBdr>
        <w:bottom w:val="single" w:sz="4" w:space="1" w:color="auto"/>
      </w:pBdr>
      <w:outlineLvl w:val="0"/>
    </w:pPr>
    <w:rPr>
      <w:b/>
      <w:sz w:val="24"/>
    </w:rPr>
  </w:style>
  <w:style w:type="paragraph" w:styleId="Heading2">
    <w:name w:val="heading 2"/>
    <w:basedOn w:val="Normal"/>
    <w:next w:val="Normal"/>
    <w:qFormat/>
    <w:rsid w:val="005D648B"/>
    <w:pPr>
      <w:keepNext/>
      <w:outlineLvl w:val="1"/>
    </w:pPr>
    <w:rPr>
      <w:b/>
      <w:sz w:val="24"/>
    </w:rPr>
  </w:style>
  <w:style w:type="paragraph" w:styleId="Heading3">
    <w:name w:val="heading 3"/>
    <w:basedOn w:val="Normal"/>
    <w:next w:val="Normal"/>
    <w:qFormat/>
    <w:rsid w:val="005D648B"/>
    <w:pPr>
      <w:keepNext/>
      <w:outlineLvl w:val="2"/>
    </w:pPr>
    <w:rPr>
      <w:sz w:val="24"/>
    </w:rPr>
  </w:style>
  <w:style w:type="paragraph" w:styleId="Heading4">
    <w:name w:val="heading 4"/>
    <w:basedOn w:val="Normal"/>
    <w:next w:val="Normal"/>
    <w:qFormat/>
    <w:rsid w:val="005D648B"/>
    <w:pPr>
      <w:keepNext/>
      <w:jc w:val="center"/>
      <w:outlineLvl w:val="3"/>
    </w:pPr>
    <w:rPr>
      <w:i/>
      <w:sz w:val="24"/>
    </w:rPr>
  </w:style>
  <w:style w:type="paragraph" w:styleId="Heading5">
    <w:name w:val="heading 5"/>
    <w:basedOn w:val="Normal"/>
    <w:next w:val="Normal"/>
    <w:qFormat/>
    <w:rsid w:val="005D648B"/>
    <w:pPr>
      <w:keepNext/>
      <w:ind w:right="-720"/>
      <w:outlineLvl w:val="4"/>
    </w:pPr>
    <w:rPr>
      <w:b/>
      <w:sz w:val="24"/>
    </w:rPr>
  </w:style>
  <w:style w:type="paragraph" w:styleId="Heading6">
    <w:name w:val="heading 6"/>
    <w:basedOn w:val="Normal"/>
    <w:next w:val="Normal"/>
    <w:qFormat/>
    <w:rsid w:val="005D648B"/>
    <w:pPr>
      <w:keepNext/>
      <w:outlineLvl w:val="5"/>
    </w:pPr>
    <w:rPr>
      <w:i/>
      <w:iCs/>
      <w:sz w:val="24"/>
    </w:rPr>
  </w:style>
  <w:style w:type="paragraph" w:styleId="Heading7">
    <w:name w:val="heading 7"/>
    <w:basedOn w:val="Normal"/>
    <w:next w:val="Normal"/>
    <w:qFormat/>
    <w:rsid w:val="005D648B"/>
    <w:pPr>
      <w:keepNext/>
      <w:ind w:left="2160" w:firstLine="720"/>
      <w:outlineLvl w:val="6"/>
    </w:pPr>
    <w:rPr>
      <w:sz w:val="24"/>
    </w:rPr>
  </w:style>
  <w:style w:type="paragraph" w:styleId="Heading8">
    <w:name w:val="heading 8"/>
    <w:basedOn w:val="Normal"/>
    <w:next w:val="Normal"/>
    <w:qFormat/>
    <w:rsid w:val="005D648B"/>
    <w:pPr>
      <w:keepNext/>
      <w:ind w:left="2880" w:hanging="288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648B"/>
    <w:pPr>
      <w:tabs>
        <w:tab w:val="center" w:pos="4153"/>
        <w:tab w:val="right" w:pos="8306"/>
      </w:tabs>
    </w:pPr>
    <w:rPr>
      <w:rFonts w:ascii="Times" w:hAnsi="Times"/>
      <w:sz w:val="24"/>
    </w:rPr>
  </w:style>
  <w:style w:type="paragraph" w:styleId="BodyText">
    <w:name w:val="Body Text"/>
    <w:basedOn w:val="Normal"/>
    <w:rsid w:val="005D648B"/>
    <w:rPr>
      <w:sz w:val="24"/>
    </w:rPr>
  </w:style>
  <w:style w:type="paragraph" w:styleId="BodyText2">
    <w:name w:val="Body Text 2"/>
    <w:basedOn w:val="Normal"/>
    <w:rsid w:val="005D648B"/>
    <w:rPr>
      <w:rFonts w:ascii="Times" w:hAnsi="Times"/>
      <w:i/>
      <w:sz w:val="24"/>
    </w:rPr>
  </w:style>
  <w:style w:type="paragraph" w:styleId="BodyTextIndent">
    <w:name w:val="Body Text Indent"/>
    <w:basedOn w:val="Normal"/>
    <w:rsid w:val="005D648B"/>
    <w:pPr>
      <w:ind w:left="2880" w:hanging="2880"/>
    </w:pPr>
    <w:rPr>
      <w:sz w:val="24"/>
    </w:rPr>
  </w:style>
  <w:style w:type="paragraph" w:customStyle="1" w:styleId="BodyText1">
    <w:name w:val="Body Text1"/>
    <w:basedOn w:val="Normal"/>
    <w:rsid w:val="005D648B"/>
    <w:pPr>
      <w:tabs>
        <w:tab w:val="left" w:pos="426"/>
      </w:tabs>
      <w:spacing w:line="240" w:lineRule="exact"/>
      <w:jc w:val="both"/>
    </w:pPr>
    <w:rPr>
      <w:rFonts w:ascii="Times" w:hAnsi="Times"/>
      <w:sz w:val="24"/>
    </w:rPr>
  </w:style>
  <w:style w:type="paragraph" w:customStyle="1" w:styleId="EntryTitle">
    <w:name w:val="EntryTitle"/>
    <w:basedOn w:val="Normal"/>
    <w:rsid w:val="005D648B"/>
    <w:rPr>
      <w:rFonts w:ascii="Arial" w:hAnsi="Arial"/>
      <w:color w:val="000000"/>
      <w:sz w:val="16"/>
      <w:lang w:val="en-GB"/>
    </w:rPr>
  </w:style>
  <w:style w:type="paragraph" w:customStyle="1" w:styleId="TopNote">
    <w:name w:val="TopNote"/>
    <w:basedOn w:val="BodyText"/>
    <w:rsid w:val="005D648B"/>
    <w:pPr>
      <w:spacing w:before="240" w:after="240"/>
    </w:pPr>
    <w:rPr>
      <w:i/>
      <w:sz w:val="16"/>
      <w:lang w:val="en-GB"/>
    </w:rPr>
  </w:style>
  <w:style w:type="paragraph" w:styleId="BodyText3">
    <w:name w:val="Body Text 3"/>
    <w:basedOn w:val="Normal"/>
    <w:rsid w:val="005D648B"/>
    <w:pPr>
      <w:jc w:val="center"/>
    </w:pPr>
    <w:rPr>
      <w:sz w:val="24"/>
    </w:rPr>
  </w:style>
  <w:style w:type="paragraph" w:styleId="BodyTextIndent2">
    <w:name w:val="Body Text Indent 2"/>
    <w:basedOn w:val="Normal"/>
    <w:rsid w:val="005D648B"/>
    <w:pPr>
      <w:autoSpaceDE w:val="0"/>
      <w:autoSpaceDN w:val="0"/>
      <w:adjustRightInd w:val="0"/>
      <w:ind w:firstLine="720"/>
    </w:pPr>
    <w:rPr>
      <w:rFonts w:ascii="Times" w:hAnsi="Times" w:cs="Courier New"/>
      <w:sz w:val="24"/>
      <w:lang w:val="en-GB"/>
    </w:rPr>
  </w:style>
  <w:style w:type="character" w:styleId="Hyperlink">
    <w:name w:val="Hyperlink"/>
    <w:basedOn w:val="DefaultParagraphFont"/>
    <w:rsid w:val="005D648B"/>
    <w:rPr>
      <w:i/>
      <w:color w:val="auto"/>
      <w:sz w:val="24"/>
      <w:u w:val="none"/>
    </w:rPr>
  </w:style>
  <w:style w:type="paragraph" w:customStyle="1" w:styleId="EntryHints">
    <w:name w:val="EntryHints"/>
    <w:basedOn w:val="EntryTitle"/>
    <w:rsid w:val="005D648B"/>
    <w:rPr>
      <w:rFonts w:ascii="Times New Roman" w:hAnsi="Times New Roman"/>
      <w:szCs w:val="16"/>
    </w:rPr>
  </w:style>
  <w:style w:type="character" w:styleId="FollowedHyperlink">
    <w:name w:val="FollowedHyperlink"/>
    <w:basedOn w:val="DefaultParagraphFont"/>
    <w:rsid w:val="005D648B"/>
    <w:rPr>
      <w:color w:val="800080"/>
      <w:u w:val="single"/>
    </w:rPr>
  </w:style>
  <w:style w:type="paragraph" w:styleId="DocumentMap">
    <w:name w:val="Document Map"/>
    <w:basedOn w:val="Normal"/>
    <w:semiHidden/>
    <w:rsid w:val="00091D1A"/>
    <w:pPr>
      <w:shd w:val="clear" w:color="auto" w:fill="000080"/>
    </w:pPr>
    <w:rPr>
      <w:rFonts w:ascii="Tahoma" w:hAnsi="Tahoma" w:cs="Tahoma"/>
    </w:rPr>
  </w:style>
  <w:style w:type="table" w:styleId="TableGrid">
    <w:name w:val="Table Grid"/>
    <w:basedOn w:val="TableNormal"/>
    <w:rsid w:val="00C62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424A78"/>
    <w:rPr>
      <w:rFonts w:ascii="Tahoma" w:hAnsi="Tahoma"/>
      <w:color w:val="000000"/>
      <w:sz w:val="16"/>
      <w:szCs w:val="16"/>
      <w:lang w:val="en-GB" w:eastAsia="en-GB"/>
    </w:rPr>
  </w:style>
  <w:style w:type="character" w:customStyle="1" w:styleId="BalloonTextChar">
    <w:name w:val="Balloon Text Char"/>
    <w:basedOn w:val="DefaultParagraphFont"/>
    <w:link w:val="BalloonText"/>
    <w:uiPriority w:val="99"/>
    <w:rsid w:val="00424A78"/>
    <w:rPr>
      <w:rFonts w:ascii="Tahoma" w:hAnsi="Tahoma"/>
      <w:color w:val="000000"/>
      <w:sz w:val="16"/>
      <w:szCs w:val="16"/>
    </w:rPr>
  </w:style>
  <w:style w:type="character" w:customStyle="1" w:styleId="apple-tab-span">
    <w:name w:val="apple-tab-span"/>
    <w:basedOn w:val="DefaultParagraphFont"/>
    <w:rsid w:val="00D44BA6"/>
  </w:style>
  <w:style w:type="paragraph" w:styleId="ListParagraph">
    <w:name w:val="List Paragraph"/>
    <w:basedOn w:val="Normal"/>
    <w:uiPriority w:val="34"/>
    <w:qFormat/>
    <w:rsid w:val="00D44BA6"/>
    <w:pPr>
      <w:ind w:left="720"/>
      <w:contextualSpacing/>
    </w:pPr>
  </w:style>
  <w:style w:type="paragraph" w:customStyle="1" w:styleId="BodyText10">
    <w:name w:val="Body Text1"/>
    <w:basedOn w:val="Normal"/>
    <w:link w:val="BodytextChar"/>
    <w:rsid w:val="002E701F"/>
    <w:pPr>
      <w:tabs>
        <w:tab w:val="left" w:pos="426"/>
      </w:tabs>
      <w:spacing w:line="240" w:lineRule="exact"/>
      <w:jc w:val="both"/>
    </w:pPr>
    <w:rPr>
      <w:rFonts w:ascii="Times" w:hAnsi="Times"/>
      <w:sz w:val="24"/>
    </w:rPr>
  </w:style>
  <w:style w:type="character" w:customStyle="1" w:styleId="BodytextChar">
    <w:name w:val="Body text Char"/>
    <w:link w:val="BodyText10"/>
    <w:uiPriority w:val="99"/>
    <w:locked/>
    <w:rsid w:val="00F01032"/>
    <w:rPr>
      <w:rFonts w:ascii="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196727">
      <w:bodyDiv w:val="1"/>
      <w:marLeft w:val="0"/>
      <w:marRight w:val="0"/>
      <w:marTop w:val="0"/>
      <w:marBottom w:val="0"/>
      <w:divBdr>
        <w:top w:val="none" w:sz="0" w:space="0" w:color="auto"/>
        <w:left w:val="none" w:sz="0" w:space="0" w:color="auto"/>
        <w:bottom w:val="none" w:sz="0" w:space="0" w:color="auto"/>
        <w:right w:val="none" w:sz="0" w:space="0" w:color="auto"/>
      </w:divBdr>
      <w:divsChild>
        <w:div w:id="377825761">
          <w:marLeft w:val="0"/>
          <w:marRight w:val="0"/>
          <w:marTop w:val="0"/>
          <w:marBottom w:val="0"/>
          <w:divBdr>
            <w:top w:val="none" w:sz="0" w:space="0" w:color="auto"/>
            <w:left w:val="none" w:sz="0" w:space="0" w:color="auto"/>
            <w:bottom w:val="none" w:sz="0" w:space="0" w:color="auto"/>
            <w:right w:val="none" w:sz="0" w:space="0" w:color="auto"/>
          </w:divBdr>
          <w:divsChild>
            <w:div w:id="8218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2753">
      <w:bodyDiv w:val="1"/>
      <w:marLeft w:val="0"/>
      <w:marRight w:val="0"/>
      <w:marTop w:val="0"/>
      <w:marBottom w:val="0"/>
      <w:divBdr>
        <w:top w:val="none" w:sz="0" w:space="0" w:color="auto"/>
        <w:left w:val="none" w:sz="0" w:space="0" w:color="auto"/>
        <w:bottom w:val="none" w:sz="0" w:space="0" w:color="auto"/>
        <w:right w:val="none" w:sz="0" w:space="0" w:color="auto"/>
      </w:divBdr>
    </w:div>
    <w:div w:id="2143040166">
      <w:bodyDiv w:val="1"/>
      <w:marLeft w:val="0"/>
      <w:marRight w:val="0"/>
      <w:marTop w:val="0"/>
      <w:marBottom w:val="0"/>
      <w:divBdr>
        <w:top w:val="none" w:sz="0" w:space="0" w:color="auto"/>
        <w:left w:val="none" w:sz="0" w:space="0" w:color="auto"/>
        <w:bottom w:val="none" w:sz="0" w:space="0" w:color="auto"/>
        <w:right w:val="none" w:sz="0" w:space="0" w:color="auto"/>
      </w:divBdr>
      <w:divsChild>
        <w:div w:id="106779293">
          <w:marLeft w:val="0"/>
          <w:marRight w:val="0"/>
          <w:marTop w:val="0"/>
          <w:marBottom w:val="0"/>
          <w:divBdr>
            <w:top w:val="none" w:sz="0" w:space="0" w:color="auto"/>
            <w:left w:val="none" w:sz="0" w:space="0" w:color="auto"/>
            <w:bottom w:val="none" w:sz="0" w:space="0" w:color="auto"/>
            <w:right w:val="none" w:sz="0" w:space="0" w:color="auto"/>
          </w:divBdr>
          <w:divsChild>
            <w:div w:id="11389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earle@bham.ac.uk" TargetMode="External"/><Relationship Id="rId3" Type="http://schemas.openxmlformats.org/officeDocument/2006/relationships/styles" Target="styles.xml"/><Relationship Id="rId7" Type="http://schemas.openxmlformats.org/officeDocument/2006/relationships/hyperlink" Target="mailto:p.j.rodmell@bh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E4196-4870-4283-B331-3C5AEB25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2946</Words>
  <Characters>16953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Course Descriptions</vt:lpstr>
    </vt:vector>
  </TitlesOfParts>
  <Company>University of Birmingham</Company>
  <LinksUpToDate>false</LinksUpToDate>
  <CharactersWithSpaces>19860</CharactersWithSpaces>
  <SharedDoc>false</SharedDoc>
  <HLinks>
    <vt:vector size="78" baseType="variant">
      <vt:variant>
        <vt:i4>4259879</vt:i4>
      </vt:variant>
      <vt:variant>
        <vt:i4>36</vt:i4>
      </vt:variant>
      <vt:variant>
        <vt:i4>0</vt:i4>
      </vt:variant>
      <vt:variant>
        <vt:i4>5</vt:i4>
      </vt:variant>
      <vt:variant>
        <vt:lpwstr>mailto:e.j.whenham@bham.ac.uk</vt:lpwstr>
      </vt:variant>
      <vt:variant>
        <vt:lpwstr/>
      </vt:variant>
      <vt:variant>
        <vt:i4>5439585</vt:i4>
      </vt:variant>
      <vt:variant>
        <vt:i4>33</vt:i4>
      </vt:variant>
      <vt:variant>
        <vt:i4>0</vt:i4>
      </vt:variant>
      <vt:variant>
        <vt:i4>5</vt:i4>
      </vt:variant>
      <vt:variant>
        <vt:lpwstr>mailto:jsavan@ntlworld.com</vt:lpwstr>
      </vt:variant>
      <vt:variant>
        <vt:lpwstr/>
      </vt:variant>
      <vt:variant>
        <vt:i4>131171</vt:i4>
      </vt:variant>
      <vt:variant>
        <vt:i4>30</vt:i4>
      </vt:variant>
      <vt:variant>
        <vt:i4>0</vt:i4>
      </vt:variant>
      <vt:variant>
        <vt:i4>5</vt:i4>
      </vt:variant>
      <vt:variant>
        <vt:lpwstr>mailto:k.l.hamilton@bham.ac.uk</vt:lpwstr>
      </vt:variant>
      <vt:variant>
        <vt:lpwstr/>
      </vt:variant>
      <vt:variant>
        <vt:i4>131171</vt:i4>
      </vt:variant>
      <vt:variant>
        <vt:i4>27</vt:i4>
      </vt:variant>
      <vt:variant>
        <vt:i4>0</vt:i4>
      </vt:variant>
      <vt:variant>
        <vt:i4>5</vt:i4>
      </vt:variant>
      <vt:variant>
        <vt:lpwstr>mailto:k.l.hamilton@bham.ac.uk</vt:lpwstr>
      </vt:variant>
      <vt:variant>
        <vt:lpwstr/>
      </vt:variant>
      <vt:variant>
        <vt:i4>917556</vt:i4>
      </vt:variant>
      <vt:variant>
        <vt:i4>24</vt:i4>
      </vt:variant>
      <vt:variant>
        <vt:i4>0</vt:i4>
      </vt:variant>
      <vt:variant>
        <vt:i4>5</vt:i4>
      </vt:variant>
      <vt:variant>
        <vt:lpwstr>mailto:m.j.l.oneill@bham.ac.uk</vt:lpwstr>
      </vt:variant>
      <vt:variant>
        <vt:lpwstr/>
      </vt:variant>
      <vt:variant>
        <vt:i4>1900592</vt:i4>
      </vt:variant>
      <vt:variant>
        <vt:i4>21</vt:i4>
      </vt:variant>
      <vt:variant>
        <vt:i4>0</vt:i4>
      </vt:variant>
      <vt:variant>
        <vt:i4>5</vt:i4>
      </vt:variant>
      <vt:variant>
        <vt:lpwstr>mailto:david.huckvale1@btinternet.com</vt:lpwstr>
      </vt:variant>
      <vt:variant>
        <vt:lpwstr/>
      </vt:variant>
      <vt:variant>
        <vt:i4>3932188</vt:i4>
      </vt:variant>
      <vt:variant>
        <vt:i4>18</vt:i4>
      </vt:variant>
      <vt:variant>
        <vt:i4>0</vt:i4>
      </vt:variant>
      <vt:variant>
        <vt:i4>5</vt:i4>
      </vt:variant>
      <vt:variant>
        <vt:lpwstr>mailto:ajh166@bham.ac.uk</vt:lpwstr>
      </vt:variant>
      <vt:variant>
        <vt:lpwstr/>
      </vt:variant>
      <vt:variant>
        <vt:i4>5111860</vt:i4>
      </vt:variant>
      <vt:variant>
        <vt:i4>15</vt:i4>
      </vt:variant>
      <vt:variant>
        <vt:i4>0</vt:i4>
      </vt:variant>
      <vt:variant>
        <vt:i4>5</vt:i4>
      </vt:variant>
      <vt:variant>
        <vt:lpwstr>mailto:s.d.wilson.1@bham.ac.uk</vt:lpwstr>
      </vt:variant>
      <vt:variant>
        <vt:lpwstr/>
      </vt:variant>
      <vt:variant>
        <vt:i4>5111860</vt:i4>
      </vt:variant>
      <vt:variant>
        <vt:i4>12</vt:i4>
      </vt:variant>
      <vt:variant>
        <vt:i4>0</vt:i4>
      </vt:variant>
      <vt:variant>
        <vt:i4>5</vt:i4>
      </vt:variant>
      <vt:variant>
        <vt:lpwstr>mailto:s.d.wilson.1@bham.ac.uk</vt:lpwstr>
      </vt:variant>
      <vt:variant>
        <vt:lpwstr/>
      </vt:variant>
      <vt:variant>
        <vt:i4>4259879</vt:i4>
      </vt:variant>
      <vt:variant>
        <vt:i4>9</vt:i4>
      </vt:variant>
      <vt:variant>
        <vt:i4>0</vt:i4>
      </vt:variant>
      <vt:variant>
        <vt:i4>5</vt:i4>
      </vt:variant>
      <vt:variant>
        <vt:lpwstr>mailto:e.j.whenham@bham.ac.uk</vt:lpwstr>
      </vt:variant>
      <vt:variant>
        <vt:lpwstr/>
      </vt:variant>
      <vt:variant>
        <vt:i4>917556</vt:i4>
      </vt:variant>
      <vt:variant>
        <vt:i4>6</vt:i4>
      </vt:variant>
      <vt:variant>
        <vt:i4>0</vt:i4>
      </vt:variant>
      <vt:variant>
        <vt:i4>5</vt:i4>
      </vt:variant>
      <vt:variant>
        <vt:lpwstr>mailto:m.j.l.oneill@bham.ac.uk</vt:lpwstr>
      </vt:variant>
      <vt:variant>
        <vt:lpwstr/>
      </vt:variant>
      <vt:variant>
        <vt:i4>6029358</vt:i4>
      </vt:variant>
      <vt:variant>
        <vt:i4>3</vt:i4>
      </vt:variant>
      <vt:variant>
        <vt:i4>0</vt:i4>
      </vt:variant>
      <vt:variant>
        <vt:i4>5</vt:i4>
      </vt:variant>
      <vt:variant>
        <vt:lpwstr>mailto:p.j.rodmell@bham.ac.uk</vt:lpwstr>
      </vt:variant>
      <vt:variant>
        <vt:lpwstr/>
      </vt:variant>
      <vt:variant>
        <vt:i4>131171</vt:i4>
      </vt:variant>
      <vt:variant>
        <vt:i4>0</vt:i4>
      </vt:variant>
      <vt:variant>
        <vt:i4>0</vt:i4>
      </vt:variant>
      <vt:variant>
        <vt:i4>5</vt:i4>
      </vt:variant>
      <vt:variant>
        <vt:lpwstr>mailto:k.l.hamilton@bham.ac.uk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dc:title>
  <dc:creator>Paul Rodmell</dc:creator>
  <cp:lastModifiedBy>Paul Rodmell</cp:lastModifiedBy>
  <cp:revision>2</cp:revision>
  <cp:lastPrinted>2007-06-21T13:10:00Z</cp:lastPrinted>
  <dcterms:created xsi:type="dcterms:W3CDTF">2014-08-07T10:17:00Z</dcterms:created>
  <dcterms:modified xsi:type="dcterms:W3CDTF">2014-08-07T10:17:00Z</dcterms:modified>
</cp:coreProperties>
</file>