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1B0A8" w14:textId="77777777" w:rsidR="00644921" w:rsidRPr="009467F7" w:rsidRDefault="00644921">
      <w:pPr>
        <w:pStyle w:val="Heading1"/>
      </w:pPr>
      <w:r>
        <w:t>Module</w:t>
      </w:r>
      <w:r w:rsidRPr="009467F7">
        <w:t xml:space="preserve"> Descriptions</w:t>
      </w:r>
    </w:p>
    <w:p w14:paraId="65D2E7F5" w14:textId="77777777" w:rsidR="006D4FFC" w:rsidRPr="009467F7" w:rsidRDefault="006D4FFC">
      <w:pPr>
        <w:rPr>
          <w:sz w:val="24"/>
        </w:rPr>
      </w:pPr>
    </w:p>
    <w:p w14:paraId="6719946B" w14:textId="77777777" w:rsidR="00644921" w:rsidRPr="009467F7" w:rsidRDefault="00644921">
      <w:pPr>
        <w:pStyle w:val="Heading2"/>
        <w:pBdr>
          <w:bottom w:val="single" w:sz="4" w:space="1" w:color="auto"/>
        </w:pBdr>
      </w:pPr>
      <w:r w:rsidRPr="009467F7">
        <w:t xml:space="preserve">Core </w:t>
      </w:r>
      <w:r>
        <w:t>Modules</w:t>
      </w:r>
      <w:r w:rsidRPr="009467F7">
        <w:t xml:space="preserve"> </w:t>
      </w:r>
      <w:r w:rsidR="00424A78">
        <w:t>(Compulsory for BMus students; optional for JH students)</w:t>
      </w:r>
    </w:p>
    <w:p w14:paraId="5B5FB4B8" w14:textId="77777777" w:rsidR="00644921" w:rsidRPr="009467F7" w:rsidRDefault="00644921"/>
    <w:tbl>
      <w:tblPr>
        <w:tblW w:w="0" w:type="auto"/>
        <w:tblBorders>
          <w:top w:val="nil"/>
          <w:left w:val="nil"/>
          <w:bottom w:val="nil"/>
          <w:right w:val="nil"/>
          <w:insideH w:val="nil"/>
          <w:insideV w:val="nil"/>
        </w:tblBorders>
        <w:tblLook w:val="00A0" w:firstRow="1" w:lastRow="0" w:firstColumn="1" w:lastColumn="0" w:noHBand="0" w:noVBand="0"/>
      </w:tblPr>
      <w:tblGrid>
        <w:gridCol w:w="2268"/>
        <w:gridCol w:w="7830"/>
      </w:tblGrid>
      <w:tr w:rsidR="00644921" w:rsidRPr="009467F7" w14:paraId="2F3C2954" w14:textId="77777777">
        <w:tc>
          <w:tcPr>
            <w:tcW w:w="10098" w:type="dxa"/>
            <w:gridSpan w:val="2"/>
          </w:tcPr>
          <w:p w14:paraId="01A4ED9C" w14:textId="77777777" w:rsidR="00644921" w:rsidRPr="009467F7" w:rsidRDefault="00644921" w:rsidP="00424A78">
            <w:pPr>
              <w:pStyle w:val="Bodytext0"/>
              <w:rPr>
                <w:rFonts w:ascii="Times New Roman" w:hAnsi="Times New Roman"/>
                <w:b/>
              </w:rPr>
            </w:pPr>
            <w:r w:rsidRPr="009467F7">
              <w:rPr>
                <w:rFonts w:ascii="Times New Roman" w:hAnsi="Times New Roman"/>
                <w:b/>
              </w:rPr>
              <w:t>2</w:t>
            </w:r>
            <w:r w:rsidR="00424A78">
              <w:rPr>
                <w:rFonts w:ascii="Times New Roman" w:hAnsi="Times New Roman"/>
                <w:b/>
              </w:rPr>
              <w:t>12 Analysis</w:t>
            </w:r>
          </w:p>
        </w:tc>
      </w:tr>
      <w:tr w:rsidR="00644921" w:rsidRPr="009467F7" w14:paraId="4EBC00C9" w14:textId="77777777">
        <w:tc>
          <w:tcPr>
            <w:tcW w:w="10098" w:type="dxa"/>
            <w:gridSpan w:val="2"/>
          </w:tcPr>
          <w:p w14:paraId="320A4313" w14:textId="77777777" w:rsidR="00644921" w:rsidRPr="009467F7" w:rsidRDefault="00644921" w:rsidP="00B244FF">
            <w:pPr>
              <w:pStyle w:val="Bodytext0"/>
              <w:rPr>
                <w:rFonts w:ascii="Times New Roman" w:hAnsi="Times New Roman"/>
              </w:rPr>
            </w:pPr>
            <w:r w:rsidRPr="009467F7">
              <w:rPr>
                <w:rFonts w:ascii="Times New Roman" w:hAnsi="Times New Roman"/>
                <w:b/>
              </w:rPr>
              <w:t>Description:</w:t>
            </w:r>
            <w:r w:rsidRPr="009467F7">
              <w:rPr>
                <w:rFonts w:ascii="Times New Roman" w:hAnsi="Times New Roman"/>
              </w:rPr>
              <w:t xml:space="preserve"> </w:t>
            </w:r>
            <w:r w:rsidR="00424A78">
              <w:t>This module introduces basic analytical concepts and skills for the understanding of Western art music from the Renaissance to the twenty-first century. Topics may include mode, word-painting, fugue, the schemata of the gallant style, cadence and themes in the Classical style and thereafter, sonata form, the Romantic fragment, Wagner’s form and harmony, narrative patterns, pitch-class collections and sets, non-Germanic musical syntax, twelve-note technique, analysis of rhythm, texture and gesture.</w:t>
            </w:r>
          </w:p>
        </w:tc>
      </w:tr>
      <w:tr w:rsidR="00644921" w:rsidRPr="009467F7" w14:paraId="193A5ECB" w14:textId="77777777">
        <w:tc>
          <w:tcPr>
            <w:tcW w:w="10098" w:type="dxa"/>
            <w:gridSpan w:val="2"/>
          </w:tcPr>
          <w:p w14:paraId="1D770F27" w14:textId="77777777" w:rsidR="00644921" w:rsidRPr="009467F7" w:rsidRDefault="00644921">
            <w:pPr>
              <w:pStyle w:val="Bodytext0"/>
              <w:rPr>
                <w:rFonts w:ascii="Times New Roman" w:hAnsi="Times New Roman"/>
              </w:rPr>
            </w:pPr>
            <w:r w:rsidRPr="009467F7">
              <w:rPr>
                <w:rFonts w:ascii="Times New Roman" w:hAnsi="Times New Roman"/>
                <w:b/>
              </w:rPr>
              <w:t>Learning Outcomes:</w:t>
            </w:r>
            <w:r w:rsidRPr="009467F7">
              <w:rPr>
                <w:rFonts w:ascii="Times New Roman" w:hAnsi="Times New Roman"/>
              </w:rPr>
              <w:t xml:space="preserve"> The student should be able to: </w:t>
            </w:r>
          </w:p>
          <w:p w14:paraId="7B8D0B27" w14:textId="77777777" w:rsidR="00644921" w:rsidRPr="00424A78" w:rsidRDefault="00424A78">
            <w:pPr>
              <w:pStyle w:val="Bodytext0"/>
              <w:numPr>
                <w:ilvl w:val="0"/>
                <w:numId w:val="2"/>
              </w:numPr>
              <w:rPr>
                <w:rFonts w:ascii="Times New Roman" w:hAnsi="Times New Roman"/>
              </w:rPr>
            </w:pPr>
            <w:r>
              <w:t>Understand some of the principal approaches available in current analytical work</w:t>
            </w:r>
          </w:p>
          <w:p w14:paraId="6CF1DC03" w14:textId="77777777" w:rsidR="00424A78" w:rsidRPr="00424A78" w:rsidRDefault="00424A78">
            <w:pPr>
              <w:pStyle w:val="Bodytext0"/>
              <w:numPr>
                <w:ilvl w:val="0"/>
                <w:numId w:val="2"/>
              </w:numPr>
              <w:rPr>
                <w:rFonts w:ascii="Times New Roman" w:hAnsi="Times New Roman"/>
              </w:rPr>
            </w:pPr>
            <w:r>
              <w:t>Understand some of the principal techniques employed by composers from 1500 onwards</w:t>
            </w:r>
          </w:p>
          <w:p w14:paraId="1592613E" w14:textId="77777777" w:rsidR="00424A78" w:rsidRPr="00424A78" w:rsidRDefault="00424A78">
            <w:pPr>
              <w:pStyle w:val="Bodytext0"/>
              <w:numPr>
                <w:ilvl w:val="0"/>
                <w:numId w:val="2"/>
              </w:numPr>
              <w:rPr>
                <w:rFonts w:ascii="Times New Roman" w:hAnsi="Times New Roman"/>
              </w:rPr>
            </w:pPr>
            <w:r>
              <w:t>Apply appropriate analytical concepts to a range of repertories with accuracy</w:t>
            </w:r>
          </w:p>
          <w:p w14:paraId="2BA94EA2" w14:textId="77777777" w:rsidR="00424A78" w:rsidRPr="009467F7" w:rsidRDefault="00424A78">
            <w:pPr>
              <w:pStyle w:val="Bodytext0"/>
              <w:numPr>
                <w:ilvl w:val="0"/>
                <w:numId w:val="2"/>
              </w:numPr>
              <w:rPr>
                <w:rFonts w:ascii="Times New Roman" w:hAnsi="Times New Roman"/>
              </w:rPr>
            </w:pPr>
            <w:r>
              <w:t>Work confidently with complex musical scores from a broad historical range</w:t>
            </w:r>
          </w:p>
        </w:tc>
      </w:tr>
      <w:tr w:rsidR="00644921" w:rsidRPr="009467F7" w14:paraId="04D6E487" w14:textId="77777777">
        <w:tc>
          <w:tcPr>
            <w:tcW w:w="2268" w:type="dxa"/>
          </w:tcPr>
          <w:p w14:paraId="6F533F3A" w14:textId="77777777" w:rsidR="00644921" w:rsidRPr="009467F7" w:rsidRDefault="00644921">
            <w:pPr>
              <w:pStyle w:val="Bodytext0"/>
              <w:jc w:val="left"/>
              <w:rPr>
                <w:rFonts w:ascii="Times New Roman" w:hAnsi="Times New Roman"/>
              </w:rPr>
            </w:pPr>
            <w:r w:rsidRPr="009467F7">
              <w:rPr>
                <w:rFonts w:ascii="Times New Roman" w:hAnsi="Times New Roman"/>
                <w:b/>
              </w:rPr>
              <w:t>Staff responsible:</w:t>
            </w:r>
          </w:p>
        </w:tc>
        <w:tc>
          <w:tcPr>
            <w:tcW w:w="7830" w:type="dxa"/>
          </w:tcPr>
          <w:p w14:paraId="67AD77B9" w14:textId="77777777" w:rsidR="00644921" w:rsidRPr="009467F7" w:rsidRDefault="002E701F" w:rsidP="00424A78">
            <w:pPr>
              <w:pStyle w:val="Bodytext0"/>
              <w:rPr>
                <w:rFonts w:ascii="Times New Roman" w:hAnsi="Times New Roman"/>
              </w:rPr>
            </w:pPr>
            <w:hyperlink r:id="rId7" w:history="1">
              <w:r w:rsidR="00424A78">
                <w:rPr>
                  <w:rStyle w:val="Hyperlink"/>
                  <w:rFonts w:ascii="Times New Roman" w:hAnsi="Times New Roman"/>
                </w:rPr>
                <w:t>Matthew</w:t>
              </w:r>
            </w:hyperlink>
            <w:r w:rsidR="00424A78">
              <w:t xml:space="preserve"> </w:t>
            </w:r>
            <w:r w:rsidR="00424A78" w:rsidRPr="00424A78">
              <w:rPr>
                <w:i/>
              </w:rPr>
              <w:t>Riley</w:t>
            </w:r>
            <w:r w:rsidR="00424A78">
              <w:t xml:space="preserve"> and </w:t>
            </w:r>
            <w:r w:rsidR="00424A78" w:rsidRPr="00424A78">
              <w:rPr>
                <w:i/>
              </w:rPr>
              <w:t>Ben Earle</w:t>
            </w:r>
          </w:p>
        </w:tc>
      </w:tr>
      <w:tr w:rsidR="00644921" w:rsidRPr="009467F7" w14:paraId="2C95BD32" w14:textId="77777777">
        <w:tc>
          <w:tcPr>
            <w:tcW w:w="2268" w:type="dxa"/>
          </w:tcPr>
          <w:p w14:paraId="4309CD3C" w14:textId="77777777" w:rsidR="00644921" w:rsidRPr="009467F7" w:rsidRDefault="00644921">
            <w:pPr>
              <w:pStyle w:val="Bodytext0"/>
              <w:jc w:val="left"/>
              <w:rPr>
                <w:rFonts w:ascii="Times New Roman" w:hAnsi="Times New Roman"/>
                <w:b/>
              </w:rPr>
            </w:pPr>
            <w:r w:rsidRPr="009467F7">
              <w:rPr>
                <w:rFonts w:ascii="Times New Roman" w:hAnsi="Times New Roman"/>
                <w:b/>
              </w:rPr>
              <w:t>Assessment:</w:t>
            </w:r>
          </w:p>
        </w:tc>
        <w:tc>
          <w:tcPr>
            <w:tcW w:w="7830" w:type="dxa"/>
          </w:tcPr>
          <w:p w14:paraId="6A13477E" w14:textId="77777777" w:rsidR="00644921" w:rsidRDefault="00424A78">
            <w:pPr>
              <w:pStyle w:val="Bodytext0"/>
              <w:rPr>
                <w:rFonts w:ascii="Times New Roman" w:hAnsi="Times New Roman"/>
              </w:rPr>
            </w:pPr>
            <w:r>
              <w:rPr>
                <w:rFonts w:ascii="Times New Roman" w:hAnsi="Times New Roman"/>
              </w:rPr>
              <w:t>50% Exam I (2 hours)</w:t>
            </w:r>
          </w:p>
          <w:p w14:paraId="00AA9EAB" w14:textId="77777777" w:rsidR="00424A78" w:rsidRPr="009467F7" w:rsidRDefault="00424A78">
            <w:pPr>
              <w:pStyle w:val="Bodytext0"/>
              <w:rPr>
                <w:rFonts w:ascii="Times New Roman" w:hAnsi="Times New Roman"/>
              </w:rPr>
            </w:pPr>
            <w:r>
              <w:rPr>
                <w:rFonts w:ascii="Times New Roman" w:hAnsi="Times New Roman"/>
              </w:rPr>
              <w:t>50% Exam II (2 hours)</w:t>
            </w:r>
          </w:p>
        </w:tc>
      </w:tr>
    </w:tbl>
    <w:p w14:paraId="0787EE0D" w14:textId="77777777" w:rsidR="00644921" w:rsidRPr="009467F7" w:rsidRDefault="00644921">
      <w:pPr>
        <w:pStyle w:val="Bodytext0"/>
        <w:rPr>
          <w:rFonts w:ascii="Times New Roman" w:hAnsi="Times New Roman"/>
        </w:rPr>
      </w:pPr>
    </w:p>
    <w:tbl>
      <w:tblPr>
        <w:tblW w:w="0" w:type="auto"/>
        <w:tblBorders>
          <w:top w:val="nil"/>
          <w:left w:val="nil"/>
          <w:bottom w:val="nil"/>
          <w:right w:val="nil"/>
          <w:insideH w:val="nil"/>
          <w:insideV w:val="nil"/>
        </w:tblBorders>
        <w:tblLook w:val="00A0" w:firstRow="1" w:lastRow="0" w:firstColumn="1" w:lastColumn="0" w:noHBand="0" w:noVBand="0"/>
      </w:tblPr>
      <w:tblGrid>
        <w:gridCol w:w="2268"/>
        <w:gridCol w:w="7830"/>
      </w:tblGrid>
      <w:tr w:rsidR="00644921" w:rsidRPr="009467F7" w14:paraId="733CA978" w14:textId="77777777">
        <w:tc>
          <w:tcPr>
            <w:tcW w:w="10098" w:type="dxa"/>
            <w:gridSpan w:val="2"/>
          </w:tcPr>
          <w:p w14:paraId="04C42143" w14:textId="77777777" w:rsidR="00644921" w:rsidRPr="009467F7" w:rsidRDefault="00424A78">
            <w:pPr>
              <w:pStyle w:val="Bodytext0"/>
              <w:rPr>
                <w:rFonts w:ascii="Times New Roman" w:hAnsi="Times New Roman"/>
                <w:b/>
              </w:rPr>
            </w:pPr>
            <w:r>
              <w:rPr>
                <w:rFonts w:ascii="Times New Roman" w:hAnsi="Times New Roman"/>
                <w:b/>
              </w:rPr>
              <w:t>213 Critical Musicology</w:t>
            </w:r>
          </w:p>
        </w:tc>
      </w:tr>
      <w:tr w:rsidR="00AB7DB5" w:rsidRPr="009467F7" w14:paraId="64B1C665" w14:textId="77777777">
        <w:tc>
          <w:tcPr>
            <w:tcW w:w="10098" w:type="dxa"/>
            <w:gridSpan w:val="2"/>
          </w:tcPr>
          <w:p w14:paraId="793E4389" w14:textId="77777777" w:rsidR="00644921" w:rsidRPr="009467F7" w:rsidRDefault="00644921" w:rsidP="00AB7DB5">
            <w:pPr>
              <w:pStyle w:val="Bodytext0"/>
              <w:rPr>
                <w:rFonts w:ascii="Times New Roman" w:hAnsi="Times New Roman"/>
                <w:szCs w:val="24"/>
                <w:lang w:val="en-GB" w:eastAsia="en-GB"/>
              </w:rPr>
            </w:pPr>
            <w:r w:rsidRPr="009467F7">
              <w:rPr>
                <w:rFonts w:ascii="Times New Roman" w:hAnsi="Times New Roman"/>
                <w:b/>
              </w:rPr>
              <w:t xml:space="preserve">Description: </w:t>
            </w:r>
            <w:r w:rsidR="00424A78">
              <w:t>This module introduces basic critical methodologies, concepts and vocabularies employed in current academic work in the fields of historical musicology, ethnomusicology and popular music studies. Topics may include the history of musicology, music and culture, contrasting approaches to the anthropology of music, the sociology of music, music and postcolonial theory, music and critical theory, sound studies, the ontology of music, musical modernism and postmodernism, music and politics, music and class, music and ideology, music and violence, the ethics of sound recording, critical organology, music and race, music and feminism, music and gender, music and queer theory, theories of performance, and theories of reception.</w:t>
            </w:r>
          </w:p>
        </w:tc>
      </w:tr>
      <w:tr w:rsidR="00AB7DB5" w:rsidRPr="009467F7" w14:paraId="5F892ECE" w14:textId="77777777">
        <w:tc>
          <w:tcPr>
            <w:tcW w:w="10098" w:type="dxa"/>
            <w:gridSpan w:val="2"/>
          </w:tcPr>
          <w:p w14:paraId="1314F2A0" w14:textId="77777777" w:rsidR="00AB7DB5" w:rsidRPr="009467F7" w:rsidRDefault="00AB7DB5">
            <w:pPr>
              <w:pStyle w:val="Bodytext0"/>
              <w:rPr>
                <w:rFonts w:ascii="Times New Roman" w:hAnsi="Times New Roman"/>
              </w:rPr>
            </w:pPr>
            <w:r w:rsidRPr="009467F7">
              <w:rPr>
                <w:rFonts w:ascii="Times New Roman" w:hAnsi="Times New Roman"/>
                <w:b/>
              </w:rPr>
              <w:t>Learning Outcomes:</w:t>
            </w:r>
            <w:r w:rsidRPr="009467F7">
              <w:rPr>
                <w:rFonts w:ascii="Times New Roman" w:hAnsi="Times New Roman"/>
              </w:rPr>
              <w:t xml:space="preserve"> The student should be able to: </w:t>
            </w:r>
          </w:p>
          <w:p w14:paraId="25ACA71D" w14:textId="77777777" w:rsidR="00AB7DB5" w:rsidRPr="00424A78" w:rsidRDefault="00424A78">
            <w:pPr>
              <w:pStyle w:val="Bodytext0"/>
              <w:numPr>
                <w:ilvl w:val="0"/>
                <w:numId w:val="1"/>
              </w:numPr>
              <w:rPr>
                <w:rFonts w:ascii="Times New Roman" w:hAnsi="Times New Roman"/>
              </w:rPr>
            </w:pPr>
            <w:r>
              <w:t>Understand the critical approaches employed in recent writing on a wide range of music and its contexts.</w:t>
            </w:r>
          </w:p>
          <w:p w14:paraId="6B93C5D8" w14:textId="77777777" w:rsidR="00424A78" w:rsidRPr="00424A78" w:rsidRDefault="00424A78">
            <w:pPr>
              <w:pStyle w:val="Bodytext0"/>
              <w:numPr>
                <w:ilvl w:val="0"/>
                <w:numId w:val="1"/>
              </w:numPr>
              <w:rPr>
                <w:rFonts w:ascii="Times New Roman" w:hAnsi="Times New Roman"/>
              </w:rPr>
            </w:pPr>
            <w:r>
              <w:t>Critically evaluate a wide range of types of writing on music.</w:t>
            </w:r>
          </w:p>
          <w:p w14:paraId="1F19E628" w14:textId="77777777" w:rsidR="00424A78" w:rsidRPr="00424A78" w:rsidRDefault="00424A78">
            <w:pPr>
              <w:pStyle w:val="Bodytext0"/>
              <w:numPr>
                <w:ilvl w:val="0"/>
                <w:numId w:val="1"/>
              </w:numPr>
              <w:rPr>
                <w:rFonts w:ascii="Times New Roman" w:hAnsi="Times New Roman"/>
              </w:rPr>
            </w:pPr>
            <w:r>
              <w:t>Apply appropriate critical methods to broad range of music and its contexts.</w:t>
            </w:r>
          </w:p>
          <w:p w14:paraId="3F9F5B95" w14:textId="77777777" w:rsidR="00424A78" w:rsidRPr="009467F7" w:rsidRDefault="00424A78">
            <w:pPr>
              <w:pStyle w:val="Bodytext0"/>
              <w:numPr>
                <w:ilvl w:val="0"/>
                <w:numId w:val="1"/>
              </w:numPr>
              <w:rPr>
                <w:rFonts w:ascii="Times New Roman" w:hAnsi="Times New Roman"/>
              </w:rPr>
            </w:pPr>
            <w:r>
              <w:t>Work confidently with critical vocabularies drawn from a broad range of writers.</w:t>
            </w:r>
          </w:p>
        </w:tc>
      </w:tr>
      <w:tr w:rsidR="00AB7DB5" w:rsidRPr="009467F7" w14:paraId="5C8DF61F" w14:textId="77777777">
        <w:tc>
          <w:tcPr>
            <w:tcW w:w="2268" w:type="dxa"/>
          </w:tcPr>
          <w:p w14:paraId="2CD58036" w14:textId="77777777" w:rsidR="00AB7DB5" w:rsidRPr="009467F7" w:rsidRDefault="00AB7DB5">
            <w:pPr>
              <w:pStyle w:val="Bodytext0"/>
              <w:jc w:val="left"/>
              <w:rPr>
                <w:rFonts w:ascii="Times New Roman" w:hAnsi="Times New Roman"/>
              </w:rPr>
            </w:pPr>
            <w:r w:rsidRPr="009467F7">
              <w:rPr>
                <w:rFonts w:ascii="Times New Roman" w:hAnsi="Times New Roman"/>
                <w:b/>
              </w:rPr>
              <w:t>Staff responsible:</w:t>
            </w:r>
          </w:p>
        </w:tc>
        <w:tc>
          <w:tcPr>
            <w:tcW w:w="7830" w:type="dxa"/>
          </w:tcPr>
          <w:p w14:paraId="15A45643" w14:textId="77777777" w:rsidR="00AB7DB5" w:rsidRPr="009467F7" w:rsidRDefault="00C54DF8" w:rsidP="00B244FF">
            <w:pPr>
              <w:pStyle w:val="Bodytext0"/>
              <w:rPr>
                <w:rFonts w:ascii="Times New Roman" w:hAnsi="Times New Roman"/>
              </w:rPr>
            </w:pPr>
            <w:r w:rsidRPr="00C54DF8">
              <w:rPr>
                <w:i/>
              </w:rPr>
              <w:t>Ben Earle</w:t>
            </w:r>
            <w:r>
              <w:t xml:space="preserve">, </w:t>
            </w:r>
            <w:r w:rsidRPr="00C54DF8">
              <w:rPr>
                <w:i/>
              </w:rPr>
              <w:t>Eliot Bates</w:t>
            </w:r>
            <w:r w:rsidR="00AB7DB5" w:rsidRPr="009467F7">
              <w:rPr>
                <w:rFonts w:ascii="Times New Roman" w:hAnsi="Times New Roman"/>
              </w:rPr>
              <w:t xml:space="preserve">, </w:t>
            </w:r>
            <w:r w:rsidR="00B244FF" w:rsidRPr="00B244FF">
              <w:rPr>
                <w:rFonts w:ascii="Times New Roman" w:hAnsi="Times New Roman"/>
                <w:i/>
              </w:rPr>
              <w:t>Amy Brosius</w:t>
            </w:r>
          </w:p>
        </w:tc>
      </w:tr>
      <w:tr w:rsidR="00AB7DB5" w:rsidRPr="009467F7" w14:paraId="0C6DB4AF" w14:textId="77777777">
        <w:tc>
          <w:tcPr>
            <w:tcW w:w="2268" w:type="dxa"/>
          </w:tcPr>
          <w:p w14:paraId="4D27DC6D" w14:textId="77777777" w:rsidR="00AB7DB5" w:rsidRPr="009467F7" w:rsidRDefault="00AB7DB5">
            <w:pPr>
              <w:pStyle w:val="Bodytext0"/>
              <w:jc w:val="left"/>
              <w:rPr>
                <w:rFonts w:ascii="Times New Roman" w:hAnsi="Times New Roman"/>
                <w:b/>
              </w:rPr>
            </w:pPr>
            <w:r w:rsidRPr="009467F7">
              <w:rPr>
                <w:rFonts w:ascii="Times New Roman" w:hAnsi="Times New Roman"/>
                <w:b/>
              </w:rPr>
              <w:t>Assessment:</w:t>
            </w:r>
          </w:p>
        </w:tc>
        <w:tc>
          <w:tcPr>
            <w:tcW w:w="7830" w:type="dxa"/>
          </w:tcPr>
          <w:p w14:paraId="0D402149" w14:textId="77777777" w:rsidR="00424A78" w:rsidRPr="00424A78" w:rsidRDefault="00424A78" w:rsidP="00C54DF8">
            <w:pPr>
              <w:pStyle w:val="Bodytext0"/>
            </w:pPr>
            <w:r w:rsidRPr="00424A78">
              <w:t>40% Essay I (2,000 words)</w:t>
            </w:r>
          </w:p>
          <w:p w14:paraId="70499F45" w14:textId="77777777" w:rsidR="00424A78" w:rsidRPr="00424A78" w:rsidRDefault="00424A78" w:rsidP="00C54DF8">
            <w:pPr>
              <w:pStyle w:val="Bodytext0"/>
            </w:pPr>
            <w:r w:rsidRPr="00424A78">
              <w:t>40% Essay II (2,000 words)</w:t>
            </w:r>
          </w:p>
          <w:p w14:paraId="53700B48" w14:textId="77777777" w:rsidR="00AB7DB5" w:rsidRPr="00424A78" w:rsidRDefault="00424A78" w:rsidP="00C54DF8">
            <w:pPr>
              <w:pStyle w:val="Bodytext0"/>
            </w:pPr>
            <w:r w:rsidRPr="00424A78">
              <w:t>20% Weekly paragraphs answering questions related to set readings</w:t>
            </w:r>
          </w:p>
        </w:tc>
      </w:tr>
    </w:tbl>
    <w:p w14:paraId="67B943C9" w14:textId="77777777" w:rsidR="00AB7DB5" w:rsidRPr="009467F7" w:rsidRDefault="00AB7DB5">
      <w:pPr>
        <w:rPr>
          <w:sz w:val="24"/>
        </w:rPr>
      </w:pPr>
    </w:p>
    <w:p w14:paraId="496A6849" w14:textId="77777777" w:rsidR="00AB7DB5" w:rsidRPr="00832621" w:rsidRDefault="00424A78" w:rsidP="00832621">
      <w:pPr>
        <w:pStyle w:val="Heading3"/>
        <w:pBdr>
          <w:bottom w:val="single" w:sz="4" w:space="1" w:color="auto"/>
        </w:pBdr>
        <w:rPr>
          <w:b/>
        </w:rPr>
      </w:pPr>
      <w:r w:rsidRPr="00832621">
        <w:rPr>
          <w:b/>
        </w:rPr>
        <w:t>Optional Modules</w:t>
      </w:r>
    </w:p>
    <w:p w14:paraId="122F9270" w14:textId="77777777" w:rsidR="00AB7DB5" w:rsidRDefault="00AB7DB5">
      <w:pPr>
        <w:ind w:right="-720"/>
        <w:rPr>
          <w:sz w:val="24"/>
        </w:rPr>
      </w:pPr>
    </w:p>
    <w:tbl>
      <w:tblPr>
        <w:tblW w:w="10098" w:type="dxa"/>
        <w:tblBorders>
          <w:top w:val="nil"/>
          <w:left w:val="nil"/>
          <w:bottom w:val="nil"/>
          <w:right w:val="nil"/>
          <w:insideH w:val="nil"/>
          <w:insideV w:val="nil"/>
        </w:tblBorders>
        <w:tblLook w:val="00A0" w:firstRow="1" w:lastRow="0" w:firstColumn="1" w:lastColumn="0" w:noHBand="0" w:noVBand="0"/>
      </w:tblPr>
      <w:tblGrid>
        <w:gridCol w:w="10098"/>
      </w:tblGrid>
      <w:tr w:rsidR="00AB7DB5" w:rsidRPr="009467F7" w14:paraId="3D2EA72D" w14:textId="77777777">
        <w:tc>
          <w:tcPr>
            <w:tcW w:w="10098" w:type="dxa"/>
          </w:tcPr>
          <w:p w14:paraId="461184F7" w14:textId="77777777" w:rsidR="00AB7DB5" w:rsidRPr="009467F7" w:rsidRDefault="00AB7DB5" w:rsidP="00AB7DB5">
            <w:pPr>
              <w:pStyle w:val="Bodytext0"/>
              <w:rPr>
                <w:rFonts w:ascii="Times New Roman" w:hAnsi="Times New Roman"/>
                <w:b/>
              </w:rPr>
            </w:pPr>
            <w:r w:rsidRPr="009467F7">
              <w:rPr>
                <w:rFonts w:ascii="Times New Roman" w:hAnsi="Times New Roman"/>
                <w:b/>
              </w:rPr>
              <w:t>B10 Paper Composition</w:t>
            </w:r>
          </w:p>
          <w:p w14:paraId="2926CD00" w14:textId="77777777" w:rsidR="00AB7DB5" w:rsidRPr="009467F7" w:rsidRDefault="00AB7DB5" w:rsidP="00AB7DB5">
            <w:pPr>
              <w:pStyle w:val="Bodytext0"/>
              <w:rPr>
                <w:rFonts w:ascii="Times New Roman" w:hAnsi="Times New Roman"/>
                <w:i/>
              </w:rPr>
            </w:pPr>
            <w:r w:rsidRPr="009467F7">
              <w:rPr>
                <w:rFonts w:ascii="Times New Roman" w:hAnsi="Times New Roman"/>
                <w:i/>
              </w:rPr>
              <w:t xml:space="preserve">Prerequisite: Successful completion of 113 Composition. </w:t>
            </w:r>
          </w:p>
          <w:p w14:paraId="50934799" w14:textId="77777777" w:rsidR="00AB7DB5" w:rsidRPr="009467F7" w:rsidRDefault="00AB7DB5" w:rsidP="00AB7DB5">
            <w:pPr>
              <w:pStyle w:val="Bodytext0"/>
              <w:rPr>
                <w:rFonts w:ascii="Times New Roman" w:hAnsi="Times New Roman"/>
                <w:b/>
              </w:rPr>
            </w:pPr>
            <w:r w:rsidRPr="009467F7">
              <w:rPr>
                <w:rFonts w:ascii="Times New Roman" w:hAnsi="Times New Roman"/>
                <w:i/>
              </w:rPr>
              <w:t>Successful completion of B10 is a prerequisite for admission to 323 Special Subject Paper Composition</w:t>
            </w:r>
            <w:r>
              <w:rPr>
                <w:rFonts w:ascii="Times New Roman" w:hAnsi="Times New Roman"/>
                <w:i/>
              </w:rPr>
              <w:t xml:space="preserve"> and 313 Independent Study Paper Composition</w:t>
            </w:r>
          </w:p>
        </w:tc>
      </w:tr>
      <w:tr w:rsidR="00AB7DB5" w:rsidRPr="009467F7" w14:paraId="6E43D362" w14:textId="77777777">
        <w:tc>
          <w:tcPr>
            <w:tcW w:w="10098" w:type="dxa"/>
          </w:tcPr>
          <w:p w14:paraId="41D04715" w14:textId="77777777" w:rsidR="00AB7DB5" w:rsidRPr="009467F7" w:rsidRDefault="00AB7DB5" w:rsidP="00832621">
            <w:pPr>
              <w:pStyle w:val="Bodytext0"/>
              <w:rPr>
                <w:rFonts w:ascii="Times New Roman" w:hAnsi="Times New Roman"/>
              </w:rPr>
            </w:pPr>
            <w:r w:rsidRPr="009467F7">
              <w:rPr>
                <w:rFonts w:ascii="Times New Roman" w:hAnsi="Times New Roman"/>
                <w:b/>
              </w:rPr>
              <w:t>Description:</w:t>
            </w:r>
            <w:r w:rsidRPr="009467F7">
              <w:rPr>
                <w:rFonts w:ascii="Times New Roman" w:hAnsi="Times New Roman"/>
              </w:rPr>
              <w:t xml:space="preserve"> Personal aesthetic convictions are respected, but a willingness to expand one’s awareness and a desire for creative investigation are expected.  Presented topics, upon which fortnightly assignments are based, will develop a number of technical aspects of contemporary music.  Workshop-style sessions provide the opportunity to review compositional decisions and to monitor progress.  Final projects are played through during the Summer Term revision period.  Additional s</w:t>
            </w:r>
            <w:r w:rsidR="00832621">
              <w:rPr>
                <w:rFonts w:ascii="Times New Roman" w:hAnsi="Times New Roman"/>
              </w:rPr>
              <w:t xml:space="preserve">eminars, workshops and concert attendance are an </w:t>
            </w:r>
            <w:r w:rsidRPr="009467F7">
              <w:rPr>
                <w:rFonts w:ascii="Times New Roman" w:hAnsi="Times New Roman"/>
              </w:rPr>
              <w:t xml:space="preserve">integral and quality part of the </w:t>
            </w:r>
            <w:r w:rsidR="00832621">
              <w:rPr>
                <w:rFonts w:ascii="Times New Roman" w:hAnsi="Times New Roman"/>
              </w:rPr>
              <w:t>module</w:t>
            </w:r>
            <w:r w:rsidRPr="009467F7">
              <w:rPr>
                <w:rFonts w:ascii="Times New Roman" w:hAnsi="Times New Roman"/>
              </w:rPr>
              <w:t xml:space="preserve">.  Attendance is required (10% of the final mark), and one mark will be subtracted for each unjustified absence.  </w:t>
            </w:r>
            <w:r w:rsidRPr="009467F7">
              <w:rPr>
                <w:rFonts w:ascii="Times New Roman" w:hAnsi="Times New Roman"/>
                <w:i/>
              </w:rPr>
              <w:t>Bona fide</w:t>
            </w:r>
            <w:r w:rsidRPr="009467F7">
              <w:rPr>
                <w:rFonts w:ascii="Times New Roman" w:hAnsi="Times New Roman"/>
              </w:rPr>
              <w:t xml:space="preserve"> membership of NME so as to develop an understanding of twentieth-century performance practice is also </w:t>
            </w:r>
            <w:r w:rsidR="00832621">
              <w:rPr>
                <w:rFonts w:ascii="Times New Roman" w:hAnsi="Times New Roman"/>
              </w:rPr>
              <w:t>recommended</w:t>
            </w:r>
            <w:r w:rsidRPr="009467F7">
              <w:rPr>
                <w:rFonts w:ascii="Times New Roman" w:hAnsi="Times New Roman"/>
              </w:rPr>
              <w:t>.</w:t>
            </w:r>
          </w:p>
        </w:tc>
      </w:tr>
    </w:tbl>
    <w:p w14:paraId="471142D9" w14:textId="77777777" w:rsidR="00DB666E" w:rsidRDefault="00DB666E">
      <w:r>
        <w:br w:type="page"/>
      </w:r>
    </w:p>
    <w:tbl>
      <w:tblPr>
        <w:tblW w:w="10098" w:type="dxa"/>
        <w:tblBorders>
          <w:top w:val="nil"/>
          <w:left w:val="nil"/>
          <w:bottom w:val="nil"/>
          <w:right w:val="nil"/>
          <w:insideH w:val="nil"/>
          <w:insideV w:val="nil"/>
        </w:tblBorders>
        <w:tblLook w:val="00A0" w:firstRow="1" w:lastRow="0" w:firstColumn="1" w:lastColumn="0" w:noHBand="0" w:noVBand="0"/>
      </w:tblPr>
      <w:tblGrid>
        <w:gridCol w:w="2223"/>
        <w:gridCol w:w="7875"/>
      </w:tblGrid>
      <w:tr w:rsidR="00AB7DB5" w:rsidRPr="009467F7" w14:paraId="1FCC5629" w14:textId="77777777">
        <w:tc>
          <w:tcPr>
            <w:tcW w:w="10098" w:type="dxa"/>
            <w:gridSpan w:val="2"/>
          </w:tcPr>
          <w:p w14:paraId="3B113FE0" w14:textId="2CA4BDC7" w:rsidR="00AB7DB5" w:rsidRPr="009467F7" w:rsidRDefault="00AB7DB5" w:rsidP="00AB7DB5">
            <w:pPr>
              <w:pStyle w:val="Bodytext0"/>
              <w:rPr>
                <w:rFonts w:ascii="Times New Roman" w:hAnsi="Times New Roman"/>
              </w:rPr>
            </w:pPr>
            <w:r w:rsidRPr="009467F7">
              <w:rPr>
                <w:rFonts w:ascii="Times New Roman" w:hAnsi="Times New Roman"/>
                <w:b/>
              </w:rPr>
              <w:lastRenderedPageBreak/>
              <w:t>Learning Outcomes:</w:t>
            </w:r>
            <w:r w:rsidRPr="009467F7">
              <w:rPr>
                <w:rFonts w:ascii="Times New Roman" w:hAnsi="Times New Roman"/>
              </w:rPr>
              <w:t xml:space="preserve"> The student should be able to write original works of contemporary music to a higher level than Level 1.</w:t>
            </w:r>
          </w:p>
        </w:tc>
      </w:tr>
      <w:tr w:rsidR="00AB7DB5" w:rsidRPr="009467F7" w14:paraId="7B33F03D" w14:textId="77777777">
        <w:tc>
          <w:tcPr>
            <w:tcW w:w="2223" w:type="dxa"/>
          </w:tcPr>
          <w:p w14:paraId="7D1217F1" w14:textId="77777777" w:rsidR="00AB7DB5" w:rsidRPr="009467F7" w:rsidRDefault="00AB7DB5" w:rsidP="00AB7DB5">
            <w:pPr>
              <w:pStyle w:val="Bodytext0"/>
              <w:jc w:val="left"/>
              <w:rPr>
                <w:rFonts w:ascii="Times New Roman" w:hAnsi="Times New Roman"/>
              </w:rPr>
            </w:pPr>
            <w:r w:rsidRPr="009467F7">
              <w:rPr>
                <w:rFonts w:ascii="Times New Roman" w:hAnsi="Times New Roman"/>
                <w:b/>
              </w:rPr>
              <w:t>Staff responsible:</w:t>
            </w:r>
          </w:p>
        </w:tc>
        <w:tc>
          <w:tcPr>
            <w:tcW w:w="7875" w:type="dxa"/>
          </w:tcPr>
          <w:p w14:paraId="3A2D6978" w14:textId="77777777" w:rsidR="00AB7DB5" w:rsidRPr="005949F2" w:rsidRDefault="005949F2" w:rsidP="00AB7DB5">
            <w:pPr>
              <w:pStyle w:val="Bodytext0"/>
              <w:rPr>
                <w:rFonts w:ascii="Times New Roman" w:hAnsi="Times New Roman"/>
                <w:i/>
              </w:rPr>
            </w:pPr>
            <w:r>
              <w:rPr>
                <w:rFonts w:ascii="Times New Roman" w:hAnsi="Times New Roman"/>
                <w:i/>
              </w:rPr>
              <w:t>Michael Zev Gordon</w:t>
            </w:r>
          </w:p>
        </w:tc>
      </w:tr>
      <w:tr w:rsidR="00AB7DB5" w:rsidRPr="009467F7" w14:paraId="0F1B66E6" w14:textId="77777777">
        <w:tc>
          <w:tcPr>
            <w:tcW w:w="2223" w:type="dxa"/>
          </w:tcPr>
          <w:p w14:paraId="12945796" w14:textId="77777777" w:rsidR="00AB7DB5" w:rsidRPr="009467F7" w:rsidRDefault="00AB7DB5" w:rsidP="00AB7DB5">
            <w:pPr>
              <w:pStyle w:val="Bodytext0"/>
              <w:jc w:val="left"/>
              <w:rPr>
                <w:rFonts w:ascii="Times New Roman" w:hAnsi="Times New Roman"/>
                <w:b/>
              </w:rPr>
            </w:pPr>
            <w:r w:rsidRPr="009467F7">
              <w:rPr>
                <w:rFonts w:ascii="Times New Roman" w:hAnsi="Times New Roman"/>
                <w:b/>
              </w:rPr>
              <w:t>Assessment:</w:t>
            </w:r>
          </w:p>
        </w:tc>
        <w:tc>
          <w:tcPr>
            <w:tcW w:w="7875" w:type="dxa"/>
          </w:tcPr>
          <w:p w14:paraId="5FF0E00B" w14:textId="77777777" w:rsidR="00AB7DB5" w:rsidRPr="009467F7" w:rsidRDefault="00AB7DB5" w:rsidP="00AB7DB5">
            <w:pPr>
              <w:pStyle w:val="Bodytext0"/>
              <w:rPr>
                <w:rFonts w:ascii="Times New Roman" w:hAnsi="Times New Roman"/>
              </w:rPr>
            </w:pPr>
            <w:r w:rsidRPr="009467F7">
              <w:rPr>
                <w:rFonts w:ascii="Times New Roman" w:hAnsi="Times New Roman"/>
              </w:rPr>
              <w:t xml:space="preserve">50% Coursework; exercises to be submitted as directed </w:t>
            </w:r>
          </w:p>
          <w:p w14:paraId="36CFFBEF" w14:textId="77777777" w:rsidR="00AB7DB5" w:rsidRPr="009467F7" w:rsidRDefault="00AB7DB5" w:rsidP="00AB7DB5">
            <w:pPr>
              <w:pStyle w:val="Bodytext0"/>
              <w:rPr>
                <w:rFonts w:ascii="Times New Roman" w:hAnsi="Times New Roman"/>
              </w:rPr>
            </w:pPr>
            <w:r w:rsidRPr="009467F7">
              <w:rPr>
                <w:rFonts w:ascii="Times New Roman" w:hAnsi="Times New Roman"/>
              </w:rPr>
              <w:t xml:space="preserve">50% Final Composition: 25% based upon substantial progress being made during tutorials and 25% based upon the final version submitted by the date listed in the </w:t>
            </w:r>
            <w:r w:rsidRPr="009467F7">
              <w:rPr>
                <w:rFonts w:ascii="Times New Roman" w:hAnsi="Times New Roman"/>
                <w:b/>
              </w:rPr>
              <w:t>Diary</w:t>
            </w:r>
            <w:r w:rsidRPr="009467F7">
              <w:rPr>
                <w:rFonts w:ascii="Times New Roman" w:hAnsi="Times New Roman"/>
              </w:rPr>
              <w:t xml:space="preserve">. </w:t>
            </w:r>
          </w:p>
          <w:p w14:paraId="6400D5EA" w14:textId="77777777" w:rsidR="00AB7DB5" w:rsidRPr="009467F7" w:rsidRDefault="00AB7DB5" w:rsidP="00AB7DB5">
            <w:pPr>
              <w:pStyle w:val="Bodytext0"/>
              <w:rPr>
                <w:rFonts w:ascii="Times New Roman" w:hAnsi="Times New Roman"/>
              </w:rPr>
            </w:pPr>
            <w:r w:rsidRPr="009467F7">
              <w:rPr>
                <w:rFonts w:ascii="Times New Roman" w:hAnsi="Times New Roman"/>
              </w:rPr>
              <w:t>The overall mark for the module may be reduced by up to 10 marks if there is unjustified absence from designated seminars/workshops</w:t>
            </w:r>
            <w:r w:rsidR="005949F2">
              <w:rPr>
                <w:rFonts w:ascii="Times New Roman" w:hAnsi="Times New Roman"/>
              </w:rPr>
              <w:t>.</w:t>
            </w:r>
          </w:p>
        </w:tc>
      </w:tr>
    </w:tbl>
    <w:p w14:paraId="294746D2" w14:textId="77777777" w:rsidR="00AB7DB5" w:rsidRDefault="00AB7DB5">
      <w:pPr>
        <w:ind w:right="-720"/>
        <w:rPr>
          <w:sz w:val="24"/>
        </w:rPr>
      </w:pPr>
    </w:p>
    <w:tbl>
      <w:tblPr>
        <w:tblW w:w="10098" w:type="dxa"/>
        <w:tblBorders>
          <w:top w:val="nil"/>
          <w:left w:val="nil"/>
          <w:bottom w:val="nil"/>
          <w:right w:val="nil"/>
          <w:insideH w:val="nil"/>
          <w:insideV w:val="nil"/>
        </w:tblBorders>
        <w:tblLook w:val="00A0" w:firstRow="1" w:lastRow="0" w:firstColumn="1" w:lastColumn="0" w:noHBand="0" w:noVBand="0"/>
      </w:tblPr>
      <w:tblGrid>
        <w:gridCol w:w="2237"/>
        <w:gridCol w:w="7861"/>
      </w:tblGrid>
      <w:tr w:rsidR="00AB7DB5" w:rsidRPr="004B0D36" w14:paraId="2406E220" w14:textId="77777777">
        <w:tc>
          <w:tcPr>
            <w:tcW w:w="10098" w:type="dxa"/>
            <w:gridSpan w:val="2"/>
          </w:tcPr>
          <w:p w14:paraId="2E74A1C9" w14:textId="77777777" w:rsidR="00AB7DB5" w:rsidRPr="004B0D36" w:rsidRDefault="00AB7DB5" w:rsidP="00AB7DB5">
            <w:pPr>
              <w:pStyle w:val="Bodytext0"/>
              <w:rPr>
                <w:rFonts w:ascii="Times New Roman" w:hAnsi="Times New Roman"/>
                <w:b/>
              </w:rPr>
            </w:pPr>
            <w:r w:rsidRPr="004B0D36">
              <w:rPr>
                <w:rFonts w:ascii="Times New Roman" w:hAnsi="Times New Roman"/>
                <w:b/>
              </w:rPr>
              <w:t>B11 Studio Composition</w:t>
            </w:r>
          </w:p>
          <w:p w14:paraId="4B6F5809" w14:textId="77777777" w:rsidR="00AB7DB5" w:rsidRPr="004B0D36" w:rsidRDefault="00AB7DB5" w:rsidP="00AB7DB5">
            <w:pPr>
              <w:pStyle w:val="Bodytext0"/>
              <w:rPr>
                <w:rFonts w:ascii="Times New Roman" w:hAnsi="Times New Roman"/>
                <w:i/>
              </w:rPr>
            </w:pPr>
            <w:r w:rsidRPr="004B0D36">
              <w:rPr>
                <w:rFonts w:ascii="Times New Roman" w:hAnsi="Times New Roman"/>
                <w:i/>
              </w:rPr>
              <w:t xml:space="preserve">Prerequisite: Successful completion of 113 Composition. </w:t>
            </w:r>
          </w:p>
          <w:p w14:paraId="09913E12" w14:textId="77777777" w:rsidR="00AB7DB5" w:rsidRPr="004B0D36" w:rsidRDefault="00AB7DB5" w:rsidP="00AB7DB5">
            <w:pPr>
              <w:pStyle w:val="Bodytext0"/>
              <w:rPr>
                <w:rFonts w:ascii="Times New Roman" w:hAnsi="Times New Roman"/>
                <w:b/>
              </w:rPr>
            </w:pPr>
            <w:r w:rsidRPr="004B0D36">
              <w:rPr>
                <w:rFonts w:ascii="Times New Roman" w:hAnsi="Times New Roman"/>
                <w:i/>
              </w:rPr>
              <w:t xml:space="preserve">Successful completion of B11 is a prerequisite for admission to 322 Special Subject Studio Composition and 312 Independent Study Studio Composition </w:t>
            </w:r>
          </w:p>
        </w:tc>
      </w:tr>
      <w:tr w:rsidR="00AB7DB5" w:rsidRPr="004B0D36" w14:paraId="0A303673" w14:textId="77777777">
        <w:tc>
          <w:tcPr>
            <w:tcW w:w="10098" w:type="dxa"/>
            <w:gridSpan w:val="2"/>
          </w:tcPr>
          <w:p w14:paraId="371DB832" w14:textId="77777777" w:rsidR="00AB7DB5" w:rsidRPr="004B0D36" w:rsidRDefault="00AB7DB5" w:rsidP="00AB7DB5">
            <w:pPr>
              <w:pStyle w:val="Bodytext0"/>
              <w:rPr>
                <w:rFonts w:ascii="Times New Roman" w:hAnsi="Times New Roman"/>
              </w:rPr>
            </w:pPr>
            <w:r w:rsidRPr="004B0D36">
              <w:rPr>
                <w:rFonts w:ascii="Times New Roman" w:hAnsi="Times New Roman"/>
                <w:b/>
              </w:rPr>
              <w:t>Description:</w:t>
            </w:r>
            <w:r w:rsidRPr="004B0D36">
              <w:rPr>
                <w:rFonts w:ascii="Times New Roman" w:hAnsi="Times New Roman"/>
              </w:rPr>
              <w:t xml:space="preserve"> </w:t>
            </w:r>
            <w:r>
              <w:rPr>
                <w:rFonts w:ascii="Times New Roman" w:hAnsi="Times New Roman"/>
              </w:rPr>
              <w:t xml:space="preserve">This course builds on techniques learned in </w:t>
            </w:r>
            <w:r w:rsidRPr="004B0D36">
              <w:rPr>
                <w:rFonts w:ascii="Times New Roman" w:hAnsi="Times New Roman"/>
              </w:rPr>
              <w:t>Studio Composition level 1 (part of cours</w:t>
            </w:r>
            <w:r>
              <w:rPr>
                <w:rFonts w:ascii="Times New Roman" w:hAnsi="Times New Roman"/>
              </w:rPr>
              <w:t xml:space="preserve">e 113). Starting from a group recording session </w:t>
            </w:r>
            <w:r w:rsidRPr="004B0D36">
              <w:rPr>
                <w:rFonts w:ascii="Times New Roman" w:hAnsi="Times New Roman"/>
              </w:rPr>
              <w:t>to gather source sound material,</w:t>
            </w:r>
            <w:r>
              <w:rPr>
                <w:rFonts w:ascii="Times New Roman" w:hAnsi="Times New Roman"/>
              </w:rPr>
              <w:t xml:space="preserve"> classes (nominally fortnightly) focus on techniques of </w:t>
            </w:r>
            <w:r w:rsidRPr="004B0D36">
              <w:rPr>
                <w:rFonts w:ascii="Times New Roman" w:hAnsi="Times New Roman"/>
              </w:rPr>
              <w:t xml:space="preserve">digital sound </w:t>
            </w:r>
            <w:r>
              <w:rPr>
                <w:rFonts w:ascii="Times New Roman" w:hAnsi="Times New Roman"/>
              </w:rPr>
              <w:t xml:space="preserve">editing, processing and mixing, together with </w:t>
            </w:r>
            <w:r w:rsidRPr="004B0D36">
              <w:rPr>
                <w:rFonts w:ascii="Times New Roman" w:hAnsi="Times New Roman"/>
              </w:rPr>
              <w:t>discussion of compositional and aesthetic issues</w:t>
            </w:r>
            <w:r>
              <w:rPr>
                <w:rFonts w:ascii="Times New Roman" w:hAnsi="Times New Roman"/>
              </w:rPr>
              <w:t>. The learning process is significantly informed by g</w:t>
            </w:r>
            <w:r w:rsidRPr="004B0D36">
              <w:rPr>
                <w:rFonts w:ascii="Times New Roman" w:hAnsi="Times New Roman"/>
              </w:rPr>
              <w:t>uided r</w:t>
            </w:r>
            <w:r>
              <w:rPr>
                <w:rFonts w:ascii="Times New Roman" w:hAnsi="Times New Roman"/>
              </w:rPr>
              <w:t>eading and listening –</w:t>
            </w:r>
            <w:r w:rsidRPr="004B0D36">
              <w:rPr>
                <w:rFonts w:ascii="Times New Roman" w:hAnsi="Times New Roman"/>
              </w:rPr>
              <w:t xml:space="preserve"> attendance at </w:t>
            </w:r>
            <w:r>
              <w:rPr>
                <w:rFonts w:ascii="Times New Roman" w:hAnsi="Times New Roman"/>
              </w:rPr>
              <w:t xml:space="preserve">the </w:t>
            </w:r>
            <w:r w:rsidRPr="004B0D36">
              <w:rPr>
                <w:rFonts w:ascii="Times New Roman" w:hAnsi="Times New Roman"/>
              </w:rPr>
              <w:t>week</w:t>
            </w:r>
            <w:r>
              <w:rPr>
                <w:rFonts w:ascii="Times New Roman" w:hAnsi="Times New Roman"/>
              </w:rPr>
              <w:t xml:space="preserve">ly </w:t>
            </w:r>
            <w:proofErr w:type="spellStart"/>
            <w:r>
              <w:rPr>
                <w:rFonts w:ascii="Times New Roman" w:hAnsi="Times New Roman"/>
              </w:rPr>
              <w:t>MiniBEAST</w:t>
            </w:r>
            <w:proofErr w:type="spellEnd"/>
            <w:r>
              <w:rPr>
                <w:rFonts w:ascii="Times New Roman" w:hAnsi="Times New Roman"/>
              </w:rPr>
              <w:t xml:space="preserve"> listening sessions </w:t>
            </w:r>
            <w:r w:rsidRPr="004B0D36">
              <w:rPr>
                <w:rFonts w:ascii="Times New Roman" w:hAnsi="Times New Roman"/>
              </w:rPr>
              <w:t>(11.30-12.30 on Wednesdays</w:t>
            </w:r>
            <w:r>
              <w:rPr>
                <w:rFonts w:ascii="Times New Roman" w:hAnsi="Times New Roman"/>
              </w:rPr>
              <w:t xml:space="preserve"> throughout Semesters 1 &amp; 2) and at BEAST events in Birmingham are compulsory components of the course, for which students are required to </w:t>
            </w:r>
            <w:r w:rsidRPr="004B0D36">
              <w:rPr>
                <w:rFonts w:ascii="Times New Roman" w:hAnsi="Times New Roman"/>
              </w:rPr>
              <w:t xml:space="preserve">keep a diary </w:t>
            </w:r>
            <w:r>
              <w:rPr>
                <w:rFonts w:ascii="Times New Roman" w:hAnsi="Times New Roman"/>
              </w:rPr>
              <w:t xml:space="preserve">containing </w:t>
            </w:r>
            <w:r w:rsidRPr="004B0D36">
              <w:rPr>
                <w:rFonts w:ascii="Times New Roman" w:hAnsi="Times New Roman"/>
              </w:rPr>
              <w:t>critical notes on t</w:t>
            </w:r>
            <w:r>
              <w:rPr>
                <w:rFonts w:ascii="Times New Roman" w:hAnsi="Times New Roman"/>
              </w:rPr>
              <w:t>he works presented; they</w:t>
            </w:r>
            <w:r w:rsidRPr="004B0D36">
              <w:rPr>
                <w:rFonts w:ascii="Times New Roman" w:hAnsi="Times New Roman"/>
              </w:rPr>
              <w:t xml:space="preserve"> should therefore avoid scheduling instrumental lessons or committi</w:t>
            </w:r>
            <w:r>
              <w:rPr>
                <w:rFonts w:ascii="Times New Roman" w:hAnsi="Times New Roman"/>
              </w:rPr>
              <w:t>ng to any other activities at these</w:t>
            </w:r>
            <w:r w:rsidRPr="004B0D36">
              <w:rPr>
                <w:rFonts w:ascii="Times New Roman" w:hAnsi="Times New Roman"/>
              </w:rPr>
              <w:t xml:space="preserve"> time</w:t>
            </w:r>
            <w:r>
              <w:rPr>
                <w:rFonts w:ascii="Times New Roman" w:hAnsi="Times New Roman"/>
              </w:rPr>
              <w:t>s</w:t>
            </w:r>
            <w:r w:rsidRPr="004B0D36">
              <w:rPr>
                <w:rFonts w:ascii="Times New Roman" w:hAnsi="Times New Roman"/>
              </w:rPr>
              <w:t>.</w:t>
            </w:r>
            <w:r>
              <w:rPr>
                <w:rFonts w:ascii="Times New Roman" w:hAnsi="Times New Roman"/>
              </w:rPr>
              <w:t xml:space="preserve"> </w:t>
            </w:r>
            <w:r w:rsidRPr="004B0D36">
              <w:rPr>
                <w:rFonts w:ascii="Times New Roman" w:hAnsi="Times New Roman"/>
              </w:rPr>
              <w:t>In Semester 2</w:t>
            </w:r>
            <w:r>
              <w:rPr>
                <w:rFonts w:ascii="Times New Roman" w:hAnsi="Times New Roman"/>
              </w:rPr>
              <w:t>,</w:t>
            </w:r>
            <w:r w:rsidRPr="004B0D36">
              <w:rPr>
                <w:rFonts w:ascii="Times New Roman" w:hAnsi="Times New Roman"/>
              </w:rPr>
              <w:t xml:space="preserve"> attention shifts to the composition of individual pieces by each stud</w:t>
            </w:r>
            <w:r>
              <w:rPr>
                <w:rFonts w:ascii="Times New Roman" w:hAnsi="Times New Roman"/>
              </w:rPr>
              <w:t xml:space="preserve">ent; scheduled class times </w:t>
            </w:r>
            <w:r w:rsidRPr="004B0D36">
              <w:rPr>
                <w:rFonts w:ascii="Times New Roman" w:hAnsi="Times New Roman"/>
              </w:rPr>
              <w:t xml:space="preserve">provide an opportunity for </w:t>
            </w:r>
            <w:r>
              <w:rPr>
                <w:rFonts w:ascii="Times New Roman" w:hAnsi="Times New Roman"/>
              </w:rPr>
              <w:t>the tutor to monitor and give feedback on the progress of each student’s piece as it develops.</w:t>
            </w:r>
          </w:p>
        </w:tc>
      </w:tr>
      <w:tr w:rsidR="00AB7DB5" w:rsidRPr="004B0D36" w14:paraId="4A818D41" w14:textId="77777777">
        <w:tc>
          <w:tcPr>
            <w:tcW w:w="10098" w:type="dxa"/>
            <w:gridSpan w:val="2"/>
          </w:tcPr>
          <w:p w14:paraId="76A59CE9" w14:textId="77777777" w:rsidR="00AB7DB5" w:rsidRPr="004B0D36" w:rsidRDefault="00AB7DB5" w:rsidP="00AB7DB5">
            <w:pPr>
              <w:pStyle w:val="Bodytext0"/>
              <w:rPr>
                <w:rFonts w:ascii="Times New Roman" w:hAnsi="Times New Roman"/>
              </w:rPr>
            </w:pPr>
            <w:r w:rsidRPr="004B0D36">
              <w:rPr>
                <w:rFonts w:ascii="Times New Roman" w:hAnsi="Times New Roman"/>
                <w:b/>
              </w:rPr>
              <w:t>Learning Outcomes:</w:t>
            </w:r>
            <w:r w:rsidRPr="004B0D36">
              <w:rPr>
                <w:rFonts w:ascii="Times New Roman" w:hAnsi="Times New Roman"/>
              </w:rPr>
              <w:t xml:space="preserve"> By the end of semester 1, students will be able to make a studio-based source sound recording and be competent in the use of the computer systems available. They will have an understanding of file structures and of the ways in which the various applications interact, and will be able to back-up and retrieve their material. Focusing on the development of selected source material, credit will be given for imaginative and sensitive use of the resources, </w:t>
            </w:r>
            <w:r>
              <w:rPr>
                <w:rFonts w:ascii="Times New Roman" w:hAnsi="Times New Roman"/>
              </w:rPr>
              <w:t>and for an awareness of how an individual’s</w:t>
            </w:r>
            <w:r w:rsidRPr="004B0D36">
              <w:rPr>
                <w:rFonts w:ascii="Times New Roman" w:hAnsi="Times New Roman"/>
              </w:rPr>
              <w:t xml:space="preserve"> compositional processes relate to the wider context of the genre. By the end of the course, the student will be able to produce a sonically interesting and engaging work in the electroacoustic medium, using current technology, and also have an understanding of the creative, musical and technological processes involved at a higher level than expected at level 1. They will also have a growing awareness of the </w:t>
            </w:r>
            <w:proofErr w:type="spellStart"/>
            <w:r w:rsidRPr="004B0D36">
              <w:rPr>
                <w:rFonts w:ascii="Times New Roman" w:hAnsi="Times New Roman"/>
              </w:rPr>
              <w:t>acousmatic</w:t>
            </w:r>
            <w:proofErr w:type="spellEnd"/>
            <w:r w:rsidRPr="004B0D36">
              <w:rPr>
                <w:rFonts w:ascii="Times New Roman" w:hAnsi="Times New Roman"/>
              </w:rPr>
              <w:t xml:space="preserve"> repertoire and their relationship to it.</w:t>
            </w:r>
          </w:p>
        </w:tc>
      </w:tr>
      <w:tr w:rsidR="00AB7DB5" w:rsidRPr="004B0D36" w14:paraId="518805C6" w14:textId="77777777">
        <w:tc>
          <w:tcPr>
            <w:tcW w:w="2237" w:type="dxa"/>
          </w:tcPr>
          <w:p w14:paraId="6714E521" w14:textId="77777777" w:rsidR="00AB7DB5" w:rsidRPr="004B0D36" w:rsidRDefault="00AB7DB5" w:rsidP="00AB7DB5">
            <w:pPr>
              <w:pStyle w:val="Bodytext0"/>
              <w:jc w:val="left"/>
              <w:rPr>
                <w:rFonts w:ascii="Times New Roman" w:hAnsi="Times New Roman"/>
              </w:rPr>
            </w:pPr>
            <w:r w:rsidRPr="004B0D36">
              <w:rPr>
                <w:rFonts w:ascii="Times New Roman" w:hAnsi="Times New Roman"/>
                <w:b/>
              </w:rPr>
              <w:t>Staff responsible:</w:t>
            </w:r>
          </w:p>
        </w:tc>
        <w:tc>
          <w:tcPr>
            <w:tcW w:w="7861" w:type="dxa"/>
          </w:tcPr>
          <w:p w14:paraId="27A7201F" w14:textId="77777777" w:rsidR="00AB7DB5" w:rsidRPr="005949F2" w:rsidRDefault="00832621" w:rsidP="00AB7DB5">
            <w:pPr>
              <w:pStyle w:val="Bodytext0"/>
              <w:rPr>
                <w:rFonts w:ascii="Times New Roman" w:hAnsi="Times New Roman"/>
                <w:i/>
              </w:rPr>
            </w:pPr>
            <w:proofErr w:type="spellStart"/>
            <w:r>
              <w:rPr>
                <w:rFonts w:ascii="Times New Roman" w:hAnsi="Times New Roman"/>
                <w:i/>
              </w:rPr>
              <w:t>tbc</w:t>
            </w:r>
            <w:proofErr w:type="spellEnd"/>
          </w:p>
        </w:tc>
      </w:tr>
      <w:tr w:rsidR="00AB7DB5" w:rsidRPr="004B0D36" w14:paraId="75E54170" w14:textId="77777777">
        <w:tc>
          <w:tcPr>
            <w:tcW w:w="2237" w:type="dxa"/>
          </w:tcPr>
          <w:p w14:paraId="6A5265D4" w14:textId="77777777" w:rsidR="00AB7DB5" w:rsidRPr="004B0D36" w:rsidRDefault="00AB7DB5" w:rsidP="00AB7DB5">
            <w:pPr>
              <w:pStyle w:val="Bodytext0"/>
              <w:jc w:val="left"/>
              <w:rPr>
                <w:rFonts w:ascii="Times New Roman" w:hAnsi="Times New Roman"/>
                <w:b/>
              </w:rPr>
            </w:pPr>
            <w:r w:rsidRPr="004B0D36">
              <w:rPr>
                <w:rFonts w:ascii="Times New Roman" w:hAnsi="Times New Roman"/>
                <w:b/>
              </w:rPr>
              <w:t>Assessment:</w:t>
            </w:r>
          </w:p>
        </w:tc>
        <w:tc>
          <w:tcPr>
            <w:tcW w:w="7861" w:type="dxa"/>
          </w:tcPr>
          <w:p w14:paraId="76195B3E" w14:textId="77777777" w:rsidR="00AB7DB5" w:rsidRPr="004B0D36" w:rsidRDefault="00AB7DB5" w:rsidP="00AB7DB5">
            <w:pPr>
              <w:pStyle w:val="Bodytext0"/>
              <w:rPr>
                <w:rFonts w:ascii="Times New Roman" w:hAnsi="Times New Roman"/>
              </w:rPr>
            </w:pPr>
            <w:r w:rsidRPr="004B0D36">
              <w:rPr>
                <w:rFonts w:ascii="Times New Roman" w:hAnsi="Times New Roman"/>
              </w:rPr>
              <w:t xml:space="preserve">25% Course work (3 exercises as directed) </w:t>
            </w:r>
          </w:p>
          <w:p w14:paraId="45CE4293" w14:textId="77777777" w:rsidR="00AB7DB5" w:rsidRPr="004B0D36" w:rsidRDefault="00AB7DB5" w:rsidP="00AB7DB5">
            <w:pPr>
              <w:pStyle w:val="Bodytext0"/>
              <w:rPr>
                <w:rFonts w:ascii="Times New Roman" w:hAnsi="Times New Roman"/>
              </w:rPr>
            </w:pPr>
            <w:r w:rsidRPr="004B0D36">
              <w:rPr>
                <w:rFonts w:ascii="Times New Roman" w:hAnsi="Times New Roman"/>
              </w:rPr>
              <w:t xml:space="preserve">25% Attendance (class, with evidence of progress; </w:t>
            </w:r>
            <w:proofErr w:type="spellStart"/>
            <w:r w:rsidRPr="004B0D36">
              <w:rPr>
                <w:rFonts w:ascii="Times New Roman" w:hAnsi="Times New Roman"/>
              </w:rPr>
              <w:t>MiniBEAST</w:t>
            </w:r>
            <w:proofErr w:type="spellEnd"/>
            <w:r w:rsidRPr="004B0D36">
              <w:rPr>
                <w:rFonts w:ascii="Times New Roman" w:hAnsi="Times New Roman"/>
              </w:rPr>
              <w:t xml:space="preserve">, with diary &amp; notes; BEAST events) </w:t>
            </w:r>
          </w:p>
          <w:p w14:paraId="14DCCE5B" w14:textId="77777777" w:rsidR="00AB7DB5" w:rsidRPr="004B0D36" w:rsidRDefault="00AB7DB5" w:rsidP="00AB7DB5">
            <w:pPr>
              <w:pStyle w:val="Bodytext0"/>
              <w:rPr>
                <w:rFonts w:ascii="Times New Roman" w:hAnsi="Times New Roman"/>
              </w:rPr>
            </w:pPr>
            <w:r w:rsidRPr="004B0D36">
              <w:rPr>
                <w:rFonts w:ascii="Times New Roman" w:hAnsi="Times New Roman"/>
              </w:rPr>
              <w:t xml:space="preserve">50% Final Assignment to be submitted by the date specified in the </w:t>
            </w:r>
            <w:r w:rsidRPr="004B0D36">
              <w:rPr>
                <w:rFonts w:ascii="Times New Roman" w:hAnsi="Times New Roman"/>
                <w:b/>
              </w:rPr>
              <w:t>Diary</w:t>
            </w:r>
            <w:r w:rsidRPr="004B0D36">
              <w:rPr>
                <w:rFonts w:ascii="Times New Roman" w:hAnsi="Times New Roman"/>
              </w:rPr>
              <w:t>.</w:t>
            </w:r>
          </w:p>
        </w:tc>
      </w:tr>
    </w:tbl>
    <w:p w14:paraId="770C515B" w14:textId="77777777" w:rsidR="00AB7DB5" w:rsidRPr="009467F7" w:rsidRDefault="00AB7DB5" w:rsidP="00AB7DB5"/>
    <w:tbl>
      <w:tblPr>
        <w:tblW w:w="10098" w:type="dxa"/>
        <w:tblBorders>
          <w:top w:val="nil"/>
          <w:left w:val="nil"/>
          <w:bottom w:val="nil"/>
          <w:right w:val="nil"/>
          <w:insideH w:val="nil"/>
          <w:insideV w:val="nil"/>
        </w:tblBorders>
        <w:tblLook w:val="00A0" w:firstRow="1" w:lastRow="0" w:firstColumn="1" w:lastColumn="0" w:noHBand="0" w:noVBand="0"/>
      </w:tblPr>
      <w:tblGrid>
        <w:gridCol w:w="2237"/>
        <w:gridCol w:w="7861"/>
      </w:tblGrid>
      <w:tr w:rsidR="00DB666E" w:rsidRPr="009467F7" w14:paraId="6EC08DB0" w14:textId="77777777" w:rsidTr="00813C53">
        <w:tc>
          <w:tcPr>
            <w:tcW w:w="10098" w:type="dxa"/>
            <w:gridSpan w:val="2"/>
          </w:tcPr>
          <w:p w14:paraId="326B1E45" w14:textId="77777777" w:rsidR="00DB666E" w:rsidRPr="009467F7" w:rsidRDefault="00DB666E" w:rsidP="00813C53">
            <w:pPr>
              <w:pStyle w:val="Bodytext0"/>
              <w:rPr>
                <w:rFonts w:ascii="Times New Roman" w:hAnsi="Times New Roman"/>
                <w:b/>
              </w:rPr>
            </w:pPr>
            <w:r w:rsidRPr="009467F7">
              <w:rPr>
                <w:rFonts w:ascii="Times New Roman" w:hAnsi="Times New Roman"/>
                <w:b/>
              </w:rPr>
              <w:t>B12 Orchestration</w:t>
            </w:r>
          </w:p>
          <w:p w14:paraId="527507FE" w14:textId="77777777" w:rsidR="00DB666E" w:rsidRPr="009467F7" w:rsidRDefault="00DB666E" w:rsidP="00813C53">
            <w:pPr>
              <w:pStyle w:val="Bodytext0"/>
              <w:rPr>
                <w:rFonts w:ascii="Times New Roman" w:hAnsi="Times New Roman"/>
                <w:b/>
              </w:rPr>
            </w:pPr>
            <w:r w:rsidRPr="009467F7">
              <w:rPr>
                <w:rFonts w:ascii="Times New Roman" w:hAnsi="Times New Roman"/>
                <w:i/>
              </w:rPr>
              <w:t>Prerequisite: Normally, successful completion of 112 Techniques of Musical Perception.</w:t>
            </w:r>
          </w:p>
        </w:tc>
      </w:tr>
      <w:tr w:rsidR="00DB666E" w:rsidRPr="009467F7" w14:paraId="1D4195EF" w14:textId="77777777" w:rsidTr="00813C53">
        <w:tc>
          <w:tcPr>
            <w:tcW w:w="10098" w:type="dxa"/>
            <w:gridSpan w:val="2"/>
          </w:tcPr>
          <w:p w14:paraId="6C0880C9" w14:textId="77777777" w:rsidR="00DB666E" w:rsidRPr="009467F7" w:rsidRDefault="00DB666E" w:rsidP="00813C53">
            <w:pPr>
              <w:pStyle w:val="Bodytext0"/>
              <w:rPr>
                <w:rFonts w:ascii="Times New Roman" w:hAnsi="Times New Roman"/>
              </w:rPr>
            </w:pPr>
            <w:r w:rsidRPr="009467F7">
              <w:rPr>
                <w:rFonts w:ascii="Times New Roman" w:hAnsi="Times New Roman"/>
                <w:b/>
              </w:rPr>
              <w:t xml:space="preserve">Description: </w:t>
            </w:r>
            <w:r>
              <w:t>The module aims to provide students with facility in orchestrating Classical and Romantic music; to sharpen the ear and improve command of harmony and counterpoint, musical notation, calligraphy, and the presentation of scores and parts.  The module begins with basic techniques of scoring for strings, woodwind and brass, and moves to the scoring of Classical, Romantic, Impressionist music for symphony orchestra, and 20th century music for smaller ensemble. Examples of instrumental scoring by a range of composers will be examined in class and prescribed for private study. As well as 4 main summative assessments, students will also take additional formative assessments.</w:t>
            </w:r>
          </w:p>
        </w:tc>
      </w:tr>
      <w:tr w:rsidR="00DB666E" w:rsidRPr="009467F7" w14:paraId="3F563B0E" w14:textId="77777777" w:rsidTr="00813C53">
        <w:tc>
          <w:tcPr>
            <w:tcW w:w="10098" w:type="dxa"/>
            <w:gridSpan w:val="2"/>
          </w:tcPr>
          <w:p w14:paraId="7821AF7D" w14:textId="77777777" w:rsidR="00DB666E" w:rsidRPr="009467F7" w:rsidRDefault="00DB666E" w:rsidP="00813C53">
            <w:pPr>
              <w:pStyle w:val="Bodytext0"/>
              <w:rPr>
                <w:rFonts w:ascii="Times New Roman" w:hAnsi="Times New Roman"/>
              </w:rPr>
            </w:pPr>
            <w:r w:rsidRPr="009467F7">
              <w:rPr>
                <w:rFonts w:ascii="Times New Roman" w:hAnsi="Times New Roman"/>
                <w:b/>
              </w:rPr>
              <w:t>Learning Outcomes:</w:t>
            </w:r>
            <w:r w:rsidRPr="009467F7">
              <w:rPr>
                <w:rFonts w:ascii="Times New Roman" w:hAnsi="Times New Roman"/>
              </w:rPr>
              <w:t xml:space="preserve"> </w:t>
            </w:r>
            <w:r>
              <w:t>The students should be able to orchestrate music from the period 1770–1945 for either an appropriately-sized orchestra, or smaller ensemble.</w:t>
            </w:r>
          </w:p>
        </w:tc>
      </w:tr>
      <w:tr w:rsidR="00DB666E" w:rsidRPr="009467F7" w14:paraId="276D7B87" w14:textId="77777777" w:rsidTr="00813C53">
        <w:tc>
          <w:tcPr>
            <w:tcW w:w="2237" w:type="dxa"/>
          </w:tcPr>
          <w:p w14:paraId="6A24709C" w14:textId="77777777" w:rsidR="00DB666E" w:rsidRPr="009467F7" w:rsidRDefault="00DB666E" w:rsidP="00813C53">
            <w:pPr>
              <w:pStyle w:val="Bodytext0"/>
              <w:jc w:val="left"/>
              <w:rPr>
                <w:rFonts w:ascii="Times New Roman" w:hAnsi="Times New Roman"/>
              </w:rPr>
            </w:pPr>
            <w:r w:rsidRPr="009467F7">
              <w:rPr>
                <w:rFonts w:ascii="Times New Roman" w:hAnsi="Times New Roman"/>
                <w:b/>
              </w:rPr>
              <w:t>Staff responsible:</w:t>
            </w:r>
          </w:p>
        </w:tc>
        <w:tc>
          <w:tcPr>
            <w:tcW w:w="7861" w:type="dxa"/>
          </w:tcPr>
          <w:p w14:paraId="1300F96D" w14:textId="77777777" w:rsidR="00DB666E" w:rsidRPr="009467F7" w:rsidRDefault="00DB666E" w:rsidP="00813C53">
            <w:pPr>
              <w:pStyle w:val="Bodytext0"/>
              <w:rPr>
                <w:rFonts w:ascii="Times New Roman" w:hAnsi="Times New Roman"/>
                <w:i/>
              </w:rPr>
            </w:pPr>
            <w:r>
              <w:rPr>
                <w:rFonts w:ascii="Times New Roman" w:hAnsi="Times New Roman"/>
                <w:i/>
              </w:rPr>
              <w:t>Michael Zev Gordon</w:t>
            </w:r>
          </w:p>
        </w:tc>
      </w:tr>
      <w:tr w:rsidR="00DB666E" w:rsidRPr="009467F7" w14:paraId="10F546AB" w14:textId="77777777" w:rsidTr="00813C53">
        <w:tc>
          <w:tcPr>
            <w:tcW w:w="2237" w:type="dxa"/>
          </w:tcPr>
          <w:p w14:paraId="2E28B4F9" w14:textId="77777777" w:rsidR="00DB666E" w:rsidRPr="009467F7" w:rsidRDefault="00DB666E" w:rsidP="00813C53">
            <w:pPr>
              <w:pStyle w:val="Bodytext0"/>
              <w:jc w:val="left"/>
              <w:rPr>
                <w:rFonts w:ascii="Times New Roman" w:hAnsi="Times New Roman"/>
                <w:b/>
              </w:rPr>
            </w:pPr>
            <w:r w:rsidRPr="009467F7">
              <w:rPr>
                <w:rFonts w:ascii="Times New Roman" w:hAnsi="Times New Roman"/>
                <w:b/>
              </w:rPr>
              <w:t>Assessment:</w:t>
            </w:r>
          </w:p>
        </w:tc>
        <w:tc>
          <w:tcPr>
            <w:tcW w:w="7861" w:type="dxa"/>
          </w:tcPr>
          <w:p w14:paraId="6AB38082" w14:textId="77777777" w:rsidR="00DB666E" w:rsidRDefault="00DB666E" w:rsidP="00813C53">
            <w:pPr>
              <w:pStyle w:val="Bodytext0"/>
            </w:pPr>
            <w:r>
              <w:t>60% Coursework; exercises to be submitted as directed.</w:t>
            </w:r>
          </w:p>
          <w:p w14:paraId="0355E315" w14:textId="77777777" w:rsidR="00DB666E" w:rsidRPr="009467F7" w:rsidRDefault="00DB666E" w:rsidP="00813C53">
            <w:pPr>
              <w:pStyle w:val="Bodytext0"/>
              <w:rPr>
                <w:rFonts w:ascii="Times New Roman" w:hAnsi="Times New Roman"/>
              </w:rPr>
            </w:pPr>
            <w:r>
              <w:t xml:space="preserve">40% final assessment of up to 100 bars of music submitted by the date specified in the </w:t>
            </w:r>
            <w:r w:rsidRPr="00D344AF">
              <w:rPr>
                <w:b/>
              </w:rPr>
              <w:t>Diary</w:t>
            </w:r>
            <w:r>
              <w:t>.</w:t>
            </w:r>
          </w:p>
        </w:tc>
      </w:tr>
    </w:tbl>
    <w:p w14:paraId="4F930D12" w14:textId="77777777" w:rsidR="00DB666E" w:rsidRDefault="00DB666E" w:rsidP="00AB7DB5">
      <w:pPr>
        <w:pStyle w:val="Bodytext0"/>
        <w:rPr>
          <w:rFonts w:ascii="Times New Roman" w:hAnsi="Times New Roman"/>
        </w:rPr>
      </w:pPr>
    </w:p>
    <w:p w14:paraId="7A836D7F" w14:textId="77777777" w:rsidR="00832621" w:rsidRDefault="00AB7DB5" w:rsidP="00AB7DB5">
      <w:pPr>
        <w:pStyle w:val="Bodytext0"/>
        <w:rPr>
          <w:rFonts w:ascii="Times New Roman" w:hAnsi="Times New Roman"/>
        </w:rPr>
      </w:pPr>
      <w:r w:rsidRPr="009467F7">
        <w:rPr>
          <w:rFonts w:ascii="Times New Roman" w:hAnsi="Times New Roman"/>
        </w:rPr>
        <w:lastRenderedPageBreak/>
        <w:t xml:space="preserve"> </w:t>
      </w:r>
    </w:p>
    <w:tbl>
      <w:tblPr>
        <w:tblW w:w="10098" w:type="dxa"/>
        <w:tblBorders>
          <w:top w:val="nil"/>
          <w:left w:val="nil"/>
          <w:bottom w:val="nil"/>
          <w:right w:val="nil"/>
          <w:insideH w:val="nil"/>
          <w:insideV w:val="nil"/>
        </w:tblBorders>
        <w:tblLook w:val="00A0" w:firstRow="1" w:lastRow="0" w:firstColumn="1" w:lastColumn="0" w:noHBand="0" w:noVBand="0"/>
      </w:tblPr>
      <w:tblGrid>
        <w:gridCol w:w="2228"/>
        <w:gridCol w:w="7870"/>
      </w:tblGrid>
      <w:tr w:rsidR="00832621" w14:paraId="401B1502" w14:textId="77777777" w:rsidTr="00D44BA6">
        <w:tc>
          <w:tcPr>
            <w:tcW w:w="10098" w:type="dxa"/>
            <w:gridSpan w:val="2"/>
          </w:tcPr>
          <w:p w14:paraId="1F0C90C8" w14:textId="77777777" w:rsidR="00832621" w:rsidRDefault="00832621" w:rsidP="00D44BA6">
            <w:pPr>
              <w:pStyle w:val="Bodytext0"/>
              <w:rPr>
                <w:b/>
              </w:rPr>
            </w:pPr>
            <w:r>
              <w:rPr>
                <w:b/>
              </w:rPr>
              <w:t>B13 Puccini</w:t>
            </w:r>
          </w:p>
        </w:tc>
      </w:tr>
      <w:tr w:rsidR="00832621" w14:paraId="61D8F144" w14:textId="77777777" w:rsidTr="00D44BA6">
        <w:tc>
          <w:tcPr>
            <w:tcW w:w="10098" w:type="dxa"/>
            <w:gridSpan w:val="2"/>
          </w:tcPr>
          <w:p w14:paraId="6A01CB16" w14:textId="77777777" w:rsidR="00832621" w:rsidRDefault="00832621" w:rsidP="00D44BA6">
            <w:pPr>
              <w:pStyle w:val="Bodytext0"/>
            </w:pPr>
            <w:r>
              <w:rPr>
                <w:b/>
              </w:rPr>
              <w:t>Description:</w:t>
            </w:r>
            <w:r>
              <w:t xml:space="preserve">  </w:t>
            </w:r>
            <w:r w:rsidR="00D44BA6">
              <w:t>Despite—and, surely, because—of their central place in the performing canon, Puccini’s operas have proven remarkably resistant to academic discourse. This seminar aims to rectify that situation, and also to interrogate it. Drawing on a variety of critical perspectives , as well as our own close listening to representative works, we’ll try to develop new interpretations of some of Puccini's major operas, while also paying close attention to their afterlives on stage and screen.</w:t>
            </w:r>
          </w:p>
        </w:tc>
      </w:tr>
      <w:tr w:rsidR="00832621" w14:paraId="620EEA8E" w14:textId="77777777" w:rsidTr="00D44BA6">
        <w:tc>
          <w:tcPr>
            <w:tcW w:w="10098" w:type="dxa"/>
            <w:gridSpan w:val="2"/>
          </w:tcPr>
          <w:p w14:paraId="5AACBB95" w14:textId="77777777" w:rsidR="00832621" w:rsidRDefault="00832621" w:rsidP="00D44BA6">
            <w:pPr>
              <w:pStyle w:val="Bodytext0"/>
            </w:pPr>
            <w:r>
              <w:rPr>
                <w:b/>
              </w:rPr>
              <w:t>Learning Outcomes:</w:t>
            </w:r>
            <w:r>
              <w:t xml:space="preserve">  The student will</w:t>
            </w:r>
            <w:r w:rsidR="00D44BA6">
              <w:t xml:space="preserve"> be able to</w:t>
            </w:r>
            <w:r>
              <w:t>:</w:t>
            </w:r>
          </w:p>
          <w:p w14:paraId="2FA522F7" w14:textId="77777777" w:rsidR="00D44BA6" w:rsidRDefault="00D44BA6" w:rsidP="00D44BA6">
            <w:pPr>
              <w:pStyle w:val="Bodytext0"/>
            </w:pPr>
            <w:r>
              <w:t>demonstrate a knowledge of the operas of Puccini, the cultural and social milieu in which they were composed and first performed, and their musical style;</w:t>
            </w:r>
          </w:p>
          <w:p w14:paraId="6D3B1D6B" w14:textId="77777777" w:rsidR="00D44BA6" w:rsidRDefault="00D44BA6" w:rsidP="00D44BA6">
            <w:pPr>
              <w:pStyle w:val="Bodytext0"/>
            </w:pPr>
            <w:r>
              <w:t>describe and evaluate the nature of the development of Puccini's musical style;</w:t>
            </w:r>
          </w:p>
          <w:p w14:paraId="0FE47AD9" w14:textId="77777777" w:rsidR="00D44BA6" w:rsidRDefault="00D44BA6" w:rsidP="00D44BA6">
            <w:pPr>
              <w:pStyle w:val="Bodytext0"/>
            </w:pPr>
            <w:proofErr w:type="spellStart"/>
            <w:r>
              <w:t>analyse</w:t>
            </w:r>
            <w:proofErr w:type="spellEnd"/>
            <w:r>
              <w:t xml:space="preserve"> selected films and stage production in light of larger critical issues;</w:t>
            </w:r>
          </w:p>
          <w:p w14:paraId="4B499CBD" w14:textId="77777777" w:rsidR="00832621" w:rsidRPr="00067466" w:rsidRDefault="00D44BA6" w:rsidP="00D44BA6">
            <w:pPr>
              <w:pStyle w:val="Bodytext0"/>
            </w:pPr>
            <w:r>
              <w:t xml:space="preserve">cite and, where appropriate, </w:t>
            </w:r>
            <w:proofErr w:type="spellStart"/>
            <w:r>
              <w:t>analyse</w:t>
            </w:r>
            <w:proofErr w:type="spellEnd"/>
            <w:r>
              <w:t>, specific and suitable pieces of music as examples in support of their commentaries and evaluations.</w:t>
            </w:r>
          </w:p>
        </w:tc>
      </w:tr>
      <w:tr w:rsidR="00832621" w14:paraId="65F2F71D" w14:textId="77777777" w:rsidTr="00D44BA6">
        <w:tc>
          <w:tcPr>
            <w:tcW w:w="2228" w:type="dxa"/>
          </w:tcPr>
          <w:p w14:paraId="71493900" w14:textId="77777777" w:rsidR="00832621" w:rsidRDefault="00832621" w:rsidP="00D44BA6">
            <w:pPr>
              <w:pStyle w:val="Bodytext0"/>
              <w:jc w:val="left"/>
            </w:pPr>
            <w:r>
              <w:rPr>
                <w:b/>
              </w:rPr>
              <w:t>Staff responsible:</w:t>
            </w:r>
          </w:p>
        </w:tc>
        <w:tc>
          <w:tcPr>
            <w:tcW w:w="7870" w:type="dxa"/>
          </w:tcPr>
          <w:p w14:paraId="211CB907" w14:textId="77777777" w:rsidR="00832621" w:rsidRPr="00832621" w:rsidRDefault="00832621" w:rsidP="00D44BA6">
            <w:pPr>
              <w:pStyle w:val="Bodytext0"/>
              <w:rPr>
                <w:i/>
              </w:rPr>
            </w:pPr>
            <w:proofErr w:type="spellStart"/>
            <w:r w:rsidRPr="00832621">
              <w:rPr>
                <w:i/>
              </w:rPr>
              <w:t>Arman</w:t>
            </w:r>
            <w:proofErr w:type="spellEnd"/>
            <w:r w:rsidRPr="00832621">
              <w:rPr>
                <w:i/>
              </w:rPr>
              <w:t xml:space="preserve"> Schwartz</w:t>
            </w:r>
          </w:p>
        </w:tc>
      </w:tr>
      <w:tr w:rsidR="00832621" w14:paraId="2ECFB260" w14:textId="77777777" w:rsidTr="00D44BA6">
        <w:tc>
          <w:tcPr>
            <w:tcW w:w="2228" w:type="dxa"/>
          </w:tcPr>
          <w:p w14:paraId="34FF0EDE" w14:textId="77777777" w:rsidR="00832621" w:rsidRDefault="00832621" w:rsidP="00D44BA6">
            <w:pPr>
              <w:pStyle w:val="Bodytext0"/>
              <w:jc w:val="left"/>
              <w:rPr>
                <w:b/>
              </w:rPr>
            </w:pPr>
            <w:r>
              <w:rPr>
                <w:b/>
              </w:rPr>
              <w:t>Assessment:</w:t>
            </w:r>
          </w:p>
        </w:tc>
        <w:tc>
          <w:tcPr>
            <w:tcW w:w="7870" w:type="dxa"/>
          </w:tcPr>
          <w:p w14:paraId="37EA33BD" w14:textId="77777777" w:rsidR="00832621" w:rsidRPr="00067466" w:rsidRDefault="00D44BA6" w:rsidP="00C54DF8">
            <w:pPr>
              <w:pStyle w:val="Bodytext0"/>
              <w:jc w:val="left"/>
            </w:pPr>
            <w:r>
              <w:t>50% Essay I 2500-3000 words, to be submitted as directed.</w:t>
            </w:r>
            <w:r>
              <w:br/>
              <w:t>50% Essay II 2500-3000 words, to be submitted by the date specified in the Diary</w:t>
            </w:r>
          </w:p>
        </w:tc>
      </w:tr>
    </w:tbl>
    <w:p w14:paraId="70FAE91C" w14:textId="77777777" w:rsidR="00832621" w:rsidRDefault="00832621" w:rsidP="00832621"/>
    <w:tbl>
      <w:tblPr>
        <w:tblW w:w="10098" w:type="dxa"/>
        <w:tblBorders>
          <w:top w:val="nil"/>
          <w:left w:val="nil"/>
          <w:bottom w:val="nil"/>
          <w:right w:val="nil"/>
          <w:insideH w:val="nil"/>
          <w:insideV w:val="nil"/>
        </w:tblBorders>
        <w:tblLook w:val="00A0" w:firstRow="1" w:lastRow="0" w:firstColumn="1" w:lastColumn="0" w:noHBand="0" w:noVBand="0"/>
      </w:tblPr>
      <w:tblGrid>
        <w:gridCol w:w="2237"/>
        <w:gridCol w:w="7861"/>
      </w:tblGrid>
      <w:tr w:rsidR="009003BA" w14:paraId="466DD4CE" w14:textId="77777777" w:rsidTr="009003BA">
        <w:tc>
          <w:tcPr>
            <w:tcW w:w="10098" w:type="dxa"/>
            <w:gridSpan w:val="2"/>
          </w:tcPr>
          <w:p w14:paraId="0789A439" w14:textId="77777777" w:rsidR="009003BA" w:rsidRDefault="009003BA" w:rsidP="009003BA">
            <w:pPr>
              <w:pStyle w:val="Bodytext0"/>
              <w:rPr>
                <w:b/>
              </w:rPr>
            </w:pPr>
            <w:r>
              <w:rPr>
                <w:b/>
              </w:rPr>
              <w:t>B14  British Musical Renaissance</w:t>
            </w:r>
          </w:p>
        </w:tc>
      </w:tr>
      <w:tr w:rsidR="009003BA" w14:paraId="05ECC0F4" w14:textId="77777777" w:rsidTr="009003BA">
        <w:tc>
          <w:tcPr>
            <w:tcW w:w="10098" w:type="dxa"/>
            <w:gridSpan w:val="2"/>
          </w:tcPr>
          <w:p w14:paraId="7E89C237" w14:textId="77777777" w:rsidR="009003BA" w:rsidRPr="00EB77F1" w:rsidRDefault="009003BA" w:rsidP="009003BA">
            <w:pPr>
              <w:pStyle w:val="Bodytext0"/>
            </w:pPr>
            <w:r w:rsidRPr="00EB77F1">
              <w:rPr>
                <w:b/>
              </w:rPr>
              <w:t>Description:</w:t>
            </w:r>
            <w:r>
              <w:t xml:space="preserve"> The ‘British Music Renaissance’</w:t>
            </w:r>
            <w:r w:rsidRPr="00EB77F1">
              <w:t xml:space="preserve"> has been commonly dated to the first performance of Parry's </w:t>
            </w:r>
            <w:r w:rsidRPr="00EB77F1">
              <w:rPr>
                <w:i/>
              </w:rPr>
              <w:t>Prometheus Unbound</w:t>
            </w:r>
            <w:r w:rsidRPr="00EB77F1">
              <w:t xml:space="preserve"> in 1880.  From that date, it has been argued, Britai</w:t>
            </w:r>
            <w:r>
              <w:t xml:space="preserve">n gradually shed its status as ‘das Land </w:t>
            </w:r>
            <w:proofErr w:type="spellStart"/>
            <w:r>
              <w:t>ohne</w:t>
            </w:r>
            <w:proofErr w:type="spellEnd"/>
            <w:r>
              <w:t xml:space="preserve"> </w:t>
            </w:r>
            <w:proofErr w:type="spellStart"/>
            <w:r>
              <w:t>Musik</w:t>
            </w:r>
            <w:proofErr w:type="spellEnd"/>
            <w:r>
              <w:t>’</w:t>
            </w:r>
            <w:r w:rsidRPr="00EB77F1">
              <w:t xml:space="preserve"> (the land without music), with the work of such composers as Stanford, Parry, Elgar, Vaughan Williams, Holst and many others all encouraging the development of a musical culture which Britain had previously lacked.  This course examines the work of these and other composers active in Britain between 1880 and 1914, the relative importance different musical genres (opera, operetta, art song, oratorio, secular cantata, symphony, orchestral music etc.), and British cultural and social attitudes to music and musicians, via a mixture of case studies and historical research.</w:t>
            </w:r>
          </w:p>
        </w:tc>
      </w:tr>
      <w:tr w:rsidR="009003BA" w14:paraId="502FE227" w14:textId="77777777" w:rsidTr="009003BA">
        <w:tc>
          <w:tcPr>
            <w:tcW w:w="10098" w:type="dxa"/>
            <w:gridSpan w:val="2"/>
          </w:tcPr>
          <w:p w14:paraId="66B3059D" w14:textId="77777777" w:rsidR="009003BA" w:rsidRPr="00EB77F1" w:rsidRDefault="009003BA" w:rsidP="009003BA">
            <w:pPr>
              <w:pStyle w:val="Bodytext0"/>
            </w:pPr>
            <w:r w:rsidRPr="00EB77F1">
              <w:rPr>
                <w:b/>
              </w:rPr>
              <w:t>Learning Outcomes:</w:t>
            </w:r>
            <w:r>
              <w:t xml:space="preserve">  The student will be able to:</w:t>
            </w:r>
          </w:p>
          <w:p w14:paraId="7CEB41FB" w14:textId="77777777" w:rsidR="009003BA" w:rsidRPr="0033414D" w:rsidRDefault="009003BA" w:rsidP="009003BA">
            <w:pPr>
              <w:pStyle w:val="Bodytext0"/>
              <w:numPr>
                <w:ilvl w:val="0"/>
                <w:numId w:val="7"/>
              </w:numPr>
            </w:pPr>
            <w:r w:rsidRPr="0033414D">
              <w:t>Distinguish between a variety of musical genres in use during the relevant period and place;</w:t>
            </w:r>
          </w:p>
          <w:p w14:paraId="684F343D" w14:textId="77777777" w:rsidR="009003BA" w:rsidRPr="0033414D" w:rsidRDefault="009003BA" w:rsidP="009003BA">
            <w:pPr>
              <w:pStyle w:val="Bodytext0"/>
              <w:numPr>
                <w:ilvl w:val="0"/>
                <w:numId w:val="7"/>
              </w:numPr>
            </w:pPr>
            <w:r w:rsidRPr="0033414D">
              <w:t>Identify significant topoi and themes which influenced British composers of this period;</w:t>
            </w:r>
          </w:p>
          <w:p w14:paraId="41940451" w14:textId="77777777" w:rsidR="009003BA" w:rsidRDefault="009003BA" w:rsidP="009003BA">
            <w:pPr>
              <w:pStyle w:val="Bodytext0"/>
              <w:numPr>
                <w:ilvl w:val="0"/>
                <w:numId w:val="7"/>
              </w:numPr>
            </w:pPr>
            <w:r w:rsidRPr="0033414D">
              <w:t>Relate a variety of musical works and genres to their appropriate contexts, whether musical, literary, religious or social;</w:t>
            </w:r>
          </w:p>
          <w:p w14:paraId="66767070" w14:textId="77777777" w:rsidR="009003BA" w:rsidRPr="0033414D" w:rsidRDefault="009003BA" w:rsidP="009003BA">
            <w:pPr>
              <w:pStyle w:val="Bodytext0"/>
              <w:numPr>
                <w:ilvl w:val="0"/>
                <w:numId w:val="7"/>
              </w:numPr>
            </w:pPr>
            <w:r>
              <w:t>Display a knowledge of relevant recent scholarly literature;</w:t>
            </w:r>
          </w:p>
          <w:p w14:paraId="68C470CC" w14:textId="77777777" w:rsidR="009003BA" w:rsidRDefault="009003BA" w:rsidP="009003BA">
            <w:pPr>
              <w:pStyle w:val="Bodytext0"/>
              <w:numPr>
                <w:ilvl w:val="0"/>
                <w:numId w:val="7"/>
              </w:numPr>
            </w:pPr>
            <w:r w:rsidRPr="00BE3EE3">
              <w:t>Convey his/her perceptions in writing and in speech.</w:t>
            </w:r>
          </w:p>
          <w:p w14:paraId="53282277" w14:textId="77777777" w:rsidR="009003BA" w:rsidRPr="00823530" w:rsidRDefault="009003BA" w:rsidP="009003BA">
            <w:pPr>
              <w:pStyle w:val="Bodytext0"/>
              <w:numPr>
                <w:ilvl w:val="0"/>
                <w:numId w:val="7"/>
              </w:numPr>
            </w:pPr>
            <w:r>
              <w:t>Demonstrate an ability to produce assessed work independently employing appropriate resources, literature, and techniques.</w:t>
            </w:r>
          </w:p>
          <w:p w14:paraId="45BF1FB3" w14:textId="77777777" w:rsidR="009003BA" w:rsidRDefault="009003BA" w:rsidP="009003BA">
            <w:pPr>
              <w:pStyle w:val="Bodytext0"/>
              <w:numPr>
                <w:ilvl w:val="0"/>
                <w:numId w:val="7"/>
              </w:numPr>
            </w:pPr>
            <w:r w:rsidRPr="00823530">
              <w:t>Cite and, where appropriate, analyze, specific and suitable pieces of music not discussed in seminars as examples in support of their commentaries and evaluations</w:t>
            </w:r>
            <w:r>
              <w:t>.</w:t>
            </w:r>
          </w:p>
        </w:tc>
      </w:tr>
      <w:tr w:rsidR="009003BA" w14:paraId="1AEF05D5" w14:textId="77777777" w:rsidTr="009003BA">
        <w:tc>
          <w:tcPr>
            <w:tcW w:w="2237" w:type="dxa"/>
          </w:tcPr>
          <w:p w14:paraId="5803E0FC" w14:textId="77777777" w:rsidR="009003BA" w:rsidRDefault="009003BA" w:rsidP="009003BA">
            <w:pPr>
              <w:pStyle w:val="Bodytext0"/>
              <w:jc w:val="left"/>
            </w:pPr>
            <w:r>
              <w:rPr>
                <w:b/>
              </w:rPr>
              <w:t>Staff responsible:</w:t>
            </w:r>
          </w:p>
        </w:tc>
        <w:tc>
          <w:tcPr>
            <w:tcW w:w="7861" w:type="dxa"/>
          </w:tcPr>
          <w:p w14:paraId="27DB1630" w14:textId="77777777" w:rsidR="009003BA" w:rsidRPr="00040C4B" w:rsidRDefault="009003BA" w:rsidP="009003BA">
            <w:pPr>
              <w:pStyle w:val="Bodytext0"/>
              <w:rPr>
                <w:i/>
              </w:rPr>
            </w:pPr>
            <w:r w:rsidRPr="00040C4B">
              <w:rPr>
                <w:i/>
              </w:rPr>
              <w:t>Paul Rodmell</w:t>
            </w:r>
          </w:p>
        </w:tc>
      </w:tr>
      <w:tr w:rsidR="009003BA" w14:paraId="0DAFBFD8" w14:textId="77777777" w:rsidTr="009003BA">
        <w:tc>
          <w:tcPr>
            <w:tcW w:w="2237" w:type="dxa"/>
          </w:tcPr>
          <w:p w14:paraId="5EBF806A" w14:textId="77777777" w:rsidR="009003BA" w:rsidRDefault="009003BA" w:rsidP="009003BA">
            <w:pPr>
              <w:pStyle w:val="Bodytext0"/>
              <w:jc w:val="left"/>
              <w:rPr>
                <w:b/>
              </w:rPr>
            </w:pPr>
            <w:r>
              <w:rPr>
                <w:b/>
              </w:rPr>
              <w:t>Assessment:</w:t>
            </w:r>
          </w:p>
        </w:tc>
        <w:tc>
          <w:tcPr>
            <w:tcW w:w="7861" w:type="dxa"/>
          </w:tcPr>
          <w:p w14:paraId="73AE39A6" w14:textId="77777777" w:rsidR="009003BA" w:rsidRDefault="009003BA" w:rsidP="009003BA">
            <w:pPr>
              <w:pStyle w:val="Bodytext0"/>
            </w:pPr>
            <w:r>
              <w:t>50% Essay I 2,500 words to be submitted as directed.</w:t>
            </w:r>
          </w:p>
          <w:p w14:paraId="7DE678A8" w14:textId="77777777" w:rsidR="009003BA" w:rsidRDefault="009003BA" w:rsidP="009003BA">
            <w:pPr>
              <w:pStyle w:val="Bodytext0"/>
            </w:pPr>
            <w:r>
              <w:t>50% Essay II 3,000 words to be submitted as directed.</w:t>
            </w:r>
          </w:p>
        </w:tc>
      </w:tr>
    </w:tbl>
    <w:p w14:paraId="27FBF242" w14:textId="77777777" w:rsidR="009003BA" w:rsidRDefault="009003BA" w:rsidP="00832621"/>
    <w:tbl>
      <w:tblPr>
        <w:tblW w:w="10098" w:type="dxa"/>
        <w:tblBorders>
          <w:top w:val="nil"/>
          <w:left w:val="nil"/>
          <w:bottom w:val="nil"/>
          <w:right w:val="nil"/>
          <w:insideH w:val="nil"/>
          <w:insideV w:val="nil"/>
        </w:tblBorders>
        <w:tblLook w:val="00A0" w:firstRow="1" w:lastRow="0" w:firstColumn="1" w:lastColumn="0" w:noHBand="0" w:noVBand="0"/>
      </w:tblPr>
      <w:tblGrid>
        <w:gridCol w:w="10098"/>
      </w:tblGrid>
      <w:tr w:rsidR="00832621" w14:paraId="2B69F0C5" w14:textId="77777777" w:rsidTr="00D44BA6">
        <w:tc>
          <w:tcPr>
            <w:tcW w:w="10098" w:type="dxa"/>
            <w:tcBorders>
              <w:top w:val="nil"/>
              <w:left w:val="nil"/>
              <w:bottom w:val="nil"/>
              <w:right w:val="nil"/>
            </w:tcBorders>
          </w:tcPr>
          <w:p w14:paraId="66CB96ED" w14:textId="77777777" w:rsidR="00832621" w:rsidRDefault="00832621" w:rsidP="00D44BA6">
            <w:pPr>
              <w:pStyle w:val="Bodytext0"/>
              <w:rPr>
                <w:b/>
              </w:rPr>
            </w:pPr>
            <w:r>
              <w:rPr>
                <w:b/>
              </w:rPr>
              <w:t>B15 Music in California</w:t>
            </w:r>
          </w:p>
        </w:tc>
      </w:tr>
      <w:tr w:rsidR="00832621" w14:paraId="1BD969EB" w14:textId="77777777" w:rsidTr="00D44BA6">
        <w:tc>
          <w:tcPr>
            <w:tcW w:w="10098" w:type="dxa"/>
            <w:tcBorders>
              <w:top w:val="nil"/>
              <w:left w:val="nil"/>
              <w:bottom w:val="nil"/>
              <w:right w:val="nil"/>
            </w:tcBorders>
          </w:tcPr>
          <w:p w14:paraId="1A4673E9" w14:textId="77777777" w:rsidR="00832621" w:rsidRPr="00040C4B" w:rsidRDefault="00832621" w:rsidP="00D44BA6">
            <w:pPr>
              <w:pStyle w:val="Bodytext0"/>
              <w:rPr>
                <w:b/>
              </w:rPr>
            </w:pPr>
            <w:r>
              <w:rPr>
                <w:b/>
              </w:rPr>
              <w:t>Description:</w:t>
            </w:r>
            <w:r w:rsidRPr="00040C4B">
              <w:rPr>
                <w:b/>
              </w:rPr>
              <w:t xml:space="preserve">  </w:t>
            </w:r>
            <w:r w:rsidRPr="008E7530">
              <w:t xml:space="preserve">This module is concerned with understanding the “audible history” of California through its many musical forms. Three themes central to the module are multiculturalism (and the different forms multiculturalism takes), music in social life (how music serves as the nexus for community building and cultural identity), and cultural geography (how different musical forms articulate specific localities, whether those be </w:t>
            </w:r>
            <w:proofErr w:type="spellStart"/>
            <w:r w:rsidRPr="008E7530">
              <w:t>neighbo</w:t>
            </w:r>
            <w:r>
              <w:t>u</w:t>
            </w:r>
            <w:r w:rsidRPr="008E7530">
              <w:t>rhoods</w:t>
            </w:r>
            <w:proofErr w:type="spellEnd"/>
            <w:r w:rsidRPr="008E7530">
              <w:t xml:space="preserve">, towns, cities, or regions). Topics and examples may include indigenous communities and their musical forms (and the politics of indigenous territorial claims); pre- and post-statehood Spanish-language </w:t>
            </w:r>
            <w:proofErr w:type="spellStart"/>
            <w:r w:rsidRPr="008E7530">
              <w:t>musics</w:t>
            </w:r>
            <w:proofErr w:type="spellEnd"/>
            <w:r w:rsidRPr="008E7530">
              <w:t xml:space="preserve"> in relation to the changing demographics of work; the role of experimental popular </w:t>
            </w:r>
            <w:proofErr w:type="spellStart"/>
            <w:r w:rsidRPr="008E7530">
              <w:t>musics</w:t>
            </w:r>
            <w:proofErr w:type="spellEnd"/>
            <w:r w:rsidRPr="008E7530">
              <w:t xml:space="preserve"> (e.g. punk, heavy metal, surf rock) in local underground scenes; multiculturalism and the pedagogy of “world music” in California; Hollywood film music; the recording industry of Los Angeles; jazz music and community organizing in Los Angeles and San Francisco; and California’s avant-garde art </w:t>
            </w:r>
            <w:proofErr w:type="spellStart"/>
            <w:r w:rsidRPr="008E7530">
              <w:t>musics</w:t>
            </w:r>
            <w:proofErr w:type="spellEnd"/>
            <w:r w:rsidRPr="008E7530">
              <w:t xml:space="preserve"> as a distinctive hybrid between classical, popular, and world musical </w:t>
            </w:r>
            <w:r>
              <w:t>forms</w:t>
            </w:r>
            <w:r w:rsidRPr="008E7530">
              <w:t>.</w:t>
            </w:r>
          </w:p>
        </w:tc>
      </w:tr>
    </w:tbl>
    <w:p w14:paraId="018B9140" w14:textId="77777777" w:rsidR="00DB666E" w:rsidRDefault="00DB666E">
      <w:r>
        <w:br w:type="page"/>
      </w:r>
    </w:p>
    <w:tbl>
      <w:tblPr>
        <w:tblW w:w="10098" w:type="dxa"/>
        <w:tblBorders>
          <w:top w:val="nil"/>
          <w:left w:val="nil"/>
          <w:bottom w:val="nil"/>
          <w:right w:val="nil"/>
          <w:insideH w:val="nil"/>
          <w:insideV w:val="nil"/>
        </w:tblBorders>
        <w:tblLook w:val="00A0" w:firstRow="1" w:lastRow="0" w:firstColumn="1" w:lastColumn="0" w:noHBand="0" w:noVBand="0"/>
      </w:tblPr>
      <w:tblGrid>
        <w:gridCol w:w="2229"/>
        <w:gridCol w:w="7869"/>
      </w:tblGrid>
      <w:tr w:rsidR="00832621" w14:paraId="0BCE725D" w14:textId="77777777" w:rsidTr="00D44BA6">
        <w:tc>
          <w:tcPr>
            <w:tcW w:w="10098" w:type="dxa"/>
            <w:gridSpan w:val="2"/>
            <w:tcBorders>
              <w:top w:val="nil"/>
              <w:left w:val="nil"/>
              <w:bottom w:val="nil"/>
              <w:right w:val="nil"/>
            </w:tcBorders>
          </w:tcPr>
          <w:p w14:paraId="7EC11FA7" w14:textId="7C3E6A93" w:rsidR="00832621" w:rsidRPr="00040C4B" w:rsidRDefault="00832621" w:rsidP="00D44BA6">
            <w:pPr>
              <w:pStyle w:val="Bodytext0"/>
            </w:pPr>
            <w:r>
              <w:rPr>
                <w:b/>
              </w:rPr>
              <w:lastRenderedPageBreak/>
              <w:t>Learning Outcomes:</w:t>
            </w:r>
            <w:r w:rsidRPr="00040C4B">
              <w:rPr>
                <w:b/>
              </w:rPr>
              <w:t xml:space="preserve">  </w:t>
            </w:r>
            <w:r w:rsidRPr="00040C4B">
              <w:t>The student will</w:t>
            </w:r>
            <w:r>
              <w:t xml:space="preserve"> be able to</w:t>
            </w:r>
            <w:r w:rsidRPr="00040C4B">
              <w:t>:</w:t>
            </w:r>
          </w:p>
          <w:p w14:paraId="51E84E37" w14:textId="77777777" w:rsidR="00832621" w:rsidRPr="00832621" w:rsidRDefault="00832621" w:rsidP="00D44BA6">
            <w:pPr>
              <w:pStyle w:val="Bodytext0"/>
              <w:numPr>
                <w:ilvl w:val="0"/>
                <w:numId w:val="13"/>
              </w:numPr>
              <w:rPr>
                <w:b/>
              </w:rPr>
            </w:pPr>
            <w:r>
              <w:t>Understand sociological and anthropological approaches to the study of music and multiculturalism, music and cultural geography, and music and social life.</w:t>
            </w:r>
          </w:p>
          <w:p w14:paraId="580D7A42" w14:textId="77777777" w:rsidR="00832621" w:rsidRPr="00832621" w:rsidRDefault="00832621" w:rsidP="00D44BA6">
            <w:pPr>
              <w:pStyle w:val="Bodytext0"/>
              <w:numPr>
                <w:ilvl w:val="0"/>
                <w:numId w:val="13"/>
              </w:numPr>
              <w:rPr>
                <w:b/>
              </w:rPr>
            </w:pPr>
            <w:r>
              <w:t>Critically evaluate a wide range of types of writing on music.</w:t>
            </w:r>
          </w:p>
          <w:p w14:paraId="18180D7F" w14:textId="77777777" w:rsidR="00832621" w:rsidRPr="00832621" w:rsidRDefault="00832621" w:rsidP="00D44BA6">
            <w:pPr>
              <w:pStyle w:val="Bodytext0"/>
              <w:numPr>
                <w:ilvl w:val="0"/>
                <w:numId w:val="13"/>
              </w:numPr>
              <w:rPr>
                <w:b/>
              </w:rPr>
            </w:pPr>
            <w:r>
              <w:t>Apply appropriate critical methods to broad range of music and its contexts.</w:t>
            </w:r>
          </w:p>
          <w:p w14:paraId="6DCA7A9B" w14:textId="77777777" w:rsidR="00832621" w:rsidRPr="00040C4B" w:rsidRDefault="00832621" w:rsidP="00D44BA6">
            <w:pPr>
              <w:pStyle w:val="Bodytext0"/>
              <w:numPr>
                <w:ilvl w:val="0"/>
                <w:numId w:val="13"/>
              </w:numPr>
              <w:rPr>
                <w:b/>
              </w:rPr>
            </w:pPr>
            <w:r>
              <w:t>Develop and implement a brief guided research project that explores the course themes in relation to an individual musician, locality, or music scene.</w:t>
            </w:r>
          </w:p>
        </w:tc>
      </w:tr>
      <w:tr w:rsidR="00832621" w14:paraId="4078CF2D" w14:textId="77777777" w:rsidTr="00D44BA6">
        <w:tc>
          <w:tcPr>
            <w:tcW w:w="2229" w:type="dxa"/>
          </w:tcPr>
          <w:p w14:paraId="0A061C8D" w14:textId="77777777" w:rsidR="00832621" w:rsidRDefault="00832621" w:rsidP="00D44BA6">
            <w:pPr>
              <w:pStyle w:val="Bodytext0"/>
              <w:jc w:val="left"/>
            </w:pPr>
            <w:r>
              <w:rPr>
                <w:b/>
              </w:rPr>
              <w:t>Staff responsible:</w:t>
            </w:r>
          </w:p>
        </w:tc>
        <w:tc>
          <w:tcPr>
            <w:tcW w:w="7869" w:type="dxa"/>
          </w:tcPr>
          <w:p w14:paraId="2781FAA2" w14:textId="77777777" w:rsidR="00832621" w:rsidRPr="00040C4B" w:rsidRDefault="00832621" w:rsidP="00D44BA6">
            <w:pPr>
              <w:pStyle w:val="Bodytext0"/>
              <w:rPr>
                <w:i/>
              </w:rPr>
            </w:pPr>
            <w:r>
              <w:rPr>
                <w:i/>
              </w:rPr>
              <w:t>Eliot Bates</w:t>
            </w:r>
          </w:p>
        </w:tc>
      </w:tr>
      <w:tr w:rsidR="00832621" w14:paraId="25CB271C" w14:textId="77777777" w:rsidTr="00D44BA6">
        <w:tc>
          <w:tcPr>
            <w:tcW w:w="2229" w:type="dxa"/>
          </w:tcPr>
          <w:p w14:paraId="75B0BF45" w14:textId="77777777" w:rsidR="00832621" w:rsidRDefault="00832621" w:rsidP="00D44BA6">
            <w:pPr>
              <w:pStyle w:val="Bodytext0"/>
              <w:jc w:val="left"/>
              <w:rPr>
                <w:b/>
              </w:rPr>
            </w:pPr>
            <w:r>
              <w:rPr>
                <w:b/>
              </w:rPr>
              <w:t>Assessment:</w:t>
            </w:r>
          </w:p>
        </w:tc>
        <w:tc>
          <w:tcPr>
            <w:tcW w:w="7869" w:type="dxa"/>
          </w:tcPr>
          <w:p w14:paraId="18A6B6AD" w14:textId="77777777" w:rsidR="00832621" w:rsidRPr="00832621" w:rsidRDefault="00832621" w:rsidP="00C54DF8">
            <w:pPr>
              <w:pStyle w:val="Bodytext0"/>
            </w:pPr>
            <w:r w:rsidRPr="00832621">
              <w:t>30% Essay (2000 words)</w:t>
            </w:r>
          </w:p>
          <w:p w14:paraId="4EBAC105" w14:textId="77777777" w:rsidR="00832621" w:rsidRPr="00832621" w:rsidRDefault="00832621" w:rsidP="00C54DF8">
            <w:pPr>
              <w:pStyle w:val="Bodytext0"/>
            </w:pPr>
            <w:r>
              <w:t>5</w:t>
            </w:r>
            <w:r w:rsidRPr="00832621">
              <w:t>0% Research project (2500 words)</w:t>
            </w:r>
          </w:p>
          <w:p w14:paraId="6D8BC32A" w14:textId="77777777" w:rsidR="00832621" w:rsidRPr="00832621" w:rsidRDefault="00832621" w:rsidP="00C54DF8">
            <w:pPr>
              <w:pStyle w:val="Bodytext0"/>
            </w:pPr>
            <w:r w:rsidRPr="00832621">
              <w:t>20%  Ongoing short-answer questions related to set readings</w:t>
            </w:r>
          </w:p>
        </w:tc>
      </w:tr>
    </w:tbl>
    <w:p w14:paraId="7DA81298" w14:textId="77777777" w:rsidR="00057F51" w:rsidRDefault="00057F51" w:rsidP="00AB7DB5">
      <w:pPr>
        <w:pStyle w:val="Bodytext0"/>
        <w:rPr>
          <w:rFonts w:ascii="Times New Roman" w:hAnsi="Times New Roman"/>
        </w:rPr>
      </w:pPr>
    </w:p>
    <w:tbl>
      <w:tblPr>
        <w:tblW w:w="10098" w:type="dxa"/>
        <w:tblBorders>
          <w:top w:val="nil"/>
          <w:left w:val="nil"/>
          <w:bottom w:val="nil"/>
          <w:right w:val="nil"/>
          <w:insideH w:val="nil"/>
          <w:insideV w:val="nil"/>
        </w:tblBorders>
        <w:tblLook w:val="00A0" w:firstRow="1" w:lastRow="0" w:firstColumn="1" w:lastColumn="0" w:noHBand="0" w:noVBand="0"/>
      </w:tblPr>
      <w:tblGrid>
        <w:gridCol w:w="2236"/>
        <w:gridCol w:w="7862"/>
      </w:tblGrid>
      <w:tr w:rsidR="00AB7DB5" w:rsidRPr="009467F7" w14:paraId="6E09641D" w14:textId="77777777">
        <w:tc>
          <w:tcPr>
            <w:tcW w:w="10098" w:type="dxa"/>
            <w:gridSpan w:val="2"/>
          </w:tcPr>
          <w:p w14:paraId="33DE3E9D" w14:textId="77777777" w:rsidR="00AB7DB5" w:rsidRDefault="00AB7DB5" w:rsidP="00AB7DB5">
            <w:pPr>
              <w:pStyle w:val="Bodytext0"/>
              <w:rPr>
                <w:rFonts w:ascii="Times New Roman" w:hAnsi="Times New Roman"/>
                <w:b/>
              </w:rPr>
            </w:pPr>
            <w:r w:rsidRPr="009467F7">
              <w:rPr>
                <w:rFonts w:ascii="Times New Roman" w:hAnsi="Times New Roman"/>
                <w:b/>
              </w:rPr>
              <w:t>B16 Conducting</w:t>
            </w:r>
          </w:p>
          <w:p w14:paraId="7014EE5D" w14:textId="77777777" w:rsidR="006D4FFC" w:rsidRPr="006D4FFC" w:rsidRDefault="006D4FFC" w:rsidP="00AB7DB5">
            <w:pPr>
              <w:pStyle w:val="Bodytext0"/>
              <w:rPr>
                <w:rFonts w:ascii="Times New Roman" w:hAnsi="Times New Roman"/>
                <w:i/>
              </w:rPr>
            </w:pPr>
            <w:r w:rsidRPr="006D4FFC">
              <w:rPr>
                <w:rFonts w:ascii="Times New Roman" w:hAnsi="Times New Roman"/>
                <w:b/>
                <w:i/>
              </w:rPr>
              <w:t>This is a performance-based module</w:t>
            </w:r>
            <w:r>
              <w:rPr>
                <w:rFonts w:ascii="Times New Roman" w:hAnsi="Times New Roman"/>
                <w:i/>
              </w:rPr>
              <w:t>.</w:t>
            </w:r>
          </w:p>
        </w:tc>
      </w:tr>
      <w:tr w:rsidR="00AB7DB5" w:rsidRPr="009467F7" w14:paraId="6F69D211" w14:textId="77777777">
        <w:tc>
          <w:tcPr>
            <w:tcW w:w="10098" w:type="dxa"/>
            <w:gridSpan w:val="2"/>
          </w:tcPr>
          <w:p w14:paraId="79528FF6" w14:textId="77777777" w:rsidR="00AB7DB5" w:rsidRPr="009467F7" w:rsidRDefault="00AB7DB5" w:rsidP="00AB7DB5">
            <w:pPr>
              <w:pStyle w:val="Bodytext0"/>
              <w:rPr>
                <w:rFonts w:ascii="Times New Roman" w:hAnsi="Times New Roman"/>
              </w:rPr>
            </w:pPr>
            <w:r w:rsidRPr="009467F7">
              <w:rPr>
                <w:rFonts w:ascii="Times New Roman" w:hAnsi="Times New Roman"/>
                <w:b/>
              </w:rPr>
              <w:t>Description:</w:t>
            </w:r>
            <w:r w:rsidRPr="009467F7">
              <w:rPr>
                <w:rFonts w:ascii="Times New Roman" w:hAnsi="Times New Roman"/>
              </w:rPr>
              <w:t xml:space="preserve">  The course will comprise a combination of theory and practice.  The basics of stick technique will be studied as one of the means of communicating with performers.  The importance of analysis and the issues involved in learning a score and making decisions about it will also be investigated.  Students will conduct ensembles formed by the rest of the group.</w:t>
            </w:r>
          </w:p>
        </w:tc>
      </w:tr>
      <w:tr w:rsidR="00AB7DB5" w:rsidRPr="009467F7" w14:paraId="03563F45" w14:textId="77777777">
        <w:tc>
          <w:tcPr>
            <w:tcW w:w="10098" w:type="dxa"/>
            <w:gridSpan w:val="2"/>
          </w:tcPr>
          <w:p w14:paraId="49ACC033" w14:textId="77777777" w:rsidR="00AB7DB5" w:rsidRPr="009467F7" w:rsidRDefault="00AB7DB5" w:rsidP="00AB7DB5">
            <w:pPr>
              <w:pStyle w:val="Bodytext0"/>
              <w:rPr>
                <w:rFonts w:ascii="Times New Roman" w:hAnsi="Times New Roman"/>
              </w:rPr>
            </w:pPr>
            <w:r w:rsidRPr="009467F7">
              <w:rPr>
                <w:rFonts w:ascii="Times New Roman" w:hAnsi="Times New Roman"/>
                <w:b/>
              </w:rPr>
              <w:t>Learning Outcomes:</w:t>
            </w:r>
            <w:r w:rsidRPr="009467F7">
              <w:rPr>
                <w:rFonts w:ascii="Times New Roman" w:hAnsi="Times New Roman"/>
              </w:rPr>
              <w:t xml:space="preserve">  By the end of the module the student will be able to demonstrate some ability to stand up in front of a group of musicians and to direct them in their music-making.</w:t>
            </w:r>
          </w:p>
        </w:tc>
      </w:tr>
      <w:tr w:rsidR="00AB7DB5" w:rsidRPr="009467F7" w14:paraId="3EA3A5DF" w14:textId="77777777">
        <w:tc>
          <w:tcPr>
            <w:tcW w:w="2236" w:type="dxa"/>
          </w:tcPr>
          <w:p w14:paraId="1EC5EC45" w14:textId="77777777" w:rsidR="00AB7DB5" w:rsidRPr="009467F7" w:rsidRDefault="00AB7DB5" w:rsidP="00AB7DB5">
            <w:pPr>
              <w:pStyle w:val="Bodytext0"/>
              <w:jc w:val="left"/>
              <w:rPr>
                <w:rFonts w:ascii="Times New Roman" w:hAnsi="Times New Roman"/>
              </w:rPr>
            </w:pPr>
            <w:r w:rsidRPr="009467F7">
              <w:rPr>
                <w:rFonts w:ascii="Times New Roman" w:hAnsi="Times New Roman"/>
                <w:b/>
              </w:rPr>
              <w:t>Staff responsible:</w:t>
            </w:r>
          </w:p>
        </w:tc>
        <w:tc>
          <w:tcPr>
            <w:tcW w:w="7862" w:type="dxa"/>
          </w:tcPr>
          <w:p w14:paraId="2A05E15E" w14:textId="77777777" w:rsidR="00AB7DB5" w:rsidRPr="009467F7" w:rsidRDefault="00AB7DB5" w:rsidP="00AB7DB5">
            <w:pPr>
              <w:pStyle w:val="Bodytext0"/>
              <w:rPr>
                <w:rFonts w:ascii="Times New Roman" w:hAnsi="Times New Roman"/>
                <w:i/>
              </w:rPr>
            </w:pPr>
            <w:r w:rsidRPr="009467F7">
              <w:rPr>
                <w:rFonts w:ascii="Times New Roman" w:hAnsi="Times New Roman"/>
                <w:i/>
              </w:rPr>
              <w:t>Dan Rosina</w:t>
            </w:r>
          </w:p>
        </w:tc>
      </w:tr>
      <w:tr w:rsidR="00AB7DB5" w:rsidRPr="009467F7" w14:paraId="7EFE6844" w14:textId="77777777">
        <w:tc>
          <w:tcPr>
            <w:tcW w:w="2236" w:type="dxa"/>
          </w:tcPr>
          <w:p w14:paraId="271F23DF" w14:textId="77777777" w:rsidR="00AB7DB5" w:rsidRPr="009467F7" w:rsidRDefault="00AB7DB5" w:rsidP="00AB7DB5">
            <w:pPr>
              <w:pStyle w:val="Bodytext0"/>
              <w:jc w:val="left"/>
              <w:rPr>
                <w:rFonts w:ascii="Times New Roman" w:hAnsi="Times New Roman"/>
                <w:b/>
              </w:rPr>
            </w:pPr>
            <w:r w:rsidRPr="009467F7">
              <w:rPr>
                <w:rFonts w:ascii="Times New Roman" w:hAnsi="Times New Roman"/>
                <w:b/>
              </w:rPr>
              <w:t>Assessment:</w:t>
            </w:r>
          </w:p>
        </w:tc>
        <w:tc>
          <w:tcPr>
            <w:tcW w:w="7862" w:type="dxa"/>
          </w:tcPr>
          <w:p w14:paraId="70AFDCE7" w14:textId="77777777" w:rsidR="00AB7DB5" w:rsidRPr="009467F7" w:rsidRDefault="00AB7DB5" w:rsidP="00AB7DB5">
            <w:pPr>
              <w:pStyle w:val="Bodytext0"/>
              <w:rPr>
                <w:rFonts w:ascii="Times New Roman" w:hAnsi="Times New Roman"/>
              </w:rPr>
            </w:pPr>
            <w:r w:rsidRPr="009467F7">
              <w:rPr>
                <w:rFonts w:ascii="Times New Roman" w:hAnsi="Times New Roman"/>
              </w:rPr>
              <w:t>75% A short practical examination (approximately 25 minutes) conducting an ensemble (either vocal or instrumental) in an extract from a specified piece.</w:t>
            </w:r>
          </w:p>
          <w:p w14:paraId="25BA8148" w14:textId="77777777" w:rsidR="00AB7DB5" w:rsidRPr="009467F7" w:rsidRDefault="005949F2" w:rsidP="00AB7DB5">
            <w:pPr>
              <w:pStyle w:val="Bodytext0"/>
              <w:rPr>
                <w:rFonts w:ascii="Times New Roman" w:hAnsi="Times New Roman"/>
              </w:rPr>
            </w:pPr>
            <w:r>
              <w:rPr>
                <w:rFonts w:ascii="Times New Roman" w:hAnsi="Times New Roman"/>
              </w:rPr>
              <w:t>25% Essay 1500</w:t>
            </w:r>
            <w:r>
              <w:rPr>
                <w:rFonts w:ascii="Times New Roman" w:hAnsi="Times New Roman"/>
              </w:rPr>
              <w:softHyphen/>
              <w:t>–</w:t>
            </w:r>
            <w:r w:rsidR="00AB7DB5" w:rsidRPr="009467F7">
              <w:rPr>
                <w:rFonts w:ascii="Times New Roman" w:hAnsi="Times New Roman"/>
              </w:rPr>
              <w:t xml:space="preserve">2000 words to be submitted by the date specified in the </w:t>
            </w:r>
            <w:r w:rsidR="00AB7DB5" w:rsidRPr="009467F7">
              <w:rPr>
                <w:rFonts w:ascii="Times New Roman" w:hAnsi="Times New Roman"/>
                <w:b/>
              </w:rPr>
              <w:t>Diary</w:t>
            </w:r>
            <w:r w:rsidR="00AB7DB5" w:rsidRPr="009467F7">
              <w:rPr>
                <w:rFonts w:ascii="Times New Roman" w:hAnsi="Times New Roman"/>
              </w:rPr>
              <w:t>.</w:t>
            </w:r>
          </w:p>
        </w:tc>
      </w:tr>
    </w:tbl>
    <w:p w14:paraId="00F2F2FE" w14:textId="77777777" w:rsidR="00AB7DB5" w:rsidRDefault="00AB7DB5" w:rsidP="00AB7DB5">
      <w:pPr>
        <w:pStyle w:val="Bodytext0"/>
        <w:rPr>
          <w:rFonts w:ascii="Times New Roman" w:hAnsi="Times New Roman"/>
        </w:rPr>
      </w:pPr>
    </w:p>
    <w:tbl>
      <w:tblPr>
        <w:tblW w:w="10098" w:type="dxa"/>
        <w:tblBorders>
          <w:top w:val="nil"/>
          <w:left w:val="nil"/>
          <w:bottom w:val="nil"/>
          <w:right w:val="nil"/>
          <w:insideH w:val="nil"/>
          <w:insideV w:val="nil"/>
        </w:tblBorders>
        <w:tblLook w:val="00A0" w:firstRow="1" w:lastRow="0" w:firstColumn="1" w:lastColumn="0" w:noHBand="0" w:noVBand="0"/>
      </w:tblPr>
      <w:tblGrid>
        <w:gridCol w:w="2199"/>
        <w:gridCol w:w="7899"/>
      </w:tblGrid>
      <w:tr w:rsidR="00832621" w:rsidRPr="00427C71" w14:paraId="2BBA95AC" w14:textId="77777777" w:rsidTr="00D44BA6">
        <w:tc>
          <w:tcPr>
            <w:tcW w:w="10098" w:type="dxa"/>
            <w:gridSpan w:val="2"/>
          </w:tcPr>
          <w:p w14:paraId="0360982D" w14:textId="77777777" w:rsidR="00832621" w:rsidRPr="00427C71" w:rsidRDefault="00832621" w:rsidP="00D44BA6">
            <w:pPr>
              <w:pStyle w:val="Bodytext0"/>
              <w:jc w:val="left"/>
              <w:rPr>
                <w:rFonts w:ascii="Times New Roman" w:hAnsi="Times New Roman"/>
                <w:b/>
              </w:rPr>
            </w:pPr>
            <w:r>
              <w:rPr>
                <w:rFonts w:ascii="Times New Roman" w:hAnsi="Times New Roman"/>
                <w:b/>
              </w:rPr>
              <w:t>B17 Arts Management in Practice</w:t>
            </w:r>
          </w:p>
        </w:tc>
      </w:tr>
      <w:tr w:rsidR="00832621" w:rsidRPr="00427C71" w14:paraId="6FED7418" w14:textId="77777777" w:rsidTr="00D44BA6">
        <w:tc>
          <w:tcPr>
            <w:tcW w:w="10098" w:type="dxa"/>
            <w:gridSpan w:val="2"/>
          </w:tcPr>
          <w:p w14:paraId="300CA39C" w14:textId="77777777" w:rsidR="00832621" w:rsidRPr="00832621" w:rsidRDefault="00832621" w:rsidP="00D44BA6">
            <w:pPr>
              <w:pStyle w:val="Bodytext0"/>
            </w:pPr>
            <w:r w:rsidRPr="00832621">
              <w:rPr>
                <w:b/>
              </w:rPr>
              <w:t>Description:</w:t>
            </w:r>
            <w:r w:rsidRPr="00832621">
              <w:t xml:space="preserve"> A practical module in Arts Management focusing on the Classical Music industry delivered as a combination of seminars and practical classes. Subjects covered may include marketing, project management, fundraising and finance, programming and contracts. Guest lecturers will be invited from the University Cultural Partnerships and from Alumni working in the field. Assessment will be report and presentation based.</w:t>
            </w:r>
          </w:p>
        </w:tc>
      </w:tr>
      <w:tr w:rsidR="00832621" w:rsidRPr="00427C71" w14:paraId="436E8640" w14:textId="77777777" w:rsidTr="00D44BA6">
        <w:tc>
          <w:tcPr>
            <w:tcW w:w="10098" w:type="dxa"/>
            <w:gridSpan w:val="2"/>
          </w:tcPr>
          <w:p w14:paraId="038BABCE" w14:textId="77777777" w:rsidR="00832621" w:rsidRPr="00427C71" w:rsidRDefault="00832621" w:rsidP="00D44BA6">
            <w:pPr>
              <w:pStyle w:val="Bodytext0"/>
              <w:jc w:val="left"/>
              <w:rPr>
                <w:rFonts w:ascii="Times New Roman" w:hAnsi="Times New Roman"/>
                <w:sz w:val="28"/>
                <w:szCs w:val="28"/>
              </w:rPr>
            </w:pPr>
            <w:r w:rsidRPr="00427C71">
              <w:rPr>
                <w:rFonts w:ascii="Times New Roman" w:hAnsi="Times New Roman"/>
                <w:b/>
              </w:rPr>
              <w:t>Learning Outcomes:</w:t>
            </w:r>
            <w:r w:rsidRPr="00427C71">
              <w:rPr>
                <w:rFonts w:ascii="Times New Roman" w:hAnsi="Times New Roman"/>
              </w:rPr>
              <w:t xml:space="preserve"> By the end of the module students will:</w:t>
            </w:r>
          </w:p>
          <w:p w14:paraId="204AA912" w14:textId="77777777" w:rsidR="00832621" w:rsidRPr="00832621" w:rsidRDefault="00832621" w:rsidP="00D44BA6">
            <w:pPr>
              <w:pStyle w:val="Bodytext0"/>
              <w:numPr>
                <w:ilvl w:val="0"/>
                <w:numId w:val="15"/>
              </w:numPr>
              <w:rPr>
                <w:rFonts w:ascii="Times New Roman" w:hAnsi="Times New Roman"/>
              </w:rPr>
            </w:pPr>
            <w:r>
              <w:t>Assess the viability of project proposals</w:t>
            </w:r>
          </w:p>
          <w:p w14:paraId="6B44E9F5" w14:textId="77777777" w:rsidR="00832621" w:rsidRPr="00832621" w:rsidRDefault="00832621" w:rsidP="00D44BA6">
            <w:pPr>
              <w:pStyle w:val="Bodytext0"/>
              <w:numPr>
                <w:ilvl w:val="0"/>
                <w:numId w:val="15"/>
              </w:numPr>
              <w:rPr>
                <w:rFonts w:ascii="Times New Roman" w:hAnsi="Times New Roman"/>
              </w:rPr>
            </w:pPr>
            <w:r>
              <w:t>Present a project proposal to a panel in both written and oral forms</w:t>
            </w:r>
          </w:p>
          <w:p w14:paraId="4DD054B6" w14:textId="77777777" w:rsidR="00832621" w:rsidRPr="00832621" w:rsidRDefault="00832621" w:rsidP="00D44BA6">
            <w:pPr>
              <w:pStyle w:val="Bodytext0"/>
              <w:numPr>
                <w:ilvl w:val="0"/>
                <w:numId w:val="15"/>
              </w:numPr>
              <w:rPr>
                <w:rFonts w:ascii="Times New Roman" w:hAnsi="Times New Roman"/>
              </w:rPr>
            </w:pPr>
            <w:r>
              <w:t>Produce an income and expenditure budget for a single event using established costs, e.g. venue rental charges, Musicians’ Union fees, hire library costs etc.</w:t>
            </w:r>
          </w:p>
          <w:p w14:paraId="4C4EBBEF" w14:textId="77777777" w:rsidR="00832621" w:rsidRPr="00832621" w:rsidRDefault="00832621" w:rsidP="00D44BA6">
            <w:pPr>
              <w:pStyle w:val="Bodytext0"/>
              <w:numPr>
                <w:ilvl w:val="0"/>
                <w:numId w:val="15"/>
              </w:numPr>
              <w:rPr>
                <w:rFonts w:ascii="Times New Roman" w:hAnsi="Times New Roman"/>
              </w:rPr>
            </w:pPr>
            <w:r>
              <w:t>Produce a marketing strategy for an individual event</w:t>
            </w:r>
          </w:p>
          <w:p w14:paraId="038C964C" w14:textId="77777777" w:rsidR="00832621" w:rsidRPr="00427C71" w:rsidRDefault="00832621" w:rsidP="00D44BA6">
            <w:pPr>
              <w:pStyle w:val="Bodytext0"/>
              <w:numPr>
                <w:ilvl w:val="0"/>
                <w:numId w:val="15"/>
              </w:numPr>
              <w:rPr>
                <w:rFonts w:ascii="Times New Roman" w:hAnsi="Times New Roman"/>
              </w:rPr>
            </w:pPr>
            <w:r>
              <w:t>Produce a funding application/strategy</w:t>
            </w:r>
          </w:p>
        </w:tc>
      </w:tr>
      <w:tr w:rsidR="00832621" w:rsidRPr="00427C71" w14:paraId="67EB4CE2" w14:textId="77777777" w:rsidTr="00D44BA6">
        <w:tc>
          <w:tcPr>
            <w:tcW w:w="2199" w:type="dxa"/>
          </w:tcPr>
          <w:p w14:paraId="02211846" w14:textId="77777777" w:rsidR="00832621" w:rsidRPr="00427C71" w:rsidRDefault="00832621" w:rsidP="00D44BA6">
            <w:pPr>
              <w:pStyle w:val="Bodytext0"/>
              <w:jc w:val="left"/>
              <w:rPr>
                <w:rFonts w:ascii="Times New Roman" w:hAnsi="Times New Roman"/>
              </w:rPr>
            </w:pPr>
            <w:r w:rsidRPr="00427C71">
              <w:rPr>
                <w:rFonts w:ascii="Times New Roman" w:hAnsi="Times New Roman"/>
                <w:b/>
              </w:rPr>
              <w:t>Staff responsible:</w:t>
            </w:r>
          </w:p>
        </w:tc>
        <w:tc>
          <w:tcPr>
            <w:tcW w:w="7899" w:type="dxa"/>
          </w:tcPr>
          <w:p w14:paraId="4AACF2CC" w14:textId="77777777" w:rsidR="00832621" w:rsidRPr="00787AEE" w:rsidRDefault="00832621" w:rsidP="00D44BA6">
            <w:pPr>
              <w:pStyle w:val="Bodytext0"/>
              <w:jc w:val="left"/>
              <w:rPr>
                <w:rFonts w:ascii="Times New Roman" w:hAnsi="Times New Roman"/>
                <w:i/>
              </w:rPr>
            </w:pPr>
            <w:r>
              <w:rPr>
                <w:rFonts w:ascii="Times New Roman" w:hAnsi="Times New Roman"/>
                <w:i/>
              </w:rPr>
              <w:t>Jo Sweet</w:t>
            </w:r>
          </w:p>
        </w:tc>
      </w:tr>
      <w:tr w:rsidR="00832621" w:rsidRPr="00427C71" w14:paraId="3E156150" w14:textId="77777777" w:rsidTr="00D44BA6">
        <w:tc>
          <w:tcPr>
            <w:tcW w:w="2199" w:type="dxa"/>
          </w:tcPr>
          <w:p w14:paraId="48F1639A" w14:textId="77777777" w:rsidR="00832621" w:rsidRPr="00427C71" w:rsidRDefault="00832621" w:rsidP="00D44BA6">
            <w:pPr>
              <w:pStyle w:val="Bodytext0"/>
              <w:jc w:val="left"/>
              <w:rPr>
                <w:rFonts w:ascii="Times New Roman" w:hAnsi="Times New Roman"/>
                <w:b/>
              </w:rPr>
            </w:pPr>
            <w:r w:rsidRPr="00427C71">
              <w:rPr>
                <w:rFonts w:ascii="Times New Roman" w:hAnsi="Times New Roman"/>
                <w:b/>
              </w:rPr>
              <w:t xml:space="preserve">Assessment: </w:t>
            </w:r>
          </w:p>
        </w:tc>
        <w:tc>
          <w:tcPr>
            <w:tcW w:w="7899" w:type="dxa"/>
          </w:tcPr>
          <w:p w14:paraId="6F86DB31" w14:textId="77777777" w:rsidR="00832621" w:rsidRPr="00832621" w:rsidRDefault="00832621" w:rsidP="00D44BA6">
            <w:pPr>
              <w:pStyle w:val="Bodytext0"/>
            </w:pPr>
            <w:r w:rsidRPr="00832621">
              <w:t xml:space="preserve">50% Final Assignment </w:t>
            </w:r>
            <w:r w:rsidR="00C54DF8">
              <w:t>(2500 words)</w:t>
            </w:r>
          </w:p>
          <w:p w14:paraId="2393D53F" w14:textId="77777777" w:rsidR="00832621" w:rsidRPr="00832621" w:rsidRDefault="00832621" w:rsidP="00D44BA6">
            <w:pPr>
              <w:pStyle w:val="Bodytext0"/>
            </w:pPr>
            <w:r w:rsidRPr="00832621">
              <w:t>25% Class Presentation</w:t>
            </w:r>
            <w:r w:rsidR="00C54DF8">
              <w:t xml:space="preserve"> (10 minutes, supported by a prose summary/handout)</w:t>
            </w:r>
          </w:p>
          <w:p w14:paraId="7968A1D5" w14:textId="77777777" w:rsidR="00832621" w:rsidRPr="00832621" w:rsidRDefault="00832621" w:rsidP="00D44BA6">
            <w:pPr>
              <w:pStyle w:val="Bodytext0"/>
              <w:rPr>
                <w:rFonts w:ascii="Times New Roman" w:hAnsi="Times New Roman"/>
              </w:rPr>
            </w:pPr>
            <w:r w:rsidRPr="00832621">
              <w:t>25% Coursework (3 short written exercises</w:t>
            </w:r>
            <w:r w:rsidR="00C54DF8">
              <w:t>, each 400 words</w:t>
            </w:r>
            <w:r w:rsidRPr="00832621">
              <w:t>)</w:t>
            </w:r>
          </w:p>
        </w:tc>
      </w:tr>
    </w:tbl>
    <w:p w14:paraId="55431A7F" w14:textId="77777777" w:rsidR="00832621" w:rsidRDefault="00832621" w:rsidP="00AB7DB5">
      <w:pPr>
        <w:pStyle w:val="Bodytext0"/>
        <w:rPr>
          <w:rFonts w:ascii="Times New Roman" w:hAnsi="Times New Roman"/>
        </w:rPr>
      </w:pPr>
    </w:p>
    <w:tbl>
      <w:tblPr>
        <w:tblW w:w="10098" w:type="dxa"/>
        <w:tblBorders>
          <w:top w:val="nil"/>
          <w:left w:val="nil"/>
          <w:bottom w:val="nil"/>
          <w:right w:val="nil"/>
          <w:insideH w:val="nil"/>
          <w:insideV w:val="nil"/>
        </w:tblBorders>
        <w:tblLook w:val="00A0" w:firstRow="1" w:lastRow="0" w:firstColumn="1" w:lastColumn="0" w:noHBand="0" w:noVBand="0"/>
      </w:tblPr>
      <w:tblGrid>
        <w:gridCol w:w="2229"/>
        <w:gridCol w:w="7869"/>
      </w:tblGrid>
      <w:tr w:rsidR="009003BA" w14:paraId="63C8B9E2" w14:textId="77777777" w:rsidTr="009003BA">
        <w:tc>
          <w:tcPr>
            <w:tcW w:w="10098" w:type="dxa"/>
            <w:gridSpan w:val="2"/>
          </w:tcPr>
          <w:p w14:paraId="0CD85F32" w14:textId="77777777" w:rsidR="009003BA" w:rsidRDefault="009003BA" w:rsidP="009003BA">
            <w:pPr>
              <w:pStyle w:val="Bodytext0"/>
              <w:rPr>
                <w:b/>
              </w:rPr>
            </w:pPr>
            <w:r>
              <w:rPr>
                <w:b/>
              </w:rPr>
              <w:t>B18  From Glinka to Glazunov</w:t>
            </w:r>
          </w:p>
        </w:tc>
      </w:tr>
      <w:tr w:rsidR="009003BA" w14:paraId="7D6469FC" w14:textId="77777777" w:rsidTr="009003BA">
        <w:tc>
          <w:tcPr>
            <w:tcW w:w="10098" w:type="dxa"/>
            <w:gridSpan w:val="2"/>
          </w:tcPr>
          <w:p w14:paraId="26900033" w14:textId="77777777" w:rsidR="009003BA" w:rsidRDefault="009003BA" w:rsidP="009003BA">
            <w:pPr>
              <w:pStyle w:val="Bodytext0"/>
            </w:pPr>
            <w:r>
              <w:rPr>
                <w:b/>
              </w:rPr>
              <w:t>Description:</w:t>
            </w:r>
            <w:r>
              <w:t xml:space="preserve">  This module will examine the music composed when Russian musicians were becoming more conscious of their national identity and attempting to create a distinctive national style of composition.  The composers examined will include Glinka, Tchaikovsky, Rubinstein, Balakirev, Mussorgsky, Rimsky-Korsakov, </w:t>
            </w:r>
            <w:proofErr w:type="spellStart"/>
            <w:r>
              <w:t>Liadov</w:t>
            </w:r>
            <w:proofErr w:type="spellEnd"/>
            <w:r>
              <w:t>, Borodin and Glazunov and we will attempt to find out what, if anything, made their music distinctive from that of the contemporary ‘mainstream’ Western tradition.  The relevant social, political and cultural context will also be examined.</w:t>
            </w:r>
          </w:p>
        </w:tc>
      </w:tr>
      <w:tr w:rsidR="009003BA" w14:paraId="43E817EF" w14:textId="77777777" w:rsidTr="009003BA">
        <w:tc>
          <w:tcPr>
            <w:tcW w:w="10098" w:type="dxa"/>
            <w:gridSpan w:val="2"/>
          </w:tcPr>
          <w:p w14:paraId="1042D100" w14:textId="77777777" w:rsidR="009003BA" w:rsidRDefault="009003BA" w:rsidP="009003BA">
            <w:pPr>
              <w:pStyle w:val="Bodytext0"/>
            </w:pPr>
            <w:r>
              <w:rPr>
                <w:b/>
              </w:rPr>
              <w:t>Learning Outcomes:</w:t>
            </w:r>
            <w:r>
              <w:t xml:space="preserve">  The student will:</w:t>
            </w:r>
          </w:p>
          <w:p w14:paraId="6E58A891" w14:textId="77777777" w:rsidR="009003BA" w:rsidRDefault="009003BA" w:rsidP="009003BA">
            <w:pPr>
              <w:pStyle w:val="Bodytext0"/>
              <w:numPr>
                <w:ilvl w:val="0"/>
                <w:numId w:val="11"/>
              </w:numPr>
            </w:pPr>
            <w:r>
              <w:t>display a knowledge and understanding of the music composed in Russia between roughly 1835 and 1890 together with a comprehension of relevant external factors.</w:t>
            </w:r>
          </w:p>
          <w:p w14:paraId="5A47AC06" w14:textId="77777777" w:rsidR="009003BA" w:rsidRPr="00972100" w:rsidRDefault="009003BA" w:rsidP="009003BA">
            <w:pPr>
              <w:pStyle w:val="Bodytext0"/>
              <w:numPr>
                <w:ilvl w:val="0"/>
                <w:numId w:val="13"/>
              </w:numPr>
              <w:rPr>
                <w:b/>
              </w:rPr>
            </w:pPr>
            <w:r>
              <w:t>Prepare and present assignments, both verbally and in writing</w:t>
            </w:r>
          </w:p>
          <w:p w14:paraId="0A9F4B02" w14:textId="77777777" w:rsidR="009003BA" w:rsidRDefault="009003BA" w:rsidP="009003BA">
            <w:pPr>
              <w:pStyle w:val="Bodytext0"/>
              <w:numPr>
                <w:ilvl w:val="0"/>
                <w:numId w:val="13"/>
              </w:numPr>
            </w:pPr>
            <w:r>
              <w:t>Demonstrate an ability to produce assessed work independently employing appropriate resources</w:t>
            </w:r>
          </w:p>
          <w:p w14:paraId="1C0D43A0" w14:textId="77777777" w:rsidR="009003BA" w:rsidRDefault="009003BA" w:rsidP="009003BA">
            <w:pPr>
              <w:pStyle w:val="Bodytext0"/>
              <w:numPr>
                <w:ilvl w:val="0"/>
                <w:numId w:val="13"/>
              </w:numPr>
            </w:pPr>
            <w:r>
              <w:t>cite and, where appropriate, analyze, specific and suitable pieces of music as examples in support of their commentaries and evaluations</w:t>
            </w:r>
          </w:p>
        </w:tc>
      </w:tr>
      <w:tr w:rsidR="009003BA" w14:paraId="432476EC" w14:textId="77777777" w:rsidTr="009003BA">
        <w:tc>
          <w:tcPr>
            <w:tcW w:w="2229" w:type="dxa"/>
          </w:tcPr>
          <w:p w14:paraId="39EAF840" w14:textId="77777777" w:rsidR="009003BA" w:rsidRDefault="009003BA" w:rsidP="009003BA">
            <w:pPr>
              <w:pStyle w:val="Bodytext0"/>
              <w:jc w:val="left"/>
            </w:pPr>
            <w:r>
              <w:rPr>
                <w:b/>
              </w:rPr>
              <w:lastRenderedPageBreak/>
              <w:t>Staff responsible:</w:t>
            </w:r>
          </w:p>
        </w:tc>
        <w:tc>
          <w:tcPr>
            <w:tcW w:w="7869" w:type="dxa"/>
          </w:tcPr>
          <w:p w14:paraId="06429395" w14:textId="77777777" w:rsidR="009003BA" w:rsidRPr="0045450F" w:rsidRDefault="009003BA" w:rsidP="009003BA">
            <w:pPr>
              <w:pStyle w:val="Bodytext0"/>
              <w:rPr>
                <w:i/>
              </w:rPr>
            </w:pPr>
            <w:r w:rsidRPr="0045450F">
              <w:rPr>
                <w:i/>
              </w:rPr>
              <w:t>Paul Rodmell</w:t>
            </w:r>
          </w:p>
        </w:tc>
      </w:tr>
      <w:tr w:rsidR="009003BA" w14:paraId="34013144" w14:textId="77777777" w:rsidTr="009003BA">
        <w:tc>
          <w:tcPr>
            <w:tcW w:w="2229" w:type="dxa"/>
          </w:tcPr>
          <w:p w14:paraId="68F313A0" w14:textId="77777777" w:rsidR="009003BA" w:rsidRDefault="009003BA" w:rsidP="009003BA">
            <w:pPr>
              <w:pStyle w:val="Bodytext0"/>
              <w:jc w:val="left"/>
              <w:rPr>
                <w:b/>
              </w:rPr>
            </w:pPr>
            <w:r>
              <w:rPr>
                <w:b/>
              </w:rPr>
              <w:t>Assessment:</w:t>
            </w:r>
          </w:p>
        </w:tc>
        <w:tc>
          <w:tcPr>
            <w:tcW w:w="7869" w:type="dxa"/>
          </w:tcPr>
          <w:p w14:paraId="5044BD70" w14:textId="77777777" w:rsidR="009003BA" w:rsidRDefault="009003BA" w:rsidP="009003BA">
            <w:pPr>
              <w:pStyle w:val="Bodytext0"/>
            </w:pPr>
            <w:r>
              <w:t>40% Essay I (2000-2500 words) to be submitted as directed</w:t>
            </w:r>
          </w:p>
          <w:p w14:paraId="78244322" w14:textId="77777777" w:rsidR="009003BA" w:rsidRDefault="009003BA" w:rsidP="009003BA">
            <w:pPr>
              <w:pStyle w:val="Bodytext0"/>
            </w:pPr>
            <w:r>
              <w:t>40% Essay II (2000-2500 words) to be submitted by the end of the relevant teaching period.</w:t>
            </w:r>
          </w:p>
          <w:p w14:paraId="22305A34" w14:textId="77777777" w:rsidR="009003BA" w:rsidRDefault="009003BA" w:rsidP="009003BA">
            <w:pPr>
              <w:pStyle w:val="Bodytext0"/>
            </w:pPr>
            <w:r>
              <w:t xml:space="preserve">20% Class test </w:t>
            </w:r>
          </w:p>
        </w:tc>
      </w:tr>
    </w:tbl>
    <w:p w14:paraId="296CCCBA" w14:textId="77777777" w:rsidR="009003BA" w:rsidRDefault="009003BA" w:rsidP="00AB7DB5">
      <w:pPr>
        <w:pStyle w:val="Bodytext0"/>
        <w:rPr>
          <w:rFonts w:ascii="Times New Roman" w:hAnsi="Times New Roman"/>
        </w:rPr>
      </w:pPr>
    </w:p>
    <w:tbl>
      <w:tblPr>
        <w:tblW w:w="10098" w:type="dxa"/>
        <w:tblBorders>
          <w:top w:val="nil"/>
          <w:left w:val="nil"/>
          <w:bottom w:val="nil"/>
          <w:right w:val="nil"/>
          <w:insideH w:val="nil"/>
          <w:insideV w:val="nil"/>
        </w:tblBorders>
        <w:tblLook w:val="00A0" w:firstRow="1" w:lastRow="0" w:firstColumn="1" w:lastColumn="0" w:noHBand="0" w:noVBand="0"/>
      </w:tblPr>
      <w:tblGrid>
        <w:gridCol w:w="2237"/>
        <w:gridCol w:w="7861"/>
      </w:tblGrid>
      <w:tr w:rsidR="00AB7DB5" w:rsidRPr="009467F7" w14:paraId="11BE1EA0" w14:textId="77777777">
        <w:tc>
          <w:tcPr>
            <w:tcW w:w="10098" w:type="dxa"/>
            <w:gridSpan w:val="2"/>
          </w:tcPr>
          <w:p w14:paraId="0A5C4B36" w14:textId="77777777" w:rsidR="00AB7DB5" w:rsidRPr="009467F7" w:rsidRDefault="00AB7DB5" w:rsidP="00AB7DB5">
            <w:pPr>
              <w:pStyle w:val="Bodytext0"/>
              <w:rPr>
                <w:rFonts w:ascii="Times New Roman" w:hAnsi="Times New Roman"/>
                <w:b/>
              </w:rPr>
            </w:pPr>
            <w:r w:rsidRPr="009467F7">
              <w:rPr>
                <w:rFonts w:ascii="Times New Roman" w:hAnsi="Times New Roman"/>
                <w:b/>
              </w:rPr>
              <w:t>B19 An Introduction to Sound Recording Techniques</w:t>
            </w:r>
          </w:p>
        </w:tc>
      </w:tr>
      <w:tr w:rsidR="00AB7DB5" w:rsidRPr="009467F7" w14:paraId="18C387C3" w14:textId="77777777">
        <w:tc>
          <w:tcPr>
            <w:tcW w:w="10098" w:type="dxa"/>
            <w:gridSpan w:val="2"/>
          </w:tcPr>
          <w:p w14:paraId="45A9A8F5" w14:textId="77777777" w:rsidR="00AB7DB5" w:rsidRPr="009467F7" w:rsidRDefault="00AB7DB5" w:rsidP="00AB7DB5">
            <w:pPr>
              <w:pStyle w:val="Bodytext0"/>
              <w:rPr>
                <w:rFonts w:ascii="Times New Roman" w:hAnsi="Times New Roman"/>
              </w:rPr>
            </w:pPr>
            <w:r w:rsidRPr="009467F7">
              <w:rPr>
                <w:rFonts w:ascii="Times New Roman" w:hAnsi="Times New Roman"/>
                <w:b/>
              </w:rPr>
              <w:t>Description:</w:t>
            </w:r>
            <w:r w:rsidRPr="009467F7">
              <w:rPr>
                <w:rFonts w:ascii="Times New Roman" w:hAnsi="Times New Roman"/>
              </w:rPr>
              <w:t xml:space="preserve"> An introduction to the skills required in contemporary recording.  The course covers aspects of microphone use and placement; mixing and balancing; monitoring; production and engineering techniques; track compilation and post-production and CD-R Mastering.  The course is primarily practice based, and takes a musical, as opposed to a technical, approach to recording.</w:t>
            </w:r>
          </w:p>
        </w:tc>
      </w:tr>
      <w:tr w:rsidR="00AB7DB5" w:rsidRPr="009467F7" w14:paraId="39B0B766" w14:textId="77777777">
        <w:tc>
          <w:tcPr>
            <w:tcW w:w="10098" w:type="dxa"/>
            <w:gridSpan w:val="2"/>
          </w:tcPr>
          <w:p w14:paraId="203C05A1" w14:textId="77777777" w:rsidR="00AB7DB5" w:rsidRPr="009467F7" w:rsidRDefault="00AB7DB5" w:rsidP="00AB7DB5">
            <w:pPr>
              <w:pStyle w:val="Bodytext0"/>
              <w:rPr>
                <w:rFonts w:ascii="Times New Roman" w:hAnsi="Times New Roman"/>
              </w:rPr>
            </w:pPr>
            <w:r w:rsidRPr="009467F7">
              <w:rPr>
                <w:rFonts w:ascii="Times New Roman" w:hAnsi="Times New Roman"/>
                <w:b/>
              </w:rPr>
              <w:t>Learning Outcomes:</w:t>
            </w:r>
            <w:r w:rsidRPr="009467F7">
              <w:rPr>
                <w:rFonts w:ascii="Times New Roman" w:hAnsi="Times New Roman"/>
              </w:rPr>
              <w:t xml:space="preserve">  The student will be able to follow a recording project through from its first planning stages to completed master tape production, and will be able successfully to record anything from a solo instrument to a symphony orchestra.</w:t>
            </w:r>
          </w:p>
        </w:tc>
      </w:tr>
      <w:tr w:rsidR="00AB7DB5" w:rsidRPr="009467F7" w14:paraId="2E6B7E4E" w14:textId="77777777">
        <w:tc>
          <w:tcPr>
            <w:tcW w:w="2237" w:type="dxa"/>
          </w:tcPr>
          <w:p w14:paraId="4B788996" w14:textId="77777777" w:rsidR="00AB7DB5" w:rsidRPr="009467F7" w:rsidRDefault="00AB7DB5" w:rsidP="00AB7DB5">
            <w:pPr>
              <w:pStyle w:val="Bodytext0"/>
              <w:jc w:val="left"/>
              <w:rPr>
                <w:rFonts w:ascii="Times New Roman" w:hAnsi="Times New Roman"/>
              </w:rPr>
            </w:pPr>
            <w:r w:rsidRPr="009467F7">
              <w:rPr>
                <w:rFonts w:ascii="Times New Roman" w:hAnsi="Times New Roman"/>
                <w:b/>
              </w:rPr>
              <w:t>Staff responsible:</w:t>
            </w:r>
          </w:p>
        </w:tc>
        <w:tc>
          <w:tcPr>
            <w:tcW w:w="7861" w:type="dxa"/>
          </w:tcPr>
          <w:p w14:paraId="6A432EE9" w14:textId="77777777" w:rsidR="00AB7DB5" w:rsidRPr="009467F7" w:rsidRDefault="002E701F" w:rsidP="00AB7DB5">
            <w:pPr>
              <w:pStyle w:val="Bodytext0"/>
              <w:rPr>
                <w:rFonts w:ascii="Times New Roman" w:hAnsi="Times New Roman"/>
              </w:rPr>
            </w:pPr>
            <w:hyperlink r:id="rId8" w:history="1">
              <w:r w:rsidR="00AB7DB5" w:rsidRPr="009467F7">
                <w:rPr>
                  <w:rStyle w:val="Hyperlink"/>
                  <w:rFonts w:ascii="Times New Roman" w:hAnsi="Times New Roman"/>
                </w:rPr>
                <w:t>James</w:t>
              </w:r>
            </w:hyperlink>
            <w:r w:rsidR="00AB7DB5" w:rsidRPr="009467F7">
              <w:rPr>
                <w:rFonts w:ascii="Times New Roman" w:hAnsi="Times New Roman"/>
              </w:rPr>
              <w:t xml:space="preserve"> </w:t>
            </w:r>
            <w:r w:rsidR="00AB7DB5" w:rsidRPr="009467F7">
              <w:rPr>
                <w:rFonts w:ascii="Times New Roman" w:hAnsi="Times New Roman"/>
                <w:i/>
                <w:iCs/>
              </w:rPr>
              <w:t>Carpenter</w:t>
            </w:r>
          </w:p>
        </w:tc>
      </w:tr>
      <w:tr w:rsidR="00AB7DB5" w:rsidRPr="009467F7" w14:paraId="6D76BE07" w14:textId="77777777">
        <w:tc>
          <w:tcPr>
            <w:tcW w:w="2237" w:type="dxa"/>
          </w:tcPr>
          <w:p w14:paraId="6CD9521F" w14:textId="77777777" w:rsidR="00AB7DB5" w:rsidRPr="009467F7" w:rsidRDefault="00AB7DB5" w:rsidP="00AB7DB5">
            <w:pPr>
              <w:pStyle w:val="Bodytext0"/>
              <w:jc w:val="left"/>
              <w:rPr>
                <w:rFonts w:ascii="Times New Roman" w:hAnsi="Times New Roman"/>
                <w:b/>
              </w:rPr>
            </w:pPr>
            <w:r w:rsidRPr="009467F7">
              <w:rPr>
                <w:rFonts w:ascii="Times New Roman" w:hAnsi="Times New Roman"/>
                <w:b/>
              </w:rPr>
              <w:t>Assessment:</w:t>
            </w:r>
          </w:p>
        </w:tc>
        <w:tc>
          <w:tcPr>
            <w:tcW w:w="7861" w:type="dxa"/>
          </w:tcPr>
          <w:p w14:paraId="68305CA8" w14:textId="77777777" w:rsidR="00AB7DB5" w:rsidRPr="009467F7" w:rsidRDefault="00AB7DB5" w:rsidP="00AB7DB5">
            <w:pPr>
              <w:pStyle w:val="Bodytext0"/>
              <w:rPr>
                <w:rFonts w:ascii="Times New Roman" w:hAnsi="Times New Roman"/>
              </w:rPr>
            </w:pPr>
            <w:r w:rsidRPr="009467F7">
              <w:rPr>
                <w:rFonts w:ascii="Times New Roman" w:hAnsi="Times New Roman"/>
              </w:rPr>
              <w:t>25% Coursework: fortnightly exercises to be submitted as directed</w:t>
            </w:r>
          </w:p>
          <w:p w14:paraId="225F7A5E" w14:textId="77777777" w:rsidR="00AB7DB5" w:rsidRPr="009467F7" w:rsidRDefault="00AB7DB5" w:rsidP="00AB7DB5">
            <w:pPr>
              <w:pStyle w:val="Bodytext0"/>
              <w:rPr>
                <w:rFonts w:ascii="Times New Roman" w:hAnsi="Times New Roman"/>
              </w:rPr>
            </w:pPr>
            <w:r w:rsidRPr="009467F7">
              <w:rPr>
                <w:rFonts w:ascii="Times New Roman" w:hAnsi="Times New Roman"/>
              </w:rPr>
              <w:t>25% Short (ca. 3’ - 5’) solo recording assignment</w:t>
            </w:r>
          </w:p>
          <w:p w14:paraId="43E619C0" w14:textId="77777777" w:rsidR="00AB7DB5" w:rsidRPr="009467F7" w:rsidRDefault="00AB7DB5" w:rsidP="00AB7DB5">
            <w:pPr>
              <w:pStyle w:val="Bodytext0"/>
              <w:rPr>
                <w:rFonts w:ascii="Times New Roman" w:hAnsi="Times New Roman"/>
              </w:rPr>
            </w:pPr>
            <w:r w:rsidRPr="009467F7">
              <w:rPr>
                <w:rFonts w:ascii="Times New Roman" w:hAnsi="Times New Roman"/>
              </w:rPr>
              <w:t xml:space="preserve">50% Final Assessment - portfolio of recordings, nature and length as directed, submitted by the date specified in the </w:t>
            </w:r>
            <w:r w:rsidRPr="009467F7">
              <w:rPr>
                <w:rFonts w:ascii="Times New Roman" w:hAnsi="Times New Roman"/>
                <w:b/>
              </w:rPr>
              <w:t>Diary</w:t>
            </w:r>
            <w:r w:rsidRPr="009467F7">
              <w:rPr>
                <w:rFonts w:ascii="Times New Roman" w:hAnsi="Times New Roman"/>
              </w:rPr>
              <w:t>.</w:t>
            </w:r>
          </w:p>
        </w:tc>
      </w:tr>
    </w:tbl>
    <w:p w14:paraId="7F65063B" w14:textId="77777777" w:rsidR="00FB5B75" w:rsidRDefault="00FB5B75" w:rsidP="00AB7DB5">
      <w:pPr>
        <w:rPr>
          <w:b/>
          <w:sz w:val="24"/>
        </w:rPr>
      </w:pPr>
    </w:p>
    <w:tbl>
      <w:tblPr>
        <w:tblW w:w="10098" w:type="dxa"/>
        <w:tblBorders>
          <w:top w:val="nil"/>
          <w:left w:val="nil"/>
          <w:bottom w:val="nil"/>
          <w:right w:val="nil"/>
          <w:insideH w:val="nil"/>
          <w:insideV w:val="nil"/>
        </w:tblBorders>
        <w:tblLook w:val="00A0" w:firstRow="1" w:lastRow="0" w:firstColumn="1" w:lastColumn="0" w:noHBand="0" w:noVBand="0"/>
      </w:tblPr>
      <w:tblGrid>
        <w:gridCol w:w="2228"/>
        <w:gridCol w:w="7870"/>
      </w:tblGrid>
      <w:tr w:rsidR="00BD5647" w14:paraId="4299342C" w14:textId="77777777" w:rsidTr="009003BA">
        <w:tc>
          <w:tcPr>
            <w:tcW w:w="10098" w:type="dxa"/>
            <w:gridSpan w:val="2"/>
          </w:tcPr>
          <w:p w14:paraId="61ACF0A7" w14:textId="77777777" w:rsidR="00BD5647" w:rsidRDefault="00BD5647" w:rsidP="009003BA">
            <w:pPr>
              <w:pStyle w:val="Bodytext0"/>
              <w:rPr>
                <w:b/>
              </w:rPr>
            </w:pPr>
            <w:r>
              <w:rPr>
                <w:b/>
              </w:rPr>
              <w:t>B20  Eighteenth-Century Counterpoint</w:t>
            </w:r>
          </w:p>
        </w:tc>
      </w:tr>
      <w:tr w:rsidR="00BD5647" w14:paraId="071D60E7" w14:textId="77777777" w:rsidTr="009003BA">
        <w:tc>
          <w:tcPr>
            <w:tcW w:w="10098" w:type="dxa"/>
            <w:gridSpan w:val="2"/>
          </w:tcPr>
          <w:p w14:paraId="0A735F58" w14:textId="77777777" w:rsidR="00BD5647" w:rsidRDefault="00BD5647" w:rsidP="009003BA">
            <w:pPr>
              <w:pStyle w:val="Bodytext0"/>
            </w:pPr>
            <w:r>
              <w:rPr>
                <w:b/>
              </w:rPr>
              <w:t>Description:</w:t>
            </w:r>
            <w:r>
              <w:t xml:space="preserve">  </w:t>
            </w:r>
            <w:r w:rsidRPr="005B2C02">
              <w:rPr>
                <w:rFonts w:cs="Arial"/>
                <w:szCs w:val="22"/>
              </w:rPr>
              <w:t>This course will familiarize students with 18th-century counterpoint techniques through the study of major repertoire and the writing of a variety of small forms such as canons, preludes, and inventions. The course will also include the introduction to the fugue, in form of exercises and writing of an exposition. An emphasis will be placed on practical skills. This course is suitable for anyone interested in deepening their understanding of counterpoint as well as developing their practical writing skills, and is particularly suitable for composers.</w:t>
            </w:r>
          </w:p>
        </w:tc>
      </w:tr>
      <w:tr w:rsidR="00BD5647" w14:paraId="30BC2D78" w14:textId="77777777" w:rsidTr="009003BA">
        <w:tc>
          <w:tcPr>
            <w:tcW w:w="10098" w:type="dxa"/>
            <w:gridSpan w:val="2"/>
          </w:tcPr>
          <w:p w14:paraId="0D1B3EA9" w14:textId="77777777" w:rsidR="00BD5647" w:rsidRDefault="00BD5647" w:rsidP="009003BA">
            <w:pPr>
              <w:pStyle w:val="Bodytext0"/>
            </w:pPr>
            <w:r>
              <w:rPr>
                <w:b/>
              </w:rPr>
              <w:t>Learning Outcomes:</w:t>
            </w:r>
            <w:r>
              <w:t xml:space="preserve">  The student will:</w:t>
            </w:r>
          </w:p>
          <w:p w14:paraId="693F8A78" w14:textId="77777777" w:rsidR="00BD5647" w:rsidRPr="00235649" w:rsidRDefault="00BD5647" w:rsidP="00BD5647">
            <w:pPr>
              <w:pStyle w:val="Bodytext0"/>
              <w:numPr>
                <w:ilvl w:val="0"/>
                <w:numId w:val="33"/>
              </w:numPr>
            </w:pPr>
            <w:r w:rsidRPr="00FE7762">
              <w:rPr>
                <w:rFonts w:cs="Arial"/>
                <w:szCs w:val="22"/>
              </w:rPr>
              <w:t>display knowledge of 18th-century contrapuntal techniques;</w:t>
            </w:r>
          </w:p>
          <w:p w14:paraId="45B01CD2" w14:textId="77777777" w:rsidR="00BD5647" w:rsidRPr="00235649" w:rsidRDefault="00BD5647" w:rsidP="00BD5647">
            <w:pPr>
              <w:pStyle w:val="Bodytext0"/>
              <w:numPr>
                <w:ilvl w:val="0"/>
                <w:numId w:val="33"/>
              </w:numPr>
            </w:pPr>
            <w:r w:rsidRPr="00FE7762">
              <w:rPr>
                <w:rFonts w:cs="Arial"/>
                <w:szCs w:val="22"/>
              </w:rPr>
              <w:t>analyze polyphonic compositions from the discussed period;</w:t>
            </w:r>
          </w:p>
          <w:p w14:paraId="104E8E77" w14:textId="77777777" w:rsidR="00BD5647" w:rsidRPr="00067466" w:rsidRDefault="00BD5647" w:rsidP="00BD5647">
            <w:pPr>
              <w:pStyle w:val="Bodytext0"/>
              <w:numPr>
                <w:ilvl w:val="0"/>
                <w:numId w:val="33"/>
              </w:numPr>
            </w:pPr>
            <w:r w:rsidRPr="00FE7762">
              <w:rPr>
                <w:rFonts w:cs="Arial"/>
                <w:szCs w:val="22"/>
              </w:rPr>
              <w:t>compose short pieces (canons, preludes, inventions) in the 18th-centruy style.</w:t>
            </w:r>
          </w:p>
        </w:tc>
      </w:tr>
      <w:tr w:rsidR="00BD5647" w14:paraId="16BFF515" w14:textId="77777777" w:rsidTr="009003BA">
        <w:tc>
          <w:tcPr>
            <w:tcW w:w="2228" w:type="dxa"/>
          </w:tcPr>
          <w:p w14:paraId="3E291DF3" w14:textId="77777777" w:rsidR="00BD5647" w:rsidRDefault="00BD5647" w:rsidP="009003BA">
            <w:pPr>
              <w:pStyle w:val="Bodytext0"/>
              <w:jc w:val="left"/>
            </w:pPr>
            <w:r>
              <w:rPr>
                <w:b/>
              </w:rPr>
              <w:t>Staff responsible:</w:t>
            </w:r>
          </w:p>
        </w:tc>
        <w:tc>
          <w:tcPr>
            <w:tcW w:w="7870" w:type="dxa"/>
          </w:tcPr>
          <w:p w14:paraId="4A6EC673" w14:textId="77777777" w:rsidR="00BD5647" w:rsidRPr="00832621" w:rsidRDefault="00BD5647" w:rsidP="009003BA">
            <w:pPr>
              <w:pStyle w:val="Bodytext0"/>
              <w:rPr>
                <w:i/>
              </w:rPr>
            </w:pPr>
            <w:proofErr w:type="spellStart"/>
            <w:r>
              <w:rPr>
                <w:i/>
              </w:rPr>
              <w:t>Daria</w:t>
            </w:r>
            <w:proofErr w:type="spellEnd"/>
            <w:r>
              <w:rPr>
                <w:i/>
              </w:rPr>
              <w:t xml:space="preserve"> </w:t>
            </w:r>
            <w:proofErr w:type="spellStart"/>
            <w:r>
              <w:rPr>
                <w:i/>
              </w:rPr>
              <w:t>Kwiatkowska</w:t>
            </w:r>
            <w:proofErr w:type="spellEnd"/>
          </w:p>
        </w:tc>
      </w:tr>
      <w:tr w:rsidR="00BD5647" w14:paraId="2E25F65A" w14:textId="77777777" w:rsidTr="009003BA">
        <w:tc>
          <w:tcPr>
            <w:tcW w:w="2228" w:type="dxa"/>
          </w:tcPr>
          <w:p w14:paraId="5D29EF28" w14:textId="77777777" w:rsidR="00BD5647" w:rsidRDefault="00BD5647" w:rsidP="009003BA">
            <w:pPr>
              <w:pStyle w:val="Bodytext0"/>
              <w:jc w:val="left"/>
              <w:rPr>
                <w:b/>
              </w:rPr>
            </w:pPr>
            <w:r>
              <w:rPr>
                <w:b/>
              </w:rPr>
              <w:t>Assessment:</w:t>
            </w:r>
          </w:p>
        </w:tc>
        <w:tc>
          <w:tcPr>
            <w:tcW w:w="7870" w:type="dxa"/>
          </w:tcPr>
          <w:p w14:paraId="2CC8CB24" w14:textId="77777777" w:rsidR="00BD5647" w:rsidRPr="00067466" w:rsidRDefault="00BD5647" w:rsidP="009003BA">
            <w:pPr>
              <w:pStyle w:val="Bodytext0"/>
            </w:pPr>
            <w:r w:rsidRPr="00853E95">
              <w:t>100% a set of five short compositions in Baroque style written during the 2</w:t>
            </w:r>
            <w:r w:rsidRPr="00853E95">
              <w:rPr>
                <w:vertAlign w:val="superscript"/>
              </w:rPr>
              <w:t>nd</w:t>
            </w:r>
            <w:r w:rsidRPr="00853E95">
              <w:t xml:space="preserve"> semester of study (20% each).</w:t>
            </w:r>
          </w:p>
        </w:tc>
      </w:tr>
    </w:tbl>
    <w:p w14:paraId="01689F1C" w14:textId="77777777" w:rsidR="00BD5647" w:rsidRDefault="00BD5647" w:rsidP="00AB7DB5">
      <w:pPr>
        <w:rPr>
          <w:b/>
          <w:sz w:val="24"/>
        </w:rPr>
      </w:pPr>
    </w:p>
    <w:tbl>
      <w:tblPr>
        <w:tblW w:w="10098" w:type="dxa"/>
        <w:tblBorders>
          <w:top w:val="nil"/>
          <w:left w:val="nil"/>
          <w:bottom w:val="nil"/>
          <w:right w:val="nil"/>
          <w:insideH w:val="nil"/>
          <w:insideV w:val="nil"/>
        </w:tblBorders>
        <w:tblLook w:val="00A0" w:firstRow="1" w:lastRow="0" w:firstColumn="1" w:lastColumn="0" w:noHBand="0" w:noVBand="0"/>
      </w:tblPr>
      <w:tblGrid>
        <w:gridCol w:w="2268"/>
        <w:gridCol w:w="7830"/>
      </w:tblGrid>
      <w:tr w:rsidR="002E701F" w:rsidRPr="00142B55" w14:paraId="15FF54E1" w14:textId="77777777" w:rsidTr="00030565">
        <w:tc>
          <w:tcPr>
            <w:tcW w:w="10098" w:type="dxa"/>
            <w:gridSpan w:val="2"/>
          </w:tcPr>
          <w:p w14:paraId="7C459F5B" w14:textId="169C1996" w:rsidR="002E701F" w:rsidRPr="00142B55" w:rsidRDefault="002E701F" w:rsidP="00030565">
            <w:pPr>
              <w:pStyle w:val="BodyText1"/>
              <w:rPr>
                <w:b/>
              </w:rPr>
            </w:pPr>
            <w:r>
              <w:rPr>
                <w:b/>
              </w:rPr>
              <w:t>B21</w:t>
            </w:r>
            <w:bookmarkStart w:id="0" w:name="_GoBack"/>
            <w:bookmarkEnd w:id="0"/>
            <w:r w:rsidRPr="00142B55">
              <w:rPr>
                <w:b/>
              </w:rPr>
              <w:t xml:space="preserve"> Baroque Performance Practice</w:t>
            </w:r>
          </w:p>
        </w:tc>
      </w:tr>
      <w:tr w:rsidR="002E701F" w:rsidRPr="00142B55" w14:paraId="550B37B7" w14:textId="77777777" w:rsidTr="00030565">
        <w:tc>
          <w:tcPr>
            <w:tcW w:w="10098" w:type="dxa"/>
            <w:gridSpan w:val="2"/>
          </w:tcPr>
          <w:p w14:paraId="7F680816" w14:textId="77777777" w:rsidR="002E701F" w:rsidRPr="00142B55" w:rsidRDefault="002E701F" w:rsidP="00030565">
            <w:pPr>
              <w:pStyle w:val="BodyText1"/>
            </w:pPr>
            <w:r w:rsidRPr="00142B55">
              <w:rPr>
                <w:b/>
              </w:rPr>
              <w:t>Description:</w:t>
            </w:r>
            <w:r w:rsidRPr="00142B55">
              <w:t xml:space="preserve"> We shall take as a starting point the fundamental question ‘</w:t>
            </w:r>
            <w:r>
              <w:t>In what ways can historical awareness contribute to a successful performance of early music?’ Performance practice issues</w:t>
            </w:r>
            <w:r w:rsidRPr="00142B55">
              <w:t xml:space="preserve"> addressed will include:</w:t>
            </w:r>
            <w:r>
              <w:t xml:space="preserve"> Pitch, tuning, temperament and key </w:t>
            </w:r>
            <w:proofErr w:type="spellStart"/>
            <w:r>
              <w:t>colour</w:t>
            </w:r>
            <w:proofErr w:type="spellEnd"/>
            <w:r>
              <w:t xml:space="preserve">; instruments; notation, </w:t>
            </w:r>
            <w:r w:rsidRPr="00142B55">
              <w:t>orn</w:t>
            </w:r>
            <w:r>
              <w:t>amentation, tempo and rhythm, instrumental and vocal techniques;</w:t>
            </w:r>
            <w:r w:rsidRPr="00142B55">
              <w:t xml:space="preserve"> </w:t>
            </w:r>
            <w:r>
              <w:t>continuo playing; dance forms; baroque opera practices;</w:t>
            </w:r>
            <w:r w:rsidRPr="00142B55">
              <w:t xml:space="preserve"> </w:t>
            </w:r>
            <w:r>
              <w:t xml:space="preserve">performance rhetoric and </w:t>
            </w:r>
            <w:proofErr w:type="spellStart"/>
            <w:r>
              <w:t>Affekt</w:t>
            </w:r>
            <w:proofErr w:type="spellEnd"/>
            <w:r w:rsidRPr="00142B55">
              <w:t xml:space="preserve">. These will be explored through case studies of individual works, discussions of performances and recordings, readings of contemporary treatises, critical evaluation of the secondary literature on Baroque Performance Practice, </w:t>
            </w:r>
            <w:r>
              <w:t>and workshops/</w:t>
            </w:r>
            <w:proofErr w:type="spellStart"/>
            <w:r>
              <w:t>masterclasses</w:t>
            </w:r>
            <w:proofErr w:type="spellEnd"/>
            <w:r>
              <w:t xml:space="preserve"> </w:t>
            </w:r>
            <w:r w:rsidRPr="00142B55">
              <w:t xml:space="preserve">with CEMPR vocal and instrumental tutors. If you know that you want to take performance as part of your assessment, </w:t>
            </w:r>
            <w:r w:rsidRPr="00142B55">
              <w:rPr>
                <w:i/>
              </w:rPr>
              <w:t>it would be helpful</w:t>
            </w:r>
            <w:r w:rsidRPr="00142B55">
              <w:t xml:space="preserve">, for planning purposes, if you would indicate this on your form, stating which is your melody instrument/voice/continuo instrument. If you are not sure at this stage, just say so. </w:t>
            </w:r>
          </w:p>
        </w:tc>
      </w:tr>
      <w:tr w:rsidR="002E701F" w:rsidRPr="00142B55" w14:paraId="0B6AA2BD" w14:textId="77777777" w:rsidTr="00030565">
        <w:tc>
          <w:tcPr>
            <w:tcW w:w="10098" w:type="dxa"/>
            <w:gridSpan w:val="2"/>
          </w:tcPr>
          <w:p w14:paraId="2A654DE9" w14:textId="77777777" w:rsidR="002E701F" w:rsidRPr="00142B55" w:rsidRDefault="002E701F" w:rsidP="00030565">
            <w:pPr>
              <w:pStyle w:val="BodyText1"/>
            </w:pPr>
            <w:r w:rsidRPr="00142B55">
              <w:rPr>
                <w:b/>
              </w:rPr>
              <w:t>Learning Outcomes:</w:t>
            </w:r>
            <w:r w:rsidRPr="00142B55">
              <w:t xml:space="preserve">  The student will be able to: (a) demonstrate an awareness of the idea of historically-informed performance and (b) demonstrate familiarity with the most important issues in the performanc</w:t>
            </w:r>
            <w:r>
              <w:t>e of music from the period c1565</w:t>
            </w:r>
            <w:r w:rsidRPr="00142B55">
              <w:t xml:space="preserve"> to c1750.</w:t>
            </w:r>
          </w:p>
        </w:tc>
      </w:tr>
      <w:tr w:rsidR="002E701F" w:rsidRPr="00142B55" w14:paraId="5713F6A2" w14:textId="77777777" w:rsidTr="00030565">
        <w:tc>
          <w:tcPr>
            <w:tcW w:w="2268" w:type="dxa"/>
          </w:tcPr>
          <w:p w14:paraId="14F1DDE4" w14:textId="77777777" w:rsidR="002E701F" w:rsidRPr="00142B55" w:rsidRDefault="002E701F" w:rsidP="00030565">
            <w:pPr>
              <w:pStyle w:val="BodyText1"/>
              <w:jc w:val="left"/>
            </w:pPr>
            <w:r w:rsidRPr="00142B55">
              <w:rPr>
                <w:b/>
              </w:rPr>
              <w:t>Staff responsible:</w:t>
            </w:r>
          </w:p>
        </w:tc>
        <w:tc>
          <w:tcPr>
            <w:tcW w:w="7830" w:type="dxa"/>
          </w:tcPr>
          <w:p w14:paraId="1DDA3445" w14:textId="77777777" w:rsidR="002E701F" w:rsidRPr="00142B55" w:rsidRDefault="002E701F" w:rsidP="00030565">
            <w:pPr>
              <w:pStyle w:val="BodyText1"/>
              <w:rPr>
                <w:i/>
              </w:rPr>
            </w:pPr>
            <w:r w:rsidRPr="00142B55">
              <w:rPr>
                <w:i/>
              </w:rPr>
              <w:t xml:space="preserve">Christine </w:t>
            </w:r>
            <w:proofErr w:type="spellStart"/>
            <w:r w:rsidRPr="00142B55">
              <w:rPr>
                <w:i/>
              </w:rPr>
              <w:t>Whiffen</w:t>
            </w:r>
            <w:proofErr w:type="spellEnd"/>
          </w:p>
        </w:tc>
      </w:tr>
      <w:tr w:rsidR="002E701F" w:rsidRPr="00142B55" w14:paraId="20B05237" w14:textId="77777777" w:rsidTr="00030565">
        <w:tc>
          <w:tcPr>
            <w:tcW w:w="2268" w:type="dxa"/>
          </w:tcPr>
          <w:p w14:paraId="33E98E34" w14:textId="77777777" w:rsidR="002E701F" w:rsidRPr="00142B55" w:rsidRDefault="002E701F" w:rsidP="00030565">
            <w:pPr>
              <w:pStyle w:val="BodyText1"/>
              <w:jc w:val="left"/>
              <w:rPr>
                <w:b/>
              </w:rPr>
            </w:pPr>
            <w:r w:rsidRPr="00142B55">
              <w:rPr>
                <w:b/>
              </w:rPr>
              <w:t>Assessment:</w:t>
            </w:r>
          </w:p>
        </w:tc>
        <w:tc>
          <w:tcPr>
            <w:tcW w:w="7830" w:type="dxa"/>
          </w:tcPr>
          <w:p w14:paraId="22012334" w14:textId="77777777" w:rsidR="002E701F" w:rsidRPr="00142B55" w:rsidRDefault="002E701F" w:rsidP="00030565">
            <w:pPr>
              <w:pStyle w:val="BodyText1"/>
            </w:pPr>
            <w:r w:rsidRPr="00142B55">
              <w:t>50% Essay I, 2500-3000 words to be submitted as directed; and EITHER 50% Essay II, 2500-3000 words to be submitted a</w:t>
            </w:r>
            <w:r>
              <w:t>s directed OR 50% Performance of</w:t>
            </w:r>
            <w:r w:rsidRPr="00142B55">
              <w:t xml:space="preserve"> which 40% for a 12-minute performance (at the end of Term 2 or during the Semester 2 examination period), plus 10% for a 1000 word supporting programme note (and discussion where appropriate) on issues arising from the performance.</w:t>
            </w:r>
          </w:p>
        </w:tc>
      </w:tr>
    </w:tbl>
    <w:p w14:paraId="5722800B" w14:textId="77777777" w:rsidR="002E701F" w:rsidRDefault="002E701F" w:rsidP="00AB7DB5">
      <w:pPr>
        <w:rPr>
          <w:b/>
          <w:sz w:val="24"/>
        </w:rPr>
      </w:pPr>
    </w:p>
    <w:p w14:paraId="61971676" w14:textId="77777777" w:rsidR="002E701F" w:rsidRDefault="002E701F" w:rsidP="00AB7DB5">
      <w:pPr>
        <w:rPr>
          <w:b/>
          <w:sz w:val="24"/>
        </w:rPr>
      </w:pPr>
    </w:p>
    <w:tbl>
      <w:tblPr>
        <w:tblW w:w="0" w:type="auto"/>
        <w:tblBorders>
          <w:top w:val="nil"/>
          <w:left w:val="nil"/>
          <w:bottom w:val="nil"/>
          <w:right w:val="nil"/>
          <w:insideH w:val="nil"/>
          <w:insideV w:val="nil"/>
        </w:tblBorders>
        <w:tblLook w:val="00A0" w:firstRow="1" w:lastRow="0" w:firstColumn="1" w:lastColumn="0" w:noHBand="0" w:noVBand="0"/>
      </w:tblPr>
      <w:tblGrid>
        <w:gridCol w:w="2144"/>
        <w:gridCol w:w="7954"/>
      </w:tblGrid>
      <w:tr w:rsidR="00BB7926" w:rsidRPr="009467F7" w14:paraId="33ED3BCA" w14:textId="77777777" w:rsidTr="00BB7926">
        <w:tc>
          <w:tcPr>
            <w:tcW w:w="10098" w:type="dxa"/>
            <w:gridSpan w:val="2"/>
          </w:tcPr>
          <w:p w14:paraId="25ACA26E" w14:textId="77777777" w:rsidR="00BB7926" w:rsidRDefault="00BB7926" w:rsidP="00BB7926">
            <w:pPr>
              <w:pStyle w:val="Bodytext0"/>
              <w:rPr>
                <w:rFonts w:ascii="Times New Roman" w:hAnsi="Times New Roman"/>
                <w:b/>
              </w:rPr>
            </w:pPr>
            <w:r>
              <w:rPr>
                <w:rFonts w:ascii="Times New Roman" w:hAnsi="Times New Roman"/>
                <w:b/>
              </w:rPr>
              <w:t>B44</w:t>
            </w:r>
            <w:r w:rsidRPr="009467F7">
              <w:rPr>
                <w:rFonts w:ascii="Times New Roman" w:hAnsi="Times New Roman"/>
                <w:b/>
              </w:rPr>
              <w:t xml:space="preserve"> Interactive Music and Creative Computing</w:t>
            </w:r>
          </w:p>
          <w:p w14:paraId="6AE024B6" w14:textId="77777777" w:rsidR="00BB7926" w:rsidRPr="0078548D" w:rsidRDefault="00BB7926" w:rsidP="00BB7926">
            <w:pPr>
              <w:pStyle w:val="Bodytext0"/>
              <w:rPr>
                <w:rFonts w:ascii="Times New Roman" w:hAnsi="Times New Roman"/>
                <w:i/>
              </w:rPr>
            </w:pPr>
            <w:r>
              <w:rPr>
                <w:rFonts w:ascii="Times New Roman" w:hAnsi="Times New Roman"/>
                <w:i/>
              </w:rPr>
              <w:t>Successful completion of this module is a prerequisite for admission to 315 Independent Study Interactive Music and Creative Computing and 325 Special Subject Interactive Music and Creative Computing</w:t>
            </w:r>
          </w:p>
        </w:tc>
      </w:tr>
      <w:tr w:rsidR="00BB7926" w:rsidRPr="009467F7" w14:paraId="491F9985" w14:textId="77777777" w:rsidTr="00BB7926">
        <w:tc>
          <w:tcPr>
            <w:tcW w:w="10098" w:type="dxa"/>
            <w:gridSpan w:val="2"/>
          </w:tcPr>
          <w:p w14:paraId="2F1B7233" w14:textId="77777777" w:rsidR="00BB7926" w:rsidRPr="009467F7" w:rsidRDefault="00BB7926" w:rsidP="00BB7926">
            <w:pPr>
              <w:pStyle w:val="Bodytext0"/>
              <w:rPr>
                <w:rFonts w:ascii="Times New Roman" w:hAnsi="Times New Roman"/>
              </w:rPr>
            </w:pPr>
            <w:r w:rsidRPr="009467F7">
              <w:rPr>
                <w:rFonts w:ascii="Times New Roman" w:hAnsi="Times New Roman"/>
                <w:b/>
              </w:rPr>
              <w:t>Description:</w:t>
            </w:r>
            <w:r w:rsidRPr="009467F7">
              <w:rPr>
                <w:rFonts w:ascii="Times New Roman" w:hAnsi="Times New Roman"/>
              </w:rPr>
              <w:t xml:space="preserve"> This course will explore the use of computers for the </w:t>
            </w:r>
            <w:proofErr w:type="spellStart"/>
            <w:r w:rsidRPr="009467F7">
              <w:rPr>
                <w:rFonts w:ascii="Times New Roman" w:hAnsi="Times New Roman"/>
              </w:rPr>
              <w:t>realtime</w:t>
            </w:r>
            <w:proofErr w:type="spellEnd"/>
            <w:r w:rsidRPr="009467F7">
              <w:rPr>
                <w:rFonts w:ascii="Times New Roman" w:hAnsi="Times New Roman"/>
              </w:rPr>
              <w:t xml:space="preserve"> creation of music and/or sound installations, within a lecture/workshop environment. It will explore the possibilities of software such as Max/MSP and </w:t>
            </w:r>
            <w:proofErr w:type="spellStart"/>
            <w:r w:rsidRPr="009467F7">
              <w:rPr>
                <w:rFonts w:ascii="Times New Roman" w:hAnsi="Times New Roman"/>
              </w:rPr>
              <w:t>SuperCollider</w:t>
            </w:r>
            <w:proofErr w:type="spellEnd"/>
            <w:r w:rsidRPr="009467F7">
              <w:rPr>
                <w:rFonts w:ascii="Times New Roman" w:hAnsi="Times New Roman"/>
              </w:rPr>
              <w:t xml:space="preserve">. Topics will include sound synthesis, </w:t>
            </w:r>
            <w:proofErr w:type="spellStart"/>
            <w:r w:rsidRPr="009467F7">
              <w:rPr>
                <w:rFonts w:ascii="Times New Roman" w:hAnsi="Times New Roman"/>
              </w:rPr>
              <w:t>realtime</w:t>
            </w:r>
            <w:proofErr w:type="spellEnd"/>
            <w:r w:rsidRPr="009467F7">
              <w:rPr>
                <w:rFonts w:ascii="Times New Roman" w:hAnsi="Times New Roman"/>
              </w:rPr>
              <w:t xml:space="preserve"> processing, interaction, and the development of </w:t>
            </w:r>
          </w:p>
          <w:p w14:paraId="4AF8E2BF" w14:textId="77777777" w:rsidR="00BB7926" w:rsidRPr="009467F7" w:rsidRDefault="00BB7926" w:rsidP="00BB7926">
            <w:pPr>
              <w:pStyle w:val="Bodytext0"/>
              <w:rPr>
                <w:rFonts w:ascii="Times New Roman" w:hAnsi="Times New Roman"/>
              </w:rPr>
            </w:pPr>
            <w:r w:rsidRPr="009467F7">
              <w:rPr>
                <w:rFonts w:ascii="Times New Roman" w:hAnsi="Times New Roman"/>
              </w:rPr>
              <w:t xml:space="preserve">graphical interfaces. Knowledge of computer programming and advanced </w:t>
            </w:r>
            <w:proofErr w:type="spellStart"/>
            <w:r w:rsidRPr="009467F7">
              <w:rPr>
                <w:rFonts w:ascii="Times New Roman" w:hAnsi="Times New Roman"/>
              </w:rPr>
              <w:t>maths</w:t>
            </w:r>
            <w:proofErr w:type="spellEnd"/>
            <w:r w:rsidRPr="009467F7">
              <w:rPr>
                <w:rFonts w:ascii="Times New Roman" w:hAnsi="Times New Roman"/>
              </w:rPr>
              <w:t xml:space="preserve"> is NOT a prerequisite.</w:t>
            </w:r>
          </w:p>
        </w:tc>
      </w:tr>
      <w:tr w:rsidR="00BB7926" w:rsidRPr="009467F7" w14:paraId="4CAFCDD7" w14:textId="77777777" w:rsidTr="00BB7926">
        <w:tc>
          <w:tcPr>
            <w:tcW w:w="10098" w:type="dxa"/>
            <w:gridSpan w:val="2"/>
          </w:tcPr>
          <w:p w14:paraId="5C515EE1" w14:textId="77777777" w:rsidR="00BB7926" w:rsidRPr="009467F7" w:rsidRDefault="00BB7926" w:rsidP="00BB7926">
            <w:pPr>
              <w:pStyle w:val="Bodytext0"/>
              <w:rPr>
                <w:rFonts w:ascii="Times New Roman" w:hAnsi="Times New Roman"/>
              </w:rPr>
            </w:pPr>
            <w:r w:rsidRPr="009467F7">
              <w:rPr>
                <w:rFonts w:ascii="Times New Roman" w:hAnsi="Times New Roman"/>
                <w:b/>
              </w:rPr>
              <w:t xml:space="preserve">Learning Outcomes: </w:t>
            </w:r>
            <w:r w:rsidRPr="009467F7">
              <w:rPr>
                <w:rFonts w:ascii="Times New Roman" w:hAnsi="Times New Roman"/>
              </w:rPr>
              <w:t>The student will be able to:</w:t>
            </w:r>
          </w:p>
          <w:p w14:paraId="38B1B63B" w14:textId="77777777" w:rsidR="00BB7926" w:rsidRPr="009467F7" w:rsidRDefault="00BB7926" w:rsidP="00BB7926">
            <w:pPr>
              <w:pStyle w:val="Bodytext0"/>
              <w:numPr>
                <w:ilvl w:val="0"/>
                <w:numId w:val="5"/>
              </w:numPr>
              <w:rPr>
                <w:rFonts w:ascii="Times New Roman" w:hAnsi="Times New Roman"/>
              </w:rPr>
            </w:pPr>
            <w:r w:rsidRPr="009467F7">
              <w:rPr>
                <w:rFonts w:ascii="Times New Roman" w:hAnsi="Times New Roman"/>
              </w:rPr>
              <w:t xml:space="preserve">demonstrate knowledge of some of the basic skills needed for interactive and </w:t>
            </w:r>
            <w:proofErr w:type="spellStart"/>
            <w:r w:rsidRPr="009467F7">
              <w:rPr>
                <w:rFonts w:ascii="Times New Roman" w:hAnsi="Times New Roman"/>
              </w:rPr>
              <w:t>realtime</w:t>
            </w:r>
            <w:proofErr w:type="spellEnd"/>
            <w:r w:rsidRPr="009467F7">
              <w:rPr>
                <w:rFonts w:ascii="Times New Roman" w:hAnsi="Times New Roman"/>
              </w:rPr>
              <w:t xml:space="preserve"> computer music and sound installation, and some basic principles of computer science;</w:t>
            </w:r>
          </w:p>
          <w:p w14:paraId="14A8BCC5" w14:textId="77777777" w:rsidR="00BB7926" w:rsidRPr="009467F7" w:rsidRDefault="00BB7926" w:rsidP="00BB7926">
            <w:pPr>
              <w:pStyle w:val="Bodytext0"/>
              <w:numPr>
                <w:ilvl w:val="0"/>
                <w:numId w:val="6"/>
              </w:numPr>
              <w:rPr>
                <w:rFonts w:ascii="Times New Roman" w:hAnsi="Times New Roman"/>
              </w:rPr>
            </w:pPr>
            <w:r w:rsidRPr="009467F7">
              <w:rPr>
                <w:rFonts w:ascii="Times New Roman" w:hAnsi="Times New Roman"/>
              </w:rPr>
              <w:t>gain experience with some of the more popular software available for such applications;</w:t>
            </w:r>
          </w:p>
          <w:p w14:paraId="285E820C" w14:textId="77777777" w:rsidR="00BB7926" w:rsidRPr="009467F7" w:rsidRDefault="00BB7926" w:rsidP="00BB7926">
            <w:pPr>
              <w:pStyle w:val="Bodytext0"/>
              <w:numPr>
                <w:ilvl w:val="0"/>
                <w:numId w:val="7"/>
              </w:numPr>
              <w:rPr>
                <w:rFonts w:ascii="Times New Roman" w:hAnsi="Times New Roman"/>
              </w:rPr>
            </w:pPr>
            <w:r w:rsidRPr="009467F7">
              <w:rPr>
                <w:rFonts w:ascii="Times New Roman" w:hAnsi="Times New Roman"/>
              </w:rPr>
              <w:t>further their own learning and develop their own approaches and projects in this field.</w:t>
            </w:r>
          </w:p>
        </w:tc>
      </w:tr>
      <w:tr w:rsidR="00BB7926" w:rsidRPr="009467F7" w14:paraId="42C4B2EB" w14:textId="77777777" w:rsidTr="00BB7926">
        <w:tc>
          <w:tcPr>
            <w:tcW w:w="2144" w:type="dxa"/>
          </w:tcPr>
          <w:p w14:paraId="0F7895E3" w14:textId="77777777" w:rsidR="00BB7926" w:rsidRPr="009467F7" w:rsidRDefault="00BB7926" w:rsidP="00BB7926">
            <w:pPr>
              <w:pStyle w:val="Bodytext0"/>
              <w:jc w:val="left"/>
              <w:rPr>
                <w:rFonts w:ascii="Times New Roman" w:hAnsi="Times New Roman"/>
              </w:rPr>
            </w:pPr>
            <w:r w:rsidRPr="009467F7">
              <w:rPr>
                <w:rFonts w:ascii="Times New Roman" w:hAnsi="Times New Roman"/>
                <w:b/>
              </w:rPr>
              <w:t>Staff responsible:</w:t>
            </w:r>
          </w:p>
        </w:tc>
        <w:tc>
          <w:tcPr>
            <w:tcW w:w="7954" w:type="dxa"/>
          </w:tcPr>
          <w:p w14:paraId="201AE4B5" w14:textId="77777777" w:rsidR="00BB7926" w:rsidRPr="009467F7" w:rsidRDefault="002E701F" w:rsidP="00BB7926">
            <w:pPr>
              <w:pStyle w:val="Bodytext0"/>
              <w:rPr>
                <w:rFonts w:ascii="Times New Roman" w:hAnsi="Times New Roman"/>
              </w:rPr>
            </w:pPr>
            <w:hyperlink r:id="rId9" w:history="1">
              <w:r w:rsidR="00BB7926" w:rsidRPr="009467F7">
                <w:rPr>
                  <w:rStyle w:val="Hyperlink"/>
                  <w:rFonts w:ascii="Times New Roman" w:hAnsi="Times New Roman"/>
                </w:rPr>
                <w:t>Scott Wilson</w:t>
              </w:r>
            </w:hyperlink>
          </w:p>
        </w:tc>
      </w:tr>
      <w:tr w:rsidR="00BB7926" w:rsidRPr="009467F7" w14:paraId="5BA4E007" w14:textId="77777777" w:rsidTr="00BB7926">
        <w:tc>
          <w:tcPr>
            <w:tcW w:w="2144" w:type="dxa"/>
          </w:tcPr>
          <w:p w14:paraId="0F10BFEF" w14:textId="77777777" w:rsidR="00BB7926" w:rsidRPr="009467F7" w:rsidRDefault="00BB7926" w:rsidP="00BB7926">
            <w:pPr>
              <w:pStyle w:val="Bodytext0"/>
              <w:jc w:val="left"/>
              <w:rPr>
                <w:rFonts w:ascii="Times New Roman" w:hAnsi="Times New Roman"/>
                <w:b/>
              </w:rPr>
            </w:pPr>
            <w:r w:rsidRPr="009467F7">
              <w:rPr>
                <w:rFonts w:ascii="Times New Roman" w:hAnsi="Times New Roman"/>
                <w:b/>
              </w:rPr>
              <w:t>Assessment:</w:t>
            </w:r>
          </w:p>
        </w:tc>
        <w:tc>
          <w:tcPr>
            <w:tcW w:w="7954" w:type="dxa"/>
          </w:tcPr>
          <w:p w14:paraId="109FF025" w14:textId="77777777" w:rsidR="00BB7926" w:rsidRPr="009467F7" w:rsidRDefault="00BB7926" w:rsidP="00BB7926">
            <w:pPr>
              <w:pStyle w:val="Bodytext0"/>
              <w:rPr>
                <w:rFonts w:ascii="Times New Roman" w:hAnsi="Times New Roman"/>
              </w:rPr>
            </w:pPr>
            <w:r w:rsidRPr="009467F7">
              <w:rPr>
                <w:rFonts w:ascii="Times New Roman" w:hAnsi="Times New Roman"/>
              </w:rPr>
              <w:t>40% Small assignments given fortnightly in the early part of the course</w:t>
            </w:r>
          </w:p>
          <w:p w14:paraId="62CC7762" w14:textId="77777777" w:rsidR="00BB7926" w:rsidRPr="009467F7" w:rsidRDefault="00BB7926" w:rsidP="00BB7926">
            <w:pPr>
              <w:pStyle w:val="Bodytext0"/>
              <w:rPr>
                <w:rFonts w:ascii="Times New Roman" w:hAnsi="Times New Roman"/>
              </w:rPr>
            </w:pPr>
            <w:r w:rsidRPr="009467F7">
              <w:rPr>
                <w:rFonts w:ascii="Times New Roman" w:hAnsi="Times New Roman"/>
              </w:rPr>
              <w:t>10% participation in workshop sessions in the latter part of the course</w:t>
            </w:r>
          </w:p>
          <w:p w14:paraId="590CD06E" w14:textId="77777777" w:rsidR="00BB7926" w:rsidRPr="009467F7" w:rsidRDefault="00BB7926" w:rsidP="00BB7926">
            <w:pPr>
              <w:pStyle w:val="Bodytext0"/>
              <w:rPr>
                <w:rFonts w:ascii="Times New Roman" w:hAnsi="Times New Roman"/>
                <w:lang w:val="fr-FR"/>
              </w:rPr>
            </w:pPr>
            <w:r w:rsidRPr="009467F7">
              <w:rPr>
                <w:rFonts w:ascii="Times New Roman" w:hAnsi="Times New Roman"/>
                <w:lang w:val="fr-FR"/>
              </w:rPr>
              <w:t>50% Final Project (i.e. composition, interactive application, installation, etc.).</w:t>
            </w:r>
          </w:p>
        </w:tc>
      </w:tr>
    </w:tbl>
    <w:p w14:paraId="5F33651A" w14:textId="4ED76DAA" w:rsidR="00DB666E" w:rsidRDefault="00DB666E" w:rsidP="00AB7DB5"/>
    <w:p w14:paraId="3996EF4C" w14:textId="77777777" w:rsidR="00DB666E" w:rsidRDefault="00DB666E">
      <w:r>
        <w:br w:type="page"/>
      </w:r>
    </w:p>
    <w:p w14:paraId="32B1174B" w14:textId="77777777" w:rsidR="00AB7DB5" w:rsidRDefault="00AB7DB5" w:rsidP="00AB7DB5"/>
    <w:tbl>
      <w:tblPr>
        <w:tblW w:w="10098" w:type="dxa"/>
        <w:tblBorders>
          <w:top w:val="nil"/>
          <w:left w:val="nil"/>
          <w:bottom w:val="nil"/>
          <w:right w:val="nil"/>
          <w:insideH w:val="nil"/>
          <w:insideV w:val="nil"/>
        </w:tblBorders>
        <w:tblLook w:val="00A0" w:firstRow="1" w:lastRow="0" w:firstColumn="1" w:lastColumn="0" w:noHBand="0" w:noVBand="0"/>
      </w:tblPr>
      <w:tblGrid>
        <w:gridCol w:w="2228"/>
        <w:gridCol w:w="7870"/>
      </w:tblGrid>
      <w:tr w:rsidR="00AB7DB5" w:rsidRPr="009467F7" w14:paraId="45B71AED" w14:textId="77777777">
        <w:tc>
          <w:tcPr>
            <w:tcW w:w="10098" w:type="dxa"/>
            <w:gridSpan w:val="2"/>
          </w:tcPr>
          <w:p w14:paraId="51BA7A40" w14:textId="77777777" w:rsidR="00AB7DB5" w:rsidRDefault="00AB7DB5" w:rsidP="00AB7DB5">
            <w:pPr>
              <w:pStyle w:val="Bodytext0"/>
              <w:rPr>
                <w:rFonts w:ascii="Times New Roman" w:hAnsi="Times New Roman"/>
                <w:b/>
              </w:rPr>
            </w:pPr>
            <w:r>
              <w:rPr>
                <w:rFonts w:ascii="Times New Roman" w:hAnsi="Times New Roman"/>
                <w:b/>
              </w:rPr>
              <w:t>214</w:t>
            </w:r>
            <w:r w:rsidRPr="009467F7">
              <w:rPr>
                <w:rFonts w:ascii="Times New Roman" w:hAnsi="Times New Roman"/>
                <w:b/>
              </w:rPr>
              <w:t xml:space="preserve"> </w:t>
            </w:r>
            <w:r>
              <w:rPr>
                <w:rFonts w:ascii="Times New Roman" w:hAnsi="Times New Roman"/>
                <w:b/>
              </w:rPr>
              <w:t xml:space="preserve">Solo </w:t>
            </w:r>
            <w:r w:rsidR="006D4FFC">
              <w:rPr>
                <w:rFonts w:ascii="Times New Roman" w:hAnsi="Times New Roman"/>
                <w:b/>
              </w:rPr>
              <w:t>Performance</w:t>
            </w:r>
          </w:p>
          <w:p w14:paraId="79F0C0FD" w14:textId="77777777" w:rsidR="006D4FFC" w:rsidRPr="006D4FFC" w:rsidRDefault="006D4FFC" w:rsidP="00AB7DB5">
            <w:pPr>
              <w:pStyle w:val="Bodytext0"/>
              <w:rPr>
                <w:rFonts w:ascii="Times New Roman" w:hAnsi="Times New Roman"/>
                <w:b/>
                <w:i/>
              </w:rPr>
            </w:pPr>
            <w:r>
              <w:rPr>
                <w:rFonts w:ascii="Times New Roman" w:hAnsi="Times New Roman"/>
                <w:b/>
                <w:i/>
              </w:rPr>
              <w:t>This is a performance-based module</w:t>
            </w:r>
          </w:p>
          <w:p w14:paraId="24289EA7" w14:textId="77777777" w:rsidR="00AB7DB5" w:rsidRPr="009467F7" w:rsidRDefault="00AB7DB5" w:rsidP="00AB7DB5">
            <w:pPr>
              <w:pStyle w:val="Bodytext0"/>
              <w:rPr>
                <w:rFonts w:ascii="Times New Roman" w:hAnsi="Times New Roman"/>
                <w:i/>
              </w:rPr>
            </w:pPr>
            <w:r w:rsidRPr="009467F7">
              <w:rPr>
                <w:rFonts w:ascii="Times New Roman" w:hAnsi="Times New Roman"/>
                <w:i/>
              </w:rPr>
              <w:t xml:space="preserve">Prerequisites: Successful completion of 114 Performance or, for Joint </w:t>
            </w:r>
            <w:proofErr w:type="spellStart"/>
            <w:r w:rsidRPr="009467F7">
              <w:rPr>
                <w:rFonts w:ascii="Times New Roman" w:hAnsi="Times New Roman"/>
                <w:i/>
              </w:rPr>
              <w:t>Honours</w:t>
            </w:r>
            <w:proofErr w:type="spellEnd"/>
            <w:r w:rsidRPr="009467F7">
              <w:rPr>
                <w:rFonts w:ascii="Times New Roman" w:hAnsi="Times New Roman"/>
                <w:i/>
              </w:rPr>
              <w:t xml:space="preserve"> students, satisfactory attendance and progress at the prescribed instrumental/vocal lessons.  Regardless of whether 114 Performance is taken for credit or not, all students must pass the Aural Test and Concert Diary elements of 114 Performance in order to gain admission to 213 Performance.</w:t>
            </w:r>
          </w:p>
          <w:p w14:paraId="455B2025" w14:textId="77777777" w:rsidR="00AB7DB5" w:rsidRPr="009467F7" w:rsidRDefault="00AB7DB5" w:rsidP="00AB7DB5">
            <w:pPr>
              <w:pStyle w:val="Bodytext0"/>
              <w:rPr>
                <w:rFonts w:ascii="Times New Roman" w:hAnsi="Times New Roman"/>
                <w:i/>
              </w:rPr>
            </w:pPr>
            <w:r w:rsidRPr="009467F7">
              <w:rPr>
                <w:rFonts w:ascii="Times New Roman" w:hAnsi="Times New Roman"/>
                <w:i/>
              </w:rPr>
              <w:t>Attainment of a mark of at least 60% in the first study examination of this module is a prerequisite for admission to 324 Solo Performance.</w:t>
            </w:r>
          </w:p>
          <w:p w14:paraId="53ECFD1D" w14:textId="77777777" w:rsidR="00AB7DB5" w:rsidRPr="009467F7" w:rsidRDefault="00AB7DB5" w:rsidP="00AB7DB5">
            <w:pPr>
              <w:pStyle w:val="Bodytext0"/>
              <w:rPr>
                <w:rFonts w:ascii="Times New Roman" w:hAnsi="Times New Roman"/>
                <w:b/>
              </w:rPr>
            </w:pPr>
            <w:r w:rsidRPr="009467F7">
              <w:rPr>
                <w:rFonts w:ascii="Times New Roman" w:hAnsi="Times New Roman"/>
                <w:i/>
              </w:rPr>
              <w:t xml:space="preserve">Attainment of a mark of at least 50% in the first study examination of this module is a prerequisite for admission to </w:t>
            </w:r>
            <w:r>
              <w:rPr>
                <w:rFonts w:ascii="Times New Roman" w:hAnsi="Times New Roman"/>
                <w:i/>
              </w:rPr>
              <w:t>314</w:t>
            </w:r>
            <w:r w:rsidRPr="009467F7">
              <w:rPr>
                <w:rFonts w:ascii="Times New Roman" w:hAnsi="Times New Roman"/>
                <w:i/>
              </w:rPr>
              <w:t xml:space="preserve"> Solo Performance.</w:t>
            </w:r>
          </w:p>
        </w:tc>
      </w:tr>
      <w:tr w:rsidR="00AB7DB5" w:rsidRPr="009467F7" w14:paraId="78C86FE7" w14:textId="77777777">
        <w:tc>
          <w:tcPr>
            <w:tcW w:w="10098" w:type="dxa"/>
            <w:gridSpan w:val="2"/>
          </w:tcPr>
          <w:p w14:paraId="1C90C453" w14:textId="77777777" w:rsidR="00AB7DB5" w:rsidRPr="009467F7" w:rsidRDefault="00AB7DB5" w:rsidP="00AB7DB5">
            <w:pPr>
              <w:pStyle w:val="Bodytext0"/>
              <w:rPr>
                <w:rFonts w:ascii="Times New Roman" w:hAnsi="Times New Roman"/>
              </w:rPr>
            </w:pPr>
            <w:r w:rsidRPr="009467F7">
              <w:rPr>
                <w:rFonts w:ascii="Times New Roman" w:hAnsi="Times New Roman"/>
                <w:b/>
              </w:rPr>
              <w:t>Description:</w:t>
            </w:r>
            <w:r w:rsidRPr="009467F7">
              <w:rPr>
                <w:rFonts w:ascii="Times New Roman" w:hAnsi="Times New Roman"/>
              </w:rPr>
              <w:t xml:space="preserve"> Students receive practical musical tuition during the teaching weeks of the year.  This total of 20 or 22 hours’ tuition may be divided between two studies (instrumental or vocal; 1st study 12 hours, 2nd study 10 hours) or may all be taken on one study (20 hours).  The aim is to make as much technical and musical progress as possible and to provide a basis for further </w:t>
            </w:r>
            <w:proofErr w:type="spellStart"/>
            <w:r w:rsidRPr="009467F7">
              <w:rPr>
                <w:rFonts w:ascii="Times New Roman" w:hAnsi="Times New Roman"/>
              </w:rPr>
              <w:t>specialisation</w:t>
            </w:r>
            <w:proofErr w:type="spellEnd"/>
            <w:r w:rsidRPr="009467F7">
              <w:rPr>
                <w:rFonts w:ascii="Times New Roman" w:hAnsi="Times New Roman"/>
              </w:rPr>
              <w:t xml:space="preserve"> in performance at Level 3.  Lessons are given by tutors at the Birmingham Conservatoire, and by tutors employed by the Department of Music, some via CEMPR.</w:t>
            </w:r>
          </w:p>
        </w:tc>
      </w:tr>
      <w:tr w:rsidR="00AB7DB5" w:rsidRPr="009467F7" w14:paraId="2B103C03" w14:textId="77777777">
        <w:tc>
          <w:tcPr>
            <w:tcW w:w="10098" w:type="dxa"/>
            <w:gridSpan w:val="2"/>
          </w:tcPr>
          <w:p w14:paraId="3C79E342" w14:textId="77777777" w:rsidR="00AB7DB5" w:rsidRPr="009467F7" w:rsidRDefault="00AB7DB5" w:rsidP="00AB7DB5">
            <w:pPr>
              <w:pStyle w:val="Bodytext0"/>
              <w:rPr>
                <w:rFonts w:ascii="Times New Roman" w:hAnsi="Times New Roman"/>
              </w:rPr>
            </w:pPr>
            <w:r w:rsidRPr="009467F7">
              <w:rPr>
                <w:rFonts w:ascii="Times New Roman" w:hAnsi="Times New Roman"/>
                <w:b/>
              </w:rPr>
              <w:t>Learning Outcomes:</w:t>
            </w:r>
            <w:r w:rsidRPr="009467F7">
              <w:rPr>
                <w:rFonts w:ascii="Times New Roman" w:hAnsi="Times New Roman"/>
              </w:rPr>
              <w:t xml:space="preserve"> Perform music at a standard approaching that of the </w:t>
            </w:r>
            <w:proofErr w:type="spellStart"/>
            <w:r w:rsidRPr="009467F7">
              <w:rPr>
                <w:rFonts w:ascii="Times New Roman" w:hAnsi="Times New Roman"/>
              </w:rPr>
              <w:t>DipABRSM</w:t>
            </w:r>
            <w:proofErr w:type="spellEnd"/>
            <w:r w:rsidRPr="009467F7">
              <w:rPr>
                <w:rFonts w:ascii="Times New Roman" w:hAnsi="Times New Roman"/>
              </w:rPr>
              <w:t xml:space="preserve"> (1</w:t>
            </w:r>
            <w:r w:rsidRPr="009467F7">
              <w:rPr>
                <w:rFonts w:ascii="Times New Roman" w:hAnsi="Times New Roman"/>
                <w:vertAlign w:val="superscript"/>
              </w:rPr>
              <w:t>st</w:t>
            </w:r>
            <w:r w:rsidRPr="009467F7">
              <w:rPr>
                <w:rFonts w:ascii="Times New Roman" w:hAnsi="Times New Roman"/>
              </w:rPr>
              <w:t xml:space="preserve"> study) and ABRSM Grade 7/8 (2</w:t>
            </w:r>
            <w:r w:rsidRPr="009467F7">
              <w:rPr>
                <w:rFonts w:ascii="Times New Roman" w:hAnsi="Times New Roman"/>
                <w:vertAlign w:val="superscript"/>
              </w:rPr>
              <w:t>nd</w:t>
            </w:r>
            <w:r w:rsidRPr="009467F7">
              <w:rPr>
                <w:rFonts w:ascii="Times New Roman" w:hAnsi="Times New Roman"/>
              </w:rPr>
              <w:t xml:space="preserve"> study).</w:t>
            </w:r>
          </w:p>
        </w:tc>
      </w:tr>
      <w:tr w:rsidR="00AB7DB5" w:rsidRPr="009467F7" w14:paraId="67A29F25" w14:textId="77777777">
        <w:tc>
          <w:tcPr>
            <w:tcW w:w="2228" w:type="dxa"/>
          </w:tcPr>
          <w:p w14:paraId="28DAFB2F" w14:textId="77777777" w:rsidR="00AB7DB5" w:rsidRPr="009467F7" w:rsidRDefault="00AB7DB5" w:rsidP="00AB7DB5">
            <w:pPr>
              <w:pStyle w:val="Bodytext0"/>
              <w:jc w:val="left"/>
              <w:rPr>
                <w:rFonts w:ascii="Times New Roman" w:hAnsi="Times New Roman"/>
              </w:rPr>
            </w:pPr>
            <w:r w:rsidRPr="009467F7">
              <w:rPr>
                <w:rFonts w:ascii="Times New Roman" w:hAnsi="Times New Roman"/>
                <w:b/>
              </w:rPr>
              <w:t>Staff responsible:</w:t>
            </w:r>
          </w:p>
        </w:tc>
        <w:tc>
          <w:tcPr>
            <w:tcW w:w="7870" w:type="dxa"/>
          </w:tcPr>
          <w:p w14:paraId="73E30779" w14:textId="77777777" w:rsidR="00AB7DB5" w:rsidRPr="009467F7" w:rsidRDefault="00AB7DB5" w:rsidP="00832621">
            <w:pPr>
              <w:pStyle w:val="Bodytext0"/>
              <w:rPr>
                <w:rFonts w:ascii="Times New Roman" w:hAnsi="Times New Roman"/>
              </w:rPr>
            </w:pPr>
            <w:r w:rsidRPr="009467F7">
              <w:rPr>
                <w:rFonts w:ascii="Times New Roman" w:hAnsi="Times New Roman"/>
              </w:rPr>
              <w:t>Various (</w:t>
            </w:r>
            <w:proofErr w:type="spellStart"/>
            <w:r w:rsidRPr="009467F7">
              <w:rPr>
                <w:rFonts w:ascii="Times New Roman" w:hAnsi="Times New Roman"/>
              </w:rPr>
              <w:t>co-ordinate</w:t>
            </w:r>
            <w:r w:rsidR="00832621">
              <w:rPr>
                <w:rFonts w:ascii="Times New Roman" w:hAnsi="Times New Roman"/>
              </w:rPr>
              <w:t>d</w:t>
            </w:r>
            <w:proofErr w:type="spellEnd"/>
            <w:r w:rsidR="00832621">
              <w:rPr>
                <w:rFonts w:ascii="Times New Roman" w:hAnsi="Times New Roman"/>
              </w:rPr>
              <w:t xml:space="preserve"> </w:t>
            </w:r>
            <w:r w:rsidR="00832621" w:rsidRPr="00832621">
              <w:rPr>
                <w:rFonts w:ascii="Times New Roman" w:hAnsi="Times New Roman"/>
                <w:i/>
              </w:rPr>
              <w:t>Amy Brosius</w:t>
            </w:r>
            <w:r w:rsidRPr="009467F7">
              <w:rPr>
                <w:rFonts w:ascii="Times New Roman" w:hAnsi="Times New Roman"/>
              </w:rPr>
              <w:t>)</w:t>
            </w:r>
          </w:p>
        </w:tc>
      </w:tr>
      <w:tr w:rsidR="00AB7DB5" w:rsidRPr="009467F7" w14:paraId="2FAF0F7C" w14:textId="77777777">
        <w:tc>
          <w:tcPr>
            <w:tcW w:w="2228" w:type="dxa"/>
          </w:tcPr>
          <w:p w14:paraId="64C047C0" w14:textId="77777777" w:rsidR="00AB7DB5" w:rsidRPr="009467F7" w:rsidRDefault="00AB7DB5" w:rsidP="00AB7DB5">
            <w:pPr>
              <w:pStyle w:val="Bodytext0"/>
              <w:jc w:val="left"/>
              <w:rPr>
                <w:rFonts w:ascii="Times New Roman" w:hAnsi="Times New Roman"/>
                <w:b/>
              </w:rPr>
            </w:pPr>
            <w:r w:rsidRPr="009467F7">
              <w:rPr>
                <w:rFonts w:ascii="Times New Roman" w:hAnsi="Times New Roman"/>
                <w:b/>
              </w:rPr>
              <w:t>Assessment:</w:t>
            </w:r>
          </w:p>
        </w:tc>
        <w:tc>
          <w:tcPr>
            <w:tcW w:w="7870" w:type="dxa"/>
          </w:tcPr>
          <w:p w14:paraId="3F8D6D83" w14:textId="77777777" w:rsidR="00AB7DB5" w:rsidRPr="009467F7" w:rsidRDefault="00AB7DB5" w:rsidP="00AB7DB5">
            <w:pPr>
              <w:pStyle w:val="Bodytext0"/>
              <w:rPr>
                <w:rFonts w:ascii="Times New Roman" w:hAnsi="Times New Roman"/>
              </w:rPr>
            </w:pPr>
            <w:r w:rsidRPr="009467F7">
              <w:rPr>
                <w:rFonts w:ascii="Times New Roman" w:hAnsi="Times New Roman"/>
              </w:rPr>
              <w:t>100% By audition taken during the main examination period. (If two studies are taken the weighting is 60% 1st study and 40% 2nd study.)</w:t>
            </w:r>
          </w:p>
        </w:tc>
      </w:tr>
    </w:tbl>
    <w:p w14:paraId="69F1DA2B" w14:textId="77777777" w:rsidR="00AB7DB5" w:rsidRDefault="00AB7DB5">
      <w:pPr>
        <w:ind w:left="2880" w:hanging="2880"/>
      </w:pPr>
    </w:p>
    <w:p w14:paraId="7E4B8074" w14:textId="77777777" w:rsidR="00AB7DB5" w:rsidRDefault="00AB7DB5">
      <w:pPr>
        <w:ind w:left="2880" w:hanging="2880"/>
      </w:pPr>
    </w:p>
    <w:p w14:paraId="318BE45E" w14:textId="77777777" w:rsidR="00832621" w:rsidRPr="009467F7" w:rsidRDefault="00832621">
      <w:pPr>
        <w:ind w:left="2880" w:hanging="2880"/>
      </w:pPr>
    </w:p>
    <w:sectPr w:rsidR="00832621" w:rsidRPr="009467F7" w:rsidSect="005D648B">
      <w:pgSz w:w="11909" w:h="16834" w:code="9"/>
      <w:pgMar w:top="1440" w:right="1008" w:bottom="1440" w:left="1008" w:header="720" w:footer="720" w:gutter="0"/>
      <w:paperSrc w:first="260" w:other="26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bullet"/>
      <w:lvlText w:val=""/>
      <w:lvlJc w:val="left"/>
      <w:pPr>
        <w:tabs>
          <w:tab w:val="num" w:pos="360"/>
        </w:tabs>
        <w:ind w:left="360" w:hanging="360"/>
      </w:pPr>
      <w:rPr>
        <w:rFonts w:ascii="Symbol" w:hAnsi="Symbol" w:hint="default"/>
        <w:sz w:val="22"/>
      </w:rPr>
    </w:lvl>
  </w:abstractNum>
  <w:abstractNum w:abstractNumId="1">
    <w:nsid w:val="00000009"/>
    <w:multiLevelType w:val="singleLevel"/>
    <w:tmpl w:val="00000000"/>
    <w:lvl w:ilvl="0">
      <w:start w:val="1"/>
      <w:numFmt w:val="bullet"/>
      <w:lvlText w:val=""/>
      <w:lvlJc w:val="left"/>
      <w:pPr>
        <w:tabs>
          <w:tab w:val="num" w:pos="360"/>
        </w:tabs>
        <w:ind w:left="360" w:hanging="360"/>
      </w:pPr>
      <w:rPr>
        <w:rFonts w:ascii="Symbol" w:hAnsi="Symbol" w:hint="default"/>
        <w:sz w:val="22"/>
      </w:rPr>
    </w:lvl>
  </w:abstractNum>
  <w:abstractNum w:abstractNumId="2">
    <w:nsid w:val="0000000A"/>
    <w:multiLevelType w:val="singleLevel"/>
    <w:tmpl w:val="00000000"/>
    <w:lvl w:ilvl="0">
      <w:start w:val="1"/>
      <w:numFmt w:val="bullet"/>
      <w:lvlText w:val=""/>
      <w:lvlJc w:val="left"/>
      <w:pPr>
        <w:tabs>
          <w:tab w:val="num" w:pos="360"/>
        </w:tabs>
        <w:ind w:left="360" w:hanging="360"/>
      </w:pPr>
      <w:rPr>
        <w:rFonts w:ascii="Symbol" w:hAnsi="Symbol" w:hint="default"/>
        <w:sz w:val="22"/>
      </w:rPr>
    </w:lvl>
  </w:abstractNum>
  <w:abstractNum w:abstractNumId="3">
    <w:nsid w:val="0000000B"/>
    <w:multiLevelType w:val="singleLevel"/>
    <w:tmpl w:val="00000000"/>
    <w:lvl w:ilvl="0">
      <w:start w:val="1"/>
      <w:numFmt w:val="bullet"/>
      <w:lvlText w:val=""/>
      <w:lvlJc w:val="left"/>
      <w:pPr>
        <w:tabs>
          <w:tab w:val="num" w:pos="360"/>
        </w:tabs>
        <w:ind w:left="360" w:hanging="360"/>
      </w:pPr>
      <w:rPr>
        <w:rFonts w:ascii="Symbol" w:hAnsi="Symbol" w:hint="default"/>
        <w:sz w:val="22"/>
      </w:rPr>
    </w:lvl>
  </w:abstractNum>
  <w:abstractNum w:abstractNumId="4">
    <w:nsid w:val="02DF6119"/>
    <w:multiLevelType w:val="hybridMultilevel"/>
    <w:tmpl w:val="75CC839C"/>
    <w:lvl w:ilvl="0" w:tplc="612EC10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063024"/>
    <w:multiLevelType w:val="hybridMultilevel"/>
    <w:tmpl w:val="38487322"/>
    <w:lvl w:ilvl="0" w:tplc="00000000">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3AD2A78"/>
    <w:multiLevelType w:val="hybridMultilevel"/>
    <w:tmpl w:val="4AFE41E8"/>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5787DE4"/>
    <w:multiLevelType w:val="hybridMultilevel"/>
    <w:tmpl w:val="ACEC85DE"/>
    <w:lvl w:ilvl="0" w:tplc="612EC10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DA07DC"/>
    <w:multiLevelType w:val="hybridMultilevel"/>
    <w:tmpl w:val="EAA0A44A"/>
    <w:lvl w:ilvl="0" w:tplc="9ABA5A28">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DD93A17"/>
    <w:multiLevelType w:val="hybridMultilevel"/>
    <w:tmpl w:val="94A60EB6"/>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C93369"/>
    <w:multiLevelType w:val="hybridMultilevel"/>
    <w:tmpl w:val="F1CE1EAA"/>
    <w:lvl w:ilvl="0" w:tplc="FFFFFFFF">
      <w:start w:val="1"/>
      <w:numFmt w:val="bullet"/>
      <w:lvlText w:val=""/>
      <w:lvlJc w:val="left"/>
      <w:pPr>
        <w:tabs>
          <w:tab w:val="num" w:pos="360"/>
        </w:tabs>
        <w:ind w:left="36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BF1303"/>
    <w:multiLevelType w:val="hybridMultilevel"/>
    <w:tmpl w:val="330233CC"/>
    <w:lvl w:ilvl="0" w:tplc="FFFFFFFF">
      <w:start w:val="1"/>
      <w:numFmt w:val="bullet"/>
      <w:lvlText w:val=""/>
      <w:lvlJc w:val="left"/>
      <w:pPr>
        <w:tabs>
          <w:tab w:val="num" w:pos="360"/>
        </w:tabs>
        <w:ind w:left="36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54B7014"/>
    <w:multiLevelType w:val="hybridMultilevel"/>
    <w:tmpl w:val="0BA4EE68"/>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B546FC"/>
    <w:multiLevelType w:val="hybridMultilevel"/>
    <w:tmpl w:val="3E4E91B0"/>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32054A"/>
    <w:multiLevelType w:val="hybridMultilevel"/>
    <w:tmpl w:val="E222B458"/>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64F625F"/>
    <w:multiLevelType w:val="hybridMultilevel"/>
    <w:tmpl w:val="4CA6FE60"/>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6530AF2"/>
    <w:multiLevelType w:val="hybridMultilevel"/>
    <w:tmpl w:val="D0223138"/>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DDF6E60"/>
    <w:multiLevelType w:val="hybridMultilevel"/>
    <w:tmpl w:val="587C270A"/>
    <w:lvl w:ilvl="0" w:tplc="612EC104">
      <w:start w:val="1"/>
      <w:numFmt w:val="bullet"/>
      <w:lvlText w:val=""/>
      <w:lvlJc w:val="left"/>
      <w:pPr>
        <w:tabs>
          <w:tab w:val="num" w:pos="360"/>
        </w:tabs>
        <w:ind w:left="360" w:hanging="360"/>
      </w:pPr>
      <w:rPr>
        <w:rFonts w:ascii="Symbol" w:hAnsi="Symbol" w:hint="default"/>
        <w:sz w:val="18"/>
      </w:rPr>
    </w:lvl>
    <w:lvl w:ilvl="1" w:tplc="9ABA5A28">
      <w:start w:val="1"/>
      <w:numFmt w:val="bullet"/>
      <w:lvlText w:val=""/>
      <w:lvlJc w:val="left"/>
      <w:pPr>
        <w:tabs>
          <w:tab w:val="num" w:pos="1440"/>
        </w:tabs>
        <w:ind w:left="144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3854CC"/>
    <w:multiLevelType w:val="hybridMultilevel"/>
    <w:tmpl w:val="B92A03AE"/>
    <w:lvl w:ilvl="0" w:tplc="612EC10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5A004C"/>
    <w:multiLevelType w:val="hybridMultilevel"/>
    <w:tmpl w:val="52445C7E"/>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15C438E"/>
    <w:multiLevelType w:val="hybridMultilevel"/>
    <w:tmpl w:val="1338C5E2"/>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88A4CFD"/>
    <w:multiLevelType w:val="hybridMultilevel"/>
    <w:tmpl w:val="91A4EA5C"/>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8C93697"/>
    <w:multiLevelType w:val="hybridMultilevel"/>
    <w:tmpl w:val="017084E8"/>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ABE3F36"/>
    <w:multiLevelType w:val="hybridMultilevel"/>
    <w:tmpl w:val="4B8CD2F6"/>
    <w:lvl w:ilvl="0" w:tplc="B1E0B2EC">
      <w:numFmt w:val="bullet"/>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3AE93C09"/>
    <w:multiLevelType w:val="hybridMultilevel"/>
    <w:tmpl w:val="CC2068EE"/>
    <w:lvl w:ilvl="0" w:tplc="FFFFFFFF">
      <w:start w:val="1"/>
      <w:numFmt w:val="bullet"/>
      <w:lvlText w:val=""/>
      <w:lvlJc w:val="left"/>
      <w:pPr>
        <w:tabs>
          <w:tab w:val="num" w:pos="360"/>
        </w:tabs>
        <w:ind w:left="36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B18578B"/>
    <w:multiLevelType w:val="hybridMultilevel"/>
    <w:tmpl w:val="55E6C86C"/>
    <w:lvl w:ilvl="0" w:tplc="612EC10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911AC5"/>
    <w:multiLevelType w:val="hybridMultilevel"/>
    <w:tmpl w:val="C7EC5B22"/>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D9A7E9E"/>
    <w:multiLevelType w:val="hybridMultilevel"/>
    <w:tmpl w:val="7930BC20"/>
    <w:lvl w:ilvl="0" w:tplc="612EC10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EA5F55"/>
    <w:multiLevelType w:val="hybridMultilevel"/>
    <w:tmpl w:val="F4FE5A92"/>
    <w:lvl w:ilvl="0" w:tplc="612EC10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6D7ADB"/>
    <w:multiLevelType w:val="hybridMultilevel"/>
    <w:tmpl w:val="266A2D90"/>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2264FDF"/>
    <w:multiLevelType w:val="hybridMultilevel"/>
    <w:tmpl w:val="C324CB5E"/>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3C14CB6"/>
    <w:multiLevelType w:val="hybridMultilevel"/>
    <w:tmpl w:val="E87EC38E"/>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AE546DA"/>
    <w:multiLevelType w:val="hybridMultilevel"/>
    <w:tmpl w:val="8E18A860"/>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B25582A"/>
    <w:multiLevelType w:val="hybridMultilevel"/>
    <w:tmpl w:val="5C884CC0"/>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C1A23CD"/>
    <w:multiLevelType w:val="hybridMultilevel"/>
    <w:tmpl w:val="7354CD76"/>
    <w:lvl w:ilvl="0" w:tplc="612EC104">
      <w:start w:val="1"/>
      <w:numFmt w:val="bullet"/>
      <w:lvlText w:val=""/>
      <w:lvlJc w:val="left"/>
      <w:pPr>
        <w:tabs>
          <w:tab w:val="num" w:pos="360"/>
        </w:tabs>
        <w:ind w:left="360" w:hanging="360"/>
      </w:pPr>
      <w:rPr>
        <w:rFonts w:ascii="Symbol" w:hAnsi="Symbol" w:hint="default"/>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0E9180D"/>
    <w:multiLevelType w:val="hybridMultilevel"/>
    <w:tmpl w:val="EE3E88CA"/>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73C3922"/>
    <w:multiLevelType w:val="hybridMultilevel"/>
    <w:tmpl w:val="FC085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86E23B1"/>
    <w:multiLevelType w:val="hybridMultilevel"/>
    <w:tmpl w:val="CDC81B86"/>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26A1428"/>
    <w:multiLevelType w:val="hybridMultilevel"/>
    <w:tmpl w:val="EB5CB22C"/>
    <w:lvl w:ilvl="0" w:tplc="612EC10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F01950"/>
    <w:multiLevelType w:val="hybridMultilevel"/>
    <w:tmpl w:val="7398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FF479F"/>
    <w:multiLevelType w:val="hybridMultilevel"/>
    <w:tmpl w:val="B696393C"/>
    <w:lvl w:ilvl="0" w:tplc="FFFFFFFF">
      <w:start w:val="1"/>
      <w:numFmt w:val="bullet"/>
      <w:lvlText w:val=""/>
      <w:lvlJc w:val="left"/>
      <w:pPr>
        <w:tabs>
          <w:tab w:val="num" w:pos="360"/>
        </w:tabs>
        <w:ind w:left="36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40"/>
  </w:num>
  <w:num w:numId="4">
    <w:abstractNumId w:val="10"/>
  </w:num>
  <w:num w:numId="5">
    <w:abstractNumId w:val="1"/>
  </w:num>
  <w:num w:numId="6">
    <w:abstractNumId w:val="2"/>
  </w:num>
  <w:num w:numId="7">
    <w:abstractNumId w:val="3"/>
  </w:num>
  <w:num w:numId="8">
    <w:abstractNumId w:val="28"/>
  </w:num>
  <w:num w:numId="9">
    <w:abstractNumId w:val="34"/>
  </w:num>
  <w:num w:numId="10">
    <w:abstractNumId w:val="7"/>
  </w:num>
  <w:num w:numId="11">
    <w:abstractNumId w:val="4"/>
  </w:num>
  <w:num w:numId="12">
    <w:abstractNumId w:val="17"/>
  </w:num>
  <w:num w:numId="13">
    <w:abstractNumId w:val="38"/>
  </w:num>
  <w:num w:numId="14">
    <w:abstractNumId w:val="18"/>
  </w:num>
  <w:num w:numId="15">
    <w:abstractNumId w:val="35"/>
  </w:num>
  <w:num w:numId="16">
    <w:abstractNumId w:val="8"/>
  </w:num>
  <w:num w:numId="17">
    <w:abstractNumId w:val="16"/>
  </w:num>
  <w:num w:numId="18">
    <w:abstractNumId w:val="12"/>
  </w:num>
  <w:num w:numId="19">
    <w:abstractNumId w:val="14"/>
  </w:num>
  <w:num w:numId="20">
    <w:abstractNumId w:val="20"/>
  </w:num>
  <w:num w:numId="21">
    <w:abstractNumId w:val="22"/>
  </w:num>
  <w:num w:numId="22">
    <w:abstractNumId w:val="37"/>
  </w:num>
  <w:num w:numId="23">
    <w:abstractNumId w:val="0"/>
  </w:num>
  <w:num w:numId="24">
    <w:abstractNumId w:val="31"/>
  </w:num>
  <w:num w:numId="25">
    <w:abstractNumId w:val="13"/>
  </w:num>
  <w:num w:numId="26">
    <w:abstractNumId w:val="30"/>
  </w:num>
  <w:num w:numId="27">
    <w:abstractNumId w:val="5"/>
  </w:num>
  <w:num w:numId="28">
    <w:abstractNumId w:val="23"/>
  </w:num>
  <w:num w:numId="29">
    <w:abstractNumId w:val="29"/>
  </w:num>
  <w:num w:numId="30">
    <w:abstractNumId w:val="15"/>
  </w:num>
  <w:num w:numId="31">
    <w:abstractNumId w:val="9"/>
  </w:num>
  <w:num w:numId="32">
    <w:abstractNumId w:val="19"/>
  </w:num>
  <w:num w:numId="33">
    <w:abstractNumId w:val="6"/>
  </w:num>
  <w:num w:numId="34">
    <w:abstractNumId w:val="21"/>
  </w:num>
  <w:num w:numId="35">
    <w:abstractNumId w:val="25"/>
  </w:num>
  <w:num w:numId="36">
    <w:abstractNumId w:val="26"/>
  </w:num>
  <w:num w:numId="37">
    <w:abstractNumId w:val="33"/>
  </w:num>
  <w:num w:numId="38">
    <w:abstractNumId w:val="32"/>
  </w:num>
  <w:num w:numId="39">
    <w:abstractNumId w:val="36"/>
  </w:num>
  <w:num w:numId="40">
    <w:abstractNumId w:val="27"/>
  </w:num>
  <w:num w:numId="41">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F548D2"/>
    <w:rsid w:val="000426D1"/>
    <w:rsid w:val="00057F51"/>
    <w:rsid w:val="00083463"/>
    <w:rsid w:val="00091D1A"/>
    <w:rsid w:val="000F6CF9"/>
    <w:rsid w:val="00142B55"/>
    <w:rsid w:val="001743DA"/>
    <w:rsid w:val="00273430"/>
    <w:rsid w:val="002E701F"/>
    <w:rsid w:val="003D05AA"/>
    <w:rsid w:val="00424A78"/>
    <w:rsid w:val="00427C71"/>
    <w:rsid w:val="00466255"/>
    <w:rsid w:val="0047766C"/>
    <w:rsid w:val="005949F2"/>
    <w:rsid w:val="005C30D7"/>
    <w:rsid w:val="005D648B"/>
    <w:rsid w:val="006002A5"/>
    <w:rsid w:val="00644921"/>
    <w:rsid w:val="00666E55"/>
    <w:rsid w:val="006D4FFC"/>
    <w:rsid w:val="00787AEE"/>
    <w:rsid w:val="007F7953"/>
    <w:rsid w:val="00832621"/>
    <w:rsid w:val="008C0098"/>
    <w:rsid w:val="009003BA"/>
    <w:rsid w:val="00A24B8B"/>
    <w:rsid w:val="00AB7DB5"/>
    <w:rsid w:val="00AC2251"/>
    <w:rsid w:val="00AC6674"/>
    <w:rsid w:val="00B244FF"/>
    <w:rsid w:val="00B74F04"/>
    <w:rsid w:val="00BB7926"/>
    <w:rsid w:val="00BD5647"/>
    <w:rsid w:val="00C54DF8"/>
    <w:rsid w:val="00C57301"/>
    <w:rsid w:val="00C626CA"/>
    <w:rsid w:val="00CF10C2"/>
    <w:rsid w:val="00D37E81"/>
    <w:rsid w:val="00D44BA6"/>
    <w:rsid w:val="00DB666E"/>
    <w:rsid w:val="00DD2BBF"/>
    <w:rsid w:val="00E53643"/>
    <w:rsid w:val="00EC0008"/>
    <w:rsid w:val="00F548D2"/>
    <w:rsid w:val="00FB5B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DF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383"/>
    <w:rPr>
      <w:lang w:val="en-US" w:eastAsia="en-US"/>
    </w:rPr>
  </w:style>
  <w:style w:type="paragraph" w:styleId="Heading1">
    <w:name w:val="heading 1"/>
    <w:basedOn w:val="Normal"/>
    <w:next w:val="Normal"/>
    <w:qFormat/>
    <w:rsid w:val="005D648B"/>
    <w:pPr>
      <w:keepNext/>
      <w:pBdr>
        <w:bottom w:val="single" w:sz="4" w:space="1" w:color="auto"/>
      </w:pBdr>
      <w:outlineLvl w:val="0"/>
    </w:pPr>
    <w:rPr>
      <w:b/>
      <w:sz w:val="24"/>
    </w:rPr>
  </w:style>
  <w:style w:type="paragraph" w:styleId="Heading2">
    <w:name w:val="heading 2"/>
    <w:basedOn w:val="Normal"/>
    <w:next w:val="Normal"/>
    <w:qFormat/>
    <w:rsid w:val="005D648B"/>
    <w:pPr>
      <w:keepNext/>
      <w:outlineLvl w:val="1"/>
    </w:pPr>
    <w:rPr>
      <w:b/>
      <w:sz w:val="24"/>
    </w:rPr>
  </w:style>
  <w:style w:type="paragraph" w:styleId="Heading3">
    <w:name w:val="heading 3"/>
    <w:basedOn w:val="Normal"/>
    <w:next w:val="Normal"/>
    <w:qFormat/>
    <w:rsid w:val="005D648B"/>
    <w:pPr>
      <w:keepNext/>
      <w:outlineLvl w:val="2"/>
    </w:pPr>
    <w:rPr>
      <w:sz w:val="24"/>
    </w:rPr>
  </w:style>
  <w:style w:type="paragraph" w:styleId="Heading4">
    <w:name w:val="heading 4"/>
    <w:basedOn w:val="Normal"/>
    <w:next w:val="Normal"/>
    <w:qFormat/>
    <w:rsid w:val="005D648B"/>
    <w:pPr>
      <w:keepNext/>
      <w:jc w:val="center"/>
      <w:outlineLvl w:val="3"/>
    </w:pPr>
    <w:rPr>
      <w:i/>
      <w:sz w:val="24"/>
    </w:rPr>
  </w:style>
  <w:style w:type="paragraph" w:styleId="Heading5">
    <w:name w:val="heading 5"/>
    <w:basedOn w:val="Normal"/>
    <w:next w:val="Normal"/>
    <w:qFormat/>
    <w:rsid w:val="005D648B"/>
    <w:pPr>
      <w:keepNext/>
      <w:ind w:right="-720"/>
      <w:outlineLvl w:val="4"/>
    </w:pPr>
    <w:rPr>
      <w:b/>
      <w:sz w:val="24"/>
    </w:rPr>
  </w:style>
  <w:style w:type="paragraph" w:styleId="Heading6">
    <w:name w:val="heading 6"/>
    <w:basedOn w:val="Normal"/>
    <w:next w:val="Normal"/>
    <w:qFormat/>
    <w:rsid w:val="005D648B"/>
    <w:pPr>
      <w:keepNext/>
      <w:outlineLvl w:val="5"/>
    </w:pPr>
    <w:rPr>
      <w:i/>
      <w:iCs/>
      <w:sz w:val="24"/>
    </w:rPr>
  </w:style>
  <w:style w:type="paragraph" w:styleId="Heading7">
    <w:name w:val="heading 7"/>
    <w:basedOn w:val="Normal"/>
    <w:next w:val="Normal"/>
    <w:qFormat/>
    <w:rsid w:val="005D648B"/>
    <w:pPr>
      <w:keepNext/>
      <w:ind w:left="2160" w:firstLine="720"/>
      <w:outlineLvl w:val="6"/>
    </w:pPr>
    <w:rPr>
      <w:sz w:val="24"/>
    </w:rPr>
  </w:style>
  <w:style w:type="paragraph" w:styleId="Heading8">
    <w:name w:val="heading 8"/>
    <w:basedOn w:val="Normal"/>
    <w:next w:val="Normal"/>
    <w:qFormat/>
    <w:rsid w:val="005D648B"/>
    <w:pPr>
      <w:keepNext/>
      <w:ind w:left="2880" w:hanging="288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648B"/>
    <w:pPr>
      <w:tabs>
        <w:tab w:val="center" w:pos="4153"/>
        <w:tab w:val="right" w:pos="8306"/>
      </w:tabs>
    </w:pPr>
    <w:rPr>
      <w:rFonts w:ascii="Times" w:hAnsi="Times"/>
      <w:sz w:val="24"/>
    </w:rPr>
  </w:style>
  <w:style w:type="paragraph" w:styleId="BodyText">
    <w:name w:val="Body Text"/>
    <w:basedOn w:val="Normal"/>
    <w:rsid w:val="005D648B"/>
    <w:rPr>
      <w:sz w:val="24"/>
    </w:rPr>
  </w:style>
  <w:style w:type="paragraph" w:styleId="BodyText2">
    <w:name w:val="Body Text 2"/>
    <w:basedOn w:val="Normal"/>
    <w:rsid w:val="005D648B"/>
    <w:rPr>
      <w:rFonts w:ascii="Times" w:hAnsi="Times"/>
      <w:i/>
      <w:sz w:val="24"/>
    </w:rPr>
  </w:style>
  <w:style w:type="paragraph" w:styleId="BodyTextIndent">
    <w:name w:val="Body Text Indent"/>
    <w:basedOn w:val="Normal"/>
    <w:rsid w:val="005D648B"/>
    <w:pPr>
      <w:ind w:left="2880" w:hanging="2880"/>
    </w:pPr>
    <w:rPr>
      <w:sz w:val="24"/>
    </w:rPr>
  </w:style>
  <w:style w:type="paragraph" w:customStyle="1" w:styleId="Bodytext0">
    <w:name w:val="Body text"/>
    <w:basedOn w:val="Normal"/>
    <w:rsid w:val="005D648B"/>
    <w:pPr>
      <w:tabs>
        <w:tab w:val="left" w:pos="426"/>
      </w:tabs>
      <w:spacing w:line="240" w:lineRule="exact"/>
      <w:jc w:val="both"/>
    </w:pPr>
    <w:rPr>
      <w:rFonts w:ascii="Times" w:hAnsi="Times"/>
      <w:sz w:val="24"/>
    </w:rPr>
  </w:style>
  <w:style w:type="paragraph" w:customStyle="1" w:styleId="EntryTitle">
    <w:name w:val="EntryTitle"/>
    <w:basedOn w:val="Normal"/>
    <w:rsid w:val="005D648B"/>
    <w:rPr>
      <w:rFonts w:ascii="Arial" w:hAnsi="Arial"/>
      <w:color w:val="000000"/>
      <w:sz w:val="16"/>
      <w:lang w:val="en-GB"/>
    </w:rPr>
  </w:style>
  <w:style w:type="paragraph" w:customStyle="1" w:styleId="TopNote">
    <w:name w:val="TopNote"/>
    <w:basedOn w:val="BodyText"/>
    <w:rsid w:val="005D648B"/>
    <w:pPr>
      <w:spacing w:before="240" w:after="240"/>
    </w:pPr>
    <w:rPr>
      <w:i/>
      <w:sz w:val="16"/>
      <w:lang w:val="en-GB"/>
    </w:rPr>
  </w:style>
  <w:style w:type="paragraph" w:styleId="BodyText3">
    <w:name w:val="Body Text 3"/>
    <w:basedOn w:val="Normal"/>
    <w:rsid w:val="005D648B"/>
    <w:pPr>
      <w:jc w:val="center"/>
    </w:pPr>
    <w:rPr>
      <w:sz w:val="24"/>
    </w:rPr>
  </w:style>
  <w:style w:type="paragraph" w:styleId="BodyTextIndent2">
    <w:name w:val="Body Text Indent 2"/>
    <w:basedOn w:val="Normal"/>
    <w:rsid w:val="005D648B"/>
    <w:pPr>
      <w:autoSpaceDE w:val="0"/>
      <w:autoSpaceDN w:val="0"/>
      <w:adjustRightInd w:val="0"/>
      <w:ind w:firstLine="720"/>
    </w:pPr>
    <w:rPr>
      <w:rFonts w:ascii="Times" w:hAnsi="Times" w:cs="Courier New"/>
      <w:sz w:val="24"/>
      <w:lang w:val="en-GB"/>
    </w:rPr>
  </w:style>
  <w:style w:type="character" w:styleId="Hyperlink">
    <w:name w:val="Hyperlink"/>
    <w:basedOn w:val="DefaultParagraphFont"/>
    <w:rsid w:val="005D648B"/>
    <w:rPr>
      <w:i/>
      <w:color w:val="auto"/>
      <w:sz w:val="24"/>
      <w:u w:val="none"/>
    </w:rPr>
  </w:style>
  <w:style w:type="paragraph" w:customStyle="1" w:styleId="EntryHints">
    <w:name w:val="EntryHints"/>
    <w:basedOn w:val="EntryTitle"/>
    <w:rsid w:val="005D648B"/>
    <w:rPr>
      <w:rFonts w:ascii="Times New Roman" w:hAnsi="Times New Roman"/>
      <w:szCs w:val="16"/>
    </w:rPr>
  </w:style>
  <w:style w:type="character" w:styleId="FollowedHyperlink">
    <w:name w:val="FollowedHyperlink"/>
    <w:basedOn w:val="DefaultParagraphFont"/>
    <w:rsid w:val="005D648B"/>
    <w:rPr>
      <w:color w:val="800080"/>
      <w:u w:val="single"/>
    </w:rPr>
  </w:style>
  <w:style w:type="paragraph" w:styleId="DocumentMap">
    <w:name w:val="Document Map"/>
    <w:basedOn w:val="Normal"/>
    <w:semiHidden/>
    <w:rsid w:val="00091D1A"/>
    <w:pPr>
      <w:shd w:val="clear" w:color="auto" w:fill="000080"/>
    </w:pPr>
    <w:rPr>
      <w:rFonts w:ascii="Tahoma" w:hAnsi="Tahoma" w:cs="Tahoma"/>
    </w:rPr>
  </w:style>
  <w:style w:type="table" w:styleId="TableGrid">
    <w:name w:val="Table Grid"/>
    <w:basedOn w:val="TableNormal"/>
    <w:rsid w:val="00C62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424A78"/>
    <w:rPr>
      <w:rFonts w:ascii="Tahoma" w:hAnsi="Tahoma"/>
      <w:color w:val="000000"/>
      <w:sz w:val="16"/>
      <w:szCs w:val="16"/>
      <w:lang w:val="en-GB" w:eastAsia="en-GB"/>
    </w:rPr>
  </w:style>
  <w:style w:type="character" w:customStyle="1" w:styleId="BalloonTextChar">
    <w:name w:val="Balloon Text Char"/>
    <w:basedOn w:val="DefaultParagraphFont"/>
    <w:link w:val="BalloonText"/>
    <w:uiPriority w:val="99"/>
    <w:rsid w:val="00424A78"/>
    <w:rPr>
      <w:rFonts w:ascii="Tahoma" w:hAnsi="Tahoma"/>
      <w:color w:val="000000"/>
      <w:sz w:val="16"/>
      <w:szCs w:val="16"/>
    </w:rPr>
  </w:style>
  <w:style w:type="character" w:customStyle="1" w:styleId="apple-tab-span">
    <w:name w:val="apple-tab-span"/>
    <w:basedOn w:val="DefaultParagraphFont"/>
    <w:rsid w:val="00D44BA6"/>
  </w:style>
  <w:style w:type="paragraph" w:styleId="ListParagraph">
    <w:name w:val="List Paragraph"/>
    <w:basedOn w:val="Normal"/>
    <w:uiPriority w:val="34"/>
    <w:qFormat/>
    <w:rsid w:val="00D44BA6"/>
    <w:pPr>
      <w:ind w:left="720"/>
      <w:contextualSpacing/>
    </w:pPr>
  </w:style>
  <w:style w:type="paragraph" w:customStyle="1" w:styleId="BodyText1">
    <w:name w:val="Body Text1"/>
    <w:basedOn w:val="Normal"/>
    <w:rsid w:val="002E701F"/>
    <w:pPr>
      <w:tabs>
        <w:tab w:val="left" w:pos="426"/>
      </w:tabs>
      <w:spacing w:line="240" w:lineRule="exact"/>
      <w:jc w:val="both"/>
    </w:pPr>
    <w:rPr>
      <w:rFonts w:ascii="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196727">
      <w:bodyDiv w:val="1"/>
      <w:marLeft w:val="0"/>
      <w:marRight w:val="0"/>
      <w:marTop w:val="0"/>
      <w:marBottom w:val="0"/>
      <w:divBdr>
        <w:top w:val="none" w:sz="0" w:space="0" w:color="auto"/>
        <w:left w:val="none" w:sz="0" w:space="0" w:color="auto"/>
        <w:bottom w:val="none" w:sz="0" w:space="0" w:color="auto"/>
        <w:right w:val="none" w:sz="0" w:space="0" w:color="auto"/>
      </w:divBdr>
      <w:divsChild>
        <w:div w:id="377825761">
          <w:marLeft w:val="0"/>
          <w:marRight w:val="0"/>
          <w:marTop w:val="0"/>
          <w:marBottom w:val="0"/>
          <w:divBdr>
            <w:top w:val="none" w:sz="0" w:space="0" w:color="auto"/>
            <w:left w:val="none" w:sz="0" w:space="0" w:color="auto"/>
            <w:bottom w:val="none" w:sz="0" w:space="0" w:color="auto"/>
            <w:right w:val="none" w:sz="0" w:space="0" w:color="auto"/>
          </w:divBdr>
          <w:divsChild>
            <w:div w:id="8218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2753">
      <w:bodyDiv w:val="1"/>
      <w:marLeft w:val="0"/>
      <w:marRight w:val="0"/>
      <w:marTop w:val="0"/>
      <w:marBottom w:val="0"/>
      <w:divBdr>
        <w:top w:val="none" w:sz="0" w:space="0" w:color="auto"/>
        <w:left w:val="none" w:sz="0" w:space="0" w:color="auto"/>
        <w:bottom w:val="none" w:sz="0" w:space="0" w:color="auto"/>
        <w:right w:val="none" w:sz="0" w:space="0" w:color="auto"/>
      </w:divBdr>
    </w:div>
    <w:div w:id="2143040166">
      <w:bodyDiv w:val="1"/>
      <w:marLeft w:val="0"/>
      <w:marRight w:val="0"/>
      <w:marTop w:val="0"/>
      <w:marBottom w:val="0"/>
      <w:divBdr>
        <w:top w:val="none" w:sz="0" w:space="0" w:color="auto"/>
        <w:left w:val="none" w:sz="0" w:space="0" w:color="auto"/>
        <w:bottom w:val="none" w:sz="0" w:space="0" w:color="auto"/>
        <w:right w:val="none" w:sz="0" w:space="0" w:color="auto"/>
      </w:divBdr>
      <w:divsChild>
        <w:div w:id="106779293">
          <w:marLeft w:val="0"/>
          <w:marRight w:val="0"/>
          <w:marTop w:val="0"/>
          <w:marBottom w:val="0"/>
          <w:divBdr>
            <w:top w:val="none" w:sz="0" w:space="0" w:color="auto"/>
            <w:left w:val="none" w:sz="0" w:space="0" w:color="auto"/>
            <w:bottom w:val="none" w:sz="0" w:space="0" w:color="auto"/>
            <w:right w:val="none" w:sz="0" w:space="0" w:color="auto"/>
          </w:divBdr>
          <w:divsChild>
            <w:div w:id="11389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p.j.rodmell@bham.ac.uk" TargetMode="External"/><Relationship Id="rId8" Type="http://schemas.openxmlformats.org/officeDocument/2006/relationships/hyperlink" Target="mailto:ajh166@bham.ac.uk" TargetMode="External"/><Relationship Id="rId9" Type="http://schemas.openxmlformats.org/officeDocument/2006/relationships/hyperlink" Target="mailto:s.d.wilson.1@bham.ac.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ECD8-0678-0641-B68A-57487466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3365</Words>
  <Characters>19184</Characters>
  <Application>Microsoft Macintosh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Course Descriptions</vt:lpstr>
    </vt:vector>
  </TitlesOfParts>
  <Company>University of Birmingham</Company>
  <LinksUpToDate>false</LinksUpToDate>
  <CharactersWithSpaces>22504</CharactersWithSpaces>
  <SharedDoc>false</SharedDoc>
  <HLinks>
    <vt:vector size="78" baseType="variant">
      <vt:variant>
        <vt:i4>4259879</vt:i4>
      </vt:variant>
      <vt:variant>
        <vt:i4>36</vt:i4>
      </vt:variant>
      <vt:variant>
        <vt:i4>0</vt:i4>
      </vt:variant>
      <vt:variant>
        <vt:i4>5</vt:i4>
      </vt:variant>
      <vt:variant>
        <vt:lpwstr>mailto:e.j.whenham@bham.ac.uk</vt:lpwstr>
      </vt:variant>
      <vt:variant>
        <vt:lpwstr/>
      </vt:variant>
      <vt:variant>
        <vt:i4>5439585</vt:i4>
      </vt:variant>
      <vt:variant>
        <vt:i4>33</vt:i4>
      </vt:variant>
      <vt:variant>
        <vt:i4>0</vt:i4>
      </vt:variant>
      <vt:variant>
        <vt:i4>5</vt:i4>
      </vt:variant>
      <vt:variant>
        <vt:lpwstr>mailto:jsavan@ntlworld.com</vt:lpwstr>
      </vt:variant>
      <vt:variant>
        <vt:lpwstr/>
      </vt:variant>
      <vt:variant>
        <vt:i4>131171</vt:i4>
      </vt:variant>
      <vt:variant>
        <vt:i4>30</vt:i4>
      </vt:variant>
      <vt:variant>
        <vt:i4>0</vt:i4>
      </vt:variant>
      <vt:variant>
        <vt:i4>5</vt:i4>
      </vt:variant>
      <vt:variant>
        <vt:lpwstr>mailto:k.l.hamilton@bham.ac.uk</vt:lpwstr>
      </vt:variant>
      <vt:variant>
        <vt:lpwstr/>
      </vt:variant>
      <vt:variant>
        <vt:i4>131171</vt:i4>
      </vt:variant>
      <vt:variant>
        <vt:i4>27</vt:i4>
      </vt:variant>
      <vt:variant>
        <vt:i4>0</vt:i4>
      </vt:variant>
      <vt:variant>
        <vt:i4>5</vt:i4>
      </vt:variant>
      <vt:variant>
        <vt:lpwstr>mailto:k.l.hamilton@bham.ac.uk</vt:lpwstr>
      </vt:variant>
      <vt:variant>
        <vt:lpwstr/>
      </vt:variant>
      <vt:variant>
        <vt:i4>917556</vt:i4>
      </vt:variant>
      <vt:variant>
        <vt:i4>24</vt:i4>
      </vt:variant>
      <vt:variant>
        <vt:i4>0</vt:i4>
      </vt:variant>
      <vt:variant>
        <vt:i4>5</vt:i4>
      </vt:variant>
      <vt:variant>
        <vt:lpwstr>mailto:m.j.l.oneill@bham.ac.uk</vt:lpwstr>
      </vt:variant>
      <vt:variant>
        <vt:lpwstr/>
      </vt:variant>
      <vt:variant>
        <vt:i4>1900592</vt:i4>
      </vt:variant>
      <vt:variant>
        <vt:i4>21</vt:i4>
      </vt:variant>
      <vt:variant>
        <vt:i4>0</vt:i4>
      </vt:variant>
      <vt:variant>
        <vt:i4>5</vt:i4>
      </vt:variant>
      <vt:variant>
        <vt:lpwstr>mailto:david.huckvale1@btinternet.com</vt:lpwstr>
      </vt:variant>
      <vt:variant>
        <vt:lpwstr/>
      </vt:variant>
      <vt:variant>
        <vt:i4>3932188</vt:i4>
      </vt:variant>
      <vt:variant>
        <vt:i4>18</vt:i4>
      </vt:variant>
      <vt:variant>
        <vt:i4>0</vt:i4>
      </vt:variant>
      <vt:variant>
        <vt:i4>5</vt:i4>
      </vt:variant>
      <vt:variant>
        <vt:lpwstr>mailto:ajh166@bham.ac.uk</vt:lpwstr>
      </vt:variant>
      <vt:variant>
        <vt:lpwstr/>
      </vt:variant>
      <vt:variant>
        <vt:i4>5111860</vt:i4>
      </vt:variant>
      <vt:variant>
        <vt:i4>15</vt:i4>
      </vt:variant>
      <vt:variant>
        <vt:i4>0</vt:i4>
      </vt:variant>
      <vt:variant>
        <vt:i4>5</vt:i4>
      </vt:variant>
      <vt:variant>
        <vt:lpwstr>mailto:s.d.wilson.1@bham.ac.uk</vt:lpwstr>
      </vt:variant>
      <vt:variant>
        <vt:lpwstr/>
      </vt:variant>
      <vt:variant>
        <vt:i4>5111860</vt:i4>
      </vt:variant>
      <vt:variant>
        <vt:i4>12</vt:i4>
      </vt:variant>
      <vt:variant>
        <vt:i4>0</vt:i4>
      </vt:variant>
      <vt:variant>
        <vt:i4>5</vt:i4>
      </vt:variant>
      <vt:variant>
        <vt:lpwstr>mailto:s.d.wilson.1@bham.ac.uk</vt:lpwstr>
      </vt:variant>
      <vt:variant>
        <vt:lpwstr/>
      </vt:variant>
      <vt:variant>
        <vt:i4>4259879</vt:i4>
      </vt:variant>
      <vt:variant>
        <vt:i4>9</vt:i4>
      </vt:variant>
      <vt:variant>
        <vt:i4>0</vt:i4>
      </vt:variant>
      <vt:variant>
        <vt:i4>5</vt:i4>
      </vt:variant>
      <vt:variant>
        <vt:lpwstr>mailto:e.j.whenham@bham.ac.uk</vt:lpwstr>
      </vt:variant>
      <vt:variant>
        <vt:lpwstr/>
      </vt:variant>
      <vt:variant>
        <vt:i4>917556</vt:i4>
      </vt:variant>
      <vt:variant>
        <vt:i4>6</vt:i4>
      </vt:variant>
      <vt:variant>
        <vt:i4>0</vt:i4>
      </vt:variant>
      <vt:variant>
        <vt:i4>5</vt:i4>
      </vt:variant>
      <vt:variant>
        <vt:lpwstr>mailto:m.j.l.oneill@bham.ac.uk</vt:lpwstr>
      </vt:variant>
      <vt:variant>
        <vt:lpwstr/>
      </vt:variant>
      <vt:variant>
        <vt:i4>6029358</vt:i4>
      </vt:variant>
      <vt:variant>
        <vt:i4>3</vt:i4>
      </vt:variant>
      <vt:variant>
        <vt:i4>0</vt:i4>
      </vt:variant>
      <vt:variant>
        <vt:i4>5</vt:i4>
      </vt:variant>
      <vt:variant>
        <vt:lpwstr>mailto:p.j.rodmell@bham.ac.uk</vt:lpwstr>
      </vt:variant>
      <vt:variant>
        <vt:lpwstr/>
      </vt:variant>
      <vt:variant>
        <vt:i4>131171</vt:i4>
      </vt:variant>
      <vt:variant>
        <vt:i4>0</vt:i4>
      </vt:variant>
      <vt:variant>
        <vt:i4>0</vt:i4>
      </vt:variant>
      <vt:variant>
        <vt:i4>5</vt:i4>
      </vt:variant>
      <vt:variant>
        <vt:lpwstr>mailto:k.l.hamilton@bham.ac.uk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Descriptions</dc:title>
  <dc:subject/>
  <dc:creator>Paul Rodmell</dc:creator>
  <cp:keywords/>
  <dc:description/>
  <cp:lastModifiedBy>Paul Rodmell</cp:lastModifiedBy>
  <cp:revision>7</cp:revision>
  <cp:lastPrinted>2007-06-21T13:10:00Z</cp:lastPrinted>
  <dcterms:created xsi:type="dcterms:W3CDTF">2011-06-20T09:44:00Z</dcterms:created>
  <dcterms:modified xsi:type="dcterms:W3CDTF">2013-06-02T10:03:00Z</dcterms:modified>
</cp:coreProperties>
</file>