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B39C6" w14:textId="7B4B3DC7" w:rsidR="00BB0F27" w:rsidRDefault="00BB0F27" w:rsidP="00BB0F27">
      <w:pPr>
        <w:jc w:val="center"/>
      </w:pPr>
      <w:r w:rsidRPr="002C6D8A">
        <w:rPr>
          <w:noProof/>
          <w:szCs w:val="24"/>
          <w:lang w:eastAsia="en-GB"/>
        </w:rPr>
        <w:drawing>
          <wp:inline distT="0" distB="0" distL="0" distR="0" wp14:anchorId="04159923" wp14:editId="6ADC107E">
            <wp:extent cx="1391479" cy="576008"/>
            <wp:effectExtent l="0" t="0" r="0" b="0"/>
            <wp:docPr id="25" name="Picture 25" descr="Shift 2 R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5211" cy="589971"/>
                    </a:xfrm>
                    <a:prstGeom prst="rect">
                      <a:avLst/>
                    </a:prstGeom>
                    <a:noFill/>
                    <a:ln>
                      <a:noFill/>
                    </a:ln>
                  </pic:spPr>
                </pic:pic>
              </a:graphicData>
            </a:graphic>
          </wp:inline>
        </w:drawing>
      </w:r>
    </w:p>
    <w:p w14:paraId="61F2A6CD" w14:textId="206D910B" w:rsidR="00101E4D" w:rsidRPr="009E24DB" w:rsidRDefault="009E24DB" w:rsidP="009E24DB">
      <w:pPr>
        <w:pStyle w:val="Title"/>
        <w:rPr>
          <w:shd w:val="clear" w:color="auto" w:fill="FFFFFF"/>
        </w:rPr>
      </w:pPr>
      <w:r>
        <w:rPr>
          <w:shd w:val="clear" w:color="auto" w:fill="FFFFFF"/>
        </w:rPr>
        <w:t>S2R-OC-IPX-03-2018</w:t>
      </w:r>
    </w:p>
    <w:p w14:paraId="5A737582" w14:textId="34F5FB10" w:rsidR="00BB0F27" w:rsidRDefault="00BB0F27" w:rsidP="00BB0F27">
      <w:pPr>
        <w:pStyle w:val="Title"/>
      </w:pPr>
      <w:r>
        <w:t>Grant agreement n. 826238</w:t>
      </w:r>
    </w:p>
    <w:p w14:paraId="5BAD6090" w14:textId="77777777" w:rsidR="00101E4D" w:rsidRPr="00101E4D" w:rsidRDefault="00101E4D" w:rsidP="00101E4D"/>
    <w:p w14:paraId="6DA96561" w14:textId="61AEF94B" w:rsidR="00D70227" w:rsidRDefault="00BB0F27" w:rsidP="00BB0F27">
      <w:pPr>
        <w:jc w:val="center"/>
      </w:pPr>
      <w:r>
        <w:rPr>
          <w:noProof/>
          <w:lang w:eastAsia="en-GB"/>
        </w:rPr>
        <w:drawing>
          <wp:inline distT="0" distB="0" distL="0" distR="0" wp14:anchorId="03BC74DA" wp14:editId="0FF1E63B">
            <wp:extent cx="2552368" cy="1822085"/>
            <wp:effectExtent l="0" t="0" r="635" b="6985"/>
            <wp:docPr id="5" name="Picture 5" descr="MVDC-ERS Flexible Medium Voltage DC Electric Railway Syste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4746" cy="1830921"/>
                    </a:xfrm>
                    <a:prstGeom prst="rect">
                      <a:avLst/>
                    </a:prstGeom>
                    <a:noFill/>
                    <a:ln>
                      <a:noFill/>
                    </a:ln>
                  </pic:spPr>
                </pic:pic>
              </a:graphicData>
            </a:graphic>
          </wp:inline>
        </w:drawing>
      </w:r>
    </w:p>
    <w:p w14:paraId="109E96A7" w14:textId="513F8307" w:rsidR="00BB0F27" w:rsidRPr="008E7D17" w:rsidRDefault="00BB0F27" w:rsidP="008E7D17">
      <w:pPr>
        <w:pStyle w:val="Title"/>
        <w:jc w:val="left"/>
      </w:pPr>
      <w:r w:rsidRPr="008E7D17">
        <w:t>Deliverable D</w:t>
      </w:r>
      <w:r w:rsidR="002A4918" w:rsidRPr="008E7D17">
        <w:t>1.1</w:t>
      </w:r>
      <w:r w:rsidR="008E7D17" w:rsidRPr="008E7D17">
        <w:t xml:space="preserve">: </w:t>
      </w:r>
      <w:r w:rsidR="008F4EAD" w:rsidRPr="008E7D17">
        <w:t>Literature review of converters suitable for MVDC railway electrification</w:t>
      </w:r>
    </w:p>
    <w:p w14:paraId="09375C76" w14:textId="3AFFD223" w:rsidR="00BB0F27" w:rsidRDefault="00BB0F27" w:rsidP="00BB0F27"/>
    <w:p w14:paraId="11FDCDD3" w14:textId="7DBAFE0F" w:rsidR="00C31898" w:rsidRDefault="00BB0F27" w:rsidP="00435CB0">
      <w:pPr>
        <w:pStyle w:val="Heading1"/>
        <w:numPr>
          <w:ilvl w:val="0"/>
          <w:numId w:val="0"/>
        </w:numPr>
      </w:pPr>
      <w:r w:rsidRPr="00C31898">
        <w:t>Document details</w:t>
      </w:r>
    </w:p>
    <w:tbl>
      <w:tblPr>
        <w:tblStyle w:val="TableGrid"/>
        <w:tblW w:w="5000" w:type="pct"/>
        <w:jc w:val="center"/>
        <w:tblLook w:val="04A0" w:firstRow="1" w:lastRow="0" w:firstColumn="1" w:lastColumn="0" w:noHBand="0" w:noVBand="1"/>
      </w:tblPr>
      <w:tblGrid>
        <w:gridCol w:w="2263"/>
        <w:gridCol w:w="6753"/>
      </w:tblGrid>
      <w:tr w:rsidR="00435CB0" w14:paraId="717D273F" w14:textId="77777777" w:rsidTr="00E508E6">
        <w:trPr>
          <w:jc w:val="center"/>
        </w:trPr>
        <w:tc>
          <w:tcPr>
            <w:tcW w:w="2263" w:type="dxa"/>
          </w:tcPr>
          <w:p w14:paraId="307A47EC" w14:textId="77777777" w:rsidR="00435CB0" w:rsidRDefault="00435CB0" w:rsidP="00E508E6">
            <w:r>
              <w:t>Authors</w:t>
            </w:r>
          </w:p>
        </w:tc>
        <w:tc>
          <w:tcPr>
            <w:tcW w:w="6753" w:type="dxa"/>
          </w:tcPr>
          <w:p w14:paraId="5E25F6E2" w14:textId="77777777" w:rsidR="00435CB0" w:rsidRDefault="00435CB0" w:rsidP="00E508E6">
            <w:proofErr w:type="spellStart"/>
            <w:r>
              <w:t>Sina</w:t>
            </w:r>
            <w:proofErr w:type="spellEnd"/>
            <w:r>
              <w:t xml:space="preserve"> Sharifi, Pietro Tricoli</w:t>
            </w:r>
          </w:p>
        </w:tc>
      </w:tr>
      <w:tr w:rsidR="00435CB0" w14:paraId="22453005" w14:textId="77777777" w:rsidTr="00E508E6">
        <w:trPr>
          <w:jc w:val="center"/>
        </w:trPr>
        <w:tc>
          <w:tcPr>
            <w:tcW w:w="2263" w:type="dxa"/>
          </w:tcPr>
          <w:p w14:paraId="69579259" w14:textId="77777777" w:rsidR="00435CB0" w:rsidRDefault="00435CB0" w:rsidP="00E508E6">
            <w:r>
              <w:t>Due date</w:t>
            </w:r>
          </w:p>
        </w:tc>
        <w:tc>
          <w:tcPr>
            <w:tcW w:w="6753" w:type="dxa"/>
          </w:tcPr>
          <w:p w14:paraId="5F9640EA" w14:textId="77777777" w:rsidR="00435CB0" w:rsidRDefault="00435CB0" w:rsidP="00E508E6">
            <w:r>
              <w:t>30-04-2019</w:t>
            </w:r>
          </w:p>
        </w:tc>
      </w:tr>
      <w:tr w:rsidR="00435CB0" w14:paraId="6B6D37D4" w14:textId="77777777" w:rsidTr="00E508E6">
        <w:trPr>
          <w:jc w:val="center"/>
        </w:trPr>
        <w:tc>
          <w:tcPr>
            <w:tcW w:w="2263" w:type="dxa"/>
          </w:tcPr>
          <w:p w14:paraId="534FEF94" w14:textId="77777777" w:rsidR="00435CB0" w:rsidRDefault="00435CB0" w:rsidP="00E508E6">
            <w:r>
              <w:t>Actual delivery date</w:t>
            </w:r>
          </w:p>
        </w:tc>
        <w:tc>
          <w:tcPr>
            <w:tcW w:w="6753" w:type="dxa"/>
          </w:tcPr>
          <w:p w14:paraId="3CA6F0B6" w14:textId="77777777" w:rsidR="00435CB0" w:rsidRDefault="00435CB0" w:rsidP="00E508E6">
            <w:r w:rsidRPr="00943DE1">
              <w:t>30-09-2019</w:t>
            </w:r>
          </w:p>
        </w:tc>
      </w:tr>
      <w:tr w:rsidR="00435CB0" w14:paraId="12B95219" w14:textId="77777777" w:rsidTr="00E508E6">
        <w:trPr>
          <w:jc w:val="center"/>
        </w:trPr>
        <w:tc>
          <w:tcPr>
            <w:tcW w:w="2263" w:type="dxa"/>
          </w:tcPr>
          <w:p w14:paraId="5803A551" w14:textId="77777777" w:rsidR="00435CB0" w:rsidRDefault="00435CB0" w:rsidP="00E508E6">
            <w:r>
              <w:t>Lead contractor</w:t>
            </w:r>
          </w:p>
        </w:tc>
        <w:tc>
          <w:tcPr>
            <w:tcW w:w="6753" w:type="dxa"/>
          </w:tcPr>
          <w:p w14:paraId="1EEA0472" w14:textId="77777777" w:rsidR="00435CB0" w:rsidRDefault="00435CB0" w:rsidP="00E508E6">
            <w:r>
              <w:t>University of Birmingham</w:t>
            </w:r>
          </w:p>
        </w:tc>
      </w:tr>
      <w:tr w:rsidR="00435CB0" w14:paraId="70A6356F" w14:textId="77777777" w:rsidTr="00E508E6">
        <w:trPr>
          <w:jc w:val="center"/>
        </w:trPr>
        <w:tc>
          <w:tcPr>
            <w:tcW w:w="2263" w:type="dxa"/>
          </w:tcPr>
          <w:p w14:paraId="6A8F43E6" w14:textId="77777777" w:rsidR="00435CB0" w:rsidRDefault="00435CB0" w:rsidP="00E508E6">
            <w:r>
              <w:t>Version</w:t>
            </w:r>
          </w:p>
        </w:tc>
        <w:tc>
          <w:tcPr>
            <w:tcW w:w="6753" w:type="dxa"/>
          </w:tcPr>
          <w:p w14:paraId="152CBEF3" w14:textId="77777777" w:rsidR="00435CB0" w:rsidRDefault="00435CB0" w:rsidP="00E508E6">
            <w:r>
              <w:t>1.0</w:t>
            </w:r>
          </w:p>
        </w:tc>
      </w:tr>
      <w:tr w:rsidR="00435CB0" w14:paraId="63CD65F6" w14:textId="77777777" w:rsidTr="00E508E6">
        <w:trPr>
          <w:jc w:val="center"/>
        </w:trPr>
        <w:tc>
          <w:tcPr>
            <w:tcW w:w="2263" w:type="dxa"/>
          </w:tcPr>
          <w:p w14:paraId="335CD644" w14:textId="77777777" w:rsidR="00435CB0" w:rsidRDefault="00435CB0" w:rsidP="00E508E6">
            <w:r>
              <w:t>Prepared by</w:t>
            </w:r>
          </w:p>
        </w:tc>
        <w:tc>
          <w:tcPr>
            <w:tcW w:w="6753" w:type="dxa"/>
          </w:tcPr>
          <w:p w14:paraId="0B94BAC2" w14:textId="77777777" w:rsidR="00435CB0" w:rsidRDefault="00435CB0" w:rsidP="00E508E6">
            <w:r>
              <w:t>University of Birmingham</w:t>
            </w:r>
          </w:p>
        </w:tc>
      </w:tr>
      <w:tr w:rsidR="00435CB0" w14:paraId="0CC12949" w14:textId="77777777" w:rsidTr="00E508E6">
        <w:trPr>
          <w:jc w:val="center"/>
        </w:trPr>
        <w:tc>
          <w:tcPr>
            <w:tcW w:w="2263" w:type="dxa"/>
          </w:tcPr>
          <w:p w14:paraId="59CD8521" w14:textId="77777777" w:rsidR="00435CB0" w:rsidRDefault="00435CB0" w:rsidP="00E508E6">
            <w:r>
              <w:t>Input from</w:t>
            </w:r>
          </w:p>
        </w:tc>
        <w:tc>
          <w:tcPr>
            <w:tcW w:w="6753" w:type="dxa"/>
          </w:tcPr>
          <w:p w14:paraId="3C791902" w14:textId="77777777" w:rsidR="00435CB0" w:rsidRPr="00943DE1" w:rsidRDefault="00435CB0" w:rsidP="00E508E6">
            <w:r w:rsidRPr="00943DE1">
              <w:t>-</w:t>
            </w:r>
          </w:p>
        </w:tc>
      </w:tr>
      <w:tr w:rsidR="00435CB0" w14:paraId="4C433BF5" w14:textId="77777777" w:rsidTr="00E508E6">
        <w:trPr>
          <w:jc w:val="center"/>
        </w:trPr>
        <w:tc>
          <w:tcPr>
            <w:tcW w:w="2263" w:type="dxa"/>
          </w:tcPr>
          <w:p w14:paraId="69599AE7" w14:textId="77777777" w:rsidR="00435CB0" w:rsidRDefault="00435CB0" w:rsidP="00E508E6">
            <w:r>
              <w:t>Reviewed by</w:t>
            </w:r>
          </w:p>
        </w:tc>
        <w:tc>
          <w:tcPr>
            <w:tcW w:w="6753" w:type="dxa"/>
          </w:tcPr>
          <w:p w14:paraId="2D987167" w14:textId="77777777" w:rsidR="00435CB0" w:rsidRPr="00943DE1" w:rsidRDefault="00435CB0" w:rsidP="00E508E6">
            <w:r w:rsidRPr="00943DE1">
              <w:t>Technical University of Cluj-Napoca</w:t>
            </w:r>
          </w:p>
        </w:tc>
      </w:tr>
      <w:tr w:rsidR="00435CB0" w14:paraId="19A583B9" w14:textId="77777777" w:rsidTr="00E508E6">
        <w:trPr>
          <w:jc w:val="center"/>
        </w:trPr>
        <w:tc>
          <w:tcPr>
            <w:tcW w:w="2263" w:type="dxa"/>
          </w:tcPr>
          <w:p w14:paraId="4A60010B" w14:textId="77777777" w:rsidR="00435CB0" w:rsidRDefault="00435CB0" w:rsidP="00E508E6">
            <w:r>
              <w:t>Dissemination level</w:t>
            </w:r>
          </w:p>
        </w:tc>
        <w:tc>
          <w:tcPr>
            <w:tcW w:w="6753" w:type="dxa"/>
          </w:tcPr>
          <w:p w14:paraId="6014D112" w14:textId="77777777" w:rsidR="00435CB0" w:rsidRDefault="00435CB0" w:rsidP="00E508E6">
            <w:r>
              <w:t>Public</w:t>
            </w:r>
          </w:p>
        </w:tc>
      </w:tr>
    </w:tbl>
    <w:p w14:paraId="6031CDA1" w14:textId="7E22B74E" w:rsidR="00BB0F27" w:rsidRDefault="00BB0F27" w:rsidP="00BB0F27">
      <w:bookmarkStart w:id="0" w:name="_GoBack"/>
      <w:bookmarkEnd w:id="0"/>
    </w:p>
    <w:p w14:paraId="14DF2F96" w14:textId="50CDD445" w:rsidR="00BB0F27" w:rsidRPr="00C31898" w:rsidRDefault="00BB0F27" w:rsidP="008E7D17">
      <w:pPr>
        <w:pStyle w:val="Heading1"/>
        <w:numPr>
          <w:ilvl w:val="0"/>
          <w:numId w:val="0"/>
        </w:numPr>
      </w:pPr>
      <w:r w:rsidRPr="00C31898">
        <w:t>Project contractual details</w:t>
      </w:r>
    </w:p>
    <w:p w14:paraId="035532E3" w14:textId="77777777" w:rsidR="00C31898" w:rsidRDefault="00C31898" w:rsidP="008E7D17">
      <w:pPr>
        <w:jc w:val="left"/>
      </w:pPr>
    </w:p>
    <w:tbl>
      <w:tblPr>
        <w:tblStyle w:val="TableGrid"/>
        <w:tblW w:w="5000" w:type="pct"/>
        <w:jc w:val="center"/>
        <w:tblLook w:val="04A0" w:firstRow="1" w:lastRow="0" w:firstColumn="1" w:lastColumn="0" w:noHBand="0" w:noVBand="1"/>
      </w:tblPr>
      <w:tblGrid>
        <w:gridCol w:w="2263"/>
        <w:gridCol w:w="6753"/>
      </w:tblGrid>
      <w:tr w:rsidR="00BB0F27" w14:paraId="7B2C98FB" w14:textId="77777777" w:rsidTr="00C31898">
        <w:trPr>
          <w:jc w:val="center"/>
        </w:trPr>
        <w:tc>
          <w:tcPr>
            <w:tcW w:w="2263" w:type="dxa"/>
          </w:tcPr>
          <w:p w14:paraId="50D5B39E" w14:textId="30700B89" w:rsidR="00BB0F27" w:rsidRDefault="00BB0F27" w:rsidP="00BB0F27">
            <w:r>
              <w:t>Project title</w:t>
            </w:r>
          </w:p>
        </w:tc>
        <w:tc>
          <w:tcPr>
            <w:tcW w:w="6753" w:type="dxa"/>
          </w:tcPr>
          <w:p w14:paraId="3158937C" w14:textId="4DAA9E87" w:rsidR="00BB0F27" w:rsidRDefault="00101E4D" w:rsidP="00BB0F27">
            <w:r>
              <w:t>Flexible medium voltage DC electric railway systems</w:t>
            </w:r>
          </w:p>
        </w:tc>
      </w:tr>
      <w:tr w:rsidR="00BB0F27" w14:paraId="2D2FEF9E" w14:textId="77777777" w:rsidTr="00C31898">
        <w:trPr>
          <w:jc w:val="center"/>
        </w:trPr>
        <w:tc>
          <w:tcPr>
            <w:tcW w:w="2263" w:type="dxa"/>
          </w:tcPr>
          <w:p w14:paraId="78F5DD7A" w14:textId="4F13D7BD" w:rsidR="00BB0F27" w:rsidRDefault="00BB0F27" w:rsidP="00BB0F27">
            <w:r>
              <w:t>Project acronym</w:t>
            </w:r>
          </w:p>
        </w:tc>
        <w:tc>
          <w:tcPr>
            <w:tcW w:w="6753" w:type="dxa"/>
          </w:tcPr>
          <w:p w14:paraId="0B3E7ABF" w14:textId="7A9C2306" w:rsidR="00BB0F27" w:rsidRDefault="00101E4D" w:rsidP="00BB0F27">
            <w:r>
              <w:t>MVDC-ERS</w:t>
            </w:r>
          </w:p>
        </w:tc>
      </w:tr>
      <w:tr w:rsidR="00BB0F27" w14:paraId="0A4EA9E6" w14:textId="77777777" w:rsidTr="00C31898">
        <w:trPr>
          <w:jc w:val="center"/>
        </w:trPr>
        <w:tc>
          <w:tcPr>
            <w:tcW w:w="2263" w:type="dxa"/>
          </w:tcPr>
          <w:p w14:paraId="230856DE" w14:textId="69DB8E64" w:rsidR="00BB0F27" w:rsidRDefault="00BB0F27" w:rsidP="00BB0F27">
            <w:r>
              <w:t>Grant agreement no.</w:t>
            </w:r>
          </w:p>
        </w:tc>
        <w:tc>
          <w:tcPr>
            <w:tcW w:w="6753" w:type="dxa"/>
          </w:tcPr>
          <w:p w14:paraId="11F94DA8" w14:textId="3442B5D6" w:rsidR="00BB0F27" w:rsidRDefault="00101E4D" w:rsidP="00BB0F27">
            <w:r>
              <w:t>828638</w:t>
            </w:r>
          </w:p>
        </w:tc>
      </w:tr>
      <w:tr w:rsidR="00BB0F27" w14:paraId="1482AB38" w14:textId="77777777" w:rsidTr="00C31898">
        <w:trPr>
          <w:jc w:val="center"/>
        </w:trPr>
        <w:tc>
          <w:tcPr>
            <w:tcW w:w="2263" w:type="dxa"/>
          </w:tcPr>
          <w:p w14:paraId="06D888B1" w14:textId="765124BD" w:rsidR="00BB0F27" w:rsidRDefault="00BB0F27" w:rsidP="00BB0F27">
            <w:r>
              <w:t>Project start date</w:t>
            </w:r>
          </w:p>
        </w:tc>
        <w:tc>
          <w:tcPr>
            <w:tcW w:w="6753" w:type="dxa"/>
          </w:tcPr>
          <w:p w14:paraId="3C00A141" w14:textId="1635C78C" w:rsidR="00BB0F27" w:rsidRDefault="00101E4D" w:rsidP="00BB0F27">
            <w:r>
              <w:t>01.12.2018</w:t>
            </w:r>
          </w:p>
        </w:tc>
      </w:tr>
      <w:tr w:rsidR="00BB0F27" w14:paraId="4AD1AA6B" w14:textId="77777777" w:rsidTr="00C31898">
        <w:trPr>
          <w:jc w:val="center"/>
        </w:trPr>
        <w:tc>
          <w:tcPr>
            <w:tcW w:w="2263" w:type="dxa"/>
          </w:tcPr>
          <w:p w14:paraId="4960485B" w14:textId="57E2C9D8" w:rsidR="00BB0F27" w:rsidRDefault="00BB0F27" w:rsidP="00BB0F27">
            <w:r>
              <w:t>Project end date</w:t>
            </w:r>
          </w:p>
        </w:tc>
        <w:tc>
          <w:tcPr>
            <w:tcW w:w="6753" w:type="dxa"/>
          </w:tcPr>
          <w:p w14:paraId="0DC49D42" w14:textId="76840EFA" w:rsidR="00BB0F27" w:rsidRDefault="00101E4D" w:rsidP="00BB0F27">
            <w:r>
              <w:t>30.11.2021</w:t>
            </w:r>
          </w:p>
        </w:tc>
      </w:tr>
      <w:tr w:rsidR="00BB0F27" w14:paraId="7EA2EC5B" w14:textId="77777777" w:rsidTr="00C31898">
        <w:trPr>
          <w:jc w:val="center"/>
        </w:trPr>
        <w:tc>
          <w:tcPr>
            <w:tcW w:w="2263" w:type="dxa"/>
          </w:tcPr>
          <w:p w14:paraId="3428CD5F" w14:textId="33F1AE50" w:rsidR="00BB0F27" w:rsidRDefault="00BB0F27" w:rsidP="00BB0F27">
            <w:r>
              <w:t>Duration</w:t>
            </w:r>
          </w:p>
        </w:tc>
        <w:tc>
          <w:tcPr>
            <w:tcW w:w="6753" w:type="dxa"/>
          </w:tcPr>
          <w:p w14:paraId="1C5B88FC" w14:textId="7DF672A6" w:rsidR="00BB0F27" w:rsidRDefault="00101E4D" w:rsidP="00BB0F27">
            <w:r>
              <w:t xml:space="preserve">36 months </w:t>
            </w:r>
          </w:p>
        </w:tc>
      </w:tr>
      <w:tr w:rsidR="00BB0F27" w14:paraId="18774992" w14:textId="77777777" w:rsidTr="00C31898">
        <w:trPr>
          <w:jc w:val="center"/>
        </w:trPr>
        <w:tc>
          <w:tcPr>
            <w:tcW w:w="2263" w:type="dxa"/>
          </w:tcPr>
          <w:p w14:paraId="76BC1664" w14:textId="5208E1CB" w:rsidR="00BB0F27" w:rsidRDefault="00BB0F27" w:rsidP="00BB0F27">
            <w:r>
              <w:t>Supplementary notes</w:t>
            </w:r>
          </w:p>
        </w:tc>
        <w:tc>
          <w:tcPr>
            <w:tcW w:w="6753" w:type="dxa"/>
          </w:tcPr>
          <w:p w14:paraId="28B3E57A" w14:textId="59F20DD6" w:rsidR="00BB0F27" w:rsidRDefault="00101E4D" w:rsidP="00412D38">
            <w:r w:rsidRPr="00943DE1">
              <w:t xml:space="preserve">The document </w:t>
            </w:r>
            <w:r w:rsidR="009103BD" w:rsidRPr="00943DE1">
              <w:t xml:space="preserve">type </w:t>
            </w:r>
            <w:r w:rsidRPr="00943DE1">
              <w:t xml:space="preserve">is </w:t>
            </w:r>
            <w:r w:rsidR="00412D38" w:rsidRPr="00943DE1">
              <w:t>public</w:t>
            </w:r>
          </w:p>
        </w:tc>
      </w:tr>
    </w:tbl>
    <w:p w14:paraId="401852E2" w14:textId="4932622E" w:rsidR="00225D86" w:rsidRDefault="00225D86" w:rsidP="00BB0F27"/>
    <w:p w14:paraId="34750720" w14:textId="77777777" w:rsidR="009E24DB" w:rsidRPr="001D25C3" w:rsidRDefault="009E24DB" w:rsidP="008E7D17">
      <w:pPr>
        <w:pStyle w:val="Heading1"/>
        <w:numPr>
          <w:ilvl w:val="0"/>
          <w:numId w:val="0"/>
        </w:numPr>
      </w:pPr>
      <w:r w:rsidRPr="001D25C3">
        <w:lastRenderedPageBreak/>
        <w:t>Disclaimer:</w:t>
      </w:r>
    </w:p>
    <w:p w14:paraId="089F3723" w14:textId="77777777" w:rsidR="009E24DB" w:rsidRDefault="009E24DB" w:rsidP="009E24DB">
      <w:pPr>
        <w:pStyle w:val="NormalWeb"/>
        <w:spacing w:before="0" w:beforeAutospacing="0" w:after="0" w:afterAutospacing="0"/>
        <w:rPr>
          <w:rFonts w:ascii="Calibri" w:hAnsi="Calibri" w:cs="Calibri"/>
          <w:sz w:val="22"/>
          <w:szCs w:val="22"/>
        </w:rPr>
      </w:pPr>
    </w:p>
    <w:p w14:paraId="2CED5E8C" w14:textId="584177CF" w:rsidR="00225D86" w:rsidRPr="001D25C3" w:rsidRDefault="009E24DB" w:rsidP="009E24DB">
      <w:pPr>
        <w:spacing w:after="160" w:line="259" w:lineRule="auto"/>
        <w:contextualSpacing w:val="0"/>
        <w:rPr>
          <w:b/>
          <w:bCs/>
          <w:i/>
          <w:iCs/>
        </w:rPr>
      </w:pPr>
      <w:r w:rsidRPr="001D25C3">
        <w:rPr>
          <w:b/>
          <w:bCs/>
          <w:i/>
          <w:iCs/>
          <w:sz w:val="26"/>
          <w:szCs w:val="24"/>
        </w:rPr>
        <w:t>* Please note that this deliverable is undergoing S2R JU review and acceptance processes. At this stage this deliverable reflects only the author’s view and the S2R JU is not responsible for any use that may be made of the information it contains</w:t>
      </w:r>
      <w:r w:rsidR="0030665D">
        <w:rPr>
          <w:b/>
          <w:bCs/>
          <w:i/>
          <w:iCs/>
          <w:sz w:val="26"/>
          <w:szCs w:val="24"/>
        </w:rPr>
        <w:t>.</w:t>
      </w:r>
      <w:r w:rsidR="00225D86" w:rsidRPr="001D25C3">
        <w:rPr>
          <w:b/>
          <w:bCs/>
          <w:i/>
          <w:iCs/>
        </w:rPr>
        <w:br w:type="page"/>
      </w:r>
    </w:p>
    <w:p w14:paraId="6A90935A" w14:textId="02EB2914" w:rsidR="00766D71" w:rsidRDefault="00225D86">
      <w:pPr>
        <w:pStyle w:val="TOC1"/>
        <w:tabs>
          <w:tab w:val="left" w:pos="480"/>
          <w:tab w:val="right" w:leader="dot" w:pos="9016"/>
        </w:tabs>
        <w:rPr>
          <w:rFonts w:asciiTheme="minorHAnsi" w:eastAsiaTheme="minorEastAsia" w:hAnsiTheme="minorHAnsi"/>
          <w:noProof/>
          <w:sz w:val="22"/>
          <w:lang w:eastAsia="en-GB"/>
        </w:rPr>
      </w:pPr>
      <w:r>
        <w:lastRenderedPageBreak/>
        <w:fldChar w:fldCharType="begin"/>
      </w:r>
      <w:r>
        <w:instrText xml:space="preserve"> TOC \o "1-3" \u </w:instrText>
      </w:r>
      <w:r>
        <w:fldChar w:fldCharType="separate"/>
      </w:r>
      <w:r w:rsidR="00766D71">
        <w:rPr>
          <w:noProof/>
        </w:rPr>
        <w:t>1</w:t>
      </w:r>
      <w:r w:rsidR="00766D71">
        <w:rPr>
          <w:rFonts w:asciiTheme="minorHAnsi" w:eastAsiaTheme="minorEastAsia" w:hAnsiTheme="minorHAnsi"/>
          <w:noProof/>
          <w:sz w:val="22"/>
          <w:lang w:eastAsia="en-GB"/>
        </w:rPr>
        <w:tab/>
      </w:r>
      <w:r w:rsidR="00766D71">
        <w:rPr>
          <w:noProof/>
        </w:rPr>
        <w:t>Introduction</w:t>
      </w:r>
      <w:r w:rsidR="00766D71">
        <w:rPr>
          <w:noProof/>
        </w:rPr>
        <w:tab/>
      </w:r>
      <w:r w:rsidR="00766D71">
        <w:rPr>
          <w:noProof/>
        </w:rPr>
        <w:fldChar w:fldCharType="begin"/>
      </w:r>
      <w:r w:rsidR="00766D71">
        <w:rPr>
          <w:noProof/>
        </w:rPr>
        <w:instrText xml:space="preserve"> PAGEREF _Toc20775420 \h </w:instrText>
      </w:r>
      <w:r w:rsidR="00766D71">
        <w:rPr>
          <w:noProof/>
        </w:rPr>
      </w:r>
      <w:r w:rsidR="00766D71">
        <w:rPr>
          <w:noProof/>
        </w:rPr>
        <w:fldChar w:fldCharType="separate"/>
      </w:r>
      <w:r w:rsidR="009D3EF5">
        <w:rPr>
          <w:noProof/>
        </w:rPr>
        <w:t>4</w:t>
      </w:r>
      <w:r w:rsidR="00766D71">
        <w:rPr>
          <w:noProof/>
        </w:rPr>
        <w:fldChar w:fldCharType="end"/>
      </w:r>
    </w:p>
    <w:p w14:paraId="4771E5EC" w14:textId="42C9AA5A" w:rsidR="00766D71" w:rsidRDefault="00766D71">
      <w:pPr>
        <w:pStyle w:val="TOC1"/>
        <w:tabs>
          <w:tab w:val="left" w:pos="480"/>
          <w:tab w:val="right" w:leader="dot" w:pos="9016"/>
        </w:tabs>
        <w:rPr>
          <w:rFonts w:asciiTheme="minorHAnsi" w:eastAsiaTheme="minorEastAsia" w:hAnsiTheme="minorHAnsi"/>
          <w:noProof/>
          <w:sz w:val="22"/>
          <w:lang w:eastAsia="en-GB"/>
        </w:rPr>
      </w:pPr>
      <w:r>
        <w:rPr>
          <w:noProof/>
        </w:rPr>
        <w:t>2</w:t>
      </w:r>
      <w:r>
        <w:rPr>
          <w:rFonts w:asciiTheme="minorHAnsi" w:eastAsiaTheme="minorEastAsia" w:hAnsiTheme="minorHAnsi"/>
          <w:noProof/>
          <w:sz w:val="22"/>
          <w:lang w:eastAsia="en-GB"/>
        </w:rPr>
        <w:tab/>
      </w:r>
      <w:r>
        <w:rPr>
          <w:noProof/>
        </w:rPr>
        <w:t>Abbreviations and acronyms</w:t>
      </w:r>
      <w:r>
        <w:rPr>
          <w:noProof/>
        </w:rPr>
        <w:tab/>
      </w:r>
      <w:r>
        <w:rPr>
          <w:noProof/>
        </w:rPr>
        <w:fldChar w:fldCharType="begin"/>
      </w:r>
      <w:r>
        <w:rPr>
          <w:noProof/>
        </w:rPr>
        <w:instrText xml:space="preserve"> PAGEREF _Toc20775421 \h </w:instrText>
      </w:r>
      <w:r>
        <w:rPr>
          <w:noProof/>
        </w:rPr>
      </w:r>
      <w:r>
        <w:rPr>
          <w:noProof/>
        </w:rPr>
        <w:fldChar w:fldCharType="separate"/>
      </w:r>
      <w:r w:rsidR="009D3EF5">
        <w:rPr>
          <w:noProof/>
        </w:rPr>
        <w:t>5</w:t>
      </w:r>
      <w:r>
        <w:rPr>
          <w:noProof/>
        </w:rPr>
        <w:fldChar w:fldCharType="end"/>
      </w:r>
    </w:p>
    <w:p w14:paraId="778E5CBB" w14:textId="07ECD350" w:rsidR="00766D71" w:rsidRDefault="00766D71">
      <w:pPr>
        <w:pStyle w:val="TOC1"/>
        <w:tabs>
          <w:tab w:val="left" w:pos="480"/>
          <w:tab w:val="right" w:leader="dot" w:pos="9016"/>
        </w:tabs>
        <w:rPr>
          <w:rFonts w:asciiTheme="minorHAnsi" w:eastAsiaTheme="minorEastAsia" w:hAnsiTheme="minorHAnsi"/>
          <w:noProof/>
          <w:sz w:val="22"/>
          <w:lang w:eastAsia="en-GB"/>
        </w:rPr>
      </w:pPr>
      <w:r>
        <w:rPr>
          <w:noProof/>
        </w:rPr>
        <w:t>3</w:t>
      </w:r>
      <w:r>
        <w:rPr>
          <w:rFonts w:asciiTheme="minorHAnsi" w:eastAsiaTheme="minorEastAsia" w:hAnsiTheme="minorHAnsi"/>
          <w:noProof/>
          <w:sz w:val="22"/>
          <w:lang w:eastAsia="en-GB"/>
        </w:rPr>
        <w:tab/>
      </w:r>
      <w:r>
        <w:rPr>
          <w:noProof/>
        </w:rPr>
        <w:t>History of railway electrification</w:t>
      </w:r>
      <w:r>
        <w:rPr>
          <w:noProof/>
        </w:rPr>
        <w:tab/>
      </w:r>
      <w:r>
        <w:rPr>
          <w:noProof/>
        </w:rPr>
        <w:fldChar w:fldCharType="begin"/>
      </w:r>
      <w:r>
        <w:rPr>
          <w:noProof/>
        </w:rPr>
        <w:instrText xml:space="preserve"> PAGEREF _Toc20775422 \h </w:instrText>
      </w:r>
      <w:r>
        <w:rPr>
          <w:noProof/>
        </w:rPr>
      </w:r>
      <w:r>
        <w:rPr>
          <w:noProof/>
        </w:rPr>
        <w:fldChar w:fldCharType="separate"/>
      </w:r>
      <w:r w:rsidR="009D3EF5">
        <w:rPr>
          <w:noProof/>
        </w:rPr>
        <w:t>6</w:t>
      </w:r>
      <w:r>
        <w:rPr>
          <w:noProof/>
        </w:rPr>
        <w:fldChar w:fldCharType="end"/>
      </w:r>
    </w:p>
    <w:p w14:paraId="2B887582" w14:textId="1AB5BD86" w:rsidR="00766D71" w:rsidRDefault="00766D71">
      <w:pPr>
        <w:pStyle w:val="TOC1"/>
        <w:tabs>
          <w:tab w:val="left" w:pos="480"/>
          <w:tab w:val="right" w:leader="dot" w:pos="9016"/>
        </w:tabs>
        <w:rPr>
          <w:rFonts w:asciiTheme="minorHAnsi" w:eastAsiaTheme="minorEastAsia" w:hAnsiTheme="minorHAnsi"/>
          <w:noProof/>
          <w:sz w:val="22"/>
          <w:lang w:eastAsia="en-GB"/>
        </w:rPr>
      </w:pPr>
      <w:r>
        <w:rPr>
          <w:noProof/>
        </w:rPr>
        <w:t>4</w:t>
      </w:r>
      <w:r>
        <w:rPr>
          <w:rFonts w:asciiTheme="minorHAnsi" w:eastAsiaTheme="minorEastAsia" w:hAnsiTheme="minorHAnsi"/>
          <w:noProof/>
          <w:sz w:val="22"/>
          <w:lang w:eastAsia="en-GB"/>
        </w:rPr>
        <w:tab/>
      </w:r>
      <w:r>
        <w:rPr>
          <w:noProof/>
        </w:rPr>
        <w:t>Conventional railway electrification systems</w:t>
      </w:r>
      <w:r>
        <w:rPr>
          <w:noProof/>
        </w:rPr>
        <w:tab/>
      </w:r>
      <w:r>
        <w:rPr>
          <w:noProof/>
        </w:rPr>
        <w:fldChar w:fldCharType="begin"/>
      </w:r>
      <w:r>
        <w:rPr>
          <w:noProof/>
        </w:rPr>
        <w:instrText xml:space="preserve"> PAGEREF _Toc20775423 \h </w:instrText>
      </w:r>
      <w:r>
        <w:rPr>
          <w:noProof/>
        </w:rPr>
      </w:r>
      <w:r>
        <w:rPr>
          <w:noProof/>
        </w:rPr>
        <w:fldChar w:fldCharType="separate"/>
      </w:r>
      <w:r w:rsidR="009D3EF5">
        <w:rPr>
          <w:noProof/>
        </w:rPr>
        <w:t>7</w:t>
      </w:r>
      <w:r>
        <w:rPr>
          <w:noProof/>
        </w:rPr>
        <w:fldChar w:fldCharType="end"/>
      </w:r>
    </w:p>
    <w:p w14:paraId="2D10D492" w14:textId="7D4D2D09" w:rsidR="00766D71" w:rsidRDefault="00766D71">
      <w:pPr>
        <w:pStyle w:val="TOC2"/>
        <w:tabs>
          <w:tab w:val="left" w:pos="880"/>
          <w:tab w:val="right" w:leader="dot" w:pos="9016"/>
        </w:tabs>
        <w:rPr>
          <w:rFonts w:asciiTheme="minorHAnsi" w:eastAsiaTheme="minorEastAsia" w:hAnsiTheme="minorHAnsi"/>
          <w:noProof/>
          <w:sz w:val="22"/>
          <w:lang w:eastAsia="en-GB"/>
        </w:rPr>
      </w:pPr>
      <w:r>
        <w:rPr>
          <w:noProof/>
        </w:rPr>
        <w:t>4.1</w:t>
      </w:r>
      <w:r>
        <w:rPr>
          <w:rFonts w:asciiTheme="minorHAnsi" w:eastAsiaTheme="minorEastAsia" w:hAnsiTheme="minorHAnsi"/>
          <w:noProof/>
          <w:sz w:val="22"/>
          <w:lang w:eastAsia="en-GB"/>
        </w:rPr>
        <w:tab/>
      </w:r>
      <w:r>
        <w:rPr>
          <w:noProof/>
        </w:rPr>
        <w:t>DC electrification systems</w:t>
      </w:r>
      <w:r>
        <w:rPr>
          <w:noProof/>
        </w:rPr>
        <w:tab/>
      </w:r>
      <w:r>
        <w:rPr>
          <w:noProof/>
        </w:rPr>
        <w:fldChar w:fldCharType="begin"/>
      </w:r>
      <w:r>
        <w:rPr>
          <w:noProof/>
        </w:rPr>
        <w:instrText xml:space="preserve"> PAGEREF _Toc20775424 \h </w:instrText>
      </w:r>
      <w:r>
        <w:rPr>
          <w:noProof/>
        </w:rPr>
      </w:r>
      <w:r>
        <w:rPr>
          <w:noProof/>
        </w:rPr>
        <w:fldChar w:fldCharType="separate"/>
      </w:r>
      <w:r w:rsidR="009D3EF5">
        <w:rPr>
          <w:noProof/>
        </w:rPr>
        <w:t>7</w:t>
      </w:r>
      <w:r>
        <w:rPr>
          <w:noProof/>
        </w:rPr>
        <w:fldChar w:fldCharType="end"/>
      </w:r>
    </w:p>
    <w:p w14:paraId="79B79E6E" w14:textId="7CD5DAE0" w:rsidR="00766D71" w:rsidRDefault="00766D71">
      <w:pPr>
        <w:pStyle w:val="TOC2"/>
        <w:tabs>
          <w:tab w:val="left" w:pos="880"/>
          <w:tab w:val="right" w:leader="dot" w:pos="9016"/>
        </w:tabs>
        <w:rPr>
          <w:rFonts w:asciiTheme="minorHAnsi" w:eastAsiaTheme="minorEastAsia" w:hAnsiTheme="minorHAnsi"/>
          <w:noProof/>
          <w:sz w:val="22"/>
          <w:lang w:eastAsia="en-GB"/>
        </w:rPr>
      </w:pPr>
      <w:r>
        <w:rPr>
          <w:noProof/>
        </w:rPr>
        <w:t>4.2</w:t>
      </w:r>
      <w:r>
        <w:rPr>
          <w:rFonts w:asciiTheme="minorHAnsi" w:eastAsiaTheme="minorEastAsia" w:hAnsiTheme="minorHAnsi"/>
          <w:noProof/>
          <w:sz w:val="22"/>
          <w:lang w:eastAsia="en-GB"/>
        </w:rPr>
        <w:tab/>
      </w:r>
      <w:r>
        <w:rPr>
          <w:noProof/>
        </w:rPr>
        <w:t>Single-phase low-frequency AC electrification system</w:t>
      </w:r>
      <w:r>
        <w:rPr>
          <w:noProof/>
        </w:rPr>
        <w:tab/>
      </w:r>
      <w:r>
        <w:rPr>
          <w:noProof/>
        </w:rPr>
        <w:fldChar w:fldCharType="begin"/>
      </w:r>
      <w:r>
        <w:rPr>
          <w:noProof/>
        </w:rPr>
        <w:instrText xml:space="preserve"> PAGEREF _Toc20775425 \h </w:instrText>
      </w:r>
      <w:r>
        <w:rPr>
          <w:noProof/>
        </w:rPr>
      </w:r>
      <w:r>
        <w:rPr>
          <w:noProof/>
        </w:rPr>
        <w:fldChar w:fldCharType="separate"/>
      </w:r>
      <w:r w:rsidR="009D3EF5">
        <w:rPr>
          <w:noProof/>
        </w:rPr>
        <w:t>8</w:t>
      </w:r>
      <w:r>
        <w:rPr>
          <w:noProof/>
        </w:rPr>
        <w:fldChar w:fldCharType="end"/>
      </w:r>
    </w:p>
    <w:p w14:paraId="1445E769" w14:textId="6DAD9645" w:rsidR="00766D71" w:rsidRDefault="00766D71">
      <w:pPr>
        <w:pStyle w:val="TOC2"/>
        <w:tabs>
          <w:tab w:val="left" w:pos="880"/>
          <w:tab w:val="right" w:leader="dot" w:pos="9016"/>
        </w:tabs>
        <w:rPr>
          <w:rFonts w:asciiTheme="minorHAnsi" w:eastAsiaTheme="minorEastAsia" w:hAnsiTheme="minorHAnsi"/>
          <w:noProof/>
          <w:sz w:val="22"/>
          <w:lang w:eastAsia="en-GB"/>
        </w:rPr>
      </w:pPr>
      <w:r>
        <w:rPr>
          <w:noProof/>
        </w:rPr>
        <w:t>4.3</w:t>
      </w:r>
      <w:r>
        <w:rPr>
          <w:rFonts w:asciiTheme="minorHAnsi" w:eastAsiaTheme="minorEastAsia" w:hAnsiTheme="minorHAnsi"/>
          <w:noProof/>
          <w:sz w:val="22"/>
          <w:lang w:eastAsia="en-GB"/>
        </w:rPr>
        <w:tab/>
      </w:r>
      <w:r>
        <w:rPr>
          <w:noProof/>
        </w:rPr>
        <w:t>Single-phase AC electrification system at mains frequency</w:t>
      </w:r>
      <w:r>
        <w:rPr>
          <w:noProof/>
        </w:rPr>
        <w:tab/>
      </w:r>
      <w:r>
        <w:rPr>
          <w:noProof/>
        </w:rPr>
        <w:fldChar w:fldCharType="begin"/>
      </w:r>
      <w:r>
        <w:rPr>
          <w:noProof/>
        </w:rPr>
        <w:instrText xml:space="preserve"> PAGEREF _Toc20775426 \h </w:instrText>
      </w:r>
      <w:r>
        <w:rPr>
          <w:noProof/>
        </w:rPr>
      </w:r>
      <w:r>
        <w:rPr>
          <w:noProof/>
        </w:rPr>
        <w:fldChar w:fldCharType="separate"/>
      </w:r>
      <w:r w:rsidR="009D3EF5">
        <w:rPr>
          <w:noProof/>
        </w:rPr>
        <w:t>9</w:t>
      </w:r>
      <w:r>
        <w:rPr>
          <w:noProof/>
        </w:rPr>
        <w:fldChar w:fldCharType="end"/>
      </w:r>
    </w:p>
    <w:p w14:paraId="58CB6DF3" w14:textId="169EBFBF" w:rsidR="00766D71" w:rsidRDefault="00766D71">
      <w:pPr>
        <w:pStyle w:val="TOC2"/>
        <w:tabs>
          <w:tab w:val="left" w:pos="880"/>
          <w:tab w:val="right" w:leader="dot" w:pos="9016"/>
        </w:tabs>
        <w:rPr>
          <w:rFonts w:asciiTheme="minorHAnsi" w:eastAsiaTheme="minorEastAsia" w:hAnsiTheme="minorHAnsi"/>
          <w:noProof/>
          <w:sz w:val="22"/>
          <w:lang w:eastAsia="en-GB"/>
        </w:rPr>
      </w:pPr>
      <w:r>
        <w:rPr>
          <w:noProof/>
        </w:rPr>
        <w:t>4.4</w:t>
      </w:r>
      <w:r>
        <w:rPr>
          <w:rFonts w:asciiTheme="minorHAnsi" w:eastAsiaTheme="minorEastAsia" w:hAnsiTheme="minorHAnsi"/>
          <w:noProof/>
          <w:sz w:val="22"/>
          <w:lang w:eastAsia="en-GB"/>
        </w:rPr>
        <w:tab/>
      </w:r>
      <w:r>
        <w:rPr>
          <w:noProof/>
        </w:rPr>
        <w:t>Three-phase low-frequency electrification system</w:t>
      </w:r>
      <w:r>
        <w:rPr>
          <w:noProof/>
        </w:rPr>
        <w:tab/>
      </w:r>
      <w:r>
        <w:rPr>
          <w:noProof/>
        </w:rPr>
        <w:fldChar w:fldCharType="begin"/>
      </w:r>
      <w:r>
        <w:rPr>
          <w:noProof/>
        </w:rPr>
        <w:instrText xml:space="preserve"> PAGEREF _Toc20775427 \h </w:instrText>
      </w:r>
      <w:r>
        <w:rPr>
          <w:noProof/>
        </w:rPr>
      </w:r>
      <w:r>
        <w:rPr>
          <w:noProof/>
        </w:rPr>
        <w:fldChar w:fldCharType="separate"/>
      </w:r>
      <w:r w:rsidR="009D3EF5">
        <w:rPr>
          <w:noProof/>
        </w:rPr>
        <w:t>13</w:t>
      </w:r>
      <w:r>
        <w:rPr>
          <w:noProof/>
        </w:rPr>
        <w:fldChar w:fldCharType="end"/>
      </w:r>
    </w:p>
    <w:p w14:paraId="0F45F612" w14:textId="14EC2F77" w:rsidR="00766D71" w:rsidRDefault="00766D71">
      <w:pPr>
        <w:pStyle w:val="TOC1"/>
        <w:tabs>
          <w:tab w:val="left" w:pos="480"/>
          <w:tab w:val="right" w:leader="dot" w:pos="9016"/>
        </w:tabs>
        <w:rPr>
          <w:rFonts w:asciiTheme="minorHAnsi" w:eastAsiaTheme="minorEastAsia" w:hAnsiTheme="minorHAnsi"/>
          <w:noProof/>
          <w:sz w:val="22"/>
          <w:lang w:eastAsia="en-GB"/>
        </w:rPr>
      </w:pPr>
      <w:r>
        <w:rPr>
          <w:noProof/>
        </w:rPr>
        <w:t>5</w:t>
      </w:r>
      <w:r>
        <w:rPr>
          <w:rFonts w:asciiTheme="minorHAnsi" w:eastAsiaTheme="minorEastAsia" w:hAnsiTheme="minorHAnsi"/>
          <w:noProof/>
          <w:sz w:val="22"/>
          <w:lang w:eastAsia="en-GB"/>
        </w:rPr>
        <w:tab/>
      </w:r>
      <w:r>
        <w:rPr>
          <w:noProof/>
        </w:rPr>
        <w:t>Comparison of proposed MVDC and conventional railway electrification systems</w:t>
      </w:r>
      <w:r>
        <w:rPr>
          <w:noProof/>
        </w:rPr>
        <w:tab/>
      </w:r>
      <w:r>
        <w:rPr>
          <w:noProof/>
        </w:rPr>
        <w:fldChar w:fldCharType="begin"/>
      </w:r>
      <w:r>
        <w:rPr>
          <w:noProof/>
        </w:rPr>
        <w:instrText xml:space="preserve"> PAGEREF _Toc20775428 \h </w:instrText>
      </w:r>
      <w:r>
        <w:rPr>
          <w:noProof/>
        </w:rPr>
      </w:r>
      <w:r>
        <w:rPr>
          <w:noProof/>
        </w:rPr>
        <w:fldChar w:fldCharType="separate"/>
      </w:r>
      <w:r w:rsidR="009D3EF5">
        <w:rPr>
          <w:noProof/>
        </w:rPr>
        <w:t>15</w:t>
      </w:r>
      <w:r>
        <w:rPr>
          <w:noProof/>
        </w:rPr>
        <w:fldChar w:fldCharType="end"/>
      </w:r>
    </w:p>
    <w:p w14:paraId="09FDCE82" w14:textId="5B87956F" w:rsidR="00766D71" w:rsidRDefault="00766D71">
      <w:pPr>
        <w:pStyle w:val="TOC1"/>
        <w:tabs>
          <w:tab w:val="left" w:pos="480"/>
          <w:tab w:val="right" w:leader="dot" w:pos="9016"/>
        </w:tabs>
        <w:rPr>
          <w:rFonts w:asciiTheme="minorHAnsi" w:eastAsiaTheme="minorEastAsia" w:hAnsiTheme="minorHAnsi"/>
          <w:noProof/>
          <w:sz w:val="22"/>
          <w:lang w:eastAsia="en-GB"/>
        </w:rPr>
      </w:pPr>
      <w:r>
        <w:rPr>
          <w:noProof/>
        </w:rPr>
        <w:t>6</w:t>
      </w:r>
      <w:r>
        <w:rPr>
          <w:rFonts w:asciiTheme="minorHAnsi" w:eastAsiaTheme="minorEastAsia" w:hAnsiTheme="minorHAnsi"/>
          <w:noProof/>
          <w:sz w:val="22"/>
          <w:lang w:eastAsia="en-GB"/>
        </w:rPr>
        <w:tab/>
      </w:r>
      <w:r>
        <w:rPr>
          <w:noProof/>
        </w:rPr>
        <w:t>High-power MVDC converters</w:t>
      </w:r>
      <w:r>
        <w:rPr>
          <w:noProof/>
        </w:rPr>
        <w:tab/>
      </w:r>
      <w:r>
        <w:rPr>
          <w:noProof/>
        </w:rPr>
        <w:fldChar w:fldCharType="begin"/>
      </w:r>
      <w:r>
        <w:rPr>
          <w:noProof/>
        </w:rPr>
        <w:instrText xml:space="preserve"> PAGEREF _Toc20775429 \h </w:instrText>
      </w:r>
      <w:r>
        <w:rPr>
          <w:noProof/>
        </w:rPr>
      </w:r>
      <w:r>
        <w:rPr>
          <w:noProof/>
        </w:rPr>
        <w:fldChar w:fldCharType="separate"/>
      </w:r>
      <w:r w:rsidR="009D3EF5">
        <w:rPr>
          <w:noProof/>
        </w:rPr>
        <w:t>19</w:t>
      </w:r>
      <w:r>
        <w:rPr>
          <w:noProof/>
        </w:rPr>
        <w:fldChar w:fldCharType="end"/>
      </w:r>
    </w:p>
    <w:p w14:paraId="68E80D04" w14:textId="75D44F5E" w:rsidR="00766D71" w:rsidRDefault="00766D71">
      <w:pPr>
        <w:pStyle w:val="TOC2"/>
        <w:tabs>
          <w:tab w:val="left" w:pos="880"/>
          <w:tab w:val="right" w:leader="dot" w:pos="9016"/>
        </w:tabs>
        <w:rPr>
          <w:rFonts w:asciiTheme="minorHAnsi" w:eastAsiaTheme="minorEastAsia" w:hAnsiTheme="minorHAnsi"/>
          <w:noProof/>
          <w:sz w:val="22"/>
          <w:lang w:eastAsia="en-GB"/>
        </w:rPr>
      </w:pPr>
      <w:r>
        <w:rPr>
          <w:noProof/>
        </w:rPr>
        <w:t>6.1</w:t>
      </w:r>
      <w:r>
        <w:rPr>
          <w:rFonts w:asciiTheme="minorHAnsi" w:eastAsiaTheme="minorEastAsia" w:hAnsiTheme="minorHAnsi"/>
          <w:noProof/>
          <w:sz w:val="22"/>
          <w:lang w:eastAsia="en-GB"/>
        </w:rPr>
        <w:tab/>
      </w:r>
      <w:r>
        <w:rPr>
          <w:noProof/>
        </w:rPr>
        <w:t>Voltage source converters</w:t>
      </w:r>
      <w:r>
        <w:rPr>
          <w:noProof/>
        </w:rPr>
        <w:tab/>
      </w:r>
      <w:r>
        <w:rPr>
          <w:noProof/>
        </w:rPr>
        <w:fldChar w:fldCharType="begin"/>
      </w:r>
      <w:r>
        <w:rPr>
          <w:noProof/>
        </w:rPr>
        <w:instrText xml:space="preserve"> PAGEREF _Toc20775430 \h </w:instrText>
      </w:r>
      <w:r>
        <w:rPr>
          <w:noProof/>
        </w:rPr>
      </w:r>
      <w:r>
        <w:rPr>
          <w:noProof/>
        </w:rPr>
        <w:fldChar w:fldCharType="separate"/>
      </w:r>
      <w:r w:rsidR="009D3EF5">
        <w:rPr>
          <w:noProof/>
        </w:rPr>
        <w:t>19</w:t>
      </w:r>
      <w:r>
        <w:rPr>
          <w:noProof/>
        </w:rPr>
        <w:fldChar w:fldCharType="end"/>
      </w:r>
    </w:p>
    <w:p w14:paraId="294850B6" w14:textId="2B431E91" w:rsidR="00766D71" w:rsidRDefault="00766D71">
      <w:pPr>
        <w:pStyle w:val="TOC3"/>
        <w:tabs>
          <w:tab w:val="left" w:pos="1320"/>
          <w:tab w:val="right" w:leader="dot" w:pos="9016"/>
        </w:tabs>
        <w:rPr>
          <w:rFonts w:asciiTheme="minorHAnsi" w:eastAsiaTheme="minorEastAsia" w:hAnsiTheme="minorHAnsi"/>
          <w:noProof/>
          <w:sz w:val="22"/>
          <w:lang w:eastAsia="en-GB"/>
        </w:rPr>
      </w:pPr>
      <w:r>
        <w:rPr>
          <w:noProof/>
        </w:rPr>
        <w:t>6.1.1</w:t>
      </w:r>
      <w:r>
        <w:rPr>
          <w:rFonts w:asciiTheme="minorHAnsi" w:eastAsiaTheme="minorEastAsia" w:hAnsiTheme="minorHAnsi"/>
          <w:noProof/>
          <w:sz w:val="22"/>
          <w:lang w:eastAsia="en-GB"/>
        </w:rPr>
        <w:tab/>
      </w:r>
      <w:r>
        <w:rPr>
          <w:noProof/>
        </w:rPr>
        <w:t>Two-level voltage source converters</w:t>
      </w:r>
      <w:r>
        <w:rPr>
          <w:noProof/>
        </w:rPr>
        <w:tab/>
      </w:r>
      <w:r>
        <w:rPr>
          <w:noProof/>
        </w:rPr>
        <w:fldChar w:fldCharType="begin"/>
      </w:r>
      <w:r>
        <w:rPr>
          <w:noProof/>
        </w:rPr>
        <w:instrText xml:space="preserve"> PAGEREF _Toc20775431 \h </w:instrText>
      </w:r>
      <w:r>
        <w:rPr>
          <w:noProof/>
        </w:rPr>
      </w:r>
      <w:r>
        <w:rPr>
          <w:noProof/>
        </w:rPr>
        <w:fldChar w:fldCharType="separate"/>
      </w:r>
      <w:r w:rsidR="009D3EF5">
        <w:rPr>
          <w:noProof/>
        </w:rPr>
        <w:t>20</w:t>
      </w:r>
      <w:r>
        <w:rPr>
          <w:noProof/>
        </w:rPr>
        <w:fldChar w:fldCharType="end"/>
      </w:r>
    </w:p>
    <w:p w14:paraId="564D0C11" w14:textId="7C1CD2AE" w:rsidR="00766D71" w:rsidRDefault="00766D71">
      <w:pPr>
        <w:pStyle w:val="TOC3"/>
        <w:tabs>
          <w:tab w:val="left" w:pos="1320"/>
          <w:tab w:val="right" w:leader="dot" w:pos="9016"/>
        </w:tabs>
        <w:rPr>
          <w:rFonts w:asciiTheme="minorHAnsi" w:eastAsiaTheme="minorEastAsia" w:hAnsiTheme="minorHAnsi"/>
          <w:noProof/>
          <w:sz w:val="22"/>
          <w:lang w:eastAsia="en-GB"/>
        </w:rPr>
      </w:pPr>
      <w:r>
        <w:rPr>
          <w:noProof/>
        </w:rPr>
        <w:t>6.1.2</w:t>
      </w:r>
      <w:r>
        <w:rPr>
          <w:rFonts w:asciiTheme="minorHAnsi" w:eastAsiaTheme="minorEastAsia" w:hAnsiTheme="minorHAnsi"/>
          <w:noProof/>
          <w:sz w:val="22"/>
          <w:lang w:eastAsia="en-GB"/>
        </w:rPr>
        <w:tab/>
      </w:r>
      <w:r>
        <w:rPr>
          <w:noProof/>
        </w:rPr>
        <w:t>Multilevel voltage source converters</w:t>
      </w:r>
      <w:r>
        <w:rPr>
          <w:noProof/>
        </w:rPr>
        <w:tab/>
      </w:r>
      <w:r>
        <w:rPr>
          <w:noProof/>
        </w:rPr>
        <w:fldChar w:fldCharType="begin"/>
      </w:r>
      <w:r>
        <w:rPr>
          <w:noProof/>
        </w:rPr>
        <w:instrText xml:space="preserve"> PAGEREF _Toc20775432 \h </w:instrText>
      </w:r>
      <w:r>
        <w:rPr>
          <w:noProof/>
        </w:rPr>
      </w:r>
      <w:r>
        <w:rPr>
          <w:noProof/>
        </w:rPr>
        <w:fldChar w:fldCharType="separate"/>
      </w:r>
      <w:r w:rsidR="009D3EF5">
        <w:rPr>
          <w:noProof/>
        </w:rPr>
        <w:t>21</w:t>
      </w:r>
      <w:r>
        <w:rPr>
          <w:noProof/>
        </w:rPr>
        <w:fldChar w:fldCharType="end"/>
      </w:r>
    </w:p>
    <w:p w14:paraId="64D4B99F" w14:textId="29842305" w:rsidR="00766D71" w:rsidRDefault="00766D71">
      <w:pPr>
        <w:pStyle w:val="TOC2"/>
        <w:tabs>
          <w:tab w:val="left" w:pos="880"/>
          <w:tab w:val="right" w:leader="dot" w:pos="9016"/>
        </w:tabs>
        <w:rPr>
          <w:rFonts w:asciiTheme="minorHAnsi" w:eastAsiaTheme="minorEastAsia" w:hAnsiTheme="minorHAnsi"/>
          <w:noProof/>
          <w:sz w:val="22"/>
          <w:lang w:eastAsia="en-GB"/>
        </w:rPr>
      </w:pPr>
      <w:r>
        <w:rPr>
          <w:noProof/>
        </w:rPr>
        <w:t>6.2</w:t>
      </w:r>
      <w:r>
        <w:rPr>
          <w:rFonts w:asciiTheme="minorHAnsi" w:eastAsiaTheme="minorEastAsia" w:hAnsiTheme="minorHAnsi"/>
          <w:noProof/>
          <w:sz w:val="22"/>
          <w:lang w:eastAsia="en-GB"/>
        </w:rPr>
        <w:tab/>
      </w:r>
      <w:r>
        <w:rPr>
          <w:noProof/>
        </w:rPr>
        <w:t>Current</w:t>
      </w:r>
      <w:r>
        <w:rPr>
          <w:noProof/>
        </w:rPr>
        <w:noBreakHyphen/>
        <w:t>source converters</w:t>
      </w:r>
      <w:r>
        <w:rPr>
          <w:noProof/>
        </w:rPr>
        <w:tab/>
      </w:r>
      <w:r>
        <w:rPr>
          <w:noProof/>
        </w:rPr>
        <w:fldChar w:fldCharType="begin"/>
      </w:r>
      <w:r>
        <w:rPr>
          <w:noProof/>
        </w:rPr>
        <w:instrText xml:space="preserve"> PAGEREF _Toc20775433 \h </w:instrText>
      </w:r>
      <w:r>
        <w:rPr>
          <w:noProof/>
        </w:rPr>
      </w:r>
      <w:r>
        <w:rPr>
          <w:noProof/>
        </w:rPr>
        <w:fldChar w:fldCharType="separate"/>
      </w:r>
      <w:r w:rsidR="009D3EF5">
        <w:rPr>
          <w:noProof/>
        </w:rPr>
        <w:t>28</w:t>
      </w:r>
      <w:r>
        <w:rPr>
          <w:noProof/>
        </w:rPr>
        <w:fldChar w:fldCharType="end"/>
      </w:r>
    </w:p>
    <w:p w14:paraId="4FE1F39C" w14:textId="34BCAD3A" w:rsidR="00766D71" w:rsidRDefault="00766D71">
      <w:pPr>
        <w:pStyle w:val="TOC2"/>
        <w:tabs>
          <w:tab w:val="left" w:pos="880"/>
          <w:tab w:val="right" w:leader="dot" w:pos="9016"/>
        </w:tabs>
        <w:rPr>
          <w:rFonts w:asciiTheme="minorHAnsi" w:eastAsiaTheme="minorEastAsia" w:hAnsiTheme="minorHAnsi"/>
          <w:noProof/>
          <w:sz w:val="22"/>
          <w:lang w:eastAsia="en-GB"/>
        </w:rPr>
      </w:pPr>
      <w:r>
        <w:rPr>
          <w:noProof/>
        </w:rPr>
        <w:t>6.3</w:t>
      </w:r>
      <w:r>
        <w:rPr>
          <w:rFonts w:asciiTheme="minorHAnsi" w:eastAsiaTheme="minorEastAsia" w:hAnsiTheme="minorHAnsi"/>
          <w:noProof/>
          <w:sz w:val="22"/>
          <w:lang w:eastAsia="en-GB"/>
        </w:rPr>
        <w:tab/>
      </w:r>
      <w:r>
        <w:rPr>
          <w:noProof/>
        </w:rPr>
        <w:t>Double-stage conversion</w:t>
      </w:r>
      <w:r>
        <w:rPr>
          <w:noProof/>
        </w:rPr>
        <w:tab/>
      </w:r>
      <w:r>
        <w:rPr>
          <w:noProof/>
        </w:rPr>
        <w:fldChar w:fldCharType="begin"/>
      </w:r>
      <w:r>
        <w:rPr>
          <w:noProof/>
        </w:rPr>
        <w:instrText xml:space="preserve"> PAGEREF _Toc20775434 \h </w:instrText>
      </w:r>
      <w:r>
        <w:rPr>
          <w:noProof/>
        </w:rPr>
      </w:r>
      <w:r>
        <w:rPr>
          <w:noProof/>
        </w:rPr>
        <w:fldChar w:fldCharType="separate"/>
      </w:r>
      <w:r w:rsidR="009D3EF5">
        <w:rPr>
          <w:noProof/>
        </w:rPr>
        <w:t>29</w:t>
      </w:r>
      <w:r>
        <w:rPr>
          <w:noProof/>
        </w:rPr>
        <w:fldChar w:fldCharType="end"/>
      </w:r>
    </w:p>
    <w:p w14:paraId="2A4B8243" w14:textId="67901F07" w:rsidR="00766D71" w:rsidRDefault="00766D71">
      <w:pPr>
        <w:pStyle w:val="TOC1"/>
        <w:tabs>
          <w:tab w:val="left" w:pos="480"/>
          <w:tab w:val="right" w:leader="dot" w:pos="9016"/>
        </w:tabs>
        <w:rPr>
          <w:rFonts w:asciiTheme="minorHAnsi" w:eastAsiaTheme="minorEastAsia" w:hAnsiTheme="minorHAnsi"/>
          <w:noProof/>
          <w:sz w:val="22"/>
          <w:lang w:eastAsia="en-GB"/>
        </w:rPr>
      </w:pPr>
      <w:r>
        <w:rPr>
          <w:noProof/>
        </w:rPr>
        <w:t>7</w:t>
      </w:r>
      <w:r>
        <w:rPr>
          <w:rFonts w:asciiTheme="minorHAnsi" w:eastAsiaTheme="minorEastAsia" w:hAnsiTheme="minorHAnsi"/>
          <w:noProof/>
          <w:sz w:val="22"/>
          <w:lang w:eastAsia="en-GB"/>
        </w:rPr>
        <w:tab/>
      </w:r>
      <w:r>
        <w:rPr>
          <w:noProof/>
        </w:rPr>
        <w:t>Protection and control issues in MVDC grids</w:t>
      </w:r>
      <w:r>
        <w:rPr>
          <w:noProof/>
        </w:rPr>
        <w:tab/>
      </w:r>
      <w:r>
        <w:rPr>
          <w:noProof/>
        </w:rPr>
        <w:fldChar w:fldCharType="begin"/>
      </w:r>
      <w:r>
        <w:rPr>
          <w:noProof/>
        </w:rPr>
        <w:instrText xml:space="preserve"> PAGEREF _Toc20775435 \h </w:instrText>
      </w:r>
      <w:r>
        <w:rPr>
          <w:noProof/>
        </w:rPr>
      </w:r>
      <w:r>
        <w:rPr>
          <w:noProof/>
        </w:rPr>
        <w:fldChar w:fldCharType="separate"/>
      </w:r>
      <w:r w:rsidR="009D3EF5">
        <w:rPr>
          <w:noProof/>
        </w:rPr>
        <w:t>31</w:t>
      </w:r>
      <w:r>
        <w:rPr>
          <w:noProof/>
        </w:rPr>
        <w:fldChar w:fldCharType="end"/>
      </w:r>
    </w:p>
    <w:p w14:paraId="2DD10EF8" w14:textId="590C529D" w:rsidR="00766D71" w:rsidRDefault="00766D71">
      <w:pPr>
        <w:pStyle w:val="TOC2"/>
        <w:tabs>
          <w:tab w:val="left" w:pos="880"/>
          <w:tab w:val="right" w:leader="dot" w:pos="9016"/>
        </w:tabs>
        <w:rPr>
          <w:rFonts w:asciiTheme="minorHAnsi" w:eastAsiaTheme="minorEastAsia" w:hAnsiTheme="minorHAnsi"/>
          <w:noProof/>
          <w:sz w:val="22"/>
          <w:lang w:eastAsia="en-GB"/>
        </w:rPr>
      </w:pPr>
      <w:r>
        <w:rPr>
          <w:noProof/>
        </w:rPr>
        <w:t>7.1</w:t>
      </w:r>
      <w:r>
        <w:rPr>
          <w:rFonts w:asciiTheme="minorHAnsi" w:eastAsiaTheme="minorEastAsia" w:hAnsiTheme="minorHAnsi"/>
          <w:noProof/>
          <w:sz w:val="22"/>
          <w:lang w:eastAsia="en-GB"/>
        </w:rPr>
        <w:tab/>
      </w:r>
      <w:r>
        <w:rPr>
          <w:noProof/>
        </w:rPr>
        <w:t>Protection of MVDC converters</w:t>
      </w:r>
      <w:r>
        <w:rPr>
          <w:noProof/>
        </w:rPr>
        <w:tab/>
      </w:r>
      <w:r>
        <w:rPr>
          <w:noProof/>
        </w:rPr>
        <w:fldChar w:fldCharType="begin"/>
      </w:r>
      <w:r>
        <w:rPr>
          <w:noProof/>
        </w:rPr>
        <w:instrText xml:space="preserve"> PAGEREF _Toc20775436 \h </w:instrText>
      </w:r>
      <w:r>
        <w:rPr>
          <w:noProof/>
        </w:rPr>
      </w:r>
      <w:r>
        <w:rPr>
          <w:noProof/>
        </w:rPr>
        <w:fldChar w:fldCharType="separate"/>
      </w:r>
      <w:r w:rsidR="009D3EF5">
        <w:rPr>
          <w:noProof/>
        </w:rPr>
        <w:t>31</w:t>
      </w:r>
      <w:r>
        <w:rPr>
          <w:noProof/>
        </w:rPr>
        <w:fldChar w:fldCharType="end"/>
      </w:r>
    </w:p>
    <w:p w14:paraId="483816A3" w14:textId="12A73956" w:rsidR="00766D71" w:rsidRDefault="00766D71">
      <w:pPr>
        <w:pStyle w:val="TOC3"/>
        <w:tabs>
          <w:tab w:val="left" w:pos="1320"/>
          <w:tab w:val="right" w:leader="dot" w:pos="9016"/>
        </w:tabs>
        <w:rPr>
          <w:rFonts w:asciiTheme="minorHAnsi" w:eastAsiaTheme="minorEastAsia" w:hAnsiTheme="minorHAnsi"/>
          <w:noProof/>
          <w:sz w:val="22"/>
          <w:lang w:eastAsia="en-GB"/>
        </w:rPr>
      </w:pPr>
      <w:r>
        <w:rPr>
          <w:noProof/>
        </w:rPr>
        <w:t>7.1.1</w:t>
      </w:r>
      <w:r>
        <w:rPr>
          <w:rFonts w:asciiTheme="minorHAnsi" w:eastAsiaTheme="minorEastAsia" w:hAnsiTheme="minorHAnsi"/>
          <w:noProof/>
          <w:sz w:val="22"/>
          <w:lang w:eastAsia="en-GB"/>
        </w:rPr>
        <w:tab/>
      </w:r>
      <w:r>
        <w:rPr>
          <w:noProof/>
        </w:rPr>
        <w:t>Internal faults</w:t>
      </w:r>
      <w:r>
        <w:rPr>
          <w:noProof/>
        </w:rPr>
        <w:tab/>
      </w:r>
      <w:r>
        <w:rPr>
          <w:noProof/>
        </w:rPr>
        <w:fldChar w:fldCharType="begin"/>
      </w:r>
      <w:r>
        <w:rPr>
          <w:noProof/>
        </w:rPr>
        <w:instrText xml:space="preserve"> PAGEREF _Toc20775437 \h </w:instrText>
      </w:r>
      <w:r>
        <w:rPr>
          <w:noProof/>
        </w:rPr>
      </w:r>
      <w:r>
        <w:rPr>
          <w:noProof/>
        </w:rPr>
        <w:fldChar w:fldCharType="separate"/>
      </w:r>
      <w:r w:rsidR="009D3EF5">
        <w:rPr>
          <w:noProof/>
        </w:rPr>
        <w:t>31</w:t>
      </w:r>
      <w:r>
        <w:rPr>
          <w:noProof/>
        </w:rPr>
        <w:fldChar w:fldCharType="end"/>
      </w:r>
    </w:p>
    <w:p w14:paraId="2AC93D30" w14:textId="6500F682" w:rsidR="00766D71" w:rsidRDefault="00766D71">
      <w:pPr>
        <w:pStyle w:val="TOC3"/>
        <w:tabs>
          <w:tab w:val="left" w:pos="1320"/>
          <w:tab w:val="right" w:leader="dot" w:pos="9016"/>
        </w:tabs>
        <w:rPr>
          <w:rFonts w:asciiTheme="minorHAnsi" w:eastAsiaTheme="minorEastAsia" w:hAnsiTheme="minorHAnsi"/>
          <w:noProof/>
          <w:sz w:val="22"/>
          <w:lang w:eastAsia="en-GB"/>
        </w:rPr>
      </w:pPr>
      <w:r>
        <w:rPr>
          <w:noProof/>
        </w:rPr>
        <w:t>7.1.2</w:t>
      </w:r>
      <w:r>
        <w:rPr>
          <w:rFonts w:asciiTheme="minorHAnsi" w:eastAsiaTheme="minorEastAsia" w:hAnsiTheme="minorHAnsi"/>
          <w:noProof/>
          <w:sz w:val="22"/>
          <w:lang w:eastAsia="en-GB"/>
        </w:rPr>
        <w:tab/>
      </w:r>
      <w:r>
        <w:rPr>
          <w:noProof/>
        </w:rPr>
        <w:t>DC side faults</w:t>
      </w:r>
      <w:r>
        <w:rPr>
          <w:noProof/>
        </w:rPr>
        <w:tab/>
      </w:r>
      <w:r>
        <w:rPr>
          <w:noProof/>
        </w:rPr>
        <w:fldChar w:fldCharType="begin"/>
      </w:r>
      <w:r>
        <w:rPr>
          <w:noProof/>
        </w:rPr>
        <w:instrText xml:space="preserve"> PAGEREF _Toc20775438 \h </w:instrText>
      </w:r>
      <w:r>
        <w:rPr>
          <w:noProof/>
        </w:rPr>
      </w:r>
      <w:r>
        <w:rPr>
          <w:noProof/>
        </w:rPr>
        <w:fldChar w:fldCharType="separate"/>
      </w:r>
      <w:r w:rsidR="009D3EF5">
        <w:rPr>
          <w:noProof/>
        </w:rPr>
        <w:t>31</w:t>
      </w:r>
      <w:r>
        <w:rPr>
          <w:noProof/>
        </w:rPr>
        <w:fldChar w:fldCharType="end"/>
      </w:r>
    </w:p>
    <w:p w14:paraId="053D2957" w14:textId="53467CC1" w:rsidR="00766D71" w:rsidRDefault="00766D71">
      <w:pPr>
        <w:pStyle w:val="TOC2"/>
        <w:tabs>
          <w:tab w:val="left" w:pos="880"/>
          <w:tab w:val="right" w:leader="dot" w:pos="9016"/>
        </w:tabs>
        <w:rPr>
          <w:rFonts w:asciiTheme="minorHAnsi" w:eastAsiaTheme="minorEastAsia" w:hAnsiTheme="minorHAnsi"/>
          <w:noProof/>
          <w:sz w:val="22"/>
          <w:lang w:eastAsia="en-GB"/>
        </w:rPr>
      </w:pPr>
      <w:r>
        <w:rPr>
          <w:noProof/>
        </w:rPr>
        <w:t>7.2</w:t>
      </w:r>
      <w:r>
        <w:rPr>
          <w:rFonts w:asciiTheme="minorHAnsi" w:eastAsiaTheme="minorEastAsia" w:hAnsiTheme="minorHAnsi"/>
          <w:noProof/>
          <w:sz w:val="22"/>
          <w:lang w:eastAsia="en-GB"/>
        </w:rPr>
        <w:tab/>
      </w:r>
      <w:r>
        <w:rPr>
          <w:noProof/>
        </w:rPr>
        <w:t>Control of MVDC grids</w:t>
      </w:r>
      <w:r>
        <w:rPr>
          <w:noProof/>
        </w:rPr>
        <w:tab/>
      </w:r>
      <w:r>
        <w:rPr>
          <w:noProof/>
        </w:rPr>
        <w:fldChar w:fldCharType="begin"/>
      </w:r>
      <w:r>
        <w:rPr>
          <w:noProof/>
        </w:rPr>
        <w:instrText xml:space="preserve"> PAGEREF _Toc20775439 \h </w:instrText>
      </w:r>
      <w:r>
        <w:rPr>
          <w:noProof/>
        </w:rPr>
      </w:r>
      <w:r>
        <w:rPr>
          <w:noProof/>
        </w:rPr>
        <w:fldChar w:fldCharType="separate"/>
      </w:r>
      <w:r w:rsidR="009D3EF5">
        <w:rPr>
          <w:noProof/>
        </w:rPr>
        <w:t>33</w:t>
      </w:r>
      <w:r>
        <w:rPr>
          <w:noProof/>
        </w:rPr>
        <w:fldChar w:fldCharType="end"/>
      </w:r>
    </w:p>
    <w:p w14:paraId="1667AC59" w14:textId="207321CB" w:rsidR="00766D71" w:rsidRDefault="00766D71">
      <w:pPr>
        <w:pStyle w:val="TOC1"/>
        <w:tabs>
          <w:tab w:val="left" w:pos="480"/>
          <w:tab w:val="right" w:leader="dot" w:pos="9016"/>
        </w:tabs>
        <w:rPr>
          <w:rFonts w:asciiTheme="minorHAnsi" w:eastAsiaTheme="minorEastAsia" w:hAnsiTheme="minorHAnsi"/>
          <w:noProof/>
          <w:sz w:val="22"/>
          <w:lang w:eastAsia="en-GB"/>
        </w:rPr>
      </w:pPr>
      <w:r>
        <w:rPr>
          <w:noProof/>
        </w:rPr>
        <w:t>8</w:t>
      </w:r>
      <w:r>
        <w:rPr>
          <w:rFonts w:asciiTheme="minorHAnsi" w:eastAsiaTheme="minorEastAsia" w:hAnsiTheme="minorHAnsi"/>
          <w:noProof/>
          <w:sz w:val="22"/>
          <w:lang w:eastAsia="en-GB"/>
        </w:rPr>
        <w:tab/>
      </w:r>
      <w:r>
        <w:rPr>
          <w:noProof/>
        </w:rPr>
        <w:t>Potential benefits of using wide band-gap semiconductors in MVDC converters</w:t>
      </w:r>
      <w:r>
        <w:rPr>
          <w:noProof/>
        </w:rPr>
        <w:tab/>
      </w:r>
      <w:r>
        <w:rPr>
          <w:noProof/>
        </w:rPr>
        <w:fldChar w:fldCharType="begin"/>
      </w:r>
      <w:r>
        <w:rPr>
          <w:noProof/>
        </w:rPr>
        <w:instrText xml:space="preserve"> PAGEREF _Toc20775440 \h </w:instrText>
      </w:r>
      <w:r>
        <w:rPr>
          <w:noProof/>
        </w:rPr>
      </w:r>
      <w:r>
        <w:rPr>
          <w:noProof/>
        </w:rPr>
        <w:fldChar w:fldCharType="separate"/>
      </w:r>
      <w:r w:rsidR="009D3EF5">
        <w:rPr>
          <w:noProof/>
        </w:rPr>
        <w:t>36</w:t>
      </w:r>
      <w:r>
        <w:rPr>
          <w:noProof/>
        </w:rPr>
        <w:fldChar w:fldCharType="end"/>
      </w:r>
    </w:p>
    <w:p w14:paraId="224B9F96" w14:textId="7A1E3CBC" w:rsidR="00766D71" w:rsidRDefault="00766D71">
      <w:pPr>
        <w:pStyle w:val="TOC1"/>
        <w:tabs>
          <w:tab w:val="left" w:pos="480"/>
          <w:tab w:val="right" w:leader="dot" w:pos="9016"/>
        </w:tabs>
        <w:rPr>
          <w:rFonts w:asciiTheme="minorHAnsi" w:eastAsiaTheme="minorEastAsia" w:hAnsiTheme="minorHAnsi"/>
          <w:noProof/>
          <w:sz w:val="22"/>
          <w:lang w:eastAsia="en-GB"/>
        </w:rPr>
      </w:pPr>
      <w:r>
        <w:rPr>
          <w:noProof/>
        </w:rPr>
        <w:t>9</w:t>
      </w:r>
      <w:r>
        <w:rPr>
          <w:rFonts w:asciiTheme="minorHAnsi" w:eastAsiaTheme="minorEastAsia" w:hAnsiTheme="minorHAnsi"/>
          <w:noProof/>
          <w:sz w:val="22"/>
          <w:lang w:eastAsia="en-GB"/>
        </w:rPr>
        <w:tab/>
      </w:r>
      <w:r>
        <w:rPr>
          <w:noProof/>
        </w:rPr>
        <w:t>Conclusion</w:t>
      </w:r>
      <w:r>
        <w:rPr>
          <w:noProof/>
        </w:rPr>
        <w:tab/>
      </w:r>
      <w:r>
        <w:rPr>
          <w:noProof/>
        </w:rPr>
        <w:fldChar w:fldCharType="begin"/>
      </w:r>
      <w:r>
        <w:rPr>
          <w:noProof/>
        </w:rPr>
        <w:instrText xml:space="preserve"> PAGEREF _Toc20775441 \h </w:instrText>
      </w:r>
      <w:r>
        <w:rPr>
          <w:noProof/>
        </w:rPr>
      </w:r>
      <w:r>
        <w:rPr>
          <w:noProof/>
        </w:rPr>
        <w:fldChar w:fldCharType="separate"/>
      </w:r>
      <w:r w:rsidR="009D3EF5">
        <w:rPr>
          <w:noProof/>
        </w:rPr>
        <w:t>39</w:t>
      </w:r>
      <w:r>
        <w:rPr>
          <w:noProof/>
        </w:rPr>
        <w:fldChar w:fldCharType="end"/>
      </w:r>
    </w:p>
    <w:p w14:paraId="4A35FB62" w14:textId="0F7D830A" w:rsidR="00766D71" w:rsidRDefault="00766D71">
      <w:pPr>
        <w:pStyle w:val="TOC1"/>
        <w:tabs>
          <w:tab w:val="left" w:pos="480"/>
          <w:tab w:val="right" w:leader="dot" w:pos="9016"/>
        </w:tabs>
        <w:rPr>
          <w:rFonts w:asciiTheme="minorHAnsi" w:eastAsiaTheme="minorEastAsia" w:hAnsiTheme="minorHAnsi"/>
          <w:noProof/>
          <w:sz w:val="22"/>
          <w:lang w:eastAsia="en-GB"/>
        </w:rPr>
      </w:pPr>
      <w:r>
        <w:rPr>
          <w:noProof/>
        </w:rPr>
        <w:t>10</w:t>
      </w:r>
      <w:r>
        <w:rPr>
          <w:rFonts w:asciiTheme="minorHAnsi" w:eastAsiaTheme="minorEastAsia" w:hAnsiTheme="minorHAnsi"/>
          <w:noProof/>
          <w:sz w:val="22"/>
          <w:lang w:eastAsia="en-GB"/>
        </w:rPr>
        <w:tab/>
      </w:r>
      <w:r>
        <w:rPr>
          <w:noProof/>
        </w:rPr>
        <w:t>References</w:t>
      </w:r>
      <w:r>
        <w:rPr>
          <w:noProof/>
        </w:rPr>
        <w:tab/>
      </w:r>
      <w:r>
        <w:rPr>
          <w:noProof/>
        </w:rPr>
        <w:fldChar w:fldCharType="begin"/>
      </w:r>
      <w:r>
        <w:rPr>
          <w:noProof/>
        </w:rPr>
        <w:instrText xml:space="preserve"> PAGEREF _Toc20775442 \h </w:instrText>
      </w:r>
      <w:r>
        <w:rPr>
          <w:noProof/>
        </w:rPr>
      </w:r>
      <w:r>
        <w:rPr>
          <w:noProof/>
        </w:rPr>
        <w:fldChar w:fldCharType="separate"/>
      </w:r>
      <w:r w:rsidR="009D3EF5">
        <w:rPr>
          <w:noProof/>
        </w:rPr>
        <w:t>40</w:t>
      </w:r>
      <w:r>
        <w:rPr>
          <w:noProof/>
        </w:rPr>
        <w:fldChar w:fldCharType="end"/>
      </w:r>
    </w:p>
    <w:p w14:paraId="100C76B3" w14:textId="57837E49" w:rsidR="00BB0F27" w:rsidRDefault="00225D86" w:rsidP="00BB0F27">
      <w:r>
        <w:fldChar w:fldCharType="end"/>
      </w:r>
    </w:p>
    <w:p w14:paraId="19F6DD5D" w14:textId="737EC3A2" w:rsidR="00225D86" w:rsidRDefault="00225D86" w:rsidP="00BB0F27">
      <w:r>
        <w:br w:type="page"/>
      </w:r>
    </w:p>
    <w:p w14:paraId="76EF358B" w14:textId="77777777" w:rsidR="004B7CFE" w:rsidRDefault="00225D86" w:rsidP="004B7CFE">
      <w:pPr>
        <w:pStyle w:val="Heading1"/>
      </w:pPr>
      <w:bookmarkStart w:id="1" w:name="_Toc20775420"/>
      <w:r>
        <w:lastRenderedPageBreak/>
        <w:t>Introduction</w:t>
      </w:r>
      <w:bookmarkEnd w:id="1"/>
    </w:p>
    <w:p w14:paraId="149877B6" w14:textId="7BEBA99C" w:rsidR="00883702" w:rsidRDefault="004B7CFE" w:rsidP="003E25F8">
      <w:pPr>
        <w:pStyle w:val="BodyText"/>
      </w:pPr>
      <w:r>
        <w:t>The present r</w:t>
      </w:r>
      <w:r w:rsidR="00EB0303">
        <w:t>eport constitutes deliverable D1</w:t>
      </w:r>
      <w:r>
        <w:t xml:space="preserve">.1, a document </w:t>
      </w:r>
      <w:r w:rsidR="00EB0303">
        <w:t>produced in the framework of WP1</w:t>
      </w:r>
      <w:r>
        <w:t xml:space="preserve"> “</w:t>
      </w:r>
      <w:r w:rsidR="0016450C" w:rsidRPr="0016450C">
        <w:t>Performance and characteristics of static converters for MVDC rail power supplies</w:t>
      </w:r>
      <w:r w:rsidR="0016450C">
        <w:t>”, Task 1</w:t>
      </w:r>
      <w:r>
        <w:t>.1 “</w:t>
      </w:r>
      <w:r w:rsidR="0016450C" w:rsidRPr="0016450C">
        <w:t>Literature survey</w:t>
      </w:r>
      <w:r>
        <w:t>”.</w:t>
      </w:r>
    </w:p>
    <w:p w14:paraId="3275173A" w14:textId="4C2D5354" w:rsidR="00883702" w:rsidRDefault="00883702" w:rsidP="003E25F8">
      <w:pPr>
        <w:pStyle w:val="BodyText"/>
      </w:pPr>
      <w:r>
        <w:t>One of the main objectives of WP1 is to u</w:t>
      </w:r>
      <w:r w:rsidRPr="00883702">
        <w:t>ndertake a comparative evaluation of topologies of static converters for the supply of medium voltage DC rail electrification networks</w:t>
      </w:r>
      <w:r w:rsidR="00053902">
        <w:t>.</w:t>
      </w:r>
    </w:p>
    <w:p w14:paraId="727B3263" w14:textId="69E99B59" w:rsidR="00053902" w:rsidRDefault="00053902" w:rsidP="003E25F8">
      <w:pPr>
        <w:pStyle w:val="BodyText"/>
      </w:pPr>
      <w:r>
        <w:t>Hence,</w:t>
      </w:r>
      <w:r w:rsidR="005E2850">
        <w:t xml:space="preserve"> D1.1 “</w:t>
      </w:r>
      <w:r w:rsidR="005E2850" w:rsidRPr="005E2850">
        <w:t>Literature review of converters suitable for MVDC railway electrification</w:t>
      </w:r>
      <w:r w:rsidR="005E2850">
        <w:t>”</w:t>
      </w:r>
      <w:r>
        <w:t xml:space="preserve"> </w:t>
      </w:r>
      <w:r w:rsidR="00C549EB">
        <w:t xml:space="preserve">compares the conventional railway electrification systems with proposed MVDC </w:t>
      </w:r>
      <w:r w:rsidR="001F156D">
        <w:t xml:space="preserve">railway </w:t>
      </w:r>
      <w:r w:rsidR="00C549EB">
        <w:t xml:space="preserve">electrification to define the </w:t>
      </w:r>
      <w:r w:rsidR="00AD61BD">
        <w:t>differences</w:t>
      </w:r>
      <w:r w:rsidR="00C549EB">
        <w:t xml:space="preserve"> and requirements of the </w:t>
      </w:r>
      <w:r w:rsidR="001F156D">
        <w:t xml:space="preserve">MVDC system. Then, D1.1 </w:t>
      </w:r>
      <w:r>
        <w:t>focuses on investigating h</w:t>
      </w:r>
      <w:r w:rsidRPr="00053902">
        <w:t>igh-power MVDC converters</w:t>
      </w:r>
      <w:r>
        <w:t xml:space="preserve">, as well as most important issues in MVDC networks such as protection and control. </w:t>
      </w:r>
      <w:r w:rsidR="00072B7D">
        <w:t xml:space="preserve">At last, D1.1 </w:t>
      </w:r>
      <w:r w:rsidR="00F02F3F">
        <w:t>reviews</w:t>
      </w:r>
      <w:r w:rsidR="00072B7D">
        <w:t xml:space="preserve"> p</w:t>
      </w:r>
      <w:r w:rsidR="00072B7D" w:rsidRPr="00072B7D">
        <w:t>otential benefits of using wide band-gap semiconductors in MVDC converters</w:t>
      </w:r>
      <w:r w:rsidR="006467DB">
        <w:t>.</w:t>
      </w:r>
    </w:p>
    <w:p w14:paraId="1991AED6" w14:textId="63BF1B82" w:rsidR="004B7CFE" w:rsidRDefault="005E2850" w:rsidP="003E25F8">
      <w:pPr>
        <w:pStyle w:val="BodyText"/>
      </w:pPr>
      <w:r>
        <w:t xml:space="preserve"> </w:t>
      </w:r>
      <w:r w:rsidR="004B7CFE">
        <w:t>The deliverable has the following sections:</w:t>
      </w:r>
    </w:p>
    <w:p w14:paraId="04ED1346" w14:textId="77777777" w:rsidR="004B7CFE" w:rsidRDefault="004B7CFE" w:rsidP="003E25F8">
      <w:pPr>
        <w:pStyle w:val="BodyText"/>
        <w:ind w:left="284" w:hanging="284"/>
      </w:pPr>
      <w:r>
        <w:t>•</w:t>
      </w:r>
      <w:r>
        <w:tab/>
        <w:t>Section 2 defines abbreviations and acronyms used in this report;</w:t>
      </w:r>
    </w:p>
    <w:p w14:paraId="16091B81" w14:textId="27BDA0E8" w:rsidR="004B7CFE" w:rsidRDefault="004B7CFE" w:rsidP="003E25F8">
      <w:pPr>
        <w:pStyle w:val="BodyText"/>
        <w:ind w:left="284" w:hanging="284"/>
      </w:pPr>
      <w:r>
        <w:t>•</w:t>
      </w:r>
      <w:r>
        <w:tab/>
        <w:t xml:space="preserve">Section 3 describes the </w:t>
      </w:r>
      <w:r w:rsidR="00156B46">
        <w:t>h</w:t>
      </w:r>
      <w:r w:rsidR="00F85253" w:rsidRPr="00F85253">
        <w:t>istory of railway electrification</w:t>
      </w:r>
      <w:r>
        <w:t>;</w:t>
      </w:r>
    </w:p>
    <w:p w14:paraId="7670EABE" w14:textId="4960D156" w:rsidR="004B7CFE" w:rsidRDefault="004B7CFE" w:rsidP="003E25F8">
      <w:pPr>
        <w:pStyle w:val="BodyText"/>
        <w:ind w:left="284" w:hanging="284"/>
      </w:pPr>
      <w:r>
        <w:t>•</w:t>
      </w:r>
      <w:r>
        <w:tab/>
        <w:t xml:space="preserve">Section 4 </w:t>
      </w:r>
      <w:r w:rsidR="00156B46">
        <w:t xml:space="preserve">introduces </w:t>
      </w:r>
      <w:r w:rsidR="00156B46">
        <w:rPr>
          <w:noProof/>
        </w:rPr>
        <w:t>c</w:t>
      </w:r>
      <w:r w:rsidR="00970526">
        <w:rPr>
          <w:noProof/>
        </w:rPr>
        <w:t>onventional railway electrification systems</w:t>
      </w:r>
      <w:r>
        <w:t>;</w:t>
      </w:r>
    </w:p>
    <w:p w14:paraId="64EA74C8" w14:textId="2C9D1837" w:rsidR="004B7CFE" w:rsidRDefault="004B7CFE" w:rsidP="003E25F8">
      <w:pPr>
        <w:pStyle w:val="BodyText"/>
        <w:ind w:left="284" w:hanging="284"/>
      </w:pPr>
      <w:r>
        <w:t>•</w:t>
      </w:r>
      <w:r>
        <w:tab/>
        <w:t xml:space="preserve">Section 5 </w:t>
      </w:r>
      <w:r w:rsidR="0062374A">
        <w:rPr>
          <w:noProof/>
        </w:rPr>
        <w:t>compares</w:t>
      </w:r>
      <w:r w:rsidR="00970526">
        <w:rPr>
          <w:noProof/>
        </w:rPr>
        <w:t xml:space="preserve"> proposed MVDC and conventional railway electrification systems</w:t>
      </w:r>
      <w:r>
        <w:t>;</w:t>
      </w:r>
    </w:p>
    <w:p w14:paraId="118EFCF1" w14:textId="5AD51EA6" w:rsidR="004B7CFE" w:rsidRDefault="004B7CFE" w:rsidP="003E25F8">
      <w:pPr>
        <w:pStyle w:val="BodyText"/>
        <w:ind w:left="284" w:hanging="284"/>
      </w:pPr>
      <w:r>
        <w:t>•</w:t>
      </w:r>
      <w:r>
        <w:tab/>
        <w:t xml:space="preserve">Section 6 presents </w:t>
      </w:r>
      <w:r w:rsidR="00472FA4">
        <w:t>h</w:t>
      </w:r>
      <w:r w:rsidR="006E5767">
        <w:rPr>
          <w:noProof/>
        </w:rPr>
        <w:t>igh-power MVDC converters</w:t>
      </w:r>
      <w:r w:rsidR="00E6290F">
        <w:t>;</w:t>
      </w:r>
    </w:p>
    <w:p w14:paraId="358A6CB0" w14:textId="5C16260C" w:rsidR="004B7CFE" w:rsidRDefault="004B7CFE" w:rsidP="003E25F8">
      <w:pPr>
        <w:pStyle w:val="BodyText"/>
        <w:ind w:left="284" w:hanging="284"/>
      </w:pPr>
      <w:r>
        <w:t>•</w:t>
      </w:r>
      <w:r>
        <w:tab/>
        <w:t>Section 7 describes</w:t>
      </w:r>
      <w:r w:rsidR="005642AA">
        <w:t xml:space="preserve"> p</w:t>
      </w:r>
      <w:r w:rsidR="00E0185A">
        <w:rPr>
          <w:noProof/>
        </w:rPr>
        <w:t>rotection and control issues in MVDC grids</w:t>
      </w:r>
      <w:r>
        <w:t>;</w:t>
      </w:r>
    </w:p>
    <w:p w14:paraId="7CB3BE3A" w14:textId="3D05A4A4" w:rsidR="00E0185A" w:rsidRDefault="00E0185A" w:rsidP="003E25F8">
      <w:pPr>
        <w:pStyle w:val="BodyText"/>
        <w:ind w:left="284" w:hanging="284"/>
        <w:rPr>
          <w:noProof/>
        </w:rPr>
      </w:pPr>
      <w:r>
        <w:t>•</w:t>
      </w:r>
      <w:r>
        <w:tab/>
        <w:t xml:space="preserve">Section 8 </w:t>
      </w:r>
      <w:r w:rsidR="0094642F">
        <w:t>clarifies</w:t>
      </w:r>
      <w:r w:rsidR="00385E04">
        <w:t xml:space="preserve"> p</w:t>
      </w:r>
      <w:r>
        <w:rPr>
          <w:noProof/>
        </w:rPr>
        <w:t>otential benefits of using wide band-gap semiconductors in MVDC converters</w:t>
      </w:r>
      <w:r w:rsidR="00E6290F">
        <w:rPr>
          <w:noProof/>
        </w:rPr>
        <w:t>;</w:t>
      </w:r>
    </w:p>
    <w:p w14:paraId="7DEFB49A" w14:textId="77777777" w:rsidR="00F06C01" w:rsidRDefault="004B7CFE" w:rsidP="003E25F8">
      <w:pPr>
        <w:pStyle w:val="BodyText"/>
        <w:ind w:left="284" w:hanging="284"/>
      </w:pPr>
      <w:r>
        <w:t>•</w:t>
      </w:r>
      <w:r>
        <w:tab/>
      </w:r>
      <w:r w:rsidR="00E0185A">
        <w:t>Section 9</w:t>
      </w:r>
      <w:r>
        <w:t xml:space="preserve"> draws the conclusions</w:t>
      </w:r>
      <w:r w:rsidR="00F06C01">
        <w:t>;</w:t>
      </w:r>
    </w:p>
    <w:p w14:paraId="551339BA" w14:textId="02BD7C92" w:rsidR="00F06C01" w:rsidRDefault="00F06C01" w:rsidP="003E25F8">
      <w:pPr>
        <w:pStyle w:val="BodyText"/>
        <w:ind w:left="284" w:hanging="284"/>
      </w:pPr>
      <w:r>
        <w:t>•</w:t>
      </w:r>
      <w:r>
        <w:tab/>
        <w:t>Section 10 presents the references</w:t>
      </w:r>
      <w:r w:rsidR="007136C2">
        <w:t>.</w:t>
      </w:r>
    </w:p>
    <w:p w14:paraId="1C005D97" w14:textId="77777777" w:rsidR="00F06C01" w:rsidRDefault="00F06C01" w:rsidP="004B7CFE">
      <w:pPr>
        <w:spacing w:line="360" w:lineRule="auto"/>
      </w:pPr>
    </w:p>
    <w:p w14:paraId="463192DB" w14:textId="6FF07DD7" w:rsidR="00697929" w:rsidRDefault="00697929" w:rsidP="004B7CFE">
      <w:pPr>
        <w:spacing w:line="360" w:lineRule="auto"/>
      </w:pPr>
      <w:r>
        <w:br w:type="page"/>
      </w:r>
    </w:p>
    <w:p w14:paraId="1B808565" w14:textId="37D062D8" w:rsidR="007821F7" w:rsidRDefault="007821F7" w:rsidP="007821F7">
      <w:pPr>
        <w:pStyle w:val="Heading1"/>
      </w:pPr>
      <w:bookmarkStart w:id="2" w:name="_Toc20775421"/>
      <w:r>
        <w:lastRenderedPageBreak/>
        <w:t>A</w:t>
      </w:r>
      <w:r w:rsidRPr="007821F7">
        <w:t>bbreviations and acronyms</w:t>
      </w:r>
      <w:bookmarkEnd w:id="2"/>
      <w:r w:rsidRPr="007821F7">
        <w:t xml:space="preserve"> </w:t>
      </w:r>
    </w:p>
    <w:tbl>
      <w:tblPr>
        <w:tblStyle w:val="TableGrid"/>
        <w:tblW w:w="0" w:type="auto"/>
        <w:tblLook w:val="04A0" w:firstRow="1" w:lastRow="0" w:firstColumn="1" w:lastColumn="0" w:noHBand="0" w:noVBand="1"/>
      </w:tblPr>
      <w:tblGrid>
        <w:gridCol w:w="3681"/>
        <w:gridCol w:w="5335"/>
      </w:tblGrid>
      <w:tr w:rsidR="004A1093" w14:paraId="1B267954" w14:textId="77777777" w:rsidTr="00F00488">
        <w:tc>
          <w:tcPr>
            <w:tcW w:w="3681" w:type="dxa"/>
          </w:tcPr>
          <w:p w14:paraId="425125D1" w14:textId="422618A6" w:rsidR="004A1093" w:rsidRDefault="004A1093" w:rsidP="004A1093">
            <w:pPr>
              <w:jc w:val="center"/>
              <w:rPr>
                <w:rFonts w:asciiTheme="majorBidi" w:hAnsiTheme="majorBidi" w:cstheme="majorBidi"/>
                <w:szCs w:val="26"/>
              </w:rPr>
            </w:pPr>
            <w:r>
              <w:rPr>
                <w:rFonts w:asciiTheme="majorBidi" w:hAnsiTheme="majorBidi" w:cstheme="majorBidi"/>
                <w:szCs w:val="26"/>
              </w:rPr>
              <w:t>AC</w:t>
            </w:r>
          </w:p>
        </w:tc>
        <w:tc>
          <w:tcPr>
            <w:tcW w:w="5335" w:type="dxa"/>
          </w:tcPr>
          <w:p w14:paraId="3E248C48" w14:textId="4A8C682E" w:rsidR="004A1093" w:rsidRPr="003A3ACD" w:rsidRDefault="004A1093" w:rsidP="004A1093">
            <w:pPr>
              <w:jc w:val="center"/>
              <w:rPr>
                <w:rFonts w:asciiTheme="majorBidi" w:hAnsiTheme="majorBidi" w:cstheme="majorBidi"/>
                <w:szCs w:val="26"/>
              </w:rPr>
            </w:pPr>
            <w:r>
              <w:rPr>
                <w:rFonts w:asciiTheme="majorBidi" w:hAnsiTheme="majorBidi" w:cstheme="majorBidi"/>
                <w:szCs w:val="26"/>
              </w:rPr>
              <w:t>Alternating Current</w:t>
            </w:r>
          </w:p>
        </w:tc>
      </w:tr>
      <w:tr w:rsidR="009718C9" w14:paraId="03AA90E5" w14:textId="77777777" w:rsidTr="00F00488">
        <w:tc>
          <w:tcPr>
            <w:tcW w:w="3681" w:type="dxa"/>
          </w:tcPr>
          <w:p w14:paraId="2D348BE7" w14:textId="28E642C9" w:rsidR="009718C9" w:rsidRDefault="009718C9" w:rsidP="004A1093">
            <w:pPr>
              <w:jc w:val="center"/>
              <w:rPr>
                <w:rFonts w:asciiTheme="majorBidi" w:hAnsiTheme="majorBidi" w:cstheme="majorBidi"/>
                <w:szCs w:val="26"/>
              </w:rPr>
            </w:pPr>
            <w:r>
              <w:rPr>
                <w:rFonts w:asciiTheme="majorBidi" w:hAnsiTheme="majorBidi" w:cstheme="majorBidi"/>
                <w:szCs w:val="26"/>
              </w:rPr>
              <w:t>ANPC</w:t>
            </w:r>
          </w:p>
        </w:tc>
        <w:tc>
          <w:tcPr>
            <w:tcW w:w="5335" w:type="dxa"/>
          </w:tcPr>
          <w:p w14:paraId="53E7EE37" w14:textId="7ACCAE0D" w:rsidR="009718C9" w:rsidRDefault="009718C9" w:rsidP="009718C9">
            <w:pPr>
              <w:jc w:val="center"/>
              <w:rPr>
                <w:rFonts w:asciiTheme="majorBidi" w:hAnsiTheme="majorBidi" w:cstheme="majorBidi"/>
                <w:szCs w:val="26"/>
              </w:rPr>
            </w:pPr>
            <w:r w:rsidRPr="009718C9">
              <w:rPr>
                <w:rFonts w:asciiTheme="majorBidi" w:hAnsiTheme="majorBidi" w:cstheme="majorBidi"/>
                <w:szCs w:val="26"/>
              </w:rPr>
              <w:t xml:space="preserve">Active Neutral-Point Clamped </w:t>
            </w:r>
          </w:p>
        </w:tc>
      </w:tr>
      <w:tr w:rsidR="002A2080" w14:paraId="32CC0623" w14:textId="77777777" w:rsidTr="00F00488">
        <w:tc>
          <w:tcPr>
            <w:tcW w:w="3681" w:type="dxa"/>
          </w:tcPr>
          <w:p w14:paraId="5D73201B" w14:textId="13145968" w:rsidR="002A2080" w:rsidRDefault="002A2080" w:rsidP="004A1093">
            <w:pPr>
              <w:jc w:val="center"/>
              <w:rPr>
                <w:rFonts w:asciiTheme="majorBidi" w:hAnsiTheme="majorBidi" w:cstheme="majorBidi"/>
                <w:szCs w:val="26"/>
              </w:rPr>
            </w:pPr>
            <w:r>
              <w:rPr>
                <w:rFonts w:asciiTheme="majorBidi" w:hAnsiTheme="majorBidi" w:cstheme="majorBidi"/>
                <w:szCs w:val="26"/>
              </w:rPr>
              <w:t>CHB</w:t>
            </w:r>
          </w:p>
        </w:tc>
        <w:tc>
          <w:tcPr>
            <w:tcW w:w="5335" w:type="dxa"/>
          </w:tcPr>
          <w:p w14:paraId="24A3965C" w14:textId="541E19F8" w:rsidR="002A2080" w:rsidRPr="009718C9" w:rsidRDefault="002A2080" w:rsidP="009718C9">
            <w:pPr>
              <w:jc w:val="center"/>
              <w:rPr>
                <w:rFonts w:asciiTheme="majorBidi" w:hAnsiTheme="majorBidi" w:cstheme="majorBidi"/>
                <w:szCs w:val="26"/>
              </w:rPr>
            </w:pPr>
            <w:r>
              <w:rPr>
                <w:rFonts w:asciiTheme="majorBidi" w:hAnsiTheme="majorBidi" w:cstheme="majorBidi"/>
                <w:szCs w:val="26"/>
              </w:rPr>
              <w:t>Cascaded H-Bridge</w:t>
            </w:r>
          </w:p>
        </w:tc>
      </w:tr>
      <w:tr w:rsidR="002A2080" w14:paraId="4D8D1640" w14:textId="77777777" w:rsidTr="00F00488">
        <w:tc>
          <w:tcPr>
            <w:tcW w:w="3681" w:type="dxa"/>
          </w:tcPr>
          <w:p w14:paraId="082AADDE" w14:textId="59EFA3AC" w:rsidR="002A2080" w:rsidRDefault="002A2080" w:rsidP="004A1093">
            <w:pPr>
              <w:jc w:val="center"/>
              <w:rPr>
                <w:rFonts w:asciiTheme="majorBidi" w:hAnsiTheme="majorBidi" w:cstheme="majorBidi"/>
                <w:szCs w:val="26"/>
              </w:rPr>
            </w:pPr>
            <w:r w:rsidRPr="002A2080">
              <w:rPr>
                <w:rFonts w:asciiTheme="majorBidi" w:hAnsiTheme="majorBidi" w:cstheme="majorBidi"/>
                <w:szCs w:val="26"/>
              </w:rPr>
              <w:t>CNPC</w:t>
            </w:r>
          </w:p>
        </w:tc>
        <w:tc>
          <w:tcPr>
            <w:tcW w:w="5335" w:type="dxa"/>
          </w:tcPr>
          <w:p w14:paraId="685CDCBC" w14:textId="15568D3A" w:rsidR="002A2080" w:rsidRDefault="002A2080" w:rsidP="002A2080">
            <w:pPr>
              <w:jc w:val="center"/>
              <w:rPr>
                <w:rFonts w:asciiTheme="majorBidi" w:hAnsiTheme="majorBidi" w:cstheme="majorBidi"/>
                <w:szCs w:val="26"/>
              </w:rPr>
            </w:pPr>
            <w:r>
              <w:rPr>
                <w:rFonts w:asciiTheme="majorBidi" w:hAnsiTheme="majorBidi" w:cstheme="majorBidi"/>
                <w:szCs w:val="26"/>
              </w:rPr>
              <w:t>Cascaded Neutral-Point Clamped</w:t>
            </w:r>
          </w:p>
        </w:tc>
      </w:tr>
      <w:tr w:rsidR="006F70E1" w14:paraId="6C7ED119" w14:textId="77777777" w:rsidTr="00F00488">
        <w:tc>
          <w:tcPr>
            <w:tcW w:w="3681" w:type="dxa"/>
          </w:tcPr>
          <w:p w14:paraId="298B6FBC" w14:textId="24D88BBD" w:rsidR="006F70E1" w:rsidRDefault="006F70E1" w:rsidP="004A1093">
            <w:pPr>
              <w:jc w:val="center"/>
              <w:rPr>
                <w:rFonts w:asciiTheme="majorBidi" w:hAnsiTheme="majorBidi" w:cstheme="majorBidi"/>
                <w:szCs w:val="26"/>
              </w:rPr>
            </w:pPr>
            <w:r>
              <w:t>CSC</w:t>
            </w:r>
          </w:p>
        </w:tc>
        <w:tc>
          <w:tcPr>
            <w:tcW w:w="5335" w:type="dxa"/>
          </w:tcPr>
          <w:p w14:paraId="654A3FCF" w14:textId="2F4C0212" w:rsidR="006F70E1" w:rsidRDefault="004947BF" w:rsidP="004A1093">
            <w:pPr>
              <w:jc w:val="center"/>
              <w:rPr>
                <w:rFonts w:asciiTheme="majorBidi" w:hAnsiTheme="majorBidi" w:cstheme="majorBidi"/>
                <w:szCs w:val="26"/>
              </w:rPr>
            </w:pPr>
            <w:r>
              <w:t>Current Source Converter</w:t>
            </w:r>
          </w:p>
        </w:tc>
      </w:tr>
      <w:tr w:rsidR="007821F7" w14:paraId="09C07694" w14:textId="77777777" w:rsidTr="00F00488">
        <w:tc>
          <w:tcPr>
            <w:tcW w:w="3681" w:type="dxa"/>
          </w:tcPr>
          <w:p w14:paraId="08BBBF0B" w14:textId="2E9276FC" w:rsidR="007821F7" w:rsidRDefault="004A1093" w:rsidP="004A1093">
            <w:pPr>
              <w:jc w:val="center"/>
            </w:pPr>
            <w:r>
              <w:rPr>
                <w:rFonts w:asciiTheme="majorBidi" w:hAnsiTheme="majorBidi" w:cstheme="majorBidi"/>
                <w:szCs w:val="26"/>
              </w:rPr>
              <w:t>DC</w:t>
            </w:r>
          </w:p>
        </w:tc>
        <w:tc>
          <w:tcPr>
            <w:tcW w:w="5335" w:type="dxa"/>
          </w:tcPr>
          <w:p w14:paraId="259CC1B8" w14:textId="49B2229E" w:rsidR="007821F7" w:rsidRDefault="004A1093" w:rsidP="004A1093">
            <w:pPr>
              <w:jc w:val="center"/>
            </w:pPr>
            <w:r w:rsidRPr="003A3ACD">
              <w:rPr>
                <w:rFonts w:asciiTheme="majorBidi" w:hAnsiTheme="majorBidi" w:cstheme="majorBidi"/>
                <w:szCs w:val="26"/>
              </w:rPr>
              <w:t>Direct Current</w:t>
            </w:r>
          </w:p>
        </w:tc>
      </w:tr>
      <w:tr w:rsidR="00DF3B2E" w14:paraId="1EBB8A04" w14:textId="77777777" w:rsidTr="00F00488">
        <w:tc>
          <w:tcPr>
            <w:tcW w:w="3681" w:type="dxa"/>
          </w:tcPr>
          <w:p w14:paraId="1BEC9CEC" w14:textId="69E49BC8" w:rsidR="00DF3B2E" w:rsidRDefault="00DF3B2E" w:rsidP="004A1093">
            <w:pPr>
              <w:jc w:val="center"/>
              <w:rPr>
                <w:rFonts w:asciiTheme="majorBidi" w:hAnsiTheme="majorBidi" w:cstheme="majorBidi"/>
                <w:szCs w:val="26"/>
              </w:rPr>
            </w:pPr>
            <w:r>
              <w:rPr>
                <w:rFonts w:asciiTheme="majorBidi" w:hAnsiTheme="majorBidi" w:cstheme="majorBidi"/>
                <w:szCs w:val="26"/>
              </w:rPr>
              <w:t>DAB</w:t>
            </w:r>
          </w:p>
        </w:tc>
        <w:tc>
          <w:tcPr>
            <w:tcW w:w="5335" w:type="dxa"/>
          </w:tcPr>
          <w:p w14:paraId="5F4CC201" w14:textId="275EF3EF" w:rsidR="00DF3B2E" w:rsidRPr="003A3ACD" w:rsidRDefault="00DF3B2E" w:rsidP="00DF3B2E">
            <w:pPr>
              <w:jc w:val="center"/>
              <w:rPr>
                <w:rFonts w:asciiTheme="majorBidi" w:hAnsiTheme="majorBidi" w:cstheme="majorBidi"/>
                <w:szCs w:val="26"/>
              </w:rPr>
            </w:pPr>
            <w:r w:rsidRPr="00DF3B2E">
              <w:rPr>
                <w:rFonts w:asciiTheme="majorBidi" w:hAnsiTheme="majorBidi" w:cstheme="majorBidi"/>
                <w:szCs w:val="26"/>
              </w:rPr>
              <w:t xml:space="preserve">Dual-Active Bridge </w:t>
            </w:r>
          </w:p>
        </w:tc>
      </w:tr>
      <w:tr w:rsidR="004A1093" w14:paraId="58B9C050" w14:textId="77777777" w:rsidTr="00F00488">
        <w:tc>
          <w:tcPr>
            <w:tcW w:w="3681" w:type="dxa"/>
          </w:tcPr>
          <w:p w14:paraId="3791D13A" w14:textId="0FD97AB8" w:rsidR="004A1093" w:rsidRDefault="004A1093" w:rsidP="004A1093">
            <w:pPr>
              <w:jc w:val="center"/>
            </w:pPr>
            <w:r>
              <w:t>EMC</w:t>
            </w:r>
          </w:p>
        </w:tc>
        <w:tc>
          <w:tcPr>
            <w:tcW w:w="5335" w:type="dxa"/>
          </w:tcPr>
          <w:p w14:paraId="70146028" w14:textId="2545AC7A" w:rsidR="004A1093" w:rsidRDefault="004A1093" w:rsidP="004A1093">
            <w:pPr>
              <w:jc w:val="center"/>
            </w:pPr>
            <w:r>
              <w:t>Electromagnetic Compatibility</w:t>
            </w:r>
          </w:p>
        </w:tc>
      </w:tr>
      <w:tr w:rsidR="004A1093" w14:paraId="6004ACD6" w14:textId="77777777" w:rsidTr="00F00488">
        <w:tc>
          <w:tcPr>
            <w:tcW w:w="3681" w:type="dxa"/>
          </w:tcPr>
          <w:p w14:paraId="6913988C" w14:textId="21A6987D" w:rsidR="004A1093" w:rsidRDefault="004A1093" w:rsidP="004A1093">
            <w:pPr>
              <w:jc w:val="center"/>
            </w:pPr>
            <w:r>
              <w:t>EMI</w:t>
            </w:r>
          </w:p>
        </w:tc>
        <w:tc>
          <w:tcPr>
            <w:tcW w:w="5335" w:type="dxa"/>
          </w:tcPr>
          <w:p w14:paraId="2FD02ABF" w14:textId="0F34A9F6" w:rsidR="004A1093" w:rsidRDefault="004A1093" w:rsidP="004A1093">
            <w:pPr>
              <w:jc w:val="center"/>
            </w:pPr>
            <w:r>
              <w:t>Electromagnetic Interference</w:t>
            </w:r>
          </w:p>
        </w:tc>
      </w:tr>
      <w:tr w:rsidR="00B831AE" w14:paraId="68FF65FF" w14:textId="77777777" w:rsidTr="00F00488">
        <w:tc>
          <w:tcPr>
            <w:tcW w:w="3681" w:type="dxa"/>
          </w:tcPr>
          <w:p w14:paraId="2C9C358E" w14:textId="1DA37177" w:rsidR="00B831AE" w:rsidRDefault="00B831AE" w:rsidP="004A1093">
            <w:pPr>
              <w:jc w:val="center"/>
            </w:pPr>
            <w:r>
              <w:t>FACTS</w:t>
            </w:r>
          </w:p>
        </w:tc>
        <w:tc>
          <w:tcPr>
            <w:tcW w:w="5335" w:type="dxa"/>
          </w:tcPr>
          <w:p w14:paraId="7FBF4D24" w14:textId="2ED3226D" w:rsidR="00B831AE" w:rsidRDefault="00B831AE" w:rsidP="00B831AE">
            <w:pPr>
              <w:jc w:val="center"/>
            </w:pPr>
            <w:r w:rsidRPr="00B831AE">
              <w:t xml:space="preserve">Flexible Alternating Current Transmission System </w:t>
            </w:r>
          </w:p>
        </w:tc>
      </w:tr>
      <w:tr w:rsidR="001B05E1" w14:paraId="7364AE84" w14:textId="77777777" w:rsidTr="00F00488">
        <w:tc>
          <w:tcPr>
            <w:tcW w:w="3681" w:type="dxa"/>
          </w:tcPr>
          <w:p w14:paraId="4EE610AC" w14:textId="50EFB4BB" w:rsidR="001B05E1" w:rsidRDefault="001B05E1" w:rsidP="004A1093">
            <w:pPr>
              <w:jc w:val="center"/>
            </w:pPr>
            <w:r>
              <w:t>FC</w:t>
            </w:r>
          </w:p>
        </w:tc>
        <w:tc>
          <w:tcPr>
            <w:tcW w:w="5335" w:type="dxa"/>
          </w:tcPr>
          <w:p w14:paraId="6B1A84C7" w14:textId="6CAAED09" w:rsidR="001B05E1" w:rsidRPr="00B831AE" w:rsidRDefault="001B05E1" w:rsidP="00B831AE">
            <w:pPr>
              <w:jc w:val="center"/>
            </w:pPr>
            <w:r w:rsidRPr="001B05E1">
              <w:t>Flying Capacitor</w:t>
            </w:r>
          </w:p>
        </w:tc>
      </w:tr>
      <w:tr w:rsidR="00584A0B" w14:paraId="5F4A91B7" w14:textId="77777777" w:rsidTr="00F00488">
        <w:tc>
          <w:tcPr>
            <w:tcW w:w="3681" w:type="dxa"/>
          </w:tcPr>
          <w:p w14:paraId="4D306073" w14:textId="4A3A33FA" w:rsidR="00584A0B" w:rsidRDefault="00584A0B" w:rsidP="004A1093">
            <w:pPr>
              <w:jc w:val="center"/>
            </w:pPr>
            <w:proofErr w:type="spellStart"/>
            <w:r>
              <w:t>GaN</w:t>
            </w:r>
            <w:proofErr w:type="spellEnd"/>
          </w:p>
        </w:tc>
        <w:tc>
          <w:tcPr>
            <w:tcW w:w="5335" w:type="dxa"/>
          </w:tcPr>
          <w:p w14:paraId="53F0FDEF" w14:textId="286A1353" w:rsidR="00584A0B" w:rsidRPr="001B05E1" w:rsidRDefault="00584A0B" w:rsidP="00B831AE">
            <w:pPr>
              <w:jc w:val="center"/>
            </w:pPr>
            <w:r w:rsidRPr="00584A0B">
              <w:t>Gallium Nitride</w:t>
            </w:r>
          </w:p>
        </w:tc>
      </w:tr>
      <w:tr w:rsidR="00DE42BE" w14:paraId="5433E248" w14:textId="77777777" w:rsidTr="00F00488">
        <w:tc>
          <w:tcPr>
            <w:tcW w:w="3681" w:type="dxa"/>
          </w:tcPr>
          <w:p w14:paraId="48DA8563" w14:textId="550A1633" w:rsidR="00DE42BE" w:rsidRDefault="00DE42BE" w:rsidP="004A1093">
            <w:pPr>
              <w:jc w:val="center"/>
            </w:pPr>
            <w:r>
              <w:t>HMMC</w:t>
            </w:r>
          </w:p>
        </w:tc>
        <w:tc>
          <w:tcPr>
            <w:tcW w:w="5335" w:type="dxa"/>
          </w:tcPr>
          <w:p w14:paraId="023C090D" w14:textId="518060EF" w:rsidR="00DE42BE" w:rsidRPr="001B05E1" w:rsidRDefault="00DE42BE" w:rsidP="00B831AE">
            <w:pPr>
              <w:jc w:val="center"/>
            </w:pPr>
            <w:r w:rsidRPr="00DE42BE">
              <w:t>Hybrid Modular Multilevel Converter</w:t>
            </w:r>
          </w:p>
        </w:tc>
      </w:tr>
      <w:tr w:rsidR="00012E28" w14:paraId="2595D090" w14:textId="77777777" w:rsidTr="00F00488">
        <w:tc>
          <w:tcPr>
            <w:tcW w:w="3681" w:type="dxa"/>
          </w:tcPr>
          <w:p w14:paraId="52A3DABF" w14:textId="27DD854D" w:rsidR="00012E28" w:rsidRDefault="00012E28" w:rsidP="004A1093">
            <w:pPr>
              <w:jc w:val="center"/>
            </w:pPr>
            <w:r>
              <w:rPr>
                <w:rFonts w:asciiTheme="majorBidi" w:hAnsiTheme="majorBidi" w:cstheme="majorBidi"/>
                <w:szCs w:val="24"/>
              </w:rPr>
              <w:t>HVDC</w:t>
            </w:r>
          </w:p>
        </w:tc>
        <w:tc>
          <w:tcPr>
            <w:tcW w:w="5335" w:type="dxa"/>
          </w:tcPr>
          <w:p w14:paraId="730BC51D" w14:textId="1916C119" w:rsidR="00012E28" w:rsidRDefault="00012E28" w:rsidP="004A1093">
            <w:pPr>
              <w:jc w:val="center"/>
            </w:pPr>
            <w:r>
              <w:rPr>
                <w:rFonts w:asciiTheme="majorBidi" w:hAnsiTheme="majorBidi" w:cstheme="majorBidi"/>
                <w:szCs w:val="24"/>
              </w:rPr>
              <w:t>High-Voltage DC</w:t>
            </w:r>
          </w:p>
        </w:tc>
      </w:tr>
      <w:tr w:rsidR="00713AD8" w14:paraId="4F2475BF" w14:textId="77777777" w:rsidTr="00F00488">
        <w:tc>
          <w:tcPr>
            <w:tcW w:w="3681" w:type="dxa"/>
          </w:tcPr>
          <w:p w14:paraId="58B43CF4" w14:textId="55BA48EB" w:rsidR="00713AD8" w:rsidRDefault="00713AD8" w:rsidP="004A1093">
            <w:pPr>
              <w:jc w:val="center"/>
              <w:rPr>
                <w:rFonts w:asciiTheme="majorBidi" w:hAnsiTheme="majorBidi" w:cstheme="majorBidi"/>
                <w:szCs w:val="24"/>
              </w:rPr>
            </w:pPr>
            <w:r>
              <w:rPr>
                <w:rFonts w:asciiTheme="majorBidi" w:hAnsiTheme="majorBidi" w:cstheme="majorBidi"/>
                <w:szCs w:val="24"/>
              </w:rPr>
              <w:t>IGBT</w:t>
            </w:r>
          </w:p>
        </w:tc>
        <w:tc>
          <w:tcPr>
            <w:tcW w:w="5335" w:type="dxa"/>
          </w:tcPr>
          <w:p w14:paraId="15934E03" w14:textId="3B83BF9D" w:rsidR="00713AD8" w:rsidRDefault="00713AD8" w:rsidP="004A1093">
            <w:pPr>
              <w:jc w:val="center"/>
              <w:rPr>
                <w:rFonts w:asciiTheme="majorBidi" w:hAnsiTheme="majorBidi" w:cstheme="majorBidi"/>
                <w:szCs w:val="24"/>
              </w:rPr>
            </w:pPr>
            <w:r w:rsidRPr="00713AD8">
              <w:rPr>
                <w:rFonts w:asciiTheme="majorBidi" w:hAnsiTheme="majorBidi" w:cstheme="majorBidi"/>
                <w:szCs w:val="24"/>
              </w:rPr>
              <w:t>Insulated Gate Bipolar Transistor</w:t>
            </w:r>
          </w:p>
        </w:tc>
      </w:tr>
      <w:tr w:rsidR="006D62BD" w14:paraId="0BE615BF" w14:textId="77777777" w:rsidTr="00F00488">
        <w:tc>
          <w:tcPr>
            <w:tcW w:w="3681" w:type="dxa"/>
          </w:tcPr>
          <w:p w14:paraId="03E48964" w14:textId="3BF47523" w:rsidR="006D62BD" w:rsidRDefault="006D62BD" w:rsidP="004A1093">
            <w:pPr>
              <w:jc w:val="center"/>
              <w:rPr>
                <w:rFonts w:asciiTheme="majorBidi" w:hAnsiTheme="majorBidi" w:cstheme="majorBidi"/>
                <w:szCs w:val="24"/>
              </w:rPr>
            </w:pPr>
            <w:r>
              <w:rPr>
                <w:rFonts w:asciiTheme="majorBidi" w:hAnsiTheme="majorBidi" w:cstheme="majorBidi"/>
                <w:szCs w:val="24"/>
              </w:rPr>
              <w:t>LC</w:t>
            </w:r>
          </w:p>
        </w:tc>
        <w:tc>
          <w:tcPr>
            <w:tcW w:w="5335" w:type="dxa"/>
          </w:tcPr>
          <w:p w14:paraId="7177618B" w14:textId="66686BBF" w:rsidR="006D62BD" w:rsidRDefault="006D62BD" w:rsidP="004A1093">
            <w:pPr>
              <w:jc w:val="center"/>
              <w:rPr>
                <w:rFonts w:asciiTheme="majorBidi" w:hAnsiTheme="majorBidi" w:cstheme="majorBidi"/>
                <w:szCs w:val="24"/>
              </w:rPr>
            </w:pPr>
            <w:r w:rsidRPr="006D62BD">
              <w:rPr>
                <w:rFonts w:asciiTheme="majorBidi" w:hAnsiTheme="majorBidi" w:cstheme="majorBidi"/>
                <w:szCs w:val="24"/>
              </w:rPr>
              <w:t>Load-Commuted</w:t>
            </w:r>
          </w:p>
        </w:tc>
      </w:tr>
      <w:tr w:rsidR="006D62BD" w14:paraId="090AA1C3" w14:textId="77777777" w:rsidTr="00F00488">
        <w:tc>
          <w:tcPr>
            <w:tcW w:w="3681" w:type="dxa"/>
          </w:tcPr>
          <w:p w14:paraId="440B73F6" w14:textId="71506120" w:rsidR="006D62BD" w:rsidRDefault="006D62BD" w:rsidP="004A1093">
            <w:pPr>
              <w:jc w:val="center"/>
              <w:rPr>
                <w:rFonts w:asciiTheme="majorBidi" w:hAnsiTheme="majorBidi" w:cstheme="majorBidi"/>
                <w:szCs w:val="24"/>
              </w:rPr>
            </w:pPr>
            <w:r>
              <w:rPr>
                <w:rFonts w:asciiTheme="majorBidi" w:hAnsiTheme="majorBidi" w:cstheme="majorBidi"/>
                <w:szCs w:val="24"/>
              </w:rPr>
              <w:t>LCC</w:t>
            </w:r>
          </w:p>
        </w:tc>
        <w:tc>
          <w:tcPr>
            <w:tcW w:w="5335" w:type="dxa"/>
          </w:tcPr>
          <w:p w14:paraId="066C6FD3" w14:textId="0CB33509" w:rsidR="006D62BD" w:rsidRDefault="006D62BD" w:rsidP="004A1093">
            <w:pPr>
              <w:jc w:val="center"/>
              <w:rPr>
                <w:rFonts w:asciiTheme="majorBidi" w:hAnsiTheme="majorBidi" w:cstheme="majorBidi"/>
                <w:szCs w:val="24"/>
              </w:rPr>
            </w:pPr>
            <w:r>
              <w:rPr>
                <w:rFonts w:asciiTheme="majorBidi" w:hAnsiTheme="majorBidi" w:cstheme="majorBidi"/>
                <w:szCs w:val="24"/>
              </w:rPr>
              <w:t>Line Commutated Converter</w:t>
            </w:r>
          </w:p>
        </w:tc>
      </w:tr>
      <w:tr w:rsidR="00984EC5" w14:paraId="2D54E121" w14:textId="77777777" w:rsidTr="00F00488">
        <w:tc>
          <w:tcPr>
            <w:tcW w:w="3681" w:type="dxa"/>
          </w:tcPr>
          <w:p w14:paraId="52ED1A7C" w14:textId="0EEA099A" w:rsidR="00984EC5" w:rsidRDefault="00984EC5" w:rsidP="004A1093">
            <w:pPr>
              <w:jc w:val="center"/>
              <w:rPr>
                <w:rFonts w:asciiTheme="majorBidi" w:hAnsiTheme="majorBidi" w:cstheme="majorBidi"/>
                <w:szCs w:val="24"/>
              </w:rPr>
            </w:pPr>
            <w:r>
              <w:rPr>
                <w:rFonts w:asciiTheme="majorBidi" w:hAnsiTheme="majorBidi" w:cstheme="majorBidi"/>
                <w:szCs w:val="24"/>
              </w:rPr>
              <w:t>MMC</w:t>
            </w:r>
          </w:p>
        </w:tc>
        <w:tc>
          <w:tcPr>
            <w:tcW w:w="5335" w:type="dxa"/>
          </w:tcPr>
          <w:p w14:paraId="6D1DDA84" w14:textId="5E332F1D" w:rsidR="00984EC5" w:rsidRDefault="00984EC5" w:rsidP="004A1093">
            <w:pPr>
              <w:jc w:val="center"/>
              <w:rPr>
                <w:rFonts w:asciiTheme="majorBidi" w:hAnsiTheme="majorBidi" w:cstheme="majorBidi"/>
                <w:szCs w:val="24"/>
              </w:rPr>
            </w:pPr>
            <w:r>
              <w:t>Modular Multilevel Converter</w:t>
            </w:r>
          </w:p>
        </w:tc>
      </w:tr>
      <w:tr w:rsidR="00584A0B" w14:paraId="7B839D51" w14:textId="77777777" w:rsidTr="00F00488">
        <w:tc>
          <w:tcPr>
            <w:tcW w:w="3681" w:type="dxa"/>
          </w:tcPr>
          <w:p w14:paraId="3450D5B1" w14:textId="32FF786F" w:rsidR="00584A0B" w:rsidRDefault="00584A0B" w:rsidP="004A1093">
            <w:pPr>
              <w:jc w:val="center"/>
              <w:rPr>
                <w:rFonts w:asciiTheme="majorBidi" w:hAnsiTheme="majorBidi" w:cstheme="majorBidi"/>
                <w:szCs w:val="24"/>
              </w:rPr>
            </w:pPr>
            <w:r>
              <w:rPr>
                <w:rFonts w:asciiTheme="majorBidi" w:hAnsiTheme="majorBidi" w:cstheme="majorBidi"/>
                <w:szCs w:val="24"/>
              </w:rPr>
              <w:t>MOSFET</w:t>
            </w:r>
          </w:p>
        </w:tc>
        <w:tc>
          <w:tcPr>
            <w:tcW w:w="5335" w:type="dxa"/>
          </w:tcPr>
          <w:p w14:paraId="1C22BB99" w14:textId="130544FD" w:rsidR="00584A0B" w:rsidRDefault="00584A0B" w:rsidP="004A1093">
            <w:pPr>
              <w:jc w:val="center"/>
            </w:pPr>
            <w:r w:rsidRPr="00584A0B">
              <w:t>Metal Oxide Semiconductor Field Effect Transistors</w:t>
            </w:r>
          </w:p>
        </w:tc>
      </w:tr>
      <w:tr w:rsidR="00C85B92" w14:paraId="398CA992" w14:textId="77777777" w:rsidTr="00F00488">
        <w:tc>
          <w:tcPr>
            <w:tcW w:w="3681" w:type="dxa"/>
          </w:tcPr>
          <w:p w14:paraId="0C54B55F" w14:textId="6B18BD6F" w:rsidR="00C85B92" w:rsidRDefault="00C85B92" w:rsidP="00C85B92">
            <w:pPr>
              <w:jc w:val="center"/>
            </w:pPr>
            <w:r>
              <w:t xml:space="preserve"> MVDC</w:t>
            </w:r>
          </w:p>
        </w:tc>
        <w:tc>
          <w:tcPr>
            <w:tcW w:w="5335" w:type="dxa"/>
          </w:tcPr>
          <w:p w14:paraId="28BEC4B2" w14:textId="2F284B9A" w:rsidR="00C85B92" w:rsidRDefault="00C85B92" w:rsidP="00C85B92">
            <w:pPr>
              <w:jc w:val="center"/>
            </w:pPr>
            <w:r>
              <w:t>Medium-Voltage DC</w:t>
            </w:r>
          </w:p>
        </w:tc>
      </w:tr>
      <w:tr w:rsidR="00340C5C" w14:paraId="4AC9A468" w14:textId="77777777" w:rsidTr="00F00488">
        <w:tc>
          <w:tcPr>
            <w:tcW w:w="3681" w:type="dxa"/>
          </w:tcPr>
          <w:p w14:paraId="39119037" w14:textId="7A5A264E" w:rsidR="00340C5C" w:rsidRDefault="00340C5C" w:rsidP="00C85B92">
            <w:pPr>
              <w:jc w:val="center"/>
            </w:pPr>
            <w:r>
              <w:t>NNPC</w:t>
            </w:r>
          </w:p>
        </w:tc>
        <w:tc>
          <w:tcPr>
            <w:tcW w:w="5335" w:type="dxa"/>
          </w:tcPr>
          <w:p w14:paraId="71D67168" w14:textId="75D23DD4" w:rsidR="00340C5C" w:rsidRDefault="00340C5C" w:rsidP="00340C5C">
            <w:pPr>
              <w:jc w:val="center"/>
            </w:pPr>
            <w:r>
              <w:t xml:space="preserve">Nested Neutral-Point Clamped </w:t>
            </w:r>
          </w:p>
        </w:tc>
      </w:tr>
      <w:tr w:rsidR="009718C9" w14:paraId="3A62A996" w14:textId="77777777" w:rsidTr="00F00488">
        <w:tc>
          <w:tcPr>
            <w:tcW w:w="3681" w:type="dxa"/>
          </w:tcPr>
          <w:p w14:paraId="019EE5B1" w14:textId="5052FC04" w:rsidR="009718C9" w:rsidRDefault="009718C9" w:rsidP="00C85B92">
            <w:pPr>
              <w:jc w:val="center"/>
            </w:pPr>
            <w:r>
              <w:t>NPC</w:t>
            </w:r>
          </w:p>
        </w:tc>
        <w:tc>
          <w:tcPr>
            <w:tcW w:w="5335" w:type="dxa"/>
          </w:tcPr>
          <w:p w14:paraId="47DE68AE" w14:textId="559BEADF" w:rsidR="009718C9" w:rsidRDefault="00492CEB" w:rsidP="009718C9">
            <w:pPr>
              <w:jc w:val="center"/>
            </w:pPr>
            <w:r>
              <w:t>Neutral-P</w:t>
            </w:r>
            <w:r w:rsidR="009718C9">
              <w:t xml:space="preserve">oint Clamped </w:t>
            </w:r>
          </w:p>
        </w:tc>
      </w:tr>
      <w:tr w:rsidR="000133CC" w14:paraId="282B9D4E" w14:textId="77777777" w:rsidTr="00F00488">
        <w:tc>
          <w:tcPr>
            <w:tcW w:w="3681" w:type="dxa"/>
          </w:tcPr>
          <w:p w14:paraId="29DC0B93" w14:textId="570DB879" w:rsidR="000133CC" w:rsidRDefault="000133CC" w:rsidP="00C85B92">
            <w:pPr>
              <w:jc w:val="center"/>
            </w:pPr>
            <w:r>
              <w:rPr>
                <w:rFonts w:asciiTheme="majorBidi" w:eastAsiaTheme="minorEastAsia" w:hAnsiTheme="majorBidi" w:cstheme="majorBidi"/>
                <w:szCs w:val="24"/>
              </w:rPr>
              <w:t>PWM</w:t>
            </w:r>
          </w:p>
        </w:tc>
        <w:tc>
          <w:tcPr>
            <w:tcW w:w="5335" w:type="dxa"/>
          </w:tcPr>
          <w:p w14:paraId="79B4CD0E" w14:textId="5A497D8C" w:rsidR="000133CC" w:rsidRDefault="000133CC" w:rsidP="000133CC">
            <w:pPr>
              <w:jc w:val="center"/>
            </w:pPr>
            <w:r>
              <w:rPr>
                <w:rFonts w:asciiTheme="majorBidi" w:eastAsiaTheme="minorEastAsia" w:hAnsiTheme="majorBidi" w:cstheme="majorBidi"/>
                <w:szCs w:val="24"/>
              </w:rPr>
              <w:t xml:space="preserve">Pulse Width Modulation </w:t>
            </w:r>
          </w:p>
        </w:tc>
      </w:tr>
      <w:tr w:rsidR="005B526A" w14:paraId="7523830F" w14:textId="77777777" w:rsidTr="00F00488">
        <w:tc>
          <w:tcPr>
            <w:tcW w:w="3681" w:type="dxa"/>
          </w:tcPr>
          <w:p w14:paraId="42A6F5A6" w14:textId="7AD1D528" w:rsidR="005B526A" w:rsidRDefault="005B526A" w:rsidP="00C85B92">
            <w:pPr>
              <w:jc w:val="center"/>
              <w:rPr>
                <w:rFonts w:asciiTheme="majorBidi" w:eastAsiaTheme="minorEastAsia" w:hAnsiTheme="majorBidi" w:cstheme="majorBidi"/>
                <w:szCs w:val="24"/>
              </w:rPr>
            </w:pPr>
            <w:r>
              <w:rPr>
                <w:rFonts w:asciiTheme="majorBidi" w:eastAsiaTheme="minorEastAsia" w:hAnsiTheme="majorBidi" w:cstheme="majorBidi"/>
                <w:szCs w:val="24"/>
              </w:rPr>
              <w:t>RMS</w:t>
            </w:r>
          </w:p>
        </w:tc>
        <w:tc>
          <w:tcPr>
            <w:tcW w:w="5335" w:type="dxa"/>
          </w:tcPr>
          <w:p w14:paraId="1A2AC064" w14:textId="117BA32C" w:rsidR="005B526A" w:rsidRDefault="005B526A" w:rsidP="000133CC">
            <w:pPr>
              <w:jc w:val="center"/>
              <w:rPr>
                <w:rFonts w:asciiTheme="majorBidi" w:eastAsiaTheme="minorEastAsia" w:hAnsiTheme="majorBidi" w:cstheme="majorBidi"/>
                <w:szCs w:val="24"/>
              </w:rPr>
            </w:pPr>
            <w:r>
              <w:rPr>
                <w:rFonts w:asciiTheme="majorBidi" w:eastAsiaTheme="minorEastAsia" w:hAnsiTheme="majorBidi" w:cstheme="majorBidi"/>
                <w:szCs w:val="24"/>
              </w:rPr>
              <w:t>Root Mean Square</w:t>
            </w:r>
          </w:p>
        </w:tc>
      </w:tr>
      <w:tr w:rsidR="004A1093" w14:paraId="7909EE9F" w14:textId="77777777" w:rsidTr="00F00488">
        <w:tc>
          <w:tcPr>
            <w:tcW w:w="3681" w:type="dxa"/>
          </w:tcPr>
          <w:p w14:paraId="1A581F39" w14:textId="70CE1270" w:rsidR="004A1093" w:rsidRDefault="004A1093" w:rsidP="004A1093">
            <w:pPr>
              <w:jc w:val="center"/>
              <w:rPr>
                <w:rFonts w:asciiTheme="majorBidi" w:hAnsiTheme="majorBidi" w:cstheme="majorBidi"/>
                <w:szCs w:val="26"/>
              </w:rPr>
            </w:pPr>
            <w:r>
              <w:rPr>
                <w:rFonts w:asciiTheme="majorBidi" w:hAnsiTheme="majorBidi" w:cstheme="majorBidi"/>
                <w:szCs w:val="26"/>
              </w:rPr>
              <w:t>SCR</w:t>
            </w:r>
          </w:p>
        </w:tc>
        <w:tc>
          <w:tcPr>
            <w:tcW w:w="5335" w:type="dxa"/>
          </w:tcPr>
          <w:p w14:paraId="41B287A0" w14:textId="2CA63465" w:rsidR="004A1093" w:rsidRPr="00A922BE" w:rsidRDefault="004A1093" w:rsidP="004A1093">
            <w:pPr>
              <w:jc w:val="center"/>
              <w:rPr>
                <w:rFonts w:asciiTheme="majorBidi" w:hAnsiTheme="majorBidi" w:cstheme="majorBidi"/>
                <w:szCs w:val="26"/>
              </w:rPr>
            </w:pPr>
            <w:r w:rsidRPr="00A922BE">
              <w:rPr>
                <w:rFonts w:asciiTheme="majorBidi" w:hAnsiTheme="majorBidi" w:cstheme="majorBidi"/>
                <w:szCs w:val="26"/>
              </w:rPr>
              <w:t>Silicon Controlled Rectifier</w:t>
            </w:r>
          </w:p>
        </w:tc>
      </w:tr>
      <w:tr w:rsidR="00584A0B" w14:paraId="5C2C3CF4" w14:textId="77777777" w:rsidTr="00F00488">
        <w:tc>
          <w:tcPr>
            <w:tcW w:w="3681" w:type="dxa"/>
          </w:tcPr>
          <w:p w14:paraId="6512B97D" w14:textId="278D9401" w:rsidR="00584A0B" w:rsidRDefault="00584A0B" w:rsidP="004A1093">
            <w:pPr>
              <w:jc w:val="center"/>
              <w:rPr>
                <w:rFonts w:asciiTheme="majorBidi" w:hAnsiTheme="majorBidi" w:cstheme="majorBidi"/>
                <w:szCs w:val="26"/>
              </w:rPr>
            </w:pPr>
            <w:r>
              <w:rPr>
                <w:rFonts w:asciiTheme="majorBidi" w:hAnsiTheme="majorBidi" w:cstheme="majorBidi"/>
                <w:szCs w:val="26"/>
              </w:rPr>
              <w:t>Si</w:t>
            </w:r>
          </w:p>
        </w:tc>
        <w:tc>
          <w:tcPr>
            <w:tcW w:w="5335" w:type="dxa"/>
          </w:tcPr>
          <w:p w14:paraId="1A62D258" w14:textId="5B6B0CA3" w:rsidR="00584A0B" w:rsidRPr="00A922BE" w:rsidRDefault="00584A0B" w:rsidP="004A1093">
            <w:pPr>
              <w:jc w:val="center"/>
              <w:rPr>
                <w:rFonts w:asciiTheme="majorBidi" w:hAnsiTheme="majorBidi" w:cstheme="majorBidi"/>
                <w:szCs w:val="26"/>
              </w:rPr>
            </w:pPr>
            <w:r>
              <w:rPr>
                <w:rFonts w:asciiTheme="majorBidi" w:hAnsiTheme="majorBidi" w:cstheme="majorBidi"/>
                <w:szCs w:val="26"/>
              </w:rPr>
              <w:t>Silicon</w:t>
            </w:r>
          </w:p>
        </w:tc>
      </w:tr>
      <w:tr w:rsidR="00584A0B" w14:paraId="69FCA2BE" w14:textId="77777777" w:rsidTr="00F00488">
        <w:tc>
          <w:tcPr>
            <w:tcW w:w="3681" w:type="dxa"/>
          </w:tcPr>
          <w:p w14:paraId="5A2629C9" w14:textId="576DB438" w:rsidR="00584A0B" w:rsidRDefault="00584A0B" w:rsidP="004A1093">
            <w:pPr>
              <w:jc w:val="center"/>
              <w:rPr>
                <w:rFonts w:asciiTheme="majorBidi" w:hAnsiTheme="majorBidi" w:cstheme="majorBidi"/>
                <w:szCs w:val="26"/>
              </w:rPr>
            </w:pPr>
            <w:proofErr w:type="spellStart"/>
            <w:r>
              <w:rPr>
                <w:rFonts w:asciiTheme="majorBidi" w:hAnsiTheme="majorBidi" w:cstheme="majorBidi"/>
                <w:szCs w:val="26"/>
              </w:rPr>
              <w:t>SiC</w:t>
            </w:r>
            <w:proofErr w:type="spellEnd"/>
          </w:p>
        </w:tc>
        <w:tc>
          <w:tcPr>
            <w:tcW w:w="5335" w:type="dxa"/>
          </w:tcPr>
          <w:p w14:paraId="051DF996" w14:textId="6262B375" w:rsidR="00584A0B" w:rsidRPr="00A922BE" w:rsidRDefault="00584A0B" w:rsidP="004A1093">
            <w:pPr>
              <w:jc w:val="center"/>
              <w:rPr>
                <w:rFonts w:asciiTheme="majorBidi" w:hAnsiTheme="majorBidi" w:cstheme="majorBidi"/>
                <w:szCs w:val="26"/>
              </w:rPr>
            </w:pPr>
            <w:r>
              <w:rPr>
                <w:rFonts w:asciiTheme="majorBidi" w:hAnsiTheme="majorBidi" w:cstheme="majorBidi"/>
                <w:szCs w:val="26"/>
              </w:rPr>
              <w:t>Silicon Carbide</w:t>
            </w:r>
          </w:p>
        </w:tc>
      </w:tr>
      <w:tr w:rsidR="004A1093" w14:paraId="781C0CCC" w14:textId="77777777" w:rsidTr="00F00488">
        <w:tc>
          <w:tcPr>
            <w:tcW w:w="3681" w:type="dxa"/>
          </w:tcPr>
          <w:p w14:paraId="2E678A93" w14:textId="5B92BB63" w:rsidR="004A1093" w:rsidRDefault="004A1093" w:rsidP="004A1093">
            <w:pPr>
              <w:jc w:val="center"/>
            </w:pPr>
            <w:r>
              <w:rPr>
                <w:rFonts w:eastAsia="Calibri" w:cs="Arial"/>
              </w:rPr>
              <w:t>STATCOM</w:t>
            </w:r>
          </w:p>
        </w:tc>
        <w:tc>
          <w:tcPr>
            <w:tcW w:w="5335" w:type="dxa"/>
          </w:tcPr>
          <w:p w14:paraId="553BF468" w14:textId="12369BB6" w:rsidR="004A1093" w:rsidRDefault="004947BF" w:rsidP="004A1093">
            <w:pPr>
              <w:jc w:val="center"/>
            </w:pPr>
            <w:r>
              <w:rPr>
                <w:rFonts w:eastAsia="Calibri" w:cs="Arial"/>
              </w:rPr>
              <w:t>Static Synchronous Compensator</w:t>
            </w:r>
          </w:p>
        </w:tc>
      </w:tr>
      <w:tr w:rsidR="004A1093" w14:paraId="11FD3321" w14:textId="77777777" w:rsidTr="00F00488">
        <w:tc>
          <w:tcPr>
            <w:tcW w:w="3681" w:type="dxa"/>
          </w:tcPr>
          <w:p w14:paraId="6723F833" w14:textId="67C57914" w:rsidR="004A1093" w:rsidRDefault="004A1093" w:rsidP="004A1093">
            <w:pPr>
              <w:tabs>
                <w:tab w:val="left" w:pos="979"/>
              </w:tabs>
              <w:jc w:val="center"/>
            </w:pPr>
            <w:r>
              <w:rPr>
                <w:rFonts w:eastAsia="Calibri" w:cs="Arial"/>
              </w:rPr>
              <w:t>SVC</w:t>
            </w:r>
          </w:p>
        </w:tc>
        <w:tc>
          <w:tcPr>
            <w:tcW w:w="5335" w:type="dxa"/>
          </w:tcPr>
          <w:p w14:paraId="69F5B3BC" w14:textId="25178BA0" w:rsidR="004A1093" w:rsidRDefault="00D530E2" w:rsidP="004A1093">
            <w:pPr>
              <w:jc w:val="center"/>
            </w:pPr>
            <w:r w:rsidRPr="00D530E2">
              <w:rPr>
                <w:rFonts w:eastAsia="Calibri" w:cs="Arial"/>
              </w:rPr>
              <w:t>Static V</w:t>
            </w:r>
            <w:r>
              <w:rPr>
                <w:rFonts w:eastAsia="Calibri" w:cs="Arial"/>
              </w:rPr>
              <w:t>olt-ampere reactive Compensator</w:t>
            </w:r>
          </w:p>
        </w:tc>
      </w:tr>
      <w:tr w:rsidR="00F42C4D" w14:paraId="6D931265" w14:textId="77777777" w:rsidTr="00F00488">
        <w:tc>
          <w:tcPr>
            <w:tcW w:w="3681" w:type="dxa"/>
          </w:tcPr>
          <w:p w14:paraId="35320EAF" w14:textId="415ACC62" w:rsidR="00F42C4D" w:rsidRDefault="00F42C4D" w:rsidP="004A1093">
            <w:pPr>
              <w:tabs>
                <w:tab w:val="left" w:pos="979"/>
              </w:tabs>
              <w:jc w:val="center"/>
              <w:rPr>
                <w:rFonts w:eastAsia="Calibri" w:cs="Arial"/>
              </w:rPr>
            </w:pPr>
            <w:r>
              <w:rPr>
                <w:rFonts w:eastAsia="Calibri" w:cs="Arial"/>
              </w:rPr>
              <w:t>THD</w:t>
            </w:r>
          </w:p>
        </w:tc>
        <w:tc>
          <w:tcPr>
            <w:tcW w:w="5335" w:type="dxa"/>
          </w:tcPr>
          <w:p w14:paraId="5C6A1ACD" w14:textId="23145527" w:rsidR="00F42C4D" w:rsidRPr="00F67B1C" w:rsidRDefault="00F42C4D" w:rsidP="004A1093">
            <w:pPr>
              <w:jc w:val="center"/>
              <w:rPr>
                <w:rFonts w:eastAsia="Calibri" w:cs="Arial"/>
              </w:rPr>
            </w:pPr>
            <w:r w:rsidRPr="00F42C4D">
              <w:rPr>
                <w:rFonts w:eastAsia="Calibri" w:cs="Arial"/>
              </w:rPr>
              <w:t>Total Harmonic Distortion</w:t>
            </w:r>
          </w:p>
        </w:tc>
      </w:tr>
      <w:tr w:rsidR="004947BF" w14:paraId="334CD52E" w14:textId="77777777" w:rsidTr="00F00488">
        <w:tc>
          <w:tcPr>
            <w:tcW w:w="3681" w:type="dxa"/>
          </w:tcPr>
          <w:p w14:paraId="6AFCAA84" w14:textId="3C948614" w:rsidR="004947BF" w:rsidRDefault="004947BF" w:rsidP="004A1093">
            <w:pPr>
              <w:tabs>
                <w:tab w:val="left" w:pos="979"/>
              </w:tabs>
              <w:jc w:val="center"/>
              <w:rPr>
                <w:rFonts w:eastAsia="Calibri" w:cs="Arial"/>
              </w:rPr>
            </w:pPr>
            <w:r>
              <w:rPr>
                <w:rFonts w:asciiTheme="majorBidi" w:eastAsiaTheme="minorEastAsia" w:hAnsiTheme="majorBidi" w:cstheme="majorBidi"/>
                <w:szCs w:val="24"/>
              </w:rPr>
              <w:t>UPS</w:t>
            </w:r>
          </w:p>
        </w:tc>
        <w:tc>
          <w:tcPr>
            <w:tcW w:w="5335" w:type="dxa"/>
          </w:tcPr>
          <w:p w14:paraId="7A26886E" w14:textId="274D78BA" w:rsidR="004947BF" w:rsidRPr="00F67B1C" w:rsidRDefault="004947BF" w:rsidP="004947BF">
            <w:pPr>
              <w:jc w:val="center"/>
              <w:rPr>
                <w:rFonts w:eastAsia="Calibri" w:cs="Arial"/>
              </w:rPr>
            </w:pPr>
            <w:r>
              <w:rPr>
                <w:rFonts w:asciiTheme="majorBidi" w:eastAsiaTheme="minorEastAsia" w:hAnsiTheme="majorBidi" w:cstheme="majorBidi"/>
                <w:szCs w:val="24"/>
              </w:rPr>
              <w:t xml:space="preserve">Uninterruptible Power Supply </w:t>
            </w:r>
          </w:p>
        </w:tc>
      </w:tr>
      <w:tr w:rsidR="004A1093" w14:paraId="625DAC16" w14:textId="77777777" w:rsidTr="00F00488">
        <w:tc>
          <w:tcPr>
            <w:tcW w:w="3681" w:type="dxa"/>
          </w:tcPr>
          <w:p w14:paraId="399F27D2" w14:textId="65910717" w:rsidR="004A1093" w:rsidRDefault="006F70E1" w:rsidP="006F70E1">
            <w:pPr>
              <w:jc w:val="center"/>
            </w:pPr>
            <w:r>
              <w:t xml:space="preserve"> VSC</w:t>
            </w:r>
          </w:p>
        </w:tc>
        <w:tc>
          <w:tcPr>
            <w:tcW w:w="5335" w:type="dxa"/>
          </w:tcPr>
          <w:p w14:paraId="29C76AEC" w14:textId="2CFE550D" w:rsidR="004A1093" w:rsidRDefault="004947BF" w:rsidP="004A1093">
            <w:pPr>
              <w:jc w:val="center"/>
            </w:pPr>
            <w:r>
              <w:t>Voltage Source Converter</w:t>
            </w:r>
          </w:p>
        </w:tc>
      </w:tr>
      <w:tr w:rsidR="004A1093" w14:paraId="017D4EFA" w14:textId="77777777" w:rsidTr="00F00488">
        <w:tc>
          <w:tcPr>
            <w:tcW w:w="3681" w:type="dxa"/>
          </w:tcPr>
          <w:p w14:paraId="3E9FA55A" w14:textId="4F49DDAD" w:rsidR="004A1093" w:rsidRDefault="00584A0B" w:rsidP="004A1093">
            <w:pPr>
              <w:jc w:val="center"/>
            </w:pPr>
            <w:r>
              <w:t>WBG</w:t>
            </w:r>
          </w:p>
        </w:tc>
        <w:tc>
          <w:tcPr>
            <w:tcW w:w="5335" w:type="dxa"/>
          </w:tcPr>
          <w:p w14:paraId="0D9753FA" w14:textId="5FAC4593" w:rsidR="004A1093" w:rsidRDefault="00584A0B" w:rsidP="004A1093">
            <w:pPr>
              <w:jc w:val="center"/>
            </w:pPr>
            <w:r>
              <w:rPr>
                <w:rFonts w:asciiTheme="majorBidi" w:hAnsiTheme="majorBidi" w:cstheme="majorBidi"/>
                <w:szCs w:val="26"/>
              </w:rPr>
              <w:t>Wide Band-Gap</w:t>
            </w:r>
          </w:p>
        </w:tc>
      </w:tr>
    </w:tbl>
    <w:p w14:paraId="506CC652" w14:textId="7D485177" w:rsidR="00722E68" w:rsidRDefault="00722E68" w:rsidP="007821F7"/>
    <w:p w14:paraId="03660E89" w14:textId="3DE80455" w:rsidR="007821F7" w:rsidRPr="007821F7" w:rsidRDefault="00722E68" w:rsidP="00722E68">
      <w:pPr>
        <w:spacing w:after="160" w:line="259" w:lineRule="auto"/>
        <w:contextualSpacing w:val="0"/>
        <w:jc w:val="left"/>
      </w:pPr>
      <w:r>
        <w:br w:type="page"/>
      </w:r>
    </w:p>
    <w:p w14:paraId="4C0EC5CB" w14:textId="4B83D49E" w:rsidR="00697929" w:rsidRDefault="000569BF" w:rsidP="000569BF">
      <w:pPr>
        <w:pStyle w:val="Heading1"/>
      </w:pPr>
      <w:bookmarkStart w:id="3" w:name="_Toc20775422"/>
      <w:r>
        <w:lastRenderedPageBreak/>
        <w:t>History of railway electrification</w:t>
      </w:r>
      <w:bookmarkEnd w:id="3"/>
    </w:p>
    <w:p w14:paraId="4372AB7B" w14:textId="527916C7" w:rsidR="001A1C1E" w:rsidRDefault="00583367" w:rsidP="003E25F8">
      <w:pPr>
        <w:pStyle w:val="BodyText"/>
        <w:rPr>
          <w:shd w:val="clear" w:color="auto" w:fill="FFFFFF"/>
        </w:rPr>
      </w:pPr>
      <w:r w:rsidRPr="000C6996">
        <w:rPr>
          <w:shd w:val="clear" w:color="auto" w:fill="FFFFFF"/>
        </w:rPr>
        <w:t>Nowadays, electric traction is extensively used worldwide. The first type of electric traction was implemented by Direct Current (DC) power supplies. Tab</w:t>
      </w:r>
      <w:r w:rsidR="00FF0043">
        <w:rPr>
          <w:shd w:val="clear" w:color="auto" w:fill="FFFFFF"/>
        </w:rPr>
        <w:t>.</w:t>
      </w:r>
      <w:r w:rsidRPr="000C6996">
        <w:rPr>
          <w:shd w:val="clear" w:color="auto" w:fill="FFFFFF"/>
        </w:rPr>
        <w:t xml:space="preserve"> 1 briefly shows the most important events that happened in evolution of electric traction systems.</w:t>
      </w:r>
    </w:p>
    <w:p w14:paraId="442E0561" w14:textId="52382599" w:rsidR="00847FBE" w:rsidRPr="003E25F8" w:rsidRDefault="00F27384" w:rsidP="003E25F8">
      <w:pPr>
        <w:pStyle w:val="Tablecaption"/>
      </w:pPr>
      <w:r w:rsidRPr="003E25F8">
        <w:t>Table 1</w:t>
      </w:r>
      <w:r w:rsidR="00847FBE" w:rsidRPr="003E25F8">
        <w:t>: Several important events in evolution of electric traction systems</w:t>
      </w:r>
    </w:p>
    <w:tbl>
      <w:tblPr>
        <w:tblStyle w:val="TableGrid"/>
        <w:tblW w:w="9129" w:type="dxa"/>
        <w:jc w:val="center"/>
        <w:tblLayout w:type="fixed"/>
        <w:tblLook w:val="04A0" w:firstRow="1" w:lastRow="0" w:firstColumn="1" w:lastColumn="0" w:noHBand="0" w:noVBand="1"/>
      </w:tblPr>
      <w:tblGrid>
        <w:gridCol w:w="2609"/>
        <w:gridCol w:w="763"/>
        <w:gridCol w:w="1714"/>
        <w:gridCol w:w="2751"/>
        <w:gridCol w:w="1292"/>
      </w:tblGrid>
      <w:tr w:rsidR="00583367" w:rsidRPr="00583367" w14:paraId="70AF9BDB" w14:textId="77777777" w:rsidTr="00B42A8F">
        <w:trPr>
          <w:jc w:val="center"/>
        </w:trPr>
        <w:tc>
          <w:tcPr>
            <w:tcW w:w="2609" w:type="dxa"/>
            <w:shd w:val="clear" w:color="auto" w:fill="B4C6E7" w:themeFill="accent1" w:themeFillTint="66"/>
            <w:vAlign w:val="center"/>
          </w:tcPr>
          <w:p w14:paraId="03F67A4F" w14:textId="77777777" w:rsidR="00583367" w:rsidRPr="00583367" w:rsidRDefault="00583367" w:rsidP="00AA306F">
            <w:pPr>
              <w:jc w:val="center"/>
            </w:pPr>
            <w:r w:rsidRPr="00583367">
              <w:rPr>
                <w:b/>
                <w:bCs/>
              </w:rPr>
              <w:t>Notes</w:t>
            </w:r>
          </w:p>
        </w:tc>
        <w:tc>
          <w:tcPr>
            <w:tcW w:w="763" w:type="dxa"/>
            <w:shd w:val="clear" w:color="auto" w:fill="B4C6E7" w:themeFill="accent1" w:themeFillTint="66"/>
            <w:vAlign w:val="center"/>
          </w:tcPr>
          <w:p w14:paraId="21BED55C" w14:textId="77777777" w:rsidR="00583367" w:rsidRPr="00583367" w:rsidRDefault="00583367" w:rsidP="00AA306F">
            <w:pPr>
              <w:jc w:val="center"/>
              <w:rPr>
                <w:b/>
                <w:bCs/>
              </w:rPr>
            </w:pPr>
            <w:r w:rsidRPr="00583367">
              <w:rPr>
                <w:b/>
                <w:bCs/>
              </w:rPr>
              <w:t>Date</w:t>
            </w:r>
          </w:p>
        </w:tc>
        <w:tc>
          <w:tcPr>
            <w:tcW w:w="1714" w:type="dxa"/>
            <w:shd w:val="clear" w:color="auto" w:fill="B4C6E7" w:themeFill="accent1" w:themeFillTint="66"/>
            <w:vAlign w:val="center"/>
          </w:tcPr>
          <w:p w14:paraId="310BE7CA" w14:textId="77777777" w:rsidR="00583367" w:rsidRPr="00583367" w:rsidRDefault="00583367" w:rsidP="00AA306F">
            <w:pPr>
              <w:jc w:val="center"/>
              <w:rPr>
                <w:b/>
                <w:bCs/>
              </w:rPr>
            </w:pPr>
            <w:r w:rsidRPr="00583367">
              <w:rPr>
                <w:b/>
                <w:bCs/>
              </w:rPr>
              <w:t>Location</w:t>
            </w:r>
          </w:p>
        </w:tc>
        <w:tc>
          <w:tcPr>
            <w:tcW w:w="2751" w:type="dxa"/>
            <w:shd w:val="clear" w:color="auto" w:fill="B4C6E7" w:themeFill="accent1" w:themeFillTint="66"/>
          </w:tcPr>
          <w:p w14:paraId="30C80128" w14:textId="77777777" w:rsidR="00583367" w:rsidRPr="00583367" w:rsidRDefault="00583367" w:rsidP="00AA306F">
            <w:pPr>
              <w:jc w:val="center"/>
              <w:rPr>
                <w:b/>
                <w:bCs/>
              </w:rPr>
            </w:pPr>
            <w:r w:rsidRPr="00583367">
              <w:rPr>
                <w:b/>
                <w:bCs/>
              </w:rPr>
              <w:t>Manufacturer/Inventor</w:t>
            </w:r>
          </w:p>
        </w:tc>
        <w:tc>
          <w:tcPr>
            <w:tcW w:w="1292" w:type="dxa"/>
            <w:shd w:val="clear" w:color="auto" w:fill="B4C6E7" w:themeFill="accent1" w:themeFillTint="66"/>
            <w:vAlign w:val="center"/>
          </w:tcPr>
          <w:p w14:paraId="03E12E08" w14:textId="77777777" w:rsidR="00583367" w:rsidRPr="00583367" w:rsidRDefault="00583367" w:rsidP="00AA306F">
            <w:pPr>
              <w:jc w:val="center"/>
              <w:rPr>
                <w:b/>
                <w:bCs/>
              </w:rPr>
            </w:pPr>
            <w:r w:rsidRPr="00583367">
              <w:rPr>
                <w:b/>
                <w:bCs/>
              </w:rPr>
              <w:t>Reference</w:t>
            </w:r>
          </w:p>
        </w:tc>
      </w:tr>
      <w:tr w:rsidR="00583367" w:rsidRPr="00583367" w14:paraId="5C02841A" w14:textId="77777777" w:rsidTr="00953252">
        <w:trPr>
          <w:jc w:val="center"/>
        </w:trPr>
        <w:tc>
          <w:tcPr>
            <w:tcW w:w="2609" w:type="dxa"/>
            <w:vAlign w:val="center"/>
          </w:tcPr>
          <w:p w14:paraId="1BFB0E2E" w14:textId="77777777" w:rsidR="00583367" w:rsidRPr="00583367" w:rsidRDefault="00583367" w:rsidP="00AA306F">
            <w:pPr>
              <w:jc w:val="left"/>
            </w:pPr>
            <w:r w:rsidRPr="00583367">
              <w:t>Experiments on battery propulsion</w:t>
            </w:r>
          </w:p>
        </w:tc>
        <w:tc>
          <w:tcPr>
            <w:tcW w:w="763" w:type="dxa"/>
            <w:vAlign w:val="center"/>
          </w:tcPr>
          <w:p w14:paraId="095BCAAA" w14:textId="77777777" w:rsidR="00583367" w:rsidRPr="00583367" w:rsidRDefault="00583367" w:rsidP="00AA306F">
            <w:pPr>
              <w:jc w:val="left"/>
            </w:pPr>
            <w:r w:rsidRPr="00583367">
              <w:t>1837</w:t>
            </w:r>
          </w:p>
        </w:tc>
        <w:tc>
          <w:tcPr>
            <w:tcW w:w="1714" w:type="dxa"/>
            <w:vAlign w:val="center"/>
          </w:tcPr>
          <w:p w14:paraId="217A87F8" w14:textId="77777777" w:rsidR="00583367" w:rsidRPr="00583367" w:rsidRDefault="00583367" w:rsidP="00AA306F">
            <w:pPr>
              <w:jc w:val="left"/>
            </w:pPr>
            <w:r w:rsidRPr="00583367">
              <w:t>Massachusetts, USA</w:t>
            </w:r>
          </w:p>
        </w:tc>
        <w:tc>
          <w:tcPr>
            <w:tcW w:w="2751" w:type="dxa"/>
            <w:vAlign w:val="center"/>
          </w:tcPr>
          <w:p w14:paraId="74BEEF03" w14:textId="77777777" w:rsidR="00583367" w:rsidRPr="00583367" w:rsidRDefault="00583367" w:rsidP="00AA306F">
            <w:pPr>
              <w:jc w:val="left"/>
            </w:pPr>
            <w:r w:rsidRPr="00583367">
              <w:t>Thomas Davenport</w:t>
            </w:r>
          </w:p>
        </w:tc>
        <w:tc>
          <w:tcPr>
            <w:tcW w:w="1292" w:type="dxa"/>
            <w:vAlign w:val="center"/>
          </w:tcPr>
          <w:p w14:paraId="5BE42F96" w14:textId="77777777" w:rsidR="00583367" w:rsidRPr="00583367" w:rsidRDefault="00583367" w:rsidP="00AA306F">
            <w:pPr>
              <w:jc w:val="left"/>
            </w:pPr>
            <w:r w:rsidRPr="00583367">
              <w:fldChar w:fldCharType="begin" w:fldLock="1"/>
            </w:r>
            <w:r w:rsidRPr="00583367">
              <w:instrText>ADDIN CSL_CITATION {"citationItems":[{"id":"ITEM-1","itemData":{"DOI":"10.1049/pe:19940105","ISSN":"0950-3366 VO - 8","author":[{"dropping-particle":"","family":"Hill","given":"R J","non-dropping-particle":"","parse-names":false,"suffix":""}],"container-title":"Power Engineering Journal","id":"ITEM-1","issue":"1","issued":{"date-parts":[["1994"]]},"page":"47-56","title":"Electric railway traction. Part 1. Electric traction and DC traction motor drives","type":"article-journal","volume":"8"},"uris":["http://www.mendeley.com/documents/?uuid=9c004aeb-15b6-4d60-ad47-b3268774fef0"]}],"mendeley":{"formattedCitation":"[1]","plainTextFormattedCitation":"[1]","previouslyFormattedCitation":"[1]"},"properties":{"noteIndex":0},"schema":"https://github.com/citation-style-language/schema/raw/master/csl-citation.json"}</w:instrText>
            </w:r>
            <w:r w:rsidRPr="00583367">
              <w:fldChar w:fldCharType="separate"/>
            </w:r>
            <w:r w:rsidRPr="00583367">
              <w:rPr>
                <w:noProof/>
              </w:rPr>
              <w:t>[1]</w:t>
            </w:r>
            <w:r w:rsidRPr="00583367">
              <w:fldChar w:fldCharType="end"/>
            </w:r>
          </w:p>
        </w:tc>
      </w:tr>
      <w:tr w:rsidR="00583367" w:rsidRPr="00583367" w14:paraId="264D6ADC" w14:textId="77777777" w:rsidTr="00953252">
        <w:trPr>
          <w:jc w:val="center"/>
        </w:trPr>
        <w:tc>
          <w:tcPr>
            <w:tcW w:w="2609" w:type="dxa"/>
            <w:vAlign w:val="center"/>
          </w:tcPr>
          <w:p w14:paraId="6792C7E3" w14:textId="77777777" w:rsidR="00583367" w:rsidRPr="00583367" w:rsidRDefault="00583367" w:rsidP="00AA306F">
            <w:pPr>
              <w:jc w:val="left"/>
            </w:pPr>
            <w:r w:rsidRPr="00583367">
              <w:t>Experiments on battery propulsion</w:t>
            </w:r>
          </w:p>
        </w:tc>
        <w:tc>
          <w:tcPr>
            <w:tcW w:w="763" w:type="dxa"/>
            <w:vAlign w:val="center"/>
          </w:tcPr>
          <w:p w14:paraId="050B45A1" w14:textId="77777777" w:rsidR="00583367" w:rsidRPr="00583367" w:rsidRDefault="00583367" w:rsidP="00AA306F">
            <w:pPr>
              <w:jc w:val="left"/>
            </w:pPr>
            <w:r w:rsidRPr="00583367">
              <w:t>1838</w:t>
            </w:r>
          </w:p>
        </w:tc>
        <w:tc>
          <w:tcPr>
            <w:tcW w:w="1714" w:type="dxa"/>
            <w:vAlign w:val="center"/>
          </w:tcPr>
          <w:p w14:paraId="1C7AF620" w14:textId="77777777" w:rsidR="00583367" w:rsidRPr="00583367" w:rsidRDefault="00583367" w:rsidP="00AA306F">
            <w:pPr>
              <w:jc w:val="left"/>
            </w:pPr>
            <w:r w:rsidRPr="00583367">
              <w:t>Scotland</w:t>
            </w:r>
          </w:p>
        </w:tc>
        <w:tc>
          <w:tcPr>
            <w:tcW w:w="2751" w:type="dxa"/>
            <w:vAlign w:val="center"/>
          </w:tcPr>
          <w:p w14:paraId="3440EBCA" w14:textId="77777777" w:rsidR="00583367" w:rsidRPr="00583367" w:rsidRDefault="00583367" w:rsidP="00AA306F">
            <w:pPr>
              <w:jc w:val="left"/>
            </w:pPr>
            <w:r w:rsidRPr="00583367">
              <w:t>Robert Davidson</w:t>
            </w:r>
          </w:p>
        </w:tc>
        <w:tc>
          <w:tcPr>
            <w:tcW w:w="1292" w:type="dxa"/>
            <w:vAlign w:val="center"/>
          </w:tcPr>
          <w:p w14:paraId="39A266C5" w14:textId="77777777" w:rsidR="00583367" w:rsidRPr="00583367" w:rsidRDefault="00583367" w:rsidP="00AA306F">
            <w:pPr>
              <w:jc w:val="left"/>
            </w:pPr>
            <w:r w:rsidRPr="00583367">
              <w:fldChar w:fldCharType="begin" w:fldLock="1"/>
            </w:r>
            <w:r w:rsidRPr="00583367">
              <w:instrText>ADDIN CSL_CITATION {"citationItems":[{"id":"ITEM-1","itemData":{"DOI":"10.1049/pe:19940105","ISSN":"0950-3366 VO - 8","author":[{"dropping-particle":"","family":"Hill","given":"R J","non-dropping-particle":"","parse-names":false,"suffix":""}],"container-title":"Power Engineering Journal","id":"ITEM-1","issue":"1","issued":{"date-parts":[["1994"]]},"page":"47-56","title":"Electric railway traction. Part 1. Electric traction and DC traction motor drives","type":"article-journal","volume":"8"},"uris":["http://www.mendeley.com/documents/?uuid=9c004aeb-15b6-4d60-ad47-b3268774fef0"]}],"mendeley":{"formattedCitation":"[1]","plainTextFormattedCitation":"[1]","previouslyFormattedCitation":"[1]"},"properties":{"noteIndex":0},"schema":"https://github.com/citation-style-language/schema/raw/master/csl-citation.json"}</w:instrText>
            </w:r>
            <w:r w:rsidRPr="00583367">
              <w:fldChar w:fldCharType="separate"/>
            </w:r>
            <w:r w:rsidRPr="00583367">
              <w:rPr>
                <w:noProof/>
              </w:rPr>
              <w:t>[1]</w:t>
            </w:r>
            <w:r w:rsidRPr="00583367">
              <w:fldChar w:fldCharType="end"/>
            </w:r>
          </w:p>
        </w:tc>
      </w:tr>
      <w:tr w:rsidR="00583367" w:rsidRPr="00583367" w14:paraId="6EFEAE95" w14:textId="77777777" w:rsidTr="00953252">
        <w:trPr>
          <w:jc w:val="center"/>
        </w:trPr>
        <w:tc>
          <w:tcPr>
            <w:tcW w:w="2609" w:type="dxa"/>
            <w:vAlign w:val="center"/>
          </w:tcPr>
          <w:p w14:paraId="030944DB" w14:textId="77777777" w:rsidR="00583367" w:rsidRPr="00583367" w:rsidRDefault="00583367" w:rsidP="00AA306F">
            <w:pPr>
              <w:jc w:val="left"/>
            </w:pPr>
            <w:r w:rsidRPr="00583367">
              <w:t>Power supply along with traction line – The use of small DC locomotive</w:t>
            </w:r>
          </w:p>
        </w:tc>
        <w:tc>
          <w:tcPr>
            <w:tcW w:w="763" w:type="dxa"/>
            <w:vAlign w:val="center"/>
          </w:tcPr>
          <w:p w14:paraId="15A32B40" w14:textId="77777777" w:rsidR="00583367" w:rsidRPr="00583367" w:rsidRDefault="00583367" w:rsidP="00AA306F">
            <w:pPr>
              <w:jc w:val="left"/>
            </w:pPr>
            <w:r w:rsidRPr="00583367">
              <w:t>1879</w:t>
            </w:r>
          </w:p>
        </w:tc>
        <w:tc>
          <w:tcPr>
            <w:tcW w:w="1714" w:type="dxa"/>
            <w:vAlign w:val="center"/>
          </w:tcPr>
          <w:p w14:paraId="2FBEF7BE" w14:textId="3D66F467" w:rsidR="00583367" w:rsidRPr="00583367" w:rsidRDefault="00583367" w:rsidP="00AA306F">
            <w:pPr>
              <w:jc w:val="left"/>
            </w:pPr>
            <w:r w:rsidRPr="00583367">
              <w:t>Berlin, Germany</w:t>
            </w:r>
          </w:p>
        </w:tc>
        <w:tc>
          <w:tcPr>
            <w:tcW w:w="2751" w:type="dxa"/>
            <w:vAlign w:val="center"/>
          </w:tcPr>
          <w:p w14:paraId="4C32F510" w14:textId="77777777" w:rsidR="00583367" w:rsidRPr="00583367" w:rsidRDefault="00583367" w:rsidP="00AA306F">
            <w:pPr>
              <w:jc w:val="left"/>
            </w:pPr>
            <w:r w:rsidRPr="00583367">
              <w:t>Werner von Siemens</w:t>
            </w:r>
          </w:p>
        </w:tc>
        <w:tc>
          <w:tcPr>
            <w:tcW w:w="1292" w:type="dxa"/>
            <w:vAlign w:val="center"/>
          </w:tcPr>
          <w:p w14:paraId="59F033C3" w14:textId="23FE3EC3" w:rsidR="00583367" w:rsidRPr="00583367" w:rsidRDefault="00B75459" w:rsidP="00AA306F">
            <w:pPr>
              <w:jc w:val="left"/>
            </w:pPr>
            <w:r w:rsidRPr="00B75459">
              <w:fldChar w:fldCharType="begin" w:fldLock="1"/>
            </w:r>
            <w:r w:rsidR="003008B0">
              <w:instrText>ADDIN CSL_CITATION {"citationItems":[{"id":"ITEM-1","itemData":{"DOI":"10.1049/pe:19940105","ISSN":"0950-3366 VO - 8","author":[{"dropping-particle":"","family":"Hill","given":"R J","non-dropping-particle":"","parse-names":false,"suffix":""}],"container-title":"Power Engineering Journal","id":"ITEM-1","issue":"1","issued":{"date-parts":[["1994"]]},"page":"47-56","title":"Electric railway traction. Part 1. Electric traction and DC traction motor drives","type":"article-journal","volume":"8"},"uris":["http://www.mendeley.com/documents/?uuid=9c004aeb-15b6-4d60-ad47-b3268774fef0"]},{"id":"ITEM-2","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Engineering","id":"ITEM-2","issued":{"date-parts":[["2018"]]},"publisher":"Wiley","title":"Electrical railway transportation systems","type":"book"},"uris":["http://www.mendeley.com/documents/?uuid=f0a3a15c-3488-4029-9773-72a145609835"]}],"mendeley":{"formattedCitation":"[1], [2]","plainTextFormattedCitation":"[1], [2]","previouslyFormattedCitation":"[1], [2]"},"properties":{"noteIndex":0},"schema":"https://github.com/citation-style-language/schema/raw/master/csl-citation.json"}</w:instrText>
            </w:r>
            <w:r w:rsidRPr="00B75459">
              <w:fldChar w:fldCharType="separate"/>
            </w:r>
            <w:r w:rsidRPr="00B75459">
              <w:rPr>
                <w:noProof/>
              </w:rPr>
              <w:t>[1], [2]</w:t>
            </w:r>
            <w:r w:rsidRPr="00B75459">
              <w:fldChar w:fldCharType="end"/>
            </w:r>
          </w:p>
        </w:tc>
      </w:tr>
      <w:tr w:rsidR="00583367" w:rsidRPr="00583367" w14:paraId="0931ACB4" w14:textId="77777777" w:rsidTr="00953252">
        <w:trPr>
          <w:jc w:val="center"/>
        </w:trPr>
        <w:tc>
          <w:tcPr>
            <w:tcW w:w="2609" w:type="dxa"/>
            <w:vAlign w:val="center"/>
          </w:tcPr>
          <w:p w14:paraId="3B7C75CD" w14:textId="77777777" w:rsidR="00583367" w:rsidRPr="00583367" w:rsidRDefault="00583367" w:rsidP="00AA306F">
            <w:pPr>
              <w:jc w:val="left"/>
            </w:pPr>
            <w:r w:rsidRPr="00583367">
              <w:t>Electric tram line</w:t>
            </w:r>
          </w:p>
        </w:tc>
        <w:tc>
          <w:tcPr>
            <w:tcW w:w="763" w:type="dxa"/>
            <w:vAlign w:val="center"/>
          </w:tcPr>
          <w:p w14:paraId="30C01410" w14:textId="77777777" w:rsidR="00583367" w:rsidRPr="00583367" w:rsidRDefault="00583367" w:rsidP="00AA306F">
            <w:pPr>
              <w:jc w:val="left"/>
            </w:pPr>
            <w:r w:rsidRPr="00583367">
              <w:t>1881</w:t>
            </w:r>
          </w:p>
        </w:tc>
        <w:tc>
          <w:tcPr>
            <w:tcW w:w="1714" w:type="dxa"/>
            <w:vAlign w:val="center"/>
          </w:tcPr>
          <w:p w14:paraId="53CE7471" w14:textId="77777777" w:rsidR="00583367" w:rsidRPr="00583367" w:rsidRDefault="00583367" w:rsidP="00AA306F">
            <w:pPr>
              <w:jc w:val="left"/>
            </w:pPr>
            <w:r w:rsidRPr="00583367">
              <w:t>Berlin-</w:t>
            </w:r>
            <w:proofErr w:type="spellStart"/>
            <w:r w:rsidRPr="00583367">
              <w:t>Lichterfelde</w:t>
            </w:r>
            <w:proofErr w:type="spellEnd"/>
            <w:r w:rsidRPr="00583367">
              <w:t>, Germany</w:t>
            </w:r>
          </w:p>
        </w:tc>
        <w:tc>
          <w:tcPr>
            <w:tcW w:w="2751" w:type="dxa"/>
            <w:vAlign w:val="center"/>
          </w:tcPr>
          <w:p w14:paraId="3255E998" w14:textId="77777777" w:rsidR="00583367" w:rsidRPr="00583367" w:rsidRDefault="00583367" w:rsidP="00AA306F">
            <w:pPr>
              <w:jc w:val="left"/>
            </w:pPr>
            <w:r w:rsidRPr="00583367">
              <w:t xml:space="preserve">Siemens &amp; </w:t>
            </w:r>
            <w:proofErr w:type="spellStart"/>
            <w:r w:rsidRPr="00583367">
              <w:t>Halske</w:t>
            </w:r>
            <w:proofErr w:type="spellEnd"/>
            <w:r w:rsidRPr="00583367">
              <w:t xml:space="preserve"> company</w:t>
            </w:r>
          </w:p>
        </w:tc>
        <w:tc>
          <w:tcPr>
            <w:tcW w:w="1292" w:type="dxa"/>
            <w:vAlign w:val="center"/>
          </w:tcPr>
          <w:p w14:paraId="24EF3E31" w14:textId="57683815" w:rsidR="00583367" w:rsidRPr="00583367" w:rsidRDefault="00B75459" w:rsidP="00AA306F">
            <w:pPr>
              <w:jc w:val="left"/>
            </w:pPr>
            <w:r w:rsidRPr="00B75459">
              <w:rPr>
                <w:rFonts w:eastAsia="Calibri" w:cs="Times New Roman"/>
                <w:szCs w:val="26"/>
              </w:rPr>
              <w:fldChar w:fldCharType="begin" w:fldLock="1"/>
            </w:r>
            <w:r w:rsidR="003008B0">
              <w:rPr>
                <w:rFonts w:eastAsia="Calibri" w:cs="Times New Roman"/>
                <w:szCs w:val="26"/>
              </w:rPr>
              <w:instrText>ADDIN CSL_CITATION {"citationItems":[{"id":"ITEM-1","itemData":{"DOI":"10.1049/pe:19940105","ISSN":"0950-3366 VO - 8","author":[{"dropping-particle":"","family":"Hill","given":"R J","non-dropping-particle":"","parse-names":false,"suffix":""}],"container-title":"Power Engineering Journal","id":"ITEM-1","issue":"1","issued":{"date-parts":[["1994"]]},"page":"47-56","title":"Electric railway traction. Part 1. Electric traction and DC traction motor drives","type":"article-journal","volume":"8"},"uris":["http://www.mendeley.com/documents/?uuid=9c004aeb-15b6-4d60-ad47-b3268774fef0"]},{"id":"ITEM-2","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Engineering","id":"ITEM-2","issued":{"date-parts":[["2018"]]},"publisher":"Wiley","title":"Electrical railway transportation systems","type":"book"},"uris":["http://www.mendeley.com/documents/?uuid=f0a3a15c-3488-4029-9773-72a145609835"]}],"mendeley":{"formattedCitation":"[1], [2]","plainTextFormattedCitation":"[1], [2]","previouslyFormattedCitation":"[1], [2]"},"properties":{"noteIndex":0},"schema":"https://github.com/citation-style-language/schema/raw/master/csl-citation.json"}</w:instrText>
            </w:r>
            <w:r w:rsidRPr="00B75459">
              <w:rPr>
                <w:rFonts w:eastAsia="Calibri" w:cs="Times New Roman"/>
                <w:szCs w:val="26"/>
              </w:rPr>
              <w:fldChar w:fldCharType="separate"/>
            </w:r>
            <w:r w:rsidRPr="00B75459">
              <w:rPr>
                <w:rFonts w:eastAsia="Calibri" w:cs="Times New Roman"/>
                <w:noProof/>
                <w:szCs w:val="26"/>
              </w:rPr>
              <w:t>[1], [2]</w:t>
            </w:r>
            <w:r w:rsidRPr="00B75459">
              <w:rPr>
                <w:rFonts w:eastAsia="Calibri" w:cs="Times New Roman"/>
                <w:szCs w:val="26"/>
              </w:rPr>
              <w:fldChar w:fldCharType="end"/>
            </w:r>
          </w:p>
        </w:tc>
      </w:tr>
      <w:tr w:rsidR="00583367" w:rsidRPr="00583367" w14:paraId="5D41A0B6" w14:textId="77777777" w:rsidTr="00953252">
        <w:trPr>
          <w:jc w:val="center"/>
        </w:trPr>
        <w:tc>
          <w:tcPr>
            <w:tcW w:w="2609" w:type="dxa"/>
            <w:vAlign w:val="center"/>
          </w:tcPr>
          <w:p w14:paraId="51BB3321" w14:textId="77777777" w:rsidR="00583367" w:rsidRPr="00583367" w:rsidRDefault="00583367" w:rsidP="00AA306F">
            <w:pPr>
              <w:jc w:val="left"/>
            </w:pPr>
            <w:r w:rsidRPr="00583367">
              <w:t>Electric railway</w:t>
            </w:r>
          </w:p>
        </w:tc>
        <w:tc>
          <w:tcPr>
            <w:tcW w:w="763" w:type="dxa"/>
            <w:vAlign w:val="center"/>
          </w:tcPr>
          <w:p w14:paraId="15A56C9B" w14:textId="77777777" w:rsidR="00583367" w:rsidRPr="00583367" w:rsidRDefault="00583367" w:rsidP="00AA306F">
            <w:pPr>
              <w:jc w:val="left"/>
            </w:pPr>
            <w:r w:rsidRPr="00583367">
              <w:t>1883</w:t>
            </w:r>
          </w:p>
        </w:tc>
        <w:tc>
          <w:tcPr>
            <w:tcW w:w="1714" w:type="dxa"/>
            <w:vAlign w:val="center"/>
          </w:tcPr>
          <w:p w14:paraId="06443434" w14:textId="77777777" w:rsidR="00583367" w:rsidRPr="00583367" w:rsidRDefault="00583367" w:rsidP="00AA306F">
            <w:pPr>
              <w:jc w:val="left"/>
            </w:pPr>
            <w:r w:rsidRPr="00583367">
              <w:t>Brighton, UK</w:t>
            </w:r>
          </w:p>
        </w:tc>
        <w:tc>
          <w:tcPr>
            <w:tcW w:w="2751" w:type="dxa"/>
            <w:vAlign w:val="center"/>
          </w:tcPr>
          <w:p w14:paraId="019363B8" w14:textId="77777777" w:rsidR="00583367" w:rsidRPr="00583367" w:rsidRDefault="00583367" w:rsidP="00AA306F">
            <w:pPr>
              <w:jc w:val="left"/>
            </w:pPr>
            <w:r w:rsidRPr="00583367">
              <w:t>Volk’s electric railway</w:t>
            </w:r>
          </w:p>
        </w:tc>
        <w:tc>
          <w:tcPr>
            <w:tcW w:w="1292" w:type="dxa"/>
            <w:vAlign w:val="center"/>
          </w:tcPr>
          <w:p w14:paraId="0E653F7F" w14:textId="77777777" w:rsidR="00583367" w:rsidRPr="00583367" w:rsidRDefault="00583367" w:rsidP="00AA306F">
            <w:pPr>
              <w:jc w:val="left"/>
            </w:pPr>
            <w:r w:rsidRPr="00583367">
              <w:fldChar w:fldCharType="begin" w:fldLock="1"/>
            </w:r>
            <w:r w:rsidRPr="00583367">
              <w:instrText>ADDIN CSL_CITATION {"citationItems":[{"id":"ITEM-1","itemData":{"DOI":"10.1049/pe:19940105","ISSN":"0950-3366 VO - 8","author":[{"dropping-particle":"","family":"Hill","given":"R J","non-dropping-particle":"","parse-names":false,"suffix":""}],"container-title":"Power Engineering Journal","id":"ITEM-1","issue":"1","issued":{"date-parts":[["1994"]]},"page":"47-56","title":"Electric railway traction. Part 1. Electric traction and DC traction motor drives","type":"article-journal","volume":"8"},"uris":["http://www.mendeley.com/documents/?uuid=9c004aeb-15b6-4d60-ad47-b3268774fef0"]}],"mendeley":{"formattedCitation":"[1]","plainTextFormattedCitation":"[1]","previouslyFormattedCitation":"[1]"},"properties":{"noteIndex":0},"schema":"https://github.com/citation-style-language/schema/raw/master/csl-citation.json"}</w:instrText>
            </w:r>
            <w:r w:rsidRPr="00583367">
              <w:fldChar w:fldCharType="separate"/>
            </w:r>
            <w:r w:rsidRPr="00583367">
              <w:rPr>
                <w:noProof/>
              </w:rPr>
              <w:t>[1]</w:t>
            </w:r>
            <w:r w:rsidRPr="00583367">
              <w:fldChar w:fldCharType="end"/>
            </w:r>
          </w:p>
        </w:tc>
      </w:tr>
      <w:tr w:rsidR="00583367" w:rsidRPr="00583367" w14:paraId="663B161E" w14:textId="77777777" w:rsidTr="00953252">
        <w:trPr>
          <w:jc w:val="center"/>
        </w:trPr>
        <w:tc>
          <w:tcPr>
            <w:tcW w:w="2609" w:type="dxa"/>
            <w:vAlign w:val="center"/>
          </w:tcPr>
          <w:p w14:paraId="39BF4697" w14:textId="77777777" w:rsidR="00583367" w:rsidRPr="00583367" w:rsidRDefault="00583367" w:rsidP="00AA306F">
            <w:pPr>
              <w:jc w:val="left"/>
            </w:pPr>
            <w:r w:rsidRPr="00583367">
              <w:t>Electric streetcar line</w:t>
            </w:r>
          </w:p>
        </w:tc>
        <w:tc>
          <w:tcPr>
            <w:tcW w:w="763" w:type="dxa"/>
            <w:vAlign w:val="center"/>
          </w:tcPr>
          <w:p w14:paraId="7A03D031" w14:textId="77777777" w:rsidR="00583367" w:rsidRPr="00583367" w:rsidRDefault="00583367" w:rsidP="00AA306F">
            <w:pPr>
              <w:jc w:val="left"/>
            </w:pPr>
            <w:r w:rsidRPr="00583367">
              <w:t>1884</w:t>
            </w:r>
          </w:p>
        </w:tc>
        <w:tc>
          <w:tcPr>
            <w:tcW w:w="1714" w:type="dxa"/>
            <w:vAlign w:val="center"/>
          </w:tcPr>
          <w:p w14:paraId="7F56D09F" w14:textId="77777777" w:rsidR="00583367" w:rsidRPr="00583367" w:rsidRDefault="00583367" w:rsidP="00AA306F">
            <w:pPr>
              <w:jc w:val="left"/>
            </w:pPr>
            <w:r w:rsidRPr="00583367">
              <w:t>Cleveland, Ohio, USA</w:t>
            </w:r>
          </w:p>
        </w:tc>
        <w:tc>
          <w:tcPr>
            <w:tcW w:w="2751" w:type="dxa"/>
            <w:vAlign w:val="center"/>
          </w:tcPr>
          <w:p w14:paraId="408E6876" w14:textId="77777777" w:rsidR="00583367" w:rsidRPr="00583367" w:rsidRDefault="00583367" w:rsidP="00AA306F">
            <w:pPr>
              <w:jc w:val="left"/>
            </w:pPr>
            <w:r w:rsidRPr="00583367">
              <w:t>East Cleveland street railway company</w:t>
            </w:r>
          </w:p>
        </w:tc>
        <w:tc>
          <w:tcPr>
            <w:tcW w:w="1292" w:type="dxa"/>
            <w:vAlign w:val="center"/>
          </w:tcPr>
          <w:p w14:paraId="324A44B8" w14:textId="22F9FA97" w:rsidR="00583367" w:rsidRPr="00583367" w:rsidRDefault="00583367" w:rsidP="00AA306F">
            <w:pPr>
              <w:jc w:val="left"/>
            </w:pPr>
            <w:r w:rsidRPr="00583367">
              <w:fldChar w:fldCharType="begin" w:fldLock="1"/>
            </w:r>
            <w:r w:rsidR="00713511">
              <w:instrText>ADDIN CSL_CITATION {"citationItems":[{"id":"ITEM-1","itemData":{"DOI":"10.1049/pe:19940105","ISSN":"0950-3366 VO - 8","author":[{"dropping-particle":"","family":"Hill","given":"R J","non-dropping-particle":"","parse-names":false,"suffix":""}],"container-title":"Power Engineering Journal","id":"ITEM-1","issue":"1","issued":{"date-parts":[["1994"]]},"page":"47-56","title":"Electric railway traction. Part 1. Electric traction and DC traction motor drives","type":"article-journal","volume":"8"},"uris":["http://www.mendeley.com/documents/?uuid=9c004aeb-15b6-4d60-ad47-b3268774fef0"]},{"id":"ITEM-2","itemData":{"ISBN":"1476634963","author":[{"dropping-particle":"","family":"Segrave","given":"Kerry","non-dropping-particle":"","parse-names":false,"suffix":""}],"id":"ITEM-2","issued":{"date-parts":[["2019"]]},"publisher":"McFarland","title":"The electric car in America, 1890-1922: A social history","type":"book"},"uris":["http://www.mendeley.com/documents/?uuid=7f95ff93-9937-4991-b7fb-b6b9cdb70f88"]}],"mendeley":{"formattedCitation":"[1], [3]","plainTextFormattedCitation":"[1], [3]","previouslyFormattedCitation":"[1], [3]"},"properties":{"noteIndex":0},"schema":"https://github.com/citation-style-language/schema/raw/master/csl-citation.json"}</w:instrText>
            </w:r>
            <w:r w:rsidRPr="00583367">
              <w:fldChar w:fldCharType="separate"/>
            </w:r>
            <w:r w:rsidRPr="00583367">
              <w:rPr>
                <w:noProof/>
              </w:rPr>
              <w:t>[1], [3]</w:t>
            </w:r>
            <w:r w:rsidRPr="00583367">
              <w:fldChar w:fldCharType="end"/>
            </w:r>
          </w:p>
        </w:tc>
      </w:tr>
      <w:tr w:rsidR="00583367" w:rsidRPr="00583367" w14:paraId="56A4938E" w14:textId="77777777" w:rsidTr="00953252">
        <w:trPr>
          <w:jc w:val="center"/>
        </w:trPr>
        <w:tc>
          <w:tcPr>
            <w:tcW w:w="2609" w:type="dxa"/>
            <w:vAlign w:val="center"/>
          </w:tcPr>
          <w:p w14:paraId="03CC5D7C" w14:textId="77777777" w:rsidR="00583367" w:rsidRPr="00583367" w:rsidRDefault="00583367" w:rsidP="00AA306F">
            <w:pPr>
              <w:jc w:val="left"/>
            </w:pPr>
            <w:r w:rsidRPr="00583367">
              <w:t>Tramway network with simple overhead wire</w:t>
            </w:r>
          </w:p>
        </w:tc>
        <w:tc>
          <w:tcPr>
            <w:tcW w:w="763" w:type="dxa"/>
            <w:vAlign w:val="center"/>
          </w:tcPr>
          <w:p w14:paraId="522B16B1" w14:textId="77777777" w:rsidR="00583367" w:rsidRPr="00583367" w:rsidRDefault="00583367" w:rsidP="00AA306F">
            <w:pPr>
              <w:jc w:val="left"/>
            </w:pPr>
            <w:r w:rsidRPr="00583367">
              <w:t>1886</w:t>
            </w:r>
          </w:p>
        </w:tc>
        <w:tc>
          <w:tcPr>
            <w:tcW w:w="1714" w:type="dxa"/>
            <w:vAlign w:val="center"/>
          </w:tcPr>
          <w:p w14:paraId="5A126A6D" w14:textId="77777777" w:rsidR="00583367" w:rsidRPr="00583367" w:rsidRDefault="00583367" w:rsidP="00AA306F">
            <w:pPr>
              <w:jc w:val="left"/>
            </w:pPr>
            <w:r w:rsidRPr="00583367">
              <w:t>Montgomery, Alabama, USA</w:t>
            </w:r>
          </w:p>
        </w:tc>
        <w:tc>
          <w:tcPr>
            <w:tcW w:w="2751" w:type="dxa"/>
            <w:vAlign w:val="center"/>
          </w:tcPr>
          <w:p w14:paraId="0F89C78B" w14:textId="77777777" w:rsidR="00583367" w:rsidRPr="00583367" w:rsidRDefault="00583367" w:rsidP="00AA306F">
            <w:pPr>
              <w:jc w:val="left"/>
            </w:pPr>
            <w:r w:rsidRPr="00583367">
              <w:t xml:space="preserve">Van </w:t>
            </w:r>
            <w:proofErr w:type="spellStart"/>
            <w:r w:rsidRPr="00583367">
              <w:t>Depoele</w:t>
            </w:r>
            <w:proofErr w:type="spellEnd"/>
          </w:p>
        </w:tc>
        <w:tc>
          <w:tcPr>
            <w:tcW w:w="1292" w:type="dxa"/>
            <w:vAlign w:val="center"/>
          </w:tcPr>
          <w:p w14:paraId="33B8E136" w14:textId="77777777" w:rsidR="00583367" w:rsidRPr="00583367" w:rsidRDefault="00583367" w:rsidP="00AA306F">
            <w:pPr>
              <w:jc w:val="left"/>
            </w:pPr>
            <w:r w:rsidRPr="00583367">
              <w:fldChar w:fldCharType="begin" w:fldLock="1"/>
            </w:r>
            <w:r w:rsidRPr="00583367">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583367">
              <w:fldChar w:fldCharType="separate"/>
            </w:r>
            <w:r w:rsidRPr="00583367">
              <w:rPr>
                <w:noProof/>
              </w:rPr>
              <w:t>[2]</w:t>
            </w:r>
            <w:r w:rsidRPr="00583367">
              <w:fldChar w:fldCharType="end"/>
            </w:r>
          </w:p>
        </w:tc>
      </w:tr>
      <w:tr w:rsidR="00583367" w:rsidRPr="00583367" w14:paraId="72C7A6A7" w14:textId="77777777" w:rsidTr="00953252">
        <w:trPr>
          <w:jc w:val="center"/>
        </w:trPr>
        <w:tc>
          <w:tcPr>
            <w:tcW w:w="2609" w:type="dxa"/>
            <w:vAlign w:val="center"/>
          </w:tcPr>
          <w:p w14:paraId="02BD9E9C" w14:textId="2920024B" w:rsidR="00583367" w:rsidRPr="00583367" w:rsidRDefault="00583367" w:rsidP="00AA306F">
            <w:pPr>
              <w:jc w:val="left"/>
            </w:pPr>
            <w:r w:rsidRPr="00583367">
              <w:t>Electric tramway network with sprung DC motors - speed control using rheostat and field control</w:t>
            </w:r>
          </w:p>
        </w:tc>
        <w:tc>
          <w:tcPr>
            <w:tcW w:w="763" w:type="dxa"/>
            <w:vAlign w:val="center"/>
          </w:tcPr>
          <w:p w14:paraId="3F7A68FD" w14:textId="77777777" w:rsidR="00583367" w:rsidRPr="00583367" w:rsidRDefault="00583367" w:rsidP="00AA306F">
            <w:pPr>
              <w:jc w:val="left"/>
            </w:pPr>
            <w:r w:rsidRPr="00583367">
              <w:t>1888</w:t>
            </w:r>
          </w:p>
        </w:tc>
        <w:tc>
          <w:tcPr>
            <w:tcW w:w="1714" w:type="dxa"/>
            <w:vAlign w:val="center"/>
          </w:tcPr>
          <w:p w14:paraId="561A9318" w14:textId="77777777" w:rsidR="00583367" w:rsidRPr="00583367" w:rsidRDefault="00583367" w:rsidP="00AA306F">
            <w:pPr>
              <w:jc w:val="left"/>
            </w:pPr>
            <w:r w:rsidRPr="00583367">
              <w:t>Richmond, Virginia, USA</w:t>
            </w:r>
          </w:p>
        </w:tc>
        <w:tc>
          <w:tcPr>
            <w:tcW w:w="2751" w:type="dxa"/>
            <w:vAlign w:val="center"/>
          </w:tcPr>
          <w:p w14:paraId="5489E0C0" w14:textId="77777777" w:rsidR="00583367" w:rsidRPr="00583367" w:rsidRDefault="00583367" w:rsidP="00AA306F">
            <w:pPr>
              <w:jc w:val="left"/>
            </w:pPr>
            <w:r w:rsidRPr="00583367">
              <w:t>Frank Julian Sprague</w:t>
            </w:r>
          </w:p>
        </w:tc>
        <w:tc>
          <w:tcPr>
            <w:tcW w:w="1292" w:type="dxa"/>
            <w:vAlign w:val="center"/>
          </w:tcPr>
          <w:p w14:paraId="48800835" w14:textId="77777777" w:rsidR="00583367" w:rsidRPr="00583367" w:rsidRDefault="00583367" w:rsidP="00AA306F">
            <w:pPr>
              <w:jc w:val="left"/>
            </w:pPr>
            <w:r w:rsidRPr="00583367">
              <w:fldChar w:fldCharType="begin" w:fldLock="1"/>
            </w:r>
            <w:r w:rsidRPr="00583367">
              <w:instrText>ADDIN CSL_CITATION {"citationItems":[{"id":"ITEM-1","itemData":{"DOI":"10.1049/pe:19940105","ISSN":"0950-3366 VO - 8","author":[{"dropping-particle":"","family":"Hill","given":"R J","non-dropping-particle":"","parse-names":false,"suffix":""}],"container-title":"Power Engineering Journal","id":"ITEM-1","issue":"1","issued":{"date-parts":[["1994"]]},"page":"47-56","title":"Electric railway traction. Part 1. Electric traction and DC traction motor drives","type":"article-journal","volume":"8"},"uris":["http://www.mendeley.com/documents/?uuid=9c004aeb-15b6-4d60-ad47-b3268774fef0"]},{"id":"ITEM-2","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Engineering","id":"ITEM-2","issued":{"date-parts":[["2018"]]},"publisher":"Wiley","title":"Electrical railway transportation systems","type":"book"},"uris":["http://www.mendeley.com/documents/?uuid=f0a3a15c-3488-4029-9773-72a145609835"]},{"id":"ITEM-3","itemData":{"DOI":"10.1109/MPE.2015.2501085","ISSN":"1540-7977 VO - 14","author":[{"dropping-particle":"","family":"Sprague","given":"J L","non-dropping-particle":"","parse-names":false,"suffix":""}],"container-title":"IEEE Power and Energy Magazine","id":"ITEM-3","issue":"2","issued":{"date-parts":[["2016"]]},"page":"80-96","title":"Frank J. Sprague invents: The constant-speed DC electric motor [History]","type":"article-journal","volume":"14"},"uris":["http://www.mendeley.com/documents/?uuid=7db60906-6320-4f65-b9d9-c6c271f2461e"]}],"mendeley":{"formattedCitation":"[1], [2], [4]","plainTextFormattedCitation":"[1], [2], [4]","previouslyFormattedCitation":"[1], [2], [4]"},"properties":{"noteIndex":0},"schema":"https://github.com/citation-style-language/schema/raw/master/csl-citation.json"}</w:instrText>
            </w:r>
            <w:r w:rsidRPr="00583367">
              <w:fldChar w:fldCharType="separate"/>
            </w:r>
            <w:r w:rsidRPr="00583367">
              <w:rPr>
                <w:noProof/>
              </w:rPr>
              <w:t>[1], [2], [4]</w:t>
            </w:r>
            <w:r w:rsidRPr="00583367">
              <w:fldChar w:fldCharType="end"/>
            </w:r>
          </w:p>
        </w:tc>
      </w:tr>
      <w:tr w:rsidR="00583367" w:rsidRPr="00583367" w14:paraId="706D260A" w14:textId="77777777" w:rsidTr="00953252">
        <w:trPr>
          <w:jc w:val="center"/>
        </w:trPr>
        <w:tc>
          <w:tcPr>
            <w:tcW w:w="2609" w:type="dxa"/>
            <w:vAlign w:val="center"/>
          </w:tcPr>
          <w:p w14:paraId="705146DB" w14:textId="77777777" w:rsidR="00583367" w:rsidRPr="00583367" w:rsidRDefault="00583367" w:rsidP="00AA306F">
            <w:pPr>
              <w:jc w:val="left"/>
            </w:pPr>
            <w:r w:rsidRPr="00583367">
              <w:t>Underground electric traction in urban areas</w:t>
            </w:r>
          </w:p>
        </w:tc>
        <w:tc>
          <w:tcPr>
            <w:tcW w:w="763" w:type="dxa"/>
            <w:vAlign w:val="center"/>
          </w:tcPr>
          <w:p w14:paraId="791838DD" w14:textId="77777777" w:rsidR="00583367" w:rsidRPr="00583367" w:rsidRDefault="00583367" w:rsidP="00AA306F">
            <w:pPr>
              <w:jc w:val="left"/>
            </w:pPr>
            <w:r w:rsidRPr="00583367">
              <w:t>1890</w:t>
            </w:r>
          </w:p>
        </w:tc>
        <w:tc>
          <w:tcPr>
            <w:tcW w:w="1714" w:type="dxa"/>
            <w:vAlign w:val="center"/>
          </w:tcPr>
          <w:p w14:paraId="314A797C" w14:textId="77777777" w:rsidR="00583367" w:rsidRPr="00583367" w:rsidRDefault="00583367" w:rsidP="00AA306F">
            <w:pPr>
              <w:jc w:val="left"/>
            </w:pPr>
            <w:r w:rsidRPr="00583367">
              <w:t>London and Liverpool, UK</w:t>
            </w:r>
          </w:p>
        </w:tc>
        <w:tc>
          <w:tcPr>
            <w:tcW w:w="2751" w:type="dxa"/>
            <w:vAlign w:val="center"/>
          </w:tcPr>
          <w:p w14:paraId="112365FD" w14:textId="77777777" w:rsidR="00583367" w:rsidRPr="00583367" w:rsidRDefault="00583367" w:rsidP="00AA306F">
            <w:pPr>
              <w:jc w:val="left"/>
            </w:pPr>
          </w:p>
        </w:tc>
        <w:tc>
          <w:tcPr>
            <w:tcW w:w="1292" w:type="dxa"/>
            <w:vAlign w:val="center"/>
          </w:tcPr>
          <w:p w14:paraId="160C4985" w14:textId="77777777" w:rsidR="00583367" w:rsidRPr="00583367" w:rsidRDefault="00583367" w:rsidP="00AA306F">
            <w:pPr>
              <w:jc w:val="left"/>
            </w:pPr>
            <w:r w:rsidRPr="00583367">
              <w:fldChar w:fldCharType="begin" w:fldLock="1"/>
            </w:r>
            <w:r w:rsidRPr="00583367">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583367">
              <w:fldChar w:fldCharType="separate"/>
            </w:r>
            <w:r w:rsidRPr="00583367">
              <w:rPr>
                <w:noProof/>
              </w:rPr>
              <w:t>[2]</w:t>
            </w:r>
            <w:r w:rsidRPr="00583367">
              <w:fldChar w:fldCharType="end"/>
            </w:r>
          </w:p>
        </w:tc>
      </w:tr>
      <w:tr w:rsidR="00583367" w:rsidRPr="00583367" w14:paraId="72A84086" w14:textId="77777777" w:rsidTr="00953252">
        <w:trPr>
          <w:jc w:val="center"/>
        </w:trPr>
        <w:tc>
          <w:tcPr>
            <w:tcW w:w="2609" w:type="dxa"/>
            <w:vAlign w:val="center"/>
          </w:tcPr>
          <w:p w14:paraId="26594CB7" w14:textId="77777777" w:rsidR="00583367" w:rsidRPr="00583367" w:rsidRDefault="00583367" w:rsidP="00AA306F">
            <w:pPr>
              <w:jc w:val="left"/>
            </w:pPr>
            <w:r w:rsidRPr="00583367">
              <w:t>Underground electric traction in urban areas</w:t>
            </w:r>
          </w:p>
        </w:tc>
        <w:tc>
          <w:tcPr>
            <w:tcW w:w="763" w:type="dxa"/>
            <w:vAlign w:val="center"/>
          </w:tcPr>
          <w:p w14:paraId="4AE0BE5B" w14:textId="77777777" w:rsidR="00583367" w:rsidRPr="00583367" w:rsidRDefault="00583367" w:rsidP="00AA306F">
            <w:pPr>
              <w:jc w:val="left"/>
            </w:pPr>
            <w:r w:rsidRPr="00583367">
              <w:t>1895</w:t>
            </w:r>
          </w:p>
        </w:tc>
        <w:tc>
          <w:tcPr>
            <w:tcW w:w="1714" w:type="dxa"/>
            <w:vAlign w:val="center"/>
          </w:tcPr>
          <w:p w14:paraId="2AF3738A" w14:textId="77777777" w:rsidR="00583367" w:rsidRPr="00583367" w:rsidRDefault="00583367" w:rsidP="00AA306F">
            <w:pPr>
              <w:jc w:val="left"/>
            </w:pPr>
            <w:r w:rsidRPr="00583367">
              <w:t>Baltimore, Maryland, USA</w:t>
            </w:r>
          </w:p>
        </w:tc>
        <w:tc>
          <w:tcPr>
            <w:tcW w:w="2751" w:type="dxa"/>
            <w:vAlign w:val="center"/>
          </w:tcPr>
          <w:p w14:paraId="58A43DBD" w14:textId="77777777" w:rsidR="00583367" w:rsidRPr="00583367" w:rsidRDefault="00583367" w:rsidP="00AA306F">
            <w:pPr>
              <w:jc w:val="left"/>
            </w:pPr>
          </w:p>
        </w:tc>
        <w:tc>
          <w:tcPr>
            <w:tcW w:w="1292" w:type="dxa"/>
            <w:vAlign w:val="center"/>
          </w:tcPr>
          <w:p w14:paraId="2FE155E0" w14:textId="77777777" w:rsidR="00583367" w:rsidRPr="00583367" w:rsidRDefault="00583367" w:rsidP="00AA306F">
            <w:pPr>
              <w:jc w:val="left"/>
            </w:pPr>
            <w:r w:rsidRPr="00583367">
              <w:fldChar w:fldCharType="begin" w:fldLock="1"/>
            </w:r>
            <w:r w:rsidRPr="00583367">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583367">
              <w:fldChar w:fldCharType="separate"/>
            </w:r>
            <w:r w:rsidRPr="00583367">
              <w:rPr>
                <w:noProof/>
              </w:rPr>
              <w:t>[2]</w:t>
            </w:r>
            <w:r w:rsidRPr="00583367">
              <w:fldChar w:fldCharType="end"/>
            </w:r>
          </w:p>
        </w:tc>
      </w:tr>
    </w:tbl>
    <w:p w14:paraId="75A8077B" w14:textId="4C04BD74" w:rsidR="00340262" w:rsidRPr="00340262" w:rsidRDefault="00340262" w:rsidP="00B42A8F">
      <w:pPr>
        <w:pStyle w:val="BodyText"/>
        <w:rPr>
          <w:shd w:val="clear" w:color="auto" w:fill="FFFFFF"/>
        </w:rPr>
      </w:pPr>
      <w:r w:rsidRPr="00340262">
        <w:rPr>
          <w:shd w:val="clear" w:color="auto" w:fill="FFFFFF"/>
        </w:rPr>
        <w:t xml:space="preserve">At earliest stages, two kinds of electric motors were common in electric traction systems: DC motors, which their speed could be controlled easily using a series of high-power resistors, and single-phase Alternating Current (AC) </w:t>
      </w:r>
      <w:r w:rsidR="00131E29">
        <w:rPr>
          <w:shd w:val="clear" w:color="auto" w:fill="FFFFFF"/>
        </w:rPr>
        <w:t xml:space="preserve">commutator </w:t>
      </w:r>
      <w:r w:rsidRPr="00340262">
        <w:rPr>
          <w:shd w:val="clear" w:color="auto" w:fill="FFFFFF"/>
        </w:rPr>
        <w:t xml:space="preserve">motors, also known as universal motors </w:t>
      </w:r>
      <w:r w:rsidRPr="00340262">
        <w:rPr>
          <w:shd w:val="clear" w:color="auto" w:fill="FFFFFF"/>
        </w:rPr>
        <w:fldChar w:fldCharType="begin" w:fldLock="1"/>
      </w:r>
      <w:r w:rsidRPr="00340262">
        <w:rPr>
          <w:shd w:val="clear" w:color="auto" w:fill="FFFFFF"/>
        </w:rPr>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340262">
        <w:rPr>
          <w:shd w:val="clear" w:color="auto" w:fill="FFFFFF"/>
        </w:rPr>
        <w:fldChar w:fldCharType="separate"/>
      </w:r>
      <w:r w:rsidRPr="00340262">
        <w:rPr>
          <w:noProof/>
          <w:shd w:val="clear" w:color="auto" w:fill="FFFFFF"/>
        </w:rPr>
        <w:t>[2]</w:t>
      </w:r>
      <w:r w:rsidRPr="00340262">
        <w:rPr>
          <w:shd w:val="clear" w:color="auto" w:fill="FFFFFF"/>
        </w:rPr>
        <w:fldChar w:fldCharType="end"/>
      </w:r>
      <w:r w:rsidRPr="00340262">
        <w:rPr>
          <w:shd w:val="clear" w:color="auto" w:fill="FFFFFF"/>
        </w:rPr>
        <w:t xml:space="preserve">. Electric traction systems continued to develop in two different paths based on requirements of these motors and other technical issues. </w:t>
      </w:r>
    </w:p>
    <w:p w14:paraId="4A33EB20" w14:textId="7F7F1CC7" w:rsidR="00340262" w:rsidRPr="00340262" w:rsidRDefault="00340262" w:rsidP="00B42A8F">
      <w:pPr>
        <w:pStyle w:val="BodyText"/>
        <w:rPr>
          <w:shd w:val="clear" w:color="auto" w:fill="FFFFFF"/>
        </w:rPr>
      </w:pPr>
      <w:r w:rsidRPr="00340262">
        <w:rPr>
          <w:shd w:val="clear" w:color="auto" w:fill="FFFFFF"/>
        </w:rPr>
        <w:t>One solution was expanding low-voltage DC systems suitable for DC traction motors, and the other was emerging low-frequency, high-voltage AC systems feeding AC commutation motors. In Central Europe and USA, the frequency was chosen as</w:t>
      </w:r>
      <w:r w:rsidR="00B42A8F">
        <w:rPr>
          <w:shd w:val="clear" w:color="auto" w:fill="FFFFFF"/>
        </w:rPr>
        <w:t xml:space="preserve"> 16 2/3 </w:t>
      </w:r>
      <w:r w:rsidRPr="00340262">
        <w:rPr>
          <w:shd w:val="clear" w:color="auto" w:fill="FFFFFF"/>
        </w:rPr>
        <w:t xml:space="preserve">and 25 Hz, respectively. In 1950s, the high-voltage AC electrification at industrial (mains) frequency was used. After that, 25 kV single-phase with the frequency of 50 or 60 Hz was chosen as standard for mainline electrification and some of old 1.5 </w:t>
      </w:r>
      <w:r w:rsidR="00943DE1">
        <w:rPr>
          <w:shd w:val="clear" w:color="auto" w:fill="FFFFFF"/>
        </w:rPr>
        <w:t>k</w:t>
      </w:r>
      <w:r w:rsidR="00943DE1" w:rsidRPr="00340262">
        <w:rPr>
          <w:shd w:val="clear" w:color="auto" w:fill="FFFFFF"/>
        </w:rPr>
        <w:t xml:space="preserve">V </w:t>
      </w:r>
      <w:r w:rsidRPr="00340262">
        <w:rPr>
          <w:shd w:val="clear" w:color="auto" w:fill="FFFFFF"/>
        </w:rPr>
        <w:t xml:space="preserve">DC (1900s) and </w:t>
      </w:r>
      <w:r w:rsidR="00943DE1" w:rsidRPr="00340262">
        <w:rPr>
          <w:shd w:val="clear" w:color="auto" w:fill="FFFFFF"/>
        </w:rPr>
        <w:t>3</w:t>
      </w:r>
      <w:r w:rsidR="00B42A8F">
        <w:rPr>
          <w:shd w:val="clear" w:color="auto" w:fill="FFFFFF"/>
        </w:rPr>
        <w:t> </w:t>
      </w:r>
      <w:r w:rsidR="00943DE1">
        <w:rPr>
          <w:shd w:val="clear" w:color="auto" w:fill="FFFFFF"/>
        </w:rPr>
        <w:t>k</w:t>
      </w:r>
      <w:r w:rsidR="00943DE1" w:rsidRPr="00340262">
        <w:rPr>
          <w:shd w:val="clear" w:color="auto" w:fill="FFFFFF"/>
        </w:rPr>
        <w:t xml:space="preserve">V </w:t>
      </w:r>
      <w:r w:rsidRPr="00340262">
        <w:rPr>
          <w:shd w:val="clear" w:color="auto" w:fill="FFFFFF"/>
        </w:rPr>
        <w:t xml:space="preserve">DC (1930s) networks were replaced by the AC network with mains frequency </w:t>
      </w:r>
      <w:r w:rsidRPr="00340262">
        <w:rPr>
          <w:shd w:val="clear" w:color="auto" w:fill="FFFFFF"/>
        </w:rPr>
        <w:fldChar w:fldCharType="begin" w:fldLock="1"/>
      </w:r>
      <w:r w:rsidRPr="00340262">
        <w:rPr>
          <w:shd w:val="clear" w:color="auto" w:fill="FFFFFF"/>
        </w:rPr>
        <w:instrText>ADDIN CSL_CITATION {"citationItems":[{"id":"ITEM-1","itemData":{"DOI":"10.1049/pe:19940105","ISSN":"0950-3366 VO - 8","author":[{"dropping-particle":"","family":"Hill","given":"R J","non-dropping-particle":"","parse-names":false,"suffix":""}],"container-title":"Power Engineering Journal","id":"ITEM-1","issue":"1","issued":{"date-parts":[["1994"]]},"page":"47-56","title":"Electric railway traction. Part 1. Electric traction and DC traction motor drives","type":"article-journal","volume":"8"},"uris":["http://www.mendeley.com/documents/?uuid=9c004aeb-15b6-4d60-ad47-b3268774fef0"]}],"mendeley":{"formattedCitation":"[1]","plainTextFormattedCitation":"[1]","previouslyFormattedCitation":"[1]"},"properties":{"noteIndex":0},"schema":"https://github.com/citation-style-language/schema/raw/master/csl-citation.json"}</w:instrText>
      </w:r>
      <w:r w:rsidRPr="00340262">
        <w:rPr>
          <w:shd w:val="clear" w:color="auto" w:fill="FFFFFF"/>
        </w:rPr>
        <w:fldChar w:fldCharType="separate"/>
      </w:r>
      <w:r w:rsidRPr="00340262">
        <w:rPr>
          <w:noProof/>
          <w:shd w:val="clear" w:color="auto" w:fill="FFFFFF"/>
        </w:rPr>
        <w:t>[1]</w:t>
      </w:r>
      <w:r w:rsidRPr="00340262">
        <w:rPr>
          <w:shd w:val="clear" w:color="auto" w:fill="FFFFFF"/>
        </w:rPr>
        <w:fldChar w:fldCharType="end"/>
      </w:r>
      <w:r w:rsidRPr="00340262">
        <w:rPr>
          <w:shd w:val="clear" w:color="auto" w:fill="FFFFFF"/>
        </w:rPr>
        <w:t>.</w:t>
      </w:r>
    </w:p>
    <w:p w14:paraId="44D004C4" w14:textId="58C571A3" w:rsidR="00340262" w:rsidRPr="00340262" w:rsidRDefault="002748DD" w:rsidP="00B42A8F">
      <w:pPr>
        <w:pStyle w:val="BodyText"/>
        <w:rPr>
          <w:shd w:val="clear" w:color="auto" w:fill="FFFFFF"/>
        </w:rPr>
      </w:pPr>
      <w:r>
        <w:rPr>
          <w:shd w:val="clear" w:color="auto" w:fill="FFFFFF"/>
        </w:rPr>
        <w:t>In the following section</w:t>
      </w:r>
      <w:r w:rsidR="00340262" w:rsidRPr="00340262">
        <w:rPr>
          <w:shd w:val="clear" w:color="auto" w:fill="FFFFFF"/>
        </w:rPr>
        <w:t xml:space="preserve">, </w:t>
      </w:r>
      <w:r w:rsidR="00943DE1">
        <w:rPr>
          <w:shd w:val="clear" w:color="auto" w:fill="FFFFFF"/>
        </w:rPr>
        <w:t>these</w:t>
      </w:r>
      <w:r w:rsidR="00340262" w:rsidRPr="00340262">
        <w:rPr>
          <w:shd w:val="clear" w:color="auto" w:fill="FFFFFF"/>
        </w:rPr>
        <w:t xml:space="preserve"> electrification systems and their issues will be investigated in more detail.</w:t>
      </w:r>
    </w:p>
    <w:p w14:paraId="1D079AF0" w14:textId="44658BDC" w:rsidR="00D73FC3" w:rsidRDefault="001531AE" w:rsidP="00A10155">
      <w:pPr>
        <w:pStyle w:val="Heading1"/>
      </w:pPr>
      <w:bookmarkStart w:id="4" w:name="_Toc20775423"/>
      <w:r w:rsidRPr="001531AE">
        <w:lastRenderedPageBreak/>
        <w:t>Conventional railway electrification systems</w:t>
      </w:r>
      <w:bookmarkEnd w:id="4"/>
    </w:p>
    <w:p w14:paraId="72CE1A08" w14:textId="6B06A0C4" w:rsidR="00A10155" w:rsidRPr="00A10155" w:rsidRDefault="00A10155" w:rsidP="00B42A8F">
      <w:pPr>
        <w:pStyle w:val="BodyText"/>
      </w:pPr>
      <w:r w:rsidRPr="00A10155">
        <w:t xml:space="preserve">This section reviews existing railway electrification systems, which are </w:t>
      </w:r>
      <w:r w:rsidR="00943DE1" w:rsidRPr="00A10155">
        <w:t>summari</w:t>
      </w:r>
      <w:r w:rsidR="00943DE1">
        <w:t>s</w:t>
      </w:r>
      <w:r w:rsidR="00943DE1" w:rsidRPr="00A10155">
        <w:t xml:space="preserve">ed </w:t>
      </w:r>
      <w:r w:rsidRPr="00A10155">
        <w:t xml:space="preserve">in </w:t>
      </w:r>
      <w:r w:rsidR="00943DE1">
        <w:t>F</w:t>
      </w:r>
      <w:r w:rsidR="00943DE1" w:rsidRPr="00A10155">
        <w:t>ig</w:t>
      </w:r>
      <w:r w:rsidR="00943DE1">
        <w:t>.</w:t>
      </w:r>
      <w:r w:rsidR="00943DE1" w:rsidRPr="00A10155">
        <w:t xml:space="preserve"> </w:t>
      </w:r>
      <w:r w:rsidRPr="00A10155">
        <w:t>1.</w:t>
      </w:r>
      <w:r w:rsidR="00B42A8F">
        <w:t xml:space="preserve"> </w:t>
      </w:r>
      <w:r w:rsidRPr="00A10155">
        <w:t xml:space="preserve">The distribution of the various supply systems across the Europe is shown in </w:t>
      </w:r>
      <w:r w:rsidR="00943DE1">
        <w:t xml:space="preserve">Fig. </w:t>
      </w:r>
      <w:r>
        <w:t>2</w:t>
      </w:r>
      <w:r w:rsidRPr="00A10155">
        <w:t>.</w:t>
      </w:r>
    </w:p>
    <w:p w14:paraId="47CFAF2C" w14:textId="13543479" w:rsidR="00D73FC3" w:rsidRPr="00D73FC3" w:rsidRDefault="005B340B" w:rsidP="00B42A8F">
      <w:pPr>
        <w:pStyle w:val="figurecaptions"/>
      </w:pPr>
      <w:r w:rsidRPr="005B340B">
        <w:rPr>
          <w:i w:val="0"/>
        </w:rPr>
        <w:t xml:space="preserve"> </w:t>
      </w:r>
      <w:r w:rsidR="00F56719" w:rsidRPr="00F56719">
        <w:rPr>
          <w:noProof/>
          <w:lang w:eastAsia="en-GB"/>
        </w:rPr>
        <w:drawing>
          <wp:inline distT="0" distB="0" distL="0" distR="0" wp14:anchorId="1C4166C1" wp14:editId="4FA1C04A">
            <wp:extent cx="5731510" cy="2654092"/>
            <wp:effectExtent l="0" t="0" r="2540" b="0"/>
            <wp:docPr id="40" name="Picture 40" descr="existing railway electrification syste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54092"/>
                    </a:xfrm>
                    <a:prstGeom prst="rect">
                      <a:avLst/>
                    </a:prstGeom>
                    <a:noFill/>
                    <a:ln>
                      <a:noFill/>
                    </a:ln>
                  </pic:spPr>
                </pic:pic>
              </a:graphicData>
            </a:graphic>
          </wp:inline>
        </w:drawing>
      </w:r>
    </w:p>
    <w:p w14:paraId="5287737A" w14:textId="2227452C" w:rsidR="00D73FC3" w:rsidRDefault="00D73FC3" w:rsidP="00B42A8F">
      <w:pPr>
        <w:pStyle w:val="figurecaptions"/>
      </w:pPr>
      <w:r w:rsidRPr="00633CBF">
        <w:t>Figure 1 - existing railway electrification systems</w:t>
      </w:r>
    </w:p>
    <w:p w14:paraId="57955DCF" w14:textId="77777777" w:rsidR="00B42A8F" w:rsidRDefault="00B42A8F" w:rsidP="00B42A8F">
      <w:pPr>
        <w:pStyle w:val="figurecaptions"/>
      </w:pPr>
    </w:p>
    <w:p w14:paraId="21A02110" w14:textId="7F3D30E2" w:rsidR="00FD7480" w:rsidRPr="008B0AEE" w:rsidRDefault="00FD7480" w:rsidP="00B42A8F">
      <w:pPr>
        <w:pStyle w:val="figurecaptions"/>
        <w:rPr>
          <w:iCs/>
          <w:szCs w:val="20"/>
        </w:rPr>
      </w:pPr>
      <w:r w:rsidRPr="00FD7480">
        <w:rPr>
          <w:noProof/>
          <w:lang w:eastAsia="en-GB"/>
        </w:rPr>
        <w:drawing>
          <wp:inline distT="0" distB="0" distL="0" distR="0" wp14:anchorId="698938A6" wp14:editId="55F704D3">
            <wp:extent cx="4271749" cy="3266520"/>
            <wp:effectExtent l="0" t="0" r="0" b="0"/>
            <wp:docPr id="9" name="Picture 9" descr="Variety of electrification systems across th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_rail_electrification_en.svg.png"/>
                    <pic:cNvPicPr/>
                  </pic:nvPicPr>
                  <pic:blipFill>
                    <a:blip r:embed="rId11">
                      <a:extLst>
                        <a:ext uri="{28A0092B-C50C-407E-A947-70E740481C1C}">
                          <a14:useLocalDpi xmlns:a14="http://schemas.microsoft.com/office/drawing/2010/main" val="0"/>
                        </a:ext>
                      </a:extLst>
                    </a:blip>
                    <a:stretch>
                      <a:fillRect/>
                    </a:stretch>
                  </pic:blipFill>
                  <pic:spPr>
                    <a:xfrm>
                      <a:off x="0" y="0"/>
                      <a:ext cx="4284484" cy="3276258"/>
                    </a:xfrm>
                    <a:prstGeom prst="rect">
                      <a:avLst/>
                    </a:prstGeom>
                  </pic:spPr>
                </pic:pic>
              </a:graphicData>
            </a:graphic>
          </wp:inline>
        </w:drawing>
      </w:r>
    </w:p>
    <w:p w14:paraId="3165ECFB" w14:textId="4CE84FC4" w:rsidR="00D73FC3" w:rsidRDefault="00FD7480" w:rsidP="00B42A8F">
      <w:pPr>
        <w:pStyle w:val="figurecaptions"/>
      </w:pPr>
      <w:r w:rsidRPr="00FD7480">
        <w:t>Figure 2</w:t>
      </w:r>
      <w:r w:rsidR="00987AC9">
        <w:t xml:space="preserve"> - </w:t>
      </w:r>
      <w:r w:rsidRPr="00FD7480">
        <w:t>Variety of electrification systems across the Europe</w:t>
      </w:r>
      <w:r w:rsidR="003008B0">
        <w:t xml:space="preserve"> </w:t>
      </w:r>
      <w:r w:rsidR="003008B0" w:rsidRPr="003008B0">
        <w:fldChar w:fldCharType="begin" w:fldLock="1"/>
      </w:r>
      <w:r w:rsidR="003008B0">
        <w:instrText>ADDIN CSL_CITATION {"citationItems":[{"id":"ITEM-1","itemData":{"URL":"https://en.wikipedia.org/wiki/Railway_electrification_system","id":"ITEM-1","issued":{"date-parts":[["0"]]},"title":"Railway electrification system","type":"webpage"},"uris":["http://www.mendeley.com/documents/?uuid=384dd895-8be5-4037-92b5-5548e369d22d"]}],"mendeley":{"formattedCitation":"[5]","plainTextFormattedCitation":"[5]","previouslyFormattedCitation":"[5]"},"properties":{"noteIndex":0},"schema":"https://github.com/citation-style-language/schema/raw/master/csl-citation.json"}</w:instrText>
      </w:r>
      <w:r w:rsidR="003008B0" w:rsidRPr="003008B0">
        <w:fldChar w:fldCharType="separate"/>
      </w:r>
      <w:r w:rsidR="003008B0" w:rsidRPr="003008B0">
        <w:rPr>
          <w:noProof/>
        </w:rPr>
        <w:t>[5]</w:t>
      </w:r>
      <w:r w:rsidR="003008B0" w:rsidRPr="003008B0">
        <w:fldChar w:fldCharType="end"/>
      </w:r>
    </w:p>
    <w:p w14:paraId="303FBEFD" w14:textId="2CFFE776" w:rsidR="00B6362C" w:rsidRDefault="00D73FC3" w:rsidP="005758B3">
      <w:pPr>
        <w:pStyle w:val="Heading2"/>
      </w:pPr>
      <w:r w:rsidRPr="00D73FC3">
        <w:t xml:space="preserve"> </w:t>
      </w:r>
      <w:bookmarkStart w:id="5" w:name="_Toc13152365"/>
      <w:bookmarkStart w:id="6" w:name="_Toc20775424"/>
      <w:r w:rsidRPr="00D73FC3">
        <w:t xml:space="preserve">DC </w:t>
      </w:r>
      <w:r w:rsidR="008B0AEE" w:rsidRPr="00D73FC3">
        <w:t>electrification system</w:t>
      </w:r>
      <w:bookmarkEnd w:id="5"/>
      <w:r w:rsidR="00943DE1">
        <w:t>s</w:t>
      </w:r>
      <w:bookmarkEnd w:id="6"/>
      <w:r w:rsidR="008B0AEE" w:rsidRPr="00D73FC3">
        <w:t xml:space="preserve"> </w:t>
      </w:r>
    </w:p>
    <w:p w14:paraId="2ABB39CD" w14:textId="0E384C6A" w:rsidR="005758B3" w:rsidRPr="005758B3" w:rsidRDefault="005758B3" w:rsidP="00B42A8F">
      <w:pPr>
        <w:pStyle w:val="BodyText"/>
      </w:pPr>
      <w:r w:rsidRPr="005758B3">
        <w:t xml:space="preserve">The first generation of electric traction motors was DC motors. The torque-speed characteristic of separately excited and series DC motors </w:t>
      </w:r>
      <w:r w:rsidR="00943DE1">
        <w:t>are</w:t>
      </w:r>
      <w:r w:rsidRPr="005758B3">
        <w:t xml:space="preserve"> highly compatible with the traction duty cycle, making </w:t>
      </w:r>
      <w:r w:rsidR="00943DE1">
        <w:t>them</w:t>
      </w:r>
      <w:r w:rsidR="00943DE1" w:rsidRPr="005758B3">
        <w:t xml:space="preserve"> </w:t>
      </w:r>
      <w:r w:rsidRPr="005758B3">
        <w:t xml:space="preserve">a suitable option </w:t>
      </w:r>
      <w:r w:rsidR="00943DE1">
        <w:t>for trains</w:t>
      </w:r>
      <w:r w:rsidRPr="005758B3">
        <w:t xml:space="preserve"> </w:t>
      </w:r>
      <w:r w:rsidRPr="005758B3">
        <w:fldChar w:fldCharType="begin" w:fldLock="1"/>
      </w:r>
      <w:r w:rsidRPr="005758B3">
        <w:instrText>ADDIN CSL_CITATION {"citationItems":[{"id":"ITEM-1","itemData":{"DOI":"10.1049/pe:19940105","ISSN":"0950-3366 VO - 8","author":[{"dropping-particle":"","family":"Hill","given":"R J","non-dropping-particle":"","parse-names":false,"suffix":""}],"container-title":"Power Engineering Journal","id":"ITEM-1","issue":"1","issued":{"date-parts":[["1994"]]},"page":"47-56","title":"Electric railway traction. Part 1. Electric traction and DC traction motor drives","type":"article-journal","volume":"8"},"uris":["http://www.mendeley.com/documents/?uuid=9c004aeb-15b6-4d60-ad47-b3268774fef0"]}],"mendeley":{"formattedCitation":"[1]","plainTextFormattedCitation":"[1]","previouslyFormattedCitation":"[1]"},"properties":{"noteIndex":0},"schema":"https://github.com/citation-style-language/schema/raw/master/csl-citation.json"}</w:instrText>
      </w:r>
      <w:r w:rsidRPr="005758B3">
        <w:fldChar w:fldCharType="separate"/>
      </w:r>
      <w:r w:rsidRPr="005758B3">
        <w:rPr>
          <w:noProof/>
        </w:rPr>
        <w:t>[1]</w:t>
      </w:r>
      <w:r w:rsidRPr="005758B3">
        <w:fldChar w:fldCharType="end"/>
      </w:r>
      <w:r w:rsidRPr="005758B3">
        <w:t>. In the first steps, low-voltage DC electrification system</w:t>
      </w:r>
      <w:r w:rsidR="00943DE1">
        <w:t>s</w:t>
      </w:r>
      <w:r w:rsidRPr="005758B3">
        <w:t xml:space="preserve"> with voltages around 500 V was used for supplying trolley buses, trams and urban metros. However, supplying traction lines with heavy traffic and long distances was not possible </w:t>
      </w:r>
      <w:r w:rsidR="00943DE1">
        <w:t>with</w:t>
      </w:r>
      <w:r w:rsidR="00943DE1" w:rsidRPr="005758B3">
        <w:t xml:space="preserve"> </w:t>
      </w:r>
      <w:r w:rsidRPr="005758B3">
        <w:t xml:space="preserve">low-voltages, because of the high current needed and the </w:t>
      </w:r>
      <w:r w:rsidR="003E25F8">
        <w:t>significant</w:t>
      </w:r>
      <w:r w:rsidRPr="005758B3">
        <w:t xml:space="preserve"> </w:t>
      </w:r>
      <w:r w:rsidR="00943DE1">
        <w:t xml:space="preserve">power </w:t>
      </w:r>
      <w:r w:rsidRPr="005758B3">
        <w:t xml:space="preserve">losses. </w:t>
      </w:r>
      <w:r w:rsidRPr="005758B3">
        <w:lastRenderedPageBreak/>
        <w:t xml:space="preserve">This led to </w:t>
      </w:r>
      <w:r w:rsidR="00943DE1">
        <w:t xml:space="preserve">the introduction </w:t>
      </w:r>
      <w:r w:rsidRPr="005758B3">
        <w:t xml:space="preserve">of higher voltages </w:t>
      </w:r>
      <w:r w:rsidR="00943DE1">
        <w:t>for</w:t>
      </w:r>
      <w:r w:rsidR="00943DE1" w:rsidRPr="005758B3">
        <w:t xml:space="preserve"> </w:t>
      </w:r>
      <w:r w:rsidRPr="005758B3">
        <w:t>DC system</w:t>
      </w:r>
      <w:r w:rsidR="00943DE1">
        <w:t>s</w:t>
      </w:r>
      <w:r w:rsidRPr="005758B3">
        <w:t xml:space="preserve">, such as 750 – 1500 V </w:t>
      </w:r>
      <w:r w:rsidRPr="005758B3">
        <w:fldChar w:fldCharType="begin" w:fldLock="1"/>
      </w:r>
      <w:r w:rsidRPr="005758B3">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5758B3">
        <w:fldChar w:fldCharType="separate"/>
      </w:r>
      <w:r w:rsidRPr="005758B3">
        <w:rPr>
          <w:noProof/>
        </w:rPr>
        <w:t>[2]</w:t>
      </w:r>
      <w:r w:rsidRPr="005758B3">
        <w:fldChar w:fldCharType="end"/>
      </w:r>
      <w:r w:rsidRPr="005758B3">
        <w:t xml:space="preserve">. </w:t>
      </w:r>
      <w:r w:rsidR="00943DE1">
        <w:t>Following this developments</w:t>
      </w:r>
      <w:r w:rsidRPr="005758B3">
        <w:t xml:space="preserve">, between 1914 to 1916, 3000 V DC systems were implemented in Chicago, Milwaukee and St. Paul railroads in the USA </w:t>
      </w:r>
      <w:r w:rsidRPr="005758B3">
        <w:fldChar w:fldCharType="begin" w:fldLock="1"/>
      </w:r>
      <w:r w:rsidR="0011193A">
        <w:instrText>ADDIN CSL_CITATION {"citationItems":[{"id":"ITEM-1","itemData":{"author":[{"dropping-particle":"","family":"Middleton","given":"William D.","non-dropping-particle":"","parse-names":false,"suffix":""}],"edition":"2","id":"ITEM-1","issued":{"date-parts":[["2002"]]},"publisher":"Indiana University Press","publisher-place":"Bloomington, Indiana","title":"When the steam railroads electrified","type":"book"},"uris":["http://www.mendeley.com/documents/?uuid=f4bbf840-7cea-4529-aa32-e021f6ce9618"]}],"mendeley":{"formattedCitation":"[6]","plainTextFormattedCitation":"[6]","previouslyFormattedCitation":"[6]"},"properties":{"noteIndex":0},"schema":"https://github.com/citation-style-language/schema/raw/master/csl-citation.json"}</w:instrText>
      </w:r>
      <w:r w:rsidRPr="005758B3">
        <w:fldChar w:fldCharType="separate"/>
      </w:r>
      <w:r w:rsidR="003008B0" w:rsidRPr="003008B0">
        <w:rPr>
          <w:noProof/>
        </w:rPr>
        <w:t>[6]</w:t>
      </w:r>
      <w:r w:rsidRPr="005758B3">
        <w:fldChar w:fldCharType="end"/>
      </w:r>
      <w:r w:rsidRPr="005758B3">
        <w:t>.</w:t>
      </w:r>
    </w:p>
    <w:p w14:paraId="0833C6ED" w14:textId="2619A22D" w:rsidR="005758B3" w:rsidRDefault="005758B3" w:rsidP="00B42A8F">
      <w:pPr>
        <w:pStyle w:val="BodyText"/>
      </w:pPr>
      <w:r w:rsidRPr="005758B3">
        <w:t xml:space="preserve">Using </w:t>
      </w:r>
      <w:r w:rsidR="00943DE1">
        <w:t xml:space="preserve">the </w:t>
      </w:r>
      <w:r w:rsidRPr="005758B3">
        <w:t xml:space="preserve">experience gained in the US,  Italy used 4000 V </w:t>
      </w:r>
      <w:r w:rsidR="00943DE1" w:rsidRPr="005758B3">
        <w:t>in 1920</w:t>
      </w:r>
      <w:r w:rsidRPr="005758B3">
        <w:t xml:space="preserve"> </w:t>
      </w:r>
      <w:r w:rsidR="00943DE1">
        <w:t>for</w:t>
      </w:r>
      <w:r w:rsidR="00943DE1" w:rsidRPr="005758B3">
        <w:t xml:space="preserve"> </w:t>
      </w:r>
      <w:r w:rsidR="00943DE1">
        <w:t xml:space="preserve">the </w:t>
      </w:r>
      <w:r w:rsidRPr="005758B3">
        <w:t xml:space="preserve">Torino-Ceres railway </w:t>
      </w:r>
      <w:r w:rsidRPr="005758B3">
        <w:fldChar w:fldCharType="begin" w:fldLock="1"/>
      </w:r>
      <w:r w:rsidRPr="005758B3">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5758B3">
        <w:fldChar w:fldCharType="separate"/>
      </w:r>
      <w:r w:rsidRPr="005758B3">
        <w:rPr>
          <w:noProof/>
        </w:rPr>
        <w:t>[2]</w:t>
      </w:r>
      <w:r w:rsidRPr="005758B3">
        <w:fldChar w:fldCharType="end"/>
      </w:r>
      <w:r w:rsidRPr="005758B3">
        <w:t xml:space="preserve">. Voltages above 3000 V DC were also used in Poland, Belgium, Spain and other European countries </w:t>
      </w:r>
      <w:r w:rsidRPr="005758B3">
        <w:fldChar w:fldCharType="begin" w:fldLock="1"/>
      </w:r>
      <w:r w:rsidR="0011193A">
        <w:instrText>ADDIN CSL_CITATION {"citationItems":[{"id":"ITEM-1","itemData":{"DOI":"10.1109/TPWRD.2013.2268692","ISSN":"0885-8977 VO - 29","author":[{"dropping-particle":"","family":"Gómez-Expósito","given":"A","non-dropping-particle":"","parse-names":false,"suffix":""},{"dropping-particle":"","family":"Mauricio","given":"J M","non-dropping-particle":"","parse-names":false,"suffix":""},{"dropping-particle":"","family":"Maza-Ortega","given":"J M","non-dropping-particle":"","parse-names":false,"suffix":""}],"container-title":"IEEE Transactions on Power Delivery","id":"ITEM-1","issue":"1","issued":{"date-parts":[["2014"]]},"page":"422-431","title":"VSC-based MVDC railway electrification system","type":"article-journal","volume":"29"},"uris":["http://www.mendeley.com/documents/?uuid=119463cb-19ee-4b58-8f0d-101ea512e689"]}],"mendeley":{"formattedCitation":"[7]","plainTextFormattedCitation":"[7]","previouslyFormattedCitation":"[7]"},"properties":{"noteIndex":0},"schema":"https://github.com/citation-style-language/schema/raw/master/csl-citation.json"}</w:instrText>
      </w:r>
      <w:r w:rsidRPr="005758B3">
        <w:fldChar w:fldCharType="separate"/>
      </w:r>
      <w:r w:rsidR="003008B0" w:rsidRPr="003008B0">
        <w:rPr>
          <w:noProof/>
        </w:rPr>
        <w:t>[7]</w:t>
      </w:r>
      <w:r w:rsidRPr="005758B3">
        <w:fldChar w:fldCharType="end"/>
      </w:r>
      <w:r w:rsidRPr="005758B3">
        <w:t xml:space="preserve">. </w:t>
      </w:r>
    </w:p>
    <w:p w14:paraId="2549B7F7" w14:textId="0BC93B7C" w:rsidR="00FD01E7" w:rsidRPr="00FD01E7" w:rsidRDefault="00FD01E7" w:rsidP="00B42A8F">
      <w:pPr>
        <w:pStyle w:val="BodyText"/>
      </w:pPr>
      <w:r w:rsidRPr="00FD01E7">
        <w:t xml:space="preserve">In </w:t>
      </w:r>
      <w:r w:rsidR="00943DE1">
        <w:t>h</w:t>
      </w:r>
      <w:r w:rsidR="00943DE1" w:rsidRPr="00FD01E7">
        <w:t>igh</w:t>
      </w:r>
      <w:r w:rsidRPr="00FD01E7">
        <w:t xml:space="preserve">-speed </w:t>
      </w:r>
      <w:r w:rsidR="00943DE1">
        <w:t>railways</w:t>
      </w:r>
      <w:r w:rsidRPr="00FD01E7">
        <w:t xml:space="preserve">, which are normally operated between cities, traction substations are more </w:t>
      </w:r>
      <w:r w:rsidR="00943DE1">
        <w:t>spread apart</w:t>
      </w:r>
      <w:r w:rsidRPr="00FD01E7">
        <w:t xml:space="preserve"> and the total power consumption is higher than light </w:t>
      </w:r>
      <w:r w:rsidR="00943DE1">
        <w:t>railways</w:t>
      </w:r>
      <w:r w:rsidRPr="00FD01E7">
        <w:t xml:space="preserve">. Therefore, </w:t>
      </w:r>
      <w:r w:rsidR="00943DE1">
        <w:t>there is the need</w:t>
      </w:r>
      <w:r w:rsidRPr="00FD01E7">
        <w:t xml:space="preserve"> to increase the supply voltage to transfer more power and </w:t>
      </w:r>
      <w:r w:rsidR="00943DE1">
        <w:t>keep</w:t>
      </w:r>
      <w:r w:rsidRPr="00FD01E7">
        <w:t xml:space="preserve"> voltage drop and </w:t>
      </w:r>
      <w:r w:rsidR="00943DE1">
        <w:t xml:space="preserve">power </w:t>
      </w:r>
      <w:r w:rsidRPr="00FD01E7">
        <w:t>losses</w:t>
      </w:r>
      <w:r w:rsidR="00943DE1">
        <w:t xml:space="preserve"> to an acceptable level</w:t>
      </w:r>
      <w:r w:rsidRPr="00FD01E7">
        <w:t xml:space="preserve">. However, there is a technical limit in increasing </w:t>
      </w:r>
      <w:r w:rsidR="00943DE1">
        <w:t xml:space="preserve">the </w:t>
      </w:r>
      <w:r w:rsidRPr="00FD01E7">
        <w:t xml:space="preserve">voltage </w:t>
      </w:r>
      <w:r w:rsidR="00943DE1">
        <w:t>of</w:t>
      </w:r>
      <w:r w:rsidR="00943DE1" w:rsidRPr="00FD01E7">
        <w:t xml:space="preserve"> </w:t>
      </w:r>
      <w:r w:rsidRPr="00FD01E7">
        <w:t xml:space="preserve">DC systems. Due to the lack of </w:t>
      </w:r>
      <w:r w:rsidR="00943DE1">
        <w:t>natu</w:t>
      </w:r>
      <w:r w:rsidR="003E25F8">
        <w:t>r</w:t>
      </w:r>
      <w:r w:rsidR="00943DE1">
        <w:t xml:space="preserve">al </w:t>
      </w:r>
      <w:r w:rsidR="00943DE1" w:rsidRPr="00FD01E7">
        <w:t>zero</w:t>
      </w:r>
      <w:r w:rsidR="00943DE1">
        <w:t>-</w:t>
      </w:r>
      <w:r w:rsidRPr="00FD01E7">
        <w:t>crossing</w:t>
      </w:r>
      <w:r w:rsidR="00943DE1">
        <w:t xml:space="preserve"> for the DC voltages</w:t>
      </w:r>
      <w:r w:rsidRPr="00FD01E7">
        <w:t xml:space="preserve">, circuit breakers </w:t>
      </w:r>
      <w:r w:rsidR="00943DE1" w:rsidRPr="00FD01E7">
        <w:t>operat</w:t>
      </w:r>
      <w:r w:rsidR="00943DE1">
        <w:t>ing</w:t>
      </w:r>
      <w:r w:rsidR="00943DE1" w:rsidRPr="00FD01E7">
        <w:t xml:space="preserve"> </w:t>
      </w:r>
      <w:r w:rsidRPr="00FD01E7">
        <w:t xml:space="preserve">at high DC voltages </w:t>
      </w:r>
      <w:r w:rsidR="00943DE1">
        <w:t>are</w:t>
      </w:r>
      <w:r w:rsidR="00943DE1" w:rsidRPr="00FD01E7">
        <w:t xml:space="preserve"> </w:t>
      </w:r>
      <w:r w:rsidRPr="00FD01E7">
        <w:t xml:space="preserve">difficult </w:t>
      </w:r>
      <w:r w:rsidR="00943DE1">
        <w:t xml:space="preserve">to realise </w:t>
      </w:r>
      <w:r w:rsidRPr="00FD01E7">
        <w:t xml:space="preserve">and </w:t>
      </w:r>
      <w:r w:rsidR="00943DE1">
        <w:t>expensive</w:t>
      </w:r>
      <w:r w:rsidRPr="00FD01E7">
        <w:t xml:space="preserve">. </w:t>
      </w:r>
      <w:r w:rsidR="00FB4D15">
        <w:t xml:space="preserve">In fact, the arc never extinguishes naturally, so the circuit breaker relies only on the strength of the springs and the design of the chamber to increase as much as possible the arc length during the opening procedure. </w:t>
      </w:r>
      <w:r w:rsidRPr="00FD01E7">
        <w:t>Therefore, the voltage of DC railway electrification system</w:t>
      </w:r>
      <w:r w:rsidR="00131E29">
        <w:t>s</w:t>
      </w:r>
      <w:r w:rsidRPr="00FD01E7">
        <w:t xml:space="preserve"> has been limited to around 3 kV. </w:t>
      </w:r>
      <w:r w:rsidR="00131E29">
        <w:t>This technical limitation favoured the development</w:t>
      </w:r>
      <w:r w:rsidR="00131E29" w:rsidRPr="00FD01E7">
        <w:t xml:space="preserve"> </w:t>
      </w:r>
      <w:r w:rsidR="00131E29">
        <w:t xml:space="preserve">and diffusion </w:t>
      </w:r>
      <w:r w:rsidRPr="00FD01E7">
        <w:t>of high-voltage AC electrification systems</w:t>
      </w:r>
      <w:r w:rsidR="00131E29">
        <w:t xml:space="preserve"> that can take advantage of much simpler circuit breakers and protection systems</w:t>
      </w:r>
      <w:r w:rsidRPr="00FD01E7">
        <w:t xml:space="preserve"> </w:t>
      </w:r>
      <w:r w:rsidRPr="00FD01E7">
        <w:fldChar w:fldCharType="begin" w:fldLock="1"/>
      </w:r>
      <w:r w:rsidRPr="00FD01E7">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FD01E7">
        <w:fldChar w:fldCharType="separate"/>
      </w:r>
      <w:r w:rsidRPr="00FD01E7">
        <w:rPr>
          <w:noProof/>
        </w:rPr>
        <w:t>[2]</w:t>
      </w:r>
      <w:r w:rsidRPr="00FD01E7">
        <w:fldChar w:fldCharType="end"/>
      </w:r>
      <w:r w:rsidRPr="00FD01E7">
        <w:t>.</w:t>
      </w:r>
    </w:p>
    <w:p w14:paraId="208B4289" w14:textId="4F7BE413" w:rsidR="001A38BE" w:rsidRDefault="00D73FC3" w:rsidP="001A38BE">
      <w:pPr>
        <w:pStyle w:val="Heading2"/>
      </w:pPr>
      <w:bookmarkStart w:id="7" w:name="_Toc13152366"/>
      <w:bookmarkStart w:id="8" w:name="_Toc20775425"/>
      <w:r w:rsidRPr="00D73FC3">
        <w:t>Single-</w:t>
      </w:r>
      <w:r w:rsidR="002410BD" w:rsidRPr="00D73FC3">
        <w:t xml:space="preserve">phase low-frequency </w:t>
      </w:r>
      <w:r w:rsidR="00870B41">
        <w:t>AC</w:t>
      </w:r>
      <w:r w:rsidR="002410BD" w:rsidRPr="00D73FC3">
        <w:t xml:space="preserve"> electrification system</w:t>
      </w:r>
      <w:bookmarkEnd w:id="7"/>
      <w:bookmarkEnd w:id="8"/>
    </w:p>
    <w:p w14:paraId="1693016E" w14:textId="07034611" w:rsidR="001A38BE" w:rsidRPr="001A38BE" w:rsidRDefault="00131E29" w:rsidP="00B42A8F">
      <w:pPr>
        <w:pStyle w:val="BodyText"/>
      </w:pPr>
      <w:r>
        <w:t>For</w:t>
      </w:r>
      <w:r w:rsidR="001A38BE" w:rsidRPr="001A38BE">
        <w:t xml:space="preserve"> technical and </w:t>
      </w:r>
      <w:r w:rsidR="00637F31" w:rsidRPr="001A38BE">
        <w:t>economic</w:t>
      </w:r>
      <w:r w:rsidR="001A38BE" w:rsidRPr="001A38BE">
        <w:t xml:space="preserve"> </w:t>
      </w:r>
      <w:r>
        <w:t>reasons</w:t>
      </w:r>
      <w:r w:rsidR="001A38BE" w:rsidRPr="001A38BE">
        <w:t xml:space="preserve">, the voltage level </w:t>
      </w:r>
      <w:r>
        <w:t>of</w:t>
      </w:r>
      <w:r w:rsidRPr="001A38BE">
        <w:t xml:space="preserve"> </w:t>
      </w:r>
      <w:r w:rsidR="001A38BE" w:rsidRPr="001A38BE">
        <w:t xml:space="preserve">electric traction systems was </w:t>
      </w:r>
      <w:r>
        <w:t>chosen</w:t>
      </w:r>
      <w:r w:rsidRPr="001A38BE">
        <w:t xml:space="preserve"> </w:t>
      </w:r>
      <w:r w:rsidR="001A38BE" w:rsidRPr="001A38BE">
        <w:t>in different ways in different countries. Single-phase low-frequency AC electrification system</w:t>
      </w:r>
      <w:r>
        <w:t>s</w:t>
      </w:r>
      <w:r w:rsidR="001A38BE" w:rsidRPr="001A38BE">
        <w:t xml:space="preserve"> </w:t>
      </w:r>
      <w:r>
        <w:t>were</w:t>
      </w:r>
      <w:r w:rsidRPr="001A38BE">
        <w:t xml:space="preserve"> </w:t>
      </w:r>
      <w:r w:rsidR="001A38BE" w:rsidRPr="001A38BE">
        <w:t xml:space="preserve">implemented in USA and several European countries including Germany, Switzerland, Austria, Sweden and Norway. In </w:t>
      </w:r>
      <w:r w:rsidRPr="001A38BE">
        <w:t>th</w:t>
      </w:r>
      <w:r>
        <w:t>e</w:t>
      </w:r>
      <w:r w:rsidRPr="001A38BE">
        <w:t>s</w:t>
      </w:r>
      <w:r>
        <w:t>e</w:t>
      </w:r>
      <w:r w:rsidRPr="001A38BE">
        <w:t xml:space="preserve"> </w:t>
      </w:r>
      <w:r w:rsidR="001A38BE" w:rsidRPr="001A38BE">
        <w:t>system</w:t>
      </w:r>
      <w:r>
        <w:t>s</w:t>
      </w:r>
      <w:r w:rsidR="001A38BE" w:rsidRPr="001A38BE">
        <w:t>, the supply voltage is around 10-15 kV and a</w:t>
      </w:r>
      <w:r>
        <w:t>n on-board</w:t>
      </w:r>
      <w:r w:rsidR="001A38BE" w:rsidRPr="001A38BE">
        <w:t xml:space="preserve"> transformer</w:t>
      </w:r>
      <w:r>
        <w:t xml:space="preserve"> reduces the voltage</w:t>
      </w:r>
      <w:r w:rsidR="001A38BE" w:rsidRPr="001A38BE">
        <w:t xml:space="preserve"> </w:t>
      </w:r>
      <w:r>
        <w:t>to level suitable for the traction drives</w:t>
      </w:r>
      <w:r w:rsidR="001A38BE" w:rsidRPr="001A38BE">
        <w:t>. The 11 kV, 25 Hz New York – New Haven line in USA (1906) and 10 kV, 15 Hz Dessau-</w:t>
      </w:r>
      <w:proofErr w:type="spellStart"/>
      <w:r w:rsidR="001A38BE" w:rsidRPr="001A38BE">
        <w:t>Bitterfeld</w:t>
      </w:r>
      <w:proofErr w:type="spellEnd"/>
      <w:r w:rsidR="001A38BE" w:rsidRPr="001A38BE">
        <w:t xml:space="preserve"> electrified by Prussian railways (1911) are two example of using this system </w:t>
      </w:r>
      <w:r w:rsidR="001A38BE" w:rsidRPr="001A38BE">
        <w:fldChar w:fldCharType="begin" w:fldLock="1"/>
      </w:r>
      <w:r w:rsidR="001A38BE" w:rsidRPr="001A38BE">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001A38BE" w:rsidRPr="001A38BE">
        <w:fldChar w:fldCharType="separate"/>
      </w:r>
      <w:r w:rsidR="001A38BE" w:rsidRPr="001A38BE">
        <w:rPr>
          <w:noProof/>
        </w:rPr>
        <w:t>[2]</w:t>
      </w:r>
      <w:r w:rsidR="001A38BE" w:rsidRPr="001A38BE">
        <w:fldChar w:fldCharType="end"/>
      </w:r>
      <w:r w:rsidR="001A38BE" w:rsidRPr="001A38BE">
        <w:t>.</w:t>
      </w:r>
    </w:p>
    <w:p w14:paraId="20AAA697" w14:textId="11567B59" w:rsidR="001A38BE" w:rsidRPr="001A38BE" w:rsidRDefault="001A38BE" w:rsidP="00B42A8F">
      <w:pPr>
        <w:pStyle w:val="BodyText"/>
      </w:pPr>
      <w:r w:rsidRPr="001A38BE">
        <w:t xml:space="preserve">As mentioned earlier, series </w:t>
      </w:r>
      <w:r w:rsidR="00131E29">
        <w:t>commutator</w:t>
      </w:r>
      <w:r w:rsidR="00131E29" w:rsidRPr="001A38BE">
        <w:t xml:space="preserve"> </w:t>
      </w:r>
      <w:r w:rsidRPr="001A38BE">
        <w:t>motor</w:t>
      </w:r>
      <w:r w:rsidR="00131E29">
        <w:t>s</w:t>
      </w:r>
      <w:r w:rsidRPr="001A38BE">
        <w:t xml:space="preserve"> can operate with AC power supply. However, when this motor is supplied with AC voltage </w:t>
      </w:r>
      <w:r w:rsidR="00131E29">
        <w:t>at</w:t>
      </w:r>
      <w:r w:rsidR="00131E29" w:rsidRPr="001A38BE">
        <w:t xml:space="preserve"> </w:t>
      </w:r>
      <w:r w:rsidRPr="001A38BE">
        <w:t xml:space="preserve">50/60 Hz frequency, </w:t>
      </w:r>
      <w:r w:rsidR="00131E29">
        <w:t xml:space="preserve">the </w:t>
      </w:r>
      <w:r w:rsidRPr="001A38BE">
        <w:t xml:space="preserve">commutation process produces a huge </w:t>
      </w:r>
      <w:r w:rsidR="00131E29" w:rsidRPr="001A38BE">
        <w:t>number</w:t>
      </w:r>
      <w:r w:rsidRPr="001A38BE">
        <w:t xml:space="preserve"> of sparks, which have negative effects on operation</w:t>
      </w:r>
      <w:r w:rsidR="00131E29">
        <w:t>s</w:t>
      </w:r>
      <w:r w:rsidRPr="001A38BE">
        <w:t xml:space="preserve"> and maintenance of the motor. The number of sparks in </w:t>
      </w:r>
      <w:r w:rsidR="00131E29">
        <w:t xml:space="preserve">the </w:t>
      </w:r>
      <w:r w:rsidRPr="001A38BE">
        <w:t xml:space="preserve">commutation process is proportional to the supply frequency. Hence, in order to reduce </w:t>
      </w:r>
      <w:r w:rsidR="00131E29" w:rsidRPr="001A38BE">
        <w:t>th</w:t>
      </w:r>
      <w:r w:rsidR="00131E29">
        <w:t>is</w:t>
      </w:r>
      <w:r w:rsidR="00131E29" w:rsidRPr="001A38BE">
        <w:t xml:space="preserve"> </w:t>
      </w:r>
      <w:r w:rsidRPr="001A38BE">
        <w:t xml:space="preserve">negative effect, the supply frequency in traction system was reduced to </w:t>
      </w:r>
      <w:r w:rsidR="00B42A8F">
        <w:t>16 2/3</w:t>
      </w:r>
      <w:r w:rsidRPr="001A38BE">
        <w:t xml:space="preserve"> (in countries with mains frequency of 50 Hz) and 20-25 Hz (in countries with mains frequency of 60 Hz). </w:t>
      </w:r>
    </w:p>
    <w:p w14:paraId="4DC5A939" w14:textId="77777777" w:rsidR="001A38BE" w:rsidRPr="001A38BE" w:rsidRDefault="001A38BE" w:rsidP="00B42A8F">
      <w:pPr>
        <w:pStyle w:val="BodyText"/>
      </w:pPr>
      <w:r w:rsidRPr="001A38BE">
        <w:t xml:space="preserve">The low-frequency system can be electrified in two different ways </w:t>
      </w:r>
      <w:r w:rsidRPr="001A38BE">
        <w:fldChar w:fldCharType="begin" w:fldLock="1"/>
      </w:r>
      <w:r w:rsidRPr="001A38BE">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1A38BE">
        <w:fldChar w:fldCharType="separate"/>
      </w:r>
      <w:r w:rsidRPr="001A38BE">
        <w:rPr>
          <w:noProof/>
        </w:rPr>
        <w:t>[2]</w:t>
      </w:r>
      <w:r w:rsidRPr="001A38BE">
        <w:fldChar w:fldCharType="end"/>
      </w:r>
      <w:r w:rsidRPr="001A38BE">
        <w:t>:</w:t>
      </w:r>
    </w:p>
    <w:p w14:paraId="32F9DCA7" w14:textId="661C9D33" w:rsidR="001A38BE" w:rsidRPr="001A38BE" w:rsidRDefault="001A38BE" w:rsidP="00B42A8F">
      <w:pPr>
        <w:pStyle w:val="BodyText"/>
        <w:numPr>
          <w:ilvl w:val="0"/>
          <w:numId w:val="39"/>
        </w:numPr>
        <w:ind w:left="284" w:hanging="284"/>
      </w:pPr>
      <w:r w:rsidRPr="001A38BE">
        <w:t xml:space="preserve">Constructing </w:t>
      </w:r>
      <w:r w:rsidR="00131E29">
        <w:t>a separate</w:t>
      </w:r>
      <w:r w:rsidR="00131E29" w:rsidRPr="001A38BE">
        <w:t xml:space="preserve"> </w:t>
      </w:r>
      <w:r w:rsidRPr="001A38BE">
        <w:t>power system for the railway (</w:t>
      </w:r>
      <w:r w:rsidR="00131E29" w:rsidRPr="001A38BE">
        <w:t>centrali</w:t>
      </w:r>
      <w:r w:rsidR="00131E29">
        <w:t>s</w:t>
      </w:r>
      <w:r w:rsidR="00131E29" w:rsidRPr="001A38BE">
        <w:t xml:space="preserve">ed </w:t>
      </w:r>
      <w:r w:rsidRPr="001A38BE">
        <w:t xml:space="preserve">system): </w:t>
      </w:r>
      <w:r w:rsidR="00131E29">
        <w:t>b</w:t>
      </w:r>
      <w:r w:rsidR="00131E29" w:rsidRPr="001A38BE">
        <w:t xml:space="preserve">efore </w:t>
      </w:r>
      <w:r w:rsidRPr="001A38BE">
        <w:t xml:space="preserve">1900, due to </w:t>
      </w:r>
      <w:r w:rsidR="00637F31">
        <w:t>limited availability of suitable connection points to the public</w:t>
      </w:r>
      <w:r w:rsidRPr="001A38BE">
        <w:t xml:space="preserve"> grid, it was </w:t>
      </w:r>
      <w:r w:rsidR="00637F31">
        <w:t>preferred</w:t>
      </w:r>
      <w:r w:rsidRPr="001A38BE">
        <w:t xml:space="preserve"> to </w:t>
      </w:r>
      <w:r w:rsidR="00637F31">
        <w:t>build</w:t>
      </w:r>
      <w:r w:rsidRPr="001A38BE">
        <w:t xml:space="preserve"> a separate power system for the railway</w:t>
      </w:r>
      <w:r w:rsidR="00637F31">
        <w:t xml:space="preserve"> that included generation, transmission and distribution</w:t>
      </w:r>
      <w:r w:rsidRPr="001A38BE">
        <w:t>.</w:t>
      </w:r>
    </w:p>
    <w:p w14:paraId="3692D08E" w14:textId="7CB7AC59" w:rsidR="001A38BE" w:rsidRDefault="00637F31" w:rsidP="00B42A8F">
      <w:pPr>
        <w:pStyle w:val="BodyText"/>
        <w:numPr>
          <w:ilvl w:val="0"/>
          <w:numId w:val="39"/>
        </w:numPr>
        <w:ind w:left="284" w:hanging="284"/>
      </w:pPr>
      <w:r>
        <w:t>Connection to</w:t>
      </w:r>
      <w:r w:rsidR="001A38BE" w:rsidRPr="001A38BE">
        <w:t xml:space="preserve"> </w:t>
      </w:r>
      <w:r>
        <w:t xml:space="preserve">the </w:t>
      </w:r>
      <w:r w:rsidR="001A38BE" w:rsidRPr="001A38BE">
        <w:t xml:space="preserve">three-phase main grid (distributed system): </w:t>
      </w:r>
      <w:r w:rsidR="00131E29">
        <w:t>w</w:t>
      </w:r>
      <w:r w:rsidR="00131E29" w:rsidRPr="001A38BE">
        <w:t xml:space="preserve">ith </w:t>
      </w:r>
      <w:r w:rsidR="001A38BE" w:rsidRPr="001A38BE">
        <w:t>the growth of railway load</w:t>
      </w:r>
      <w:r w:rsidR="00131E29">
        <w:t>s</w:t>
      </w:r>
      <w:r w:rsidR="001A38BE" w:rsidRPr="001A38BE">
        <w:t xml:space="preserve"> and expansion of </w:t>
      </w:r>
      <w:r>
        <w:t>the public</w:t>
      </w:r>
      <w:r w:rsidR="001A38BE" w:rsidRPr="001A38BE">
        <w:t xml:space="preserve"> grid, </w:t>
      </w:r>
      <w:r>
        <w:t xml:space="preserve">it became cheaper to connect </w:t>
      </w:r>
      <w:r w:rsidR="001A38BE" w:rsidRPr="001A38BE">
        <w:t xml:space="preserve">the railway electrification lines to the three-phase </w:t>
      </w:r>
      <w:r>
        <w:t>public</w:t>
      </w:r>
      <w:r w:rsidR="001A38BE" w:rsidRPr="001A38BE">
        <w:t xml:space="preserve"> grid using frequency converters, as shown in </w:t>
      </w:r>
      <w:r w:rsidR="00131E29">
        <w:t xml:space="preserve">Fig. </w:t>
      </w:r>
      <w:r w:rsidR="00F13D5E">
        <w:t>3</w:t>
      </w:r>
      <w:r w:rsidR="001A38BE" w:rsidRPr="001A38BE">
        <w:t xml:space="preserve">. At first, rotating converters </w:t>
      </w:r>
      <w:r>
        <w:t xml:space="preserve">based on electric machines with a different number of pole pairs </w:t>
      </w:r>
      <w:r w:rsidR="001A38BE" w:rsidRPr="001A38BE">
        <w:t xml:space="preserve">were </w:t>
      </w:r>
      <w:r w:rsidR="00131E29">
        <w:t>used</w:t>
      </w:r>
      <w:r w:rsidR="00131E29" w:rsidRPr="001A38BE">
        <w:t xml:space="preserve"> </w:t>
      </w:r>
      <w:r w:rsidR="001A38BE" w:rsidRPr="001A38BE">
        <w:t xml:space="preserve">to </w:t>
      </w:r>
      <w:r>
        <w:t>modify</w:t>
      </w:r>
      <w:r w:rsidR="001A38BE" w:rsidRPr="001A38BE">
        <w:t xml:space="preserve"> the frequency. </w:t>
      </w:r>
      <w:r w:rsidR="00131E29">
        <w:t xml:space="preserve">After the development </w:t>
      </w:r>
      <w:r w:rsidR="001A38BE" w:rsidRPr="001A38BE">
        <w:t xml:space="preserve">of power electronics in 1980s and 1990s, </w:t>
      </w:r>
      <w:r>
        <w:t>rotating converters</w:t>
      </w:r>
      <w:r w:rsidR="001A38BE" w:rsidRPr="001A38BE">
        <w:t xml:space="preserve"> were replaced by static cyclo</w:t>
      </w:r>
      <w:r w:rsidR="00131E29">
        <w:t>-</w:t>
      </w:r>
      <w:r w:rsidR="001A38BE" w:rsidRPr="001A38BE">
        <w:t xml:space="preserve">converters </w:t>
      </w:r>
      <w:r w:rsidR="001A38BE" w:rsidRPr="001A38BE">
        <w:fldChar w:fldCharType="begin" w:fldLock="1"/>
      </w:r>
      <w:r w:rsidR="0011193A">
        <w:instrText>ADDIN CSL_CITATION {"citationItems":[{"id":"ITEM-1","itemData":{"DOI":"10.1109/MELE.2016.2584998","ISSN":"23255889","abstract":"© 2013 IEEE. Railways are a vital part of the world economy, transporting both goods and passengers. Freight trains transport large quantities of goods, whereas high-speed trains are the fastest land passenger systems. At present, the majority of rail networks across the world are nonelectrified. They run diesel-powered trains that require refueling stations and produce high noise levels and pollutant emissions. On the other hand, electrified railways have a network that directly supplies locomotives by pantographs or conducting shoes. Because electric trains do not carry the energy source on board, they can be lighter and more powerful. However, electric railways have higher initial capital and maintenance costs and are, therefore, economically justified only if the traffic on the line is substantial.","author":[{"dropping-particle":"","family":"Krastev","given":"Ivan","non-dropping-particle":"","parse-names":false,"suffix":""},{"dropping-particle":"","family":"Tricoli","given":"Pietro","non-dropping-particle":"","parse-names":false,"suffix":""},{"dropping-particle":"","family":"Hillmansen","given":"Stuart","non-dropping-particle":"","parse-names":false,"suffix":""},{"dropping-particle":"","family":"Chen","given":"Minwu","non-dropping-particle":"","parse-names":false,"suffix":""}],"container-title":"IEEE Electrification Magazine","id":"ITEM-1","issue":"3","issued":{"date-parts":[["2016"]]},"page":"6-14","publisher":"IEEE","title":"Future of electric railways: Advanced electrification systems with static converters for ac railways","type":"article-journal","volume":"4"},"uris":["http://www.mendeley.com/documents/?uuid=f1ed754c-a6d0-472e-8bc5-893e4be128b0"]}],"mendeley":{"formattedCitation":"[8]","plainTextFormattedCitation":"[8]","previouslyFormattedCitation":"[8]"},"properties":{"noteIndex":0},"schema":"https://github.com/citation-style-language/schema/raw/master/csl-citation.json"}</w:instrText>
      </w:r>
      <w:r w:rsidR="001A38BE" w:rsidRPr="001A38BE">
        <w:fldChar w:fldCharType="separate"/>
      </w:r>
      <w:r w:rsidR="003008B0" w:rsidRPr="003008B0">
        <w:rPr>
          <w:noProof/>
        </w:rPr>
        <w:t>[8]</w:t>
      </w:r>
      <w:r w:rsidR="001A38BE" w:rsidRPr="001A38BE">
        <w:fldChar w:fldCharType="end"/>
      </w:r>
      <w:r w:rsidR="001A38BE" w:rsidRPr="001A38BE">
        <w:t xml:space="preserve">. </w:t>
      </w:r>
      <w:r>
        <w:t>Cyclo</w:t>
      </w:r>
      <w:r>
        <w:noBreakHyphen/>
        <w:t xml:space="preserve">converters are static frequency converters based on </w:t>
      </w:r>
      <w:r w:rsidR="003E25F8">
        <w:t>line</w:t>
      </w:r>
      <w:r w:rsidR="003E25F8">
        <w:noBreakHyphen/>
      </w:r>
      <w:r>
        <w:t>commutated semiconductor devices</w:t>
      </w:r>
      <w:r w:rsidR="003E25F8">
        <w:t>, i.e. thyristors and operate a direct AC/AC power conversion.</w:t>
      </w:r>
      <w:r>
        <w:t xml:space="preserve"> </w:t>
      </w:r>
      <w:r w:rsidR="001A38BE" w:rsidRPr="001A38BE">
        <w:t xml:space="preserve">If the converters are </w:t>
      </w:r>
      <w:r w:rsidR="001A38BE" w:rsidRPr="001A38BE">
        <w:lastRenderedPageBreak/>
        <w:t xml:space="preserve">connected to different </w:t>
      </w:r>
      <w:r>
        <w:t>part of the public</w:t>
      </w:r>
      <w:r w:rsidR="001A38BE" w:rsidRPr="001A38BE">
        <w:t xml:space="preserve"> grid, the electrification line must be </w:t>
      </w:r>
      <w:r w:rsidR="00131E29">
        <w:t>sectioned</w:t>
      </w:r>
      <w:r w:rsidR="00131E29" w:rsidRPr="001A38BE">
        <w:t xml:space="preserve"> </w:t>
      </w:r>
      <w:r w:rsidR="001A38BE" w:rsidRPr="001A38BE">
        <w:t>using neutral sections</w:t>
      </w:r>
      <w:r>
        <w:t xml:space="preserve"> to avoid recirculation of current through the railway</w:t>
      </w:r>
      <w:r w:rsidR="001A38BE" w:rsidRPr="001A38BE">
        <w:t xml:space="preserve">. </w:t>
      </w:r>
      <w:r>
        <w:t>Cyclo</w:t>
      </w:r>
      <w:r>
        <w:noBreakHyphen/>
        <w:t>c</w:t>
      </w:r>
      <w:r w:rsidR="001A38BE" w:rsidRPr="001A38BE">
        <w:t xml:space="preserve">onverters </w:t>
      </w:r>
      <w:r>
        <w:t>do not generate voltage waveforms with high quality and hence, they introduce significant harmonic content on the public grid and the railway electrification line</w:t>
      </w:r>
      <w:r w:rsidR="001A38BE" w:rsidRPr="001A38BE">
        <w:t>. Therefore, indirect conversion</w:t>
      </w:r>
      <w:r>
        <w:t xml:space="preserve"> with force-commutated semiconductor devices</w:t>
      </w:r>
      <w:r w:rsidR="001A38BE" w:rsidRPr="001A38BE">
        <w:t xml:space="preserve">, </w:t>
      </w:r>
      <w:r w:rsidR="003E25F8">
        <w:t xml:space="preserve">i.e. insulated gate bipolar transistors (IGBT) or integrated </w:t>
      </w:r>
      <w:r w:rsidR="003E25F8" w:rsidRPr="003E25F8">
        <w:t>gate commutated thyristor</w:t>
      </w:r>
      <w:r w:rsidR="003E25F8">
        <w:t>s</w:t>
      </w:r>
      <w:r w:rsidR="003E25F8" w:rsidRPr="003E25F8">
        <w:t xml:space="preserve"> </w:t>
      </w:r>
      <w:r w:rsidR="003E25F8">
        <w:t xml:space="preserve">(IGCT), </w:t>
      </w:r>
      <w:r w:rsidR="001A38BE" w:rsidRPr="001A38BE">
        <w:t>also known as back-to-back configuration, has been proposed to address th</w:t>
      </w:r>
      <w:r w:rsidR="003E25F8">
        <w:t>i</w:t>
      </w:r>
      <w:r w:rsidR="001A38BE" w:rsidRPr="001A38BE">
        <w:t xml:space="preserve">s issue. In this configuration, a rectifier stage converts the AC voltage to the DC form. </w:t>
      </w:r>
      <w:r w:rsidR="003E25F8">
        <w:t>T</w:t>
      </w:r>
      <w:r w:rsidR="001A38BE" w:rsidRPr="001A38BE">
        <w:t>he second stage</w:t>
      </w:r>
      <w:r w:rsidR="003E25F8">
        <w:t xml:space="preserve"> converts</w:t>
      </w:r>
      <w:r w:rsidR="001A38BE" w:rsidRPr="001A38BE">
        <w:t xml:space="preserve"> </w:t>
      </w:r>
      <w:r w:rsidR="003E25F8">
        <w:t xml:space="preserve">the </w:t>
      </w:r>
      <w:r w:rsidR="001A38BE" w:rsidRPr="001A38BE">
        <w:t xml:space="preserve">DC </w:t>
      </w:r>
      <w:r w:rsidR="003E25F8">
        <w:t>voltage</w:t>
      </w:r>
      <w:r w:rsidR="001A38BE" w:rsidRPr="001A38BE">
        <w:t xml:space="preserve"> </w:t>
      </w:r>
      <w:r w:rsidR="003E25F8">
        <w:t xml:space="preserve">to </w:t>
      </w:r>
      <w:r w:rsidR="001A38BE" w:rsidRPr="001A38BE">
        <w:t xml:space="preserve">the AC </w:t>
      </w:r>
      <w:r w:rsidR="003E25F8">
        <w:t>form</w:t>
      </w:r>
      <w:r w:rsidR="001A38BE" w:rsidRPr="001A38BE">
        <w:t xml:space="preserve"> with desired frequency. </w:t>
      </w:r>
    </w:p>
    <w:p w14:paraId="7CA5EFC0" w14:textId="5CF1D5B6" w:rsidR="007430D6" w:rsidRDefault="000E2751" w:rsidP="00B42A8F">
      <w:pPr>
        <w:pStyle w:val="figurecaptions"/>
        <w:rPr>
          <w:iCs/>
          <w:szCs w:val="20"/>
        </w:rPr>
      </w:pPr>
      <w:r w:rsidRPr="000E2751">
        <w:rPr>
          <w:noProof/>
          <w:lang w:eastAsia="en-GB"/>
        </w:rPr>
        <w:drawing>
          <wp:inline distT="0" distB="0" distL="0" distR="0" wp14:anchorId="56B568D2" wp14:editId="3269FA15">
            <wp:extent cx="5731510" cy="3596849"/>
            <wp:effectExtent l="0" t="0" r="2540" b="0"/>
            <wp:docPr id="1" name="Picture 1" descr="Distributed low-frequency rai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596849"/>
                    </a:xfrm>
                    <a:prstGeom prst="rect">
                      <a:avLst/>
                    </a:prstGeom>
                    <a:noFill/>
                    <a:ln>
                      <a:noFill/>
                    </a:ln>
                  </pic:spPr>
                </pic:pic>
              </a:graphicData>
            </a:graphic>
          </wp:inline>
        </w:drawing>
      </w:r>
    </w:p>
    <w:p w14:paraId="3957A1EA" w14:textId="5B7EC853" w:rsidR="001A38BE" w:rsidRDefault="000370F3" w:rsidP="00B42A8F">
      <w:pPr>
        <w:pStyle w:val="figurecaptions"/>
      </w:pPr>
      <w:r>
        <w:t xml:space="preserve">Figure </w:t>
      </w:r>
      <w:r w:rsidR="00326330">
        <w:t>3</w:t>
      </w:r>
      <w:r w:rsidR="001A38BE" w:rsidRPr="00326330">
        <w:t xml:space="preserve"> – Distributed low-frequency railway </w:t>
      </w:r>
      <w:r w:rsidR="001A38BE" w:rsidRPr="00326330">
        <w:fldChar w:fldCharType="begin" w:fldLock="1"/>
      </w:r>
      <w:r w:rsidR="001A38BE" w:rsidRPr="00326330">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001A38BE" w:rsidRPr="00326330">
        <w:fldChar w:fldCharType="separate"/>
      </w:r>
      <w:r w:rsidR="001A38BE" w:rsidRPr="00326330">
        <w:rPr>
          <w:noProof/>
        </w:rPr>
        <w:t>[2]</w:t>
      </w:r>
      <w:r w:rsidR="001A38BE" w:rsidRPr="00326330">
        <w:fldChar w:fldCharType="end"/>
      </w:r>
    </w:p>
    <w:p w14:paraId="29D7EE9F" w14:textId="5BEA14C3" w:rsidR="00FC7F00" w:rsidRDefault="00FC7F00" w:rsidP="00FC7F00">
      <w:pPr>
        <w:pStyle w:val="BodyText"/>
      </w:pPr>
      <w:r w:rsidRPr="003E25F8">
        <w:t xml:space="preserve">In </w:t>
      </w:r>
      <w:r w:rsidRPr="00B42A8F">
        <w:t>comparison</w:t>
      </w:r>
      <w:r w:rsidRPr="003E25F8">
        <w:t xml:space="preserve"> to mains frequency</w:t>
      </w:r>
      <w:r>
        <w:t xml:space="preserve"> systems</w:t>
      </w:r>
      <w:r w:rsidRPr="003E25F8">
        <w:t xml:space="preserve">, low-frequency </w:t>
      </w:r>
      <w:r>
        <w:t xml:space="preserve">traction </w:t>
      </w:r>
      <w:r w:rsidRPr="003E25F8">
        <w:t>power suppl</w:t>
      </w:r>
      <w:r>
        <w:t>ies</w:t>
      </w:r>
      <w:r w:rsidRPr="003E25F8">
        <w:t xml:space="preserve"> </w:t>
      </w:r>
      <w:r>
        <w:t xml:space="preserve">have a lower reactance and, hence, lower </w:t>
      </w:r>
      <w:r w:rsidRPr="003E25F8">
        <w:t>voltage drop</w:t>
      </w:r>
      <w:r>
        <w:t>s</w:t>
      </w:r>
      <w:r w:rsidRPr="003E25F8">
        <w:t>. Further</w:t>
      </w:r>
      <w:r>
        <w:t>more</w:t>
      </w:r>
      <w:r w:rsidRPr="003E25F8">
        <w:t xml:space="preserve">, the skin effect is lower </w:t>
      </w:r>
      <w:r>
        <w:t>and hence the current carried by the conductor can be increased</w:t>
      </w:r>
      <w:r w:rsidRPr="003E25F8">
        <w:t xml:space="preserve">. </w:t>
      </w:r>
      <w:r>
        <w:t>The</w:t>
      </w:r>
      <w:r w:rsidRPr="003E25F8">
        <w:t xml:space="preserve"> advantages </w:t>
      </w:r>
      <w:r>
        <w:t>in terms</w:t>
      </w:r>
      <w:r w:rsidRPr="003E25F8">
        <w:t xml:space="preserve"> </w:t>
      </w:r>
      <w:r>
        <w:t xml:space="preserve">of </w:t>
      </w:r>
      <w:r w:rsidRPr="003E25F8">
        <w:t xml:space="preserve">lower transmission losses, higher voltage stability and </w:t>
      </w:r>
      <w:r>
        <w:t>better</w:t>
      </w:r>
      <w:r w:rsidRPr="003E25F8">
        <w:t xml:space="preserve"> electromagnetic compatibility has been </w:t>
      </w:r>
      <w:r>
        <w:t>investigated</w:t>
      </w:r>
      <w:r w:rsidRPr="003E25F8">
        <w:t xml:space="preserve"> in </w:t>
      </w:r>
      <w:r w:rsidRPr="003E25F8">
        <w:fldChar w:fldCharType="begin" w:fldLock="1"/>
      </w:r>
      <w:r w:rsidRPr="003E25F8">
        <w:instrText>ADDIN CSL_CITATION {"citationItems":[{"id":"ITEM-1","itemData":{"author":[{"dropping-particle":"","family":"Behmann","given":"Uwe","non-dropping-particle":"","parse-names":false,"suffix":""},{"dropping-particle":"","family":"Schütte","given":"Thorsten","non-dropping-particle":"","parse-names":false,"suffix":""}],"container-title":"RTR Rail Technology Review","id":"ITEM-1","issued":{"date-parts":[["2013"]]},"page":"34-37","title":"Advantages of low frequencies in converter-supplied railway traction power systems","type":"article-journal","volume":"53"},"uris":["http://www.mendeley.com/documents/?uuid=2a573b76-3f15-4c83-8277-d6d35aff42bd"]}],"mendeley":{"formattedCitation":"[9]","plainTextFormattedCitation":"[9]","previouslyFormattedCitation":"[9]"},"properties":{"noteIndex":0},"schema":"https://github.com/citation-style-language/schema/raw/master/csl-citation.json"}</w:instrText>
      </w:r>
      <w:r w:rsidRPr="003E25F8">
        <w:fldChar w:fldCharType="separate"/>
      </w:r>
      <w:r w:rsidRPr="003E25F8">
        <w:rPr>
          <w:noProof/>
        </w:rPr>
        <w:t>[9]</w:t>
      </w:r>
      <w:r w:rsidRPr="003E25F8">
        <w:fldChar w:fldCharType="end"/>
      </w:r>
      <w:r w:rsidRPr="003E25F8">
        <w:t xml:space="preserve">. </w:t>
      </w:r>
      <w:r>
        <w:t>However</w:t>
      </w:r>
      <w:r w:rsidRPr="003E25F8">
        <w:t xml:space="preserve">, the transformers </w:t>
      </w:r>
      <w:r>
        <w:t>are</w:t>
      </w:r>
      <w:r w:rsidRPr="003E25F8">
        <w:t xml:space="preserve"> bigger and heavier</w:t>
      </w:r>
      <w:r>
        <w:t xml:space="preserve"> and this is particularly a concern for the </w:t>
      </w:r>
      <w:r w:rsidRPr="003E25F8">
        <w:t>on</w:t>
      </w:r>
      <w:r>
        <w:t>-board traction equipment</w:t>
      </w:r>
      <w:r w:rsidRPr="003E25F8">
        <w:t>.</w:t>
      </w:r>
    </w:p>
    <w:p w14:paraId="03475254" w14:textId="24634C70" w:rsidR="005841D4" w:rsidRDefault="00D73FC3" w:rsidP="00241D1E">
      <w:pPr>
        <w:pStyle w:val="Heading2"/>
      </w:pPr>
      <w:bookmarkStart w:id="9" w:name="_Toc20775426"/>
      <w:r w:rsidRPr="00D73FC3">
        <w:t>Single-</w:t>
      </w:r>
      <w:r w:rsidR="002410BD" w:rsidRPr="00D73FC3">
        <w:t xml:space="preserve">phase </w:t>
      </w:r>
      <w:r w:rsidR="00870B41">
        <w:t>AC</w:t>
      </w:r>
      <w:r w:rsidR="002410BD" w:rsidRPr="00D73FC3">
        <w:t xml:space="preserve"> electrification system</w:t>
      </w:r>
      <w:r w:rsidR="00D67C82">
        <w:t xml:space="preserve"> at mains frequency</w:t>
      </w:r>
      <w:bookmarkEnd w:id="9"/>
    </w:p>
    <w:p w14:paraId="380F223D" w14:textId="1D0CA90A" w:rsidR="005841D4" w:rsidRPr="005841D4" w:rsidRDefault="005841D4" w:rsidP="00B42A8F">
      <w:pPr>
        <w:pStyle w:val="BodyText"/>
      </w:pPr>
      <w:r w:rsidRPr="005841D4">
        <w:t xml:space="preserve">After the Second World War, due to advancements </w:t>
      </w:r>
      <w:r w:rsidR="00FC7F00">
        <w:t>of</w:t>
      </w:r>
      <w:r w:rsidRPr="005841D4">
        <w:t xml:space="preserve"> power electronics, </w:t>
      </w:r>
      <w:r w:rsidR="00FC7F00">
        <w:t xml:space="preserve">static </w:t>
      </w:r>
      <w:r w:rsidRPr="005841D4">
        <w:t xml:space="preserve">rectifiers could be </w:t>
      </w:r>
      <w:r w:rsidR="00FC7F00">
        <w:t>installed</w:t>
      </w:r>
      <w:r w:rsidRPr="005841D4">
        <w:t xml:space="preserve"> on trains. Therefore, DC motors could be fed from AC power supply </w:t>
      </w:r>
      <w:r w:rsidR="00FC7F00">
        <w:t xml:space="preserve">lines </w:t>
      </w:r>
      <w:r w:rsidRPr="005841D4">
        <w:t xml:space="preserve">through on-board rectifiers and railway electrification systems could be connected to the main grid directly without any frequency converter. Further </w:t>
      </w:r>
      <w:r w:rsidR="00FC7F00">
        <w:t>progress on</w:t>
      </w:r>
      <w:r w:rsidRPr="005841D4">
        <w:t xml:space="preserve"> motor drives with inverters lead to the deployment of three-phase induction motor</w:t>
      </w:r>
      <w:r w:rsidR="00FC7F00">
        <w:t xml:space="preserve"> drives</w:t>
      </w:r>
      <w:r w:rsidRPr="005841D4">
        <w:t xml:space="preserve"> </w:t>
      </w:r>
      <w:r w:rsidRPr="005841D4">
        <w:fldChar w:fldCharType="begin" w:fldLock="1"/>
      </w:r>
      <w:r w:rsidRPr="005841D4">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5841D4">
        <w:fldChar w:fldCharType="separate"/>
      </w:r>
      <w:r w:rsidRPr="005841D4">
        <w:rPr>
          <w:noProof/>
        </w:rPr>
        <w:t>[2]</w:t>
      </w:r>
      <w:r w:rsidRPr="005841D4">
        <w:fldChar w:fldCharType="end"/>
      </w:r>
      <w:r w:rsidRPr="005841D4">
        <w:t xml:space="preserve">. </w:t>
      </w:r>
    </w:p>
    <w:p w14:paraId="37A14B56" w14:textId="57058E93" w:rsidR="005841D4" w:rsidRDefault="005841D4" w:rsidP="00B42A8F">
      <w:pPr>
        <w:pStyle w:val="BodyText"/>
      </w:pPr>
      <w:r w:rsidRPr="005841D4">
        <w:t xml:space="preserve">The </w:t>
      </w:r>
      <w:r w:rsidR="00FC7F00">
        <w:t>s</w:t>
      </w:r>
      <w:r w:rsidRPr="005841D4">
        <w:t xml:space="preserve">ingle-phase AC electrification system </w:t>
      </w:r>
      <w:r w:rsidR="00FC7F00">
        <w:t xml:space="preserve">at </w:t>
      </w:r>
      <w:r w:rsidR="00FC7F00" w:rsidRPr="005841D4">
        <w:t>25 kV</w:t>
      </w:r>
      <w:r w:rsidR="00FC7F00">
        <w:t>,</w:t>
      </w:r>
      <w:r w:rsidR="00FC7F00" w:rsidRPr="005841D4">
        <w:t xml:space="preserve"> 50/60 Hz</w:t>
      </w:r>
      <w:r w:rsidR="00FC7F00">
        <w:t xml:space="preserve"> </w:t>
      </w:r>
      <w:r w:rsidRPr="005841D4">
        <w:t xml:space="preserve">is extensively used in </w:t>
      </w:r>
      <w:r w:rsidR="00FC7F00">
        <w:t xml:space="preserve">regional </w:t>
      </w:r>
      <w:r w:rsidRPr="005841D4">
        <w:t xml:space="preserve">and </w:t>
      </w:r>
      <w:r w:rsidR="00FC7F00">
        <w:t>high-speed</w:t>
      </w:r>
      <w:r w:rsidRPr="005841D4">
        <w:t xml:space="preserve"> railway</w:t>
      </w:r>
      <w:r w:rsidR="00FC7F00">
        <w:t>s</w:t>
      </w:r>
      <w:r w:rsidRPr="005841D4">
        <w:t xml:space="preserve">. A typical </w:t>
      </w:r>
      <w:r w:rsidR="00FC7F00">
        <w:t xml:space="preserve">feeding </w:t>
      </w:r>
      <w:r w:rsidRPr="005841D4">
        <w:t xml:space="preserve">arrangement </w:t>
      </w:r>
      <w:r w:rsidR="00FC7F00">
        <w:t>of</w:t>
      </w:r>
      <w:r w:rsidRPr="005841D4">
        <w:t xml:space="preserve"> AC railways is shown in </w:t>
      </w:r>
      <w:r w:rsidR="00FC7F00">
        <w:t>Fig.</w:t>
      </w:r>
      <w:r w:rsidRPr="005841D4">
        <w:t xml:space="preserve"> </w:t>
      </w:r>
      <w:r>
        <w:t>4</w:t>
      </w:r>
      <w:r w:rsidRPr="005841D4">
        <w:t xml:space="preserve"> </w:t>
      </w:r>
      <w:r w:rsidRPr="005841D4">
        <w:fldChar w:fldCharType="begin" w:fldLock="1"/>
      </w:r>
      <w:r w:rsidR="0011193A">
        <w:instrText>ADDIN CSL_CITATION {"citationItems":[{"id":"ITEM-1","itemData":{"DOI":"10.1049/pe:19940604","ISSN":"0950-3366 VO - 8","author":[{"dropping-particle":"","family":"Hill","given":"R J","non-dropping-particle":"","parse-names":false,"suffix":""}],"container-title":"Power Engineering Journal","id":"ITEM-1","issue":"6","issued":{"date-parts":[["1994"]]},"page":"275-286","title":"Electric railway traction. Part 3. Traction power supplies","type":"article-journal","volume":"8"},"uris":["http://www.mendeley.com/documents/?uuid=f72551f5-5943-4550-a8aa-2ceabf607198"]}],"mendeley":{"formattedCitation":"[10]","plainTextFormattedCitation":"[10]","previouslyFormattedCitation":"[10]"},"properties":{"noteIndex":0},"schema":"https://github.com/citation-style-language/schema/raw/master/csl-citation.json"}</w:instrText>
      </w:r>
      <w:r w:rsidRPr="005841D4">
        <w:fldChar w:fldCharType="separate"/>
      </w:r>
      <w:r w:rsidR="003008B0" w:rsidRPr="003008B0">
        <w:rPr>
          <w:noProof/>
        </w:rPr>
        <w:t>[10]</w:t>
      </w:r>
      <w:r w:rsidRPr="005841D4">
        <w:fldChar w:fldCharType="end"/>
      </w:r>
      <w:r>
        <w:t xml:space="preserve">. </w:t>
      </w:r>
      <w:r w:rsidRPr="005841D4">
        <w:t xml:space="preserve">In this configuration, the single-phase load of the AC railway is fed by traction transformers located in substations. In order to mitigate unbalanced loading, different phases </w:t>
      </w:r>
      <w:r w:rsidR="00FC7F00">
        <w:t xml:space="preserve">of the public </w:t>
      </w:r>
      <w:r w:rsidR="00FC7F00">
        <w:lastRenderedPageBreak/>
        <w:t xml:space="preserve">grid </w:t>
      </w:r>
      <w:r w:rsidRPr="005841D4">
        <w:t>are loaded in adjacent substations. This leads to need of neutral sections, which prevent short circuit between two phases. There are also switchgears in neutral sections</w:t>
      </w:r>
      <w:r w:rsidR="00FC7F00">
        <w:t xml:space="preserve"> to</w:t>
      </w:r>
      <w:r w:rsidRPr="005841D4">
        <w:t xml:space="preserve"> ensure the seamless supply </w:t>
      </w:r>
      <w:r w:rsidR="00FC7F00">
        <w:t xml:space="preserve">of the railway line </w:t>
      </w:r>
      <w:r w:rsidRPr="005841D4">
        <w:t xml:space="preserve">when a substation is unable to operate normally, </w:t>
      </w:r>
      <w:r w:rsidR="00FC7F00">
        <w:t>e.g.</w:t>
      </w:r>
      <w:r w:rsidRPr="005841D4">
        <w:t xml:space="preserve"> in the case of maintenance or outage.</w:t>
      </w:r>
    </w:p>
    <w:p w14:paraId="79F85BA9" w14:textId="47E1490C" w:rsidR="003B53DE" w:rsidRDefault="003B53DE" w:rsidP="00B42A8F">
      <w:pPr>
        <w:pStyle w:val="figurecaptions"/>
        <w:rPr>
          <w:noProof/>
          <w:lang w:val="en-US"/>
        </w:rPr>
      </w:pPr>
      <w:r w:rsidRPr="00255AF3">
        <w:rPr>
          <w:noProof/>
          <w:lang w:eastAsia="en-GB"/>
        </w:rPr>
        <w:drawing>
          <wp:inline distT="0" distB="0" distL="0" distR="0" wp14:anchorId="28BC2581" wp14:editId="0C176042">
            <wp:extent cx="5879659" cy="2671948"/>
            <wp:effectExtent l="0" t="0" r="6985" b="0"/>
            <wp:docPr id="2" name="Picture 2" descr="Typical arrangement for AC railway electrification system at mains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9659" cy="2671948"/>
                    </a:xfrm>
                    <a:prstGeom prst="rect">
                      <a:avLst/>
                    </a:prstGeom>
                    <a:noFill/>
                    <a:ln>
                      <a:noFill/>
                    </a:ln>
                  </pic:spPr>
                </pic:pic>
              </a:graphicData>
            </a:graphic>
          </wp:inline>
        </w:drawing>
      </w:r>
    </w:p>
    <w:p w14:paraId="51EEF1CF" w14:textId="4BE70D5C" w:rsidR="005841D4" w:rsidRPr="00255AF3" w:rsidRDefault="005841D4" w:rsidP="00B42A8F">
      <w:pPr>
        <w:pStyle w:val="figurecaptions"/>
      </w:pPr>
      <w:r w:rsidRPr="005841D4">
        <w:t>Fig</w:t>
      </w:r>
      <w:r w:rsidR="002F3295">
        <w:t xml:space="preserve">ure </w:t>
      </w:r>
      <w:r w:rsidRPr="005841D4">
        <w:t xml:space="preserve">4 - </w:t>
      </w:r>
      <w:r w:rsidR="003008B0" w:rsidRPr="003008B0">
        <w:t>Typical arrangement for AC railway electrification system at mains freque</w:t>
      </w:r>
      <w:r w:rsidR="003008B0" w:rsidRPr="0011193A">
        <w:t>ncy</w:t>
      </w:r>
      <w:r w:rsidR="0011193A" w:rsidRPr="0011193A">
        <w:t xml:space="preserve"> </w:t>
      </w:r>
      <w:r w:rsidR="0011193A" w:rsidRPr="0011193A">
        <w:fldChar w:fldCharType="begin" w:fldLock="1"/>
      </w:r>
      <w:r w:rsidR="0041608A">
        <w:instrText>ADDIN CSL_CITATION {"citationItems":[{"id":"ITEM-1","itemData":{"DOI":"10.1049/pe:19940604","ISSN":"0950-3366 VO - 8","author":[{"dropping-particle":"","family":"Hill","given":"R J","non-dropping-particle":"","parse-names":false,"suffix":""}],"container-title":"Power Engineering Journal","id":"ITEM-1","issue":"6","issued":{"date-parts":[["1994"]]},"page":"275-286","title":"Electric railway traction. Part 3. Traction power supplies","type":"article-journal","volume":"8"},"uris":["http://www.mendeley.com/documents/?uuid=f72551f5-5943-4550-a8aa-2ceabf607198"]}],"mendeley":{"formattedCitation":"[10]","plainTextFormattedCitation":"[10]","previouslyFormattedCitation":"[10]"},"properties":{"noteIndex":0},"schema":"https://github.com/citation-style-language/schema/raw/master/csl-citation.json"}</w:instrText>
      </w:r>
      <w:r w:rsidR="0011193A" w:rsidRPr="0011193A">
        <w:fldChar w:fldCharType="separate"/>
      </w:r>
      <w:r w:rsidR="0011193A" w:rsidRPr="0011193A">
        <w:rPr>
          <w:noProof/>
        </w:rPr>
        <w:t>[10]</w:t>
      </w:r>
      <w:r w:rsidR="0011193A" w:rsidRPr="0011193A">
        <w:fldChar w:fldCharType="end"/>
      </w:r>
    </w:p>
    <w:p w14:paraId="1992346A" w14:textId="73F3F9ED" w:rsidR="005841D4" w:rsidRDefault="005841D4" w:rsidP="00B42A8F">
      <w:pPr>
        <w:pStyle w:val="BodyText"/>
      </w:pPr>
      <w:r w:rsidRPr="005841D4">
        <w:t xml:space="preserve">The simplest and the least expensive configuration for AC railway electrification system is </w:t>
      </w:r>
      <w:r w:rsidR="00F26EA8">
        <w:t>based on</w:t>
      </w:r>
      <w:r w:rsidRPr="005841D4">
        <w:t xml:space="preserve"> a </w:t>
      </w:r>
      <w:r w:rsidR="00F26EA8">
        <w:t xml:space="preserve">single-phase </w:t>
      </w:r>
      <w:r w:rsidRPr="005841D4">
        <w:t xml:space="preserve">transformer connected to the three-phase grid </w:t>
      </w:r>
      <w:r w:rsidR="00F26EA8">
        <w:t>on</w:t>
      </w:r>
      <w:r w:rsidRPr="005841D4">
        <w:t xml:space="preserve"> the primary </w:t>
      </w:r>
      <w:r w:rsidR="00F26EA8">
        <w:t xml:space="preserve">side </w:t>
      </w:r>
      <w:r w:rsidRPr="005841D4">
        <w:t xml:space="preserve">and to the AC catenary </w:t>
      </w:r>
      <w:r w:rsidR="00F26EA8">
        <w:t>on</w:t>
      </w:r>
      <w:r w:rsidRPr="005841D4">
        <w:t xml:space="preserve"> the secondary side</w:t>
      </w:r>
      <w:r w:rsidR="00F26EA8">
        <w:t>,</w:t>
      </w:r>
      <w:r w:rsidRPr="005841D4">
        <w:t xml:space="preserve"> as shown </w:t>
      </w:r>
      <w:r w:rsidRPr="00337055">
        <w:t xml:space="preserve">in </w:t>
      </w:r>
      <w:r w:rsidR="00F26EA8">
        <w:t>Fig.</w:t>
      </w:r>
      <w:r w:rsidRPr="00337055">
        <w:t xml:space="preserve"> 5</w:t>
      </w:r>
      <w:r w:rsidR="004F457C" w:rsidRPr="00337055">
        <w:t>a</w:t>
      </w:r>
      <w:r w:rsidRPr="00337055">
        <w:t>. However, this connection has some drawbacks</w:t>
      </w:r>
      <w:r w:rsidR="00F26EA8">
        <w:t>: the</w:t>
      </w:r>
      <w:r w:rsidRPr="00337055">
        <w:t xml:space="preserve"> </w:t>
      </w:r>
      <w:r w:rsidR="00F26EA8">
        <w:t>g</w:t>
      </w:r>
      <w:r w:rsidR="008E2135" w:rsidRPr="00337055">
        <w:t>round</w:t>
      </w:r>
      <w:r w:rsidRPr="00337055">
        <w:t xml:space="preserve"> currents may interfere with communication</w:t>
      </w:r>
      <w:r w:rsidRPr="005841D4">
        <w:t xml:space="preserve"> devices near the railway installations</w:t>
      </w:r>
      <w:r w:rsidR="00F26EA8">
        <w:t>;</w:t>
      </w:r>
      <w:r w:rsidRPr="005841D4">
        <w:t xml:space="preserve"> the </w:t>
      </w:r>
      <w:r w:rsidR="00F26EA8">
        <w:t>line</w:t>
      </w:r>
      <w:r w:rsidRPr="005841D4">
        <w:t xml:space="preserve"> impedance </w:t>
      </w:r>
      <w:r w:rsidR="00F26EA8">
        <w:t xml:space="preserve">is substantial </w:t>
      </w:r>
      <w:r w:rsidRPr="005841D4">
        <w:t>and</w:t>
      </w:r>
      <w:r w:rsidR="00F26EA8">
        <w:t>,</w:t>
      </w:r>
      <w:r w:rsidRPr="005841D4">
        <w:t xml:space="preserve"> </w:t>
      </w:r>
      <w:r w:rsidR="00F26EA8">
        <w:t>then,</w:t>
      </w:r>
      <w:r w:rsidRPr="005841D4">
        <w:t xml:space="preserve"> </w:t>
      </w:r>
      <w:r w:rsidR="00F26EA8">
        <w:t>voltage drops</w:t>
      </w:r>
      <w:r w:rsidRPr="005841D4">
        <w:t xml:space="preserve"> </w:t>
      </w:r>
      <w:r w:rsidR="00F26EA8">
        <w:t>are</w:t>
      </w:r>
      <w:r w:rsidRPr="005841D4">
        <w:t xml:space="preserve"> high</w:t>
      </w:r>
      <w:r w:rsidR="00F26EA8">
        <w:t>;</w:t>
      </w:r>
      <w:r w:rsidRPr="005841D4">
        <w:t xml:space="preserve"> and there </w:t>
      </w:r>
      <w:r w:rsidR="00F26EA8">
        <w:t>is</w:t>
      </w:r>
      <w:r w:rsidRPr="005841D4">
        <w:t xml:space="preserve"> </w:t>
      </w:r>
      <w:r w:rsidR="00F26EA8">
        <w:t xml:space="preserve">a </w:t>
      </w:r>
      <w:r w:rsidRPr="005841D4">
        <w:t xml:space="preserve">considerable potential difference between the rail and the earth, which may cause safety issues </w:t>
      </w:r>
      <w:r w:rsidRPr="005841D4">
        <w:fldChar w:fldCharType="begin" w:fldLock="1"/>
      </w:r>
      <w:r w:rsidR="0011193A">
        <w:instrText>ADDIN CSL_CITATION {"citationItems":[{"id":"ITEM-1","itemData":{"DOI":"10.1049/pe:19940604","ISSN":"0950-3366 VO - 8","author":[{"dropping-particle":"","family":"Hill","given":"R J","non-dropping-particle":"","parse-names":false,"suffix":""}],"container-title":"Power Engineering Journal","id":"ITEM-1","issue":"6","issued":{"date-parts":[["1994"]]},"page":"275-286","title":"Electric railway traction. Part 3. Traction power supplies","type":"article-journal","volume":"8"},"uris":["http://www.mendeley.com/documents/?uuid=f72551f5-5943-4550-a8aa-2ceabf607198"]}],"mendeley":{"formattedCitation":"[10]","plainTextFormattedCitation":"[10]","previouslyFormattedCitation":"[10]"},"properties":{"noteIndex":0},"schema":"https://github.com/citation-style-language/schema/raw/master/csl-citation.json"}</w:instrText>
      </w:r>
      <w:r w:rsidRPr="005841D4">
        <w:fldChar w:fldCharType="separate"/>
      </w:r>
      <w:r w:rsidR="003008B0" w:rsidRPr="003008B0">
        <w:rPr>
          <w:noProof/>
        </w:rPr>
        <w:t>[10]</w:t>
      </w:r>
      <w:r w:rsidRPr="005841D4">
        <w:fldChar w:fldCharType="end"/>
      </w:r>
      <w:r w:rsidRPr="005841D4">
        <w:t>.</w:t>
      </w:r>
    </w:p>
    <w:p w14:paraId="29EB6440" w14:textId="77777777" w:rsidR="001805CB" w:rsidRPr="00E40F81" w:rsidRDefault="001805CB" w:rsidP="00B42A8F">
      <w:pPr>
        <w:pStyle w:val="figurecaptions"/>
      </w:pPr>
      <w:r w:rsidRPr="002F3295">
        <w:rPr>
          <w:noProof/>
          <w:lang w:eastAsia="en-GB"/>
        </w:rPr>
        <w:drawing>
          <wp:inline distT="0" distB="0" distL="0" distR="0" wp14:anchorId="14556408" wp14:editId="22C37E28">
            <wp:extent cx="5731510" cy="1672161"/>
            <wp:effectExtent l="0" t="0" r="0" b="0"/>
            <wp:docPr id="6" name="Picture 6" descr="Different arrangements for AC railway  [10]: a) Direct transformer connection b) Direct transformer connection with return co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672161"/>
                    </a:xfrm>
                    <a:prstGeom prst="rect">
                      <a:avLst/>
                    </a:prstGeom>
                    <a:noFill/>
                    <a:ln>
                      <a:noFill/>
                    </a:ln>
                  </pic:spPr>
                </pic:pic>
              </a:graphicData>
            </a:graphic>
          </wp:inline>
        </w:drawing>
      </w:r>
    </w:p>
    <w:p w14:paraId="4671BC66" w14:textId="523BE6DD" w:rsidR="001805CB" w:rsidRDefault="001805CB" w:rsidP="00B42A8F">
      <w:pPr>
        <w:pStyle w:val="figurecaptions"/>
      </w:pPr>
      <w:r w:rsidRPr="005841D4">
        <w:t>Fig</w:t>
      </w:r>
      <w:r>
        <w:t>ure 5</w:t>
      </w:r>
      <w:r w:rsidRPr="005841D4">
        <w:t xml:space="preserve"> - </w:t>
      </w:r>
      <w:r w:rsidRPr="002F3295">
        <w:t xml:space="preserve">Different arrangements for AC </w:t>
      </w:r>
      <w:r w:rsidRPr="0011193A">
        <w:t>railway</w:t>
      </w:r>
      <w:r w:rsidR="0011193A" w:rsidRPr="0011193A">
        <w:t xml:space="preserve">  </w:t>
      </w:r>
      <w:r w:rsidR="0011193A" w:rsidRPr="0011193A">
        <w:fldChar w:fldCharType="begin" w:fldLock="1"/>
      </w:r>
      <w:r w:rsidR="0041608A">
        <w:instrText>ADDIN CSL_CITATION {"citationItems":[{"id":"ITEM-1","itemData":{"DOI":"10.1049/pe:19940604","ISSN":"0950-3366 VO - 8","author":[{"dropping-particle":"","family":"Hill","given":"R J","non-dropping-particle":"","parse-names":false,"suffix":""}],"container-title":"Power Engineering Journal","id":"ITEM-1","issue":"6","issued":{"date-parts":[["1994"]]},"page":"275-286","title":"Electric railway traction. Part 3. Traction power supplies","type":"article-journal","volume":"8"},"uris":["http://www.mendeley.com/documents/?uuid=f72551f5-5943-4550-a8aa-2ceabf607198"]}],"mendeley":{"formattedCitation":"[10]","plainTextFormattedCitation":"[10]","previouslyFormattedCitation":"[10]"},"properties":{"noteIndex":0},"schema":"https://github.com/citation-style-language/schema/raw/master/csl-citation.json"}</w:instrText>
      </w:r>
      <w:r w:rsidR="0011193A" w:rsidRPr="0011193A">
        <w:fldChar w:fldCharType="separate"/>
      </w:r>
      <w:r w:rsidR="0011193A" w:rsidRPr="0011193A">
        <w:rPr>
          <w:noProof/>
        </w:rPr>
        <w:t>[10]</w:t>
      </w:r>
      <w:r w:rsidR="0011193A" w:rsidRPr="0011193A">
        <w:fldChar w:fldCharType="end"/>
      </w:r>
      <w:r w:rsidRPr="0011193A">
        <w:t>: a) Direct transformer connection b) Direct transformer connection with return</w:t>
      </w:r>
      <w:r w:rsidRPr="002F3295">
        <w:t xml:space="preserve"> conductor</w:t>
      </w:r>
    </w:p>
    <w:p w14:paraId="04F5E97F" w14:textId="77777777" w:rsidR="00F26EA8" w:rsidRDefault="00F26EA8" w:rsidP="00B42A8F">
      <w:pPr>
        <w:pStyle w:val="BodyText"/>
      </w:pPr>
      <w:r>
        <w:t>I</w:t>
      </w:r>
      <w:r w:rsidRPr="00337055">
        <w:t xml:space="preserve">n order to decrease </w:t>
      </w:r>
      <w:r>
        <w:t xml:space="preserve">the </w:t>
      </w:r>
      <w:r w:rsidRPr="00337055">
        <w:t xml:space="preserve">return path impedance and </w:t>
      </w:r>
      <w:r>
        <w:t xml:space="preserve">reduce </w:t>
      </w:r>
      <w:r w:rsidRPr="00337055">
        <w:t xml:space="preserve">interference </w:t>
      </w:r>
      <w:r>
        <w:t xml:space="preserve">with </w:t>
      </w:r>
      <w:r w:rsidRPr="00337055">
        <w:t>communication</w:t>
      </w:r>
      <w:r>
        <w:t xml:space="preserve"> systems</w:t>
      </w:r>
      <w:r w:rsidRPr="00337055">
        <w:t xml:space="preserve">, a return conductor can be </w:t>
      </w:r>
      <w:r>
        <w:t>added to the electrification system and bonded</w:t>
      </w:r>
      <w:r w:rsidRPr="00337055">
        <w:t xml:space="preserve"> to the rails every 5 or 6 km</w:t>
      </w:r>
      <w:r>
        <w:t>,</w:t>
      </w:r>
      <w:r w:rsidRPr="00E40F81">
        <w:t xml:space="preserve"> </w:t>
      </w:r>
      <w:r>
        <w:t>a</w:t>
      </w:r>
      <w:r w:rsidR="00E40F81" w:rsidRPr="00E40F81">
        <w:t xml:space="preserve">s shown </w:t>
      </w:r>
      <w:r w:rsidR="00E40F81" w:rsidRPr="00337055">
        <w:t xml:space="preserve">in </w:t>
      </w:r>
      <w:r>
        <w:t>Fig.</w:t>
      </w:r>
      <w:r w:rsidR="00FB0EF2" w:rsidRPr="00337055">
        <w:t xml:space="preserve"> 5b</w:t>
      </w:r>
      <w:r w:rsidR="00E40F81" w:rsidRPr="00337055">
        <w:t>.</w:t>
      </w:r>
    </w:p>
    <w:p w14:paraId="34B6B349" w14:textId="6F7D0341" w:rsidR="00E40F81" w:rsidRDefault="00E40F81" w:rsidP="00B42A8F">
      <w:pPr>
        <w:pStyle w:val="BodyText"/>
      </w:pPr>
      <w:r w:rsidRPr="00337055">
        <w:t xml:space="preserve">Another solution is </w:t>
      </w:r>
      <w:r w:rsidR="00F26EA8">
        <w:t>based on</w:t>
      </w:r>
      <w:r w:rsidRPr="00337055">
        <w:t xml:space="preserve"> booster transformers, which are </w:t>
      </w:r>
      <w:r w:rsidR="00F26EA8">
        <w:t>placed</w:t>
      </w:r>
      <w:r w:rsidRPr="00337055">
        <w:t xml:space="preserve"> every 3-4 km and connected between the catenary sections and isolated rail sections, according to </w:t>
      </w:r>
      <w:r w:rsidR="00F26EA8">
        <w:t>Fig.</w:t>
      </w:r>
      <w:r w:rsidR="001232B0" w:rsidRPr="00337055">
        <w:t xml:space="preserve"> 6a</w:t>
      </w:r>
      <w:r w:rsidRPr="00337055">
        <w:t xml:space="preserve">. The booster transformers have unity turns ratio and </w:t>
      </w:r>
      <w:r w:rsidR="00F26EA8">
        <w:t>due to</w:t>
      </w:r>
      <w:r w:rsidRPr="00337055">
        <w:t xml:space="preserve"> </w:t>
      </w:r>
      <w:r w:rsidR="00F26EA8">
        <w:t>the</w:t>
      </w:r>
      <w:r w:rsidRPr="00337055">
        <w:t xml:space="preserve"> Ampere-</w:t>
      </w:r>
      <w:r w:rsidR="009E7B5A">
        <w:t>Maxwell</w:t>
      </w:r>
      <w:r w:rsidRPr="00337055">
        <w:t xml:space="preserve"> law, the return current </w:t>
      </w:r>
      <w:r w:rsidR="009E7B5A">
        <w:t>has to flow almost entirely</w:t>
      </w:r>
      <w:r w:rsidRPr="00337055">
        <w:t xml:space="preserve"> through the secondary winding. </w:t>
      </w:r>
      <w:r w:rsidR="001232B0" w:rsidRPr="00337055">
        <w:t>Fig</w:t>
      </w:r>
      <w:r w:rsidR="009E7B5A">
        <w:t>.</w:t>
      </w:r>
      <w:r w:rsidR="001232B0" w:rsidRPr="00337055">
        <w:t xml:space="preserve"> 6b</w:t>
      </w:r>
      <w:r w:rsidRPr="00337055">
        <w:t xml:space="preserve"> shows </w:t>
      </w:r>
      <w:r w:rsidR="009E7B5A">
        <w:t>an alternative</w:t>
      </w:r>
      <w:r w:rsidRPr="00337055">
        <w:t xml:space="preserve"> </w:t>
      </w:r>
      <w:r w:rsidRPr="00337055">
        <w:lastRenderedPageBreak/>
        <w:t>configuration</w:t>
      </w:r>
      <w:r w:rsidRPr="00E40F81">
        <w:t xml:space="preserve"> for implementing </w:t>
      </w:r>
      <w:r w:rsidR="009E7B5A">
        <w:t xml:space="preserve">a system with </w:t>
      </w:r>
      <w:r w:rsidRPr="00E40F81">
        <w:t>booster transformers</w:t>
      </w:r>
      <w:r w:rsidR="009E7B5A">
        <w:t xml:space="preserve"> that</w:t>
      </w:r>
      <w:r w:rsidRPr="00E40F81">
        <w:t xml:space="preserve"> uses a separate conductor alongside the rails for the return current.</w:t>
      </w:r>
    </w:p>
    <w:p w14:paraId="4F9E535D" w14:textId="6A0864F6" w:rsidR="002F3295" w:rsidRDefault="001805CB" w:rsidP="00B42A8F">
      <w:pPr>
        <w:pStyle w:val="figurecaptions"/>
      </w:pPr>
      <w:r w:rsidRPr="001805CB">
        <w:rPr>
          <w:noProof/>
          <w:lang w:eastAsia="en-GB"/>
        </w:rPr>
        <w:drawing>
          <wp:inline distT="0" distB="0" distL="0" distR="0" wp14:anchorId="3958787F" wp14:editId="42E7E38C">
            <wp:extent cx="4864735" cy="4659630"/>
            <wp:effectExtent l="0" t="0" r="0" b="0"/>
            <wp:docPr id="10" name="Picture 10" descr="Different arrangements for AC railway feeding system [10]: a) Booster transformer b) Booster transformer with return co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4735" cy="4659630"/>
                    </a:xfrm>
                    <a:prstGeom prst="rect">
                      <a:avLst/>
                    </a:prstGeom>
                    <a:noFill/>
                    <a:ln>
                      <a:noFill/>
                    </a:ln>
                  </pic:spPr>
                </pic:pic>
              </a:graphicData>
            </a:graphic>
          </wp:inline>
        </w:drawing>
      </w:r>
    </w:p>
    <w:p w14:paraId="1A1069BA" w14:textId="42DC2614" w:rsidR="001805CB" w:rsidRDefault="001805CB" w:rsidP="00B42A8F">
      <w:pPr>
        <w:pStyle w:val="figurecaptions"/>
      </w:pPr>
      <w:r w:rsidRPr="005841D4">
        <w:t>Fig</w:t>
      </w:r>
      <w:r>
        <w:t>ure 6</w:t>
      </w:r>
      <w:r w:rsidRPr="005841D4">
        <w:t xml:space="preserve"> - </w:t>
      </w:r>
      <w:r w:rsidRPr="001805CB">
        <w:t xml:space="preserve">Different arrangements for AC </w:t>
      </w:r>
      <w:r w:rsidRPr="0011193A">
        <w:t>railway</w:t>
      </w:r>
      <w:r w:rsidR="0011193A" w:rsidRPr="0011193A">
        <w:t xml:space="preserve"> </w:t>
      </w:r>
      <w:r w:rsidR="006A17A9">
        <w:t>feeding system</w:t>
      </w:r>
      <w:r w:rsidR="0011193A" w:rsidRPr="0011193A">
        <w:t xml:space="preserve"> </w:t>
      </w:r>
      <w:r w:rsidR="0011193A" w:rsidRPr="0011193A">
        <w:fldChar w:fldCharType="begin" w:fldLock="1"/>
      </w:r>
      <w:r w:rsidR="0041608A">
        <w:instrText>ADDIN CSL_CITATION {"citationItems":[{"id":"ITEM-1","itemData":{"DOI":"10.1049/pe:19940604","ISSN":"0950-3366 VO - 8","author":[{"dropping-particle":"","family":"Hill","given":"R J","non-dropping-particle":"","parse-names":false,"suffix":""}],"container-title":"Power Engineering Journal","id":"ITEM-1","issue":"6","issued":{"date-parts":[["1994"]]},"page":"275-286","title":"Electric railway traction. Part 3. Traction power supplies","type":"article-journal","volume":"8"},"uris":["http://www.mendeley.com/documents/?uuid=f72551f5-5943-4550-a8aa-2ceabf607198"]}],"mendeley":{"formattedCitation":"[10]","plainTextFormattedCitation":"[10]","previouslyFormattedCitation":"[10]"},"properties":{"noteIndex":0},"schema":"https://github.com/citation-style-language/schema/raw/master/csl-citation.json"}</w:instrText>
      </w:r>
      <w:r w:rsidR="0011193A" w:rsidRPr="0011193A">
        <w:fldChar w:fldCharType="separate"/>
      </w:r>
      <w:r w:rsidR="0011193A" w:rsidRPr="0011193A">
        <w:rPr>
          <w:noProof/>
        </w:rPr>
        <w:t>[10]</w:t>
      </w:r>
      <w:r w:rsidR="0011193A" w:rsidRPr="0011193A">
        <w:fldChar w:fldCharType="end"/>
      </w:r>
      <w:r w:rsidRPr="0011193A">
        <w:t>: a) Booster transformer b) Booster transformer with return conductor</w:t>
      </w:r>
    </w:p>
    <w:p w14:paraId="6008C00D" w14:textId="778B61EF" w:rsidR="00E40F81" w:rsidRPr="00E40F81" w:rsidRDefault="00E40F81" w:rsidP="00B42A8F">
      <w:pPr>
        <w:pStyle w:val="BodyText"/>
      </w:pPr>
      <w:r w:rsidRPr="00E40F81">
        <w:t xml:space="preserve">Another common configuration is </w:t>
      </w:r>
      <w:r w:rsidRPr="00337055">
        <w:t xml:space="preserve">shown in </w:t>
      </w:r>
      <w:r w:rsidR="00B42A8F">
        <w:t>Fig.</w:t>
      </w:r>
      <w:r w:rsidRPr="00337055">
        <w:t xml:space="preserve"> </w:t>
      </w:r>
      <w:r w:rsidR="001232B0" w:rsidRPr="00337055">
        <w:t>7</w:t>
      </w:r>
      <w:r w:rsidRPr="00337055">
        <w:t>, where</w:t>
      </w:r>
      <w:r w:rsidRPr="00E40F81">
        <w:t xml:space="preserve"> the catenary and an </w:t>
      </w:r>
      <w:r w:rsidR="007B558F">
        <w:t>a</w:t>
      </w:r>
      <w:r w:rsidR="007B558F" w:rsidRPr="007B558F">
        <w:t>uxiliary</w:t>
      </w:r>
      <w:r w:rsidR="007B558F">
        <w:t xml:space="preserve"> </w:t>
      </w:r>
      <w:r w:rsidRPr="00E40F81">
        <w:t>feeder are connected to autotransformers. For a 25</w:t>
      </w:r>
      <w:r w:rsidR="00B42A8F">
        <w:t> </w:t>
      </w:r>
      <w:r w:rsidRPr="00E40F81">
        <w:t xml:space="preserve">kV supply system, the primary voltage of </w:t>
      </w:r>
      <w:r w:rsidR="006A17A9">
        <w:t xml:space="preserve">the </w:t>
      </w:r>
      <w:r w:rsidRPr="00E40F81">
        <w:t xml:space="preserve">autotransformer is 50 kV and the rails are connected to its centre tap. As the turn ratio of the autotransformer is 1:1, the voltage between the catenary and the rails </w:t>
      </w:r>
      <w:r w:rsidR="006A17A9">
        <w:t>is</w:t>
      </w:r>
      <w:r w:rsidRPr="00E40F81">
        <w:t xml:space="preserve"> 25 kV. Because of higher input voltage (50 kV instead of 25 kV), the substations can be located </w:t>
      </w:r>
      <w:r w:rsidR="006A17A9">
        <w:t>further apart than the previous systems</w:t>
      </w:r>
      <w:r w:rsidRPr="00E40F81">
        <w:t>. In addition, because of Ampere-</w:t>
      </w:r>
      <w:r w:rsidR="006A17A9">
        <w:t>Maxwell</w:t>
      </w:r>
      <w:r w:rsidRPr="00E40F81">
        <w:t xml:space="preserve"> law, the return current </w:t>
      </w:r>
      <w:r w:rsidR="006A17A9">
        <w:t>flows</w:t>
      </w:r>
      <w:r w:rsidRPr="00E40F81">
        <w:t xml:space="preserve"> </w:t>
      </w:r>
      <w:r w:rsidR="006A17A9">
        <w:t xml:space="preserve">predominantly </w:t>
      </w:r>
      <w:r w:rsidRPr="00E40F81">
        <w:t>through the autotransformers.</w:t>
      </w:r>
      <w:r w:rsidR="00FB4D15">
        <w:t xml:space="preserve"> In fact, any current flowing through the rails would create a difference between the primary and secondary current of the autotransformers. This difference would be entirely a magnetising component for the autotransformer</w:t>
      </w:r>
      <w:r w:rsidR="009B5B94">
        <w:t>, which would increase the secondary current to counterbalance the increased flux linkage, thereby forcing the train current to flow to the return conductor rather than the rail current.</w:t>
      </w:r>
    </w:p>
    <w:p w14:paraId="4ABC9178" w14:textId="1237B0F4" w:rsidR="00E40F81" w:rsidRDefault="00E40F81" w:rsidP="00B42A8F">
      <w:pPr>
        <w:pStyle w:val="BodyText"/>
      </w:pPr>
      <w:r w:rsidRPr="00E40F81">
        <w:t xml:space="preserve">The traction electric load is a large single-phase load and causes unbalanced loading when it is connected to a three-phase main grid. As the unbalanced load produces negative sequence current, the three-phase main grid must have high short circuit power. That is the reason why the AC railways are </w:t>
      </w:r>
      <w:r w:rsidR="006A17A9">
        <w:t xml:space="preserve">typically </w:t>
      </w:r>
      <w:r w:rsidRPr="00E40F81">
        <w:t xml:space="preserve">connected to </w:t>
      </w:r>
      <w:r w:rsidR="001978D9">
        <w:t>high-voltage</w:t>
      </w:r>
      <w:r w:rsidRPr="00E40F81">
        <w:t xml:space="preserve"> lines </w:t>
      </w:r>
      <w:r w:rsidRPr="00E40F81">
        <w:fldChar w:fldCharType="begin" w:fldLock="1"/>
      </w:r>
      <w:r w:rsidR="0011193A">
        <w:instrText>ADDIN CSL_CITATION {"citationItems":[{"id":"ITEM-1","itemData":{"DOI":"10.1016/j.ijepes.2017.05.008","ISSN":"01420615","abstract":"Railway electrification is experiencing a very important transformation process today. The need of increasing its capacity has evidenced the drawbacks of conventional systems of dealing with the higher power required, whilst maintaining reasonable costs. Furthermore, the current trend undertaken by electrical systems towards smarter grids involves to rethink carefully the direction of evolution of these systems. However, the different technical progress at the time of railway electrification, and the particular historical and economic characteristics of the countries, have led to a great variety of configurations that require different solutions. The first main objective of this article is to classify and describe the principal electrical railway power supply systems existing and the most important proposals for their improvement found in the literature. The second main objective is to make a comparison of all presented systems based on economic and technical criteria capable of assessing their suitability and future projection. The right choice of the feeding system is decisive for the development of more competitive, efficient and reliable railway systems.","author":[{"dropping-particle":"","family":"Serrano-Jiménez","given":"D.","non-dropping-particle":"","parse-names":false,"suffix":""},{"dropping-particle":"","family":"Abrahamsson","given":"L.","non-dropping-particle":"","parse-names":false,"suffix":""},{"dropping-particle":"","family":"Castaño-Solís","given":"S.","non-dropping-particle":"","parse-names":false,"suffix":""},{"dropping-particle":"","family":"Sanz-Feito","given":"J.","non-dropping-particle":"","parse-names":false,"suffix":""}],"container-title":"International Journal of Electrical Power and Energy Systems","id":"ITEM-1","issued":{"date-parts":[["2017"]]},"page":"181-192","title":"Electrical railway power supply systems: Current situation and future trends","type":"article-journal","volume":"92"},"uris":["http://www.mendeley.com/documents/?uuid=8c5b9981-8f1c-4225-9440-6b569c1bde08"]}],"mendeley":{"formattedCitation":"[11]","plainTextFormattedCitation":"[11]","previouslyFormattedCitation":"[11]"},"properties":{"noteIndex":0},"schema":"https://github.com/citation-style-language/schema/raw/master/csl-citation.json"}</w:instrText>
      </w:r>
      <w:r w:rsidRPr="00E40F81">
        <w:fldChar w:fldCharType="separate"/>
      </w:r>
      <w:r w:rsidR="003008B0" w:rsidRPr="003008B0">
        <w:rPr>
          <w:noProof/>
        </w:rPr>
        <w:t>[11]</w:t>
      </w:r>
      <w:r w:rsidRPr="00E40F81">
        <w:fldChar w:fldCharType="end"/>
      </w:r>
      <w:r w:rsidRPr="00E40F81">
        <w:t xml:space="preserve">. </w:t>
      </w:r>
      <w:r w:rsidR="006A17A9">
        <w:t>Therefore</w:t>
      </w:r>
      <w:r w:rsidRPr="00E40F81">
        <w:t xml:space="preserve">, the railway load is </w:t>
      </w:r>
      <w:r w:rsidR="006A17A9">
        <w:t xml:space="preserve">only </w:t>
      </w:r>
      <w:r w:rsidRPr="00E40F81">
        <w:t>a small share of the total load</w:t>
      </w:r>
      <w:r w:rsidR="006A17A9">
        <w:t xml:space="preserve"> of these lines</w:t>
      </w:r>
      <w:r w:rsidRPr="00E40F81">
        <w:t xml:space="preserve">, which leads to </w:t>
      </w:r>
      <w:r w:rsidR="006A17A9">
        <w:t xml:space="preserve">a reduced impact of </w:t>
      </w:r>
      <w:r w:rsidRPr="00E40F81">
        <w:t>the unbalance</w:t>
      </w:r>
      <w:r w:rsidR="006A17A9">
        <w:t xml:space="preserve"> on voltage</w:t>
      </w:r>
      <w:r w:rsidRPr="00E40F81">
        <w:t>.</w:t>
      </w:r>
    </w:p>
    <w:p w14:paraId="7F5D6989" w14:textId="3BCC67F1" w:rsidR="006347A8" w:rsidRPr="00E40F81" w:rsidRDefault="006347A8" w:rsidP="00B42A8F">
      <w:pPr>
        <w:pStyle w:val="figurecaptions"/>
      </w:pPr>
      <w:r w:rsidRPr="006347A8">
        <w:rPr>
          <w:noProof/>
          <w:lang w:eastAsia="en-GB"/>
        </w:rPr>
        <w:lastRenderedPageBreak/>
        <w:drawing>
          <wp:inline distT="0" distB="0" distL="0" distR="0" wp14:anchorId="536431C1" wp14:editId="1696C385">
            <wp:extent cx="5713095" cy="2670175"/>
            <wp:effectExtent l="0" t="0" r="0" b="0"/>
            <wp:docPr id="11" name="Picture 11" descr="The use of autotransformers in AC electrification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3095" cy="2670175"/>
                    </a:xfrm>
                    <a:prstGeom prst="rect">
                      <a:avLst/>
                    </a:prstGeom>
                    <a:noFill/>
                    <a:ln>
                      <a:noFill/>
                    </a:ln>
                  </pic:spPr>
                </pic:pic>
              </a:graphicData>
            </a:graphic>
          </wp:inline>
        </w:drawing>
      </w:r>
    </w:p>
    <w:p w14:paraId="7D038B0C" w14:textId="2C06915B" w:rsidR="006347A8" w:rsidRPr="0011193A" w:rsidRDefault="006347A8" w:rsidP="00B42A8F">
      <w:pPr>
        <w:pStyle w:val="figurecaptions"/>
      </w:pPr>
      <w:r w:rsidRPr="005841D4">
        <w:t>Fig</w:t>
      </w:r>
      <w:r>
        <w:t>ure 7</w:t>
      </w:r>
      <w:r w:rsidRPr="005841D4">
        <w:t xml:space="preserve"> -</w:t>
      </w:r>
      <w:r w:rsidR="003B19B9" w:rsidRPr="003B19B9">
        <w:t xml:space="preserve"> The use of autotransformers in AC electrification </w:t>
      </w:r>
      <w:r w:rsidR="003B19B9" w:rsidRPr="0011193A">
        <w:t>system</w:t>
      </w:r>
      <w:r w:rsidR="0011193A" w:rsidRPr="0011193A">
        <w:t xml:space="preserve">  </w:t>
      </w:r>
      <w:r w:rsidR="0011193A" w:rsidRPr="0011193A">
        <w:fldChar w:fldCharType="begin" w:fldLock="1"/>
      </w:r>
      <w:r w:rsidR="0041608A">
        <w:instrText>ADDIN CSL_CITATION {"citationItems":[{"id":"ITEM-1","itemData":{"DOI":"10.1049/pe:19940604","ISSN":"0950-3366 VO - 8","author":[{"dropping-particle":"","family":"Hill","given":"R J","non-dropping-particle":"","parse-names":false,"suffix":""}],"container-title":"Power Engineering Journal","id":"ITEM-1","issue":"6","issued":{"date-parts":[["1994"]]},"page":"275-286","title":"Electric railway traction. Part 3. Traction power supplies","type":"article-journal","volume":"8"},"uris":["http://www.mendeley.com/documents/?uuid=f72551f5-5943-4550-a8aa-2ceabf607198"]}],"mendeley":{"formattedCitation":"[10]","plainTextFormattedCitation":"[10]","previouslyFormattedCitation":"[10]"},"properties":{"noteIndex":0},"schema":"https://github.com/citation-style-language/schema/raw/master/csl-citation.json"}</w:instrText>
      </w:r>
      <w:r w:rsidR="0011193A" w:rsidRPr="0011193A">
        <w:fldChar w:fldCharType="separate"/>
      </w:r>
      <w:r w:rsidR="0011193A" w:rsidRPr="0011193A">
        <w:rPr>
          <w:noProof/>
        </w:rPr>
        <w:t>[10]</w:t>
      </w:r>
      <w:r w:rsidR="0011193A" w:rsidRPr="0011193A">
        <w:fldChar w:fldCharType="end"/>
      </w:r>
    </w:p>
    <w:p w14:paraId="3F25898D" w14:textId="7C515AEB" w:rsidR="00E40F81" w:rsidRDefault="006A17A9" w:rsidP="00B42A8F">
      <w:pPr>
        <w:pStyle w:val="BodyText"/>
      </w:pPr>
      <w:r>
        <w:t>To avoid the need to connect to high-voltage lines</w:t>
      </w:r>
      <w:r w:rsidR="00E40F81" w:rsidRPr="00E40F81">
        <w:t xml:space="preserve">, transformers </w:t>
      </w:r>
      <w:r>
        <w:t>with special winding connections, also called balanced transformers, have been</w:t>
      </w:r>
      <w:r w:rsidR="00E40F81" w:rsidRPr="00E40F81">
        <w:t xml:space="preserve"> used in </w:t>
      </w:r>
      <w:r>
        <w:t xml:space="preserve">the </w:t>
      </w:r>
      <w:r w:rsidR="00E40F81" w:rsidRPr="00E40F81">
        <w:t xml:space="preserve">railway industry to provide a balanced two-phase system from a balanced three-phase system. The most important types of </w:t>
      </w:r>
      <w:r>
        <w:t xml:space="preserve">balanced </w:t>
      </w:r>
      <w:r w:rsidR="00E40F81" w:rsidRPr="00E40F81">
        <w:t xml:space="preserve">transformers are Scott, impedance matching, Le-Blanc and Woodbridge, </w:t>
      </w:r>
      <w:r w:rsidR="00E40F81" w:rsidRPr="00317E9E">
        <w:t xml:space="preserve">shown in </w:t>
      </w:r>
      <w:r>
        <w:t>Fig.</w:t>
      </w:r>
      <w:r w:rsidR="00317E9E" w:rsidRPr="00317E9E">
        <w:t xml:space="preserve"> 8</w:t>
      </w:r>
      <w:r w:rsidR="00E40F81" w:rsidRPr="00E40F81">
        <w:t xml:space="preserve">. In some cases, </w:t>
      </w:r>
      <w:r>
        <w:t>balanced</w:t>
      </w:r>
      <w:r w:rsidR="00E40F81" w:rsidRPr="00E40F81">
        <w:t xml:space="preserve"> transformers can </w:t>
      </w:r>
      <w:r>
        <w:t xml:space="preserve">also </w:t>
      </w:r>
      <w:r w:rsidR="00E40F81" w:rsidRPr="00E40F81">
        <w:t xml:space="preserve">mitigate harmonic pollutions and improve the power quality. However, they do not completely solve the </w:t>
      </w:r>
      <w:r>
        <w:t xml:space="preserve">problem of </w:t>
      </w:r>
      <w:r w:rsidR="00E40F81" w:rsidRPr="00E40F81">
        <w:t>unbalanc</w:t>
      </w:r>
      <w:r>
        <w:t>ing</w:t>
      </w:r>
      <w:r w:rsidR="00E40F81" w:rsidRPr="00E40F81">
        <w:t xml:space="preserve">, because they only draw three-phase balanced current at the input when the load of their output phases are equal </w:t>
      </w:r>
      <w:r w:rsidR="00E40F81" w:rsidRPr="00E40F81">
        <w:fldChar w:fldCharType="begin" w:fldLock="1"/>
      </w:r>
      <w:r w:rsidR="0011193A">
        <w:instrText>ADDIN CSL_CITATION {"citationItems":[{"id":"ITEM-1","itemData":{"DOI":"10.1016/j.ijepes.2017.05.008","ISSN":"01420615","abstract":"Railway electrification is experiencing a very important transformation process today. The need of increasing its capacity has evidenced the drawbacks of conventional systems of dealing with the higher power required, whilst maintaining reasonable costs. Furthermore, the current trend undertaken by electrical systems towards smarter grids involves to rethink carefully the direction of evolution of these systems. However, the different technical progress at the time of railway electrification, and the particular historical and economic characteristics of the countries, have led to a great variety of configurations that require different solutions. The first main objective of this article is to classify and describe the principal electrical railway power supply systems existing and the most important proposals for their improvement found in the literature. The second main objective is to make a comparison of all presented systems based on economic and technical criteria capable of assessing their suitability and future projection. The right choice of the feeding system is decisive for the development of more competitive, efficient and reliable railway systems.","author":[{"dropping-particle":"","family":"Serrano-Jiménez","given":"D.","non-dropping-particle":"","parse-names":false,"suffix":""},{"dropping-particle":"","family":"Abrahamsson","given":"L.","non-dropping-particle":"","parse-names":false,"suffix":""},{"dropping-particle":"","family":"Castaño-Solís","given":"S.","non-dropping-particle":"","parse-names":false,"suffix":""},{"dropping-particle":"","family":"Sanz-Feito","given":"J.","non-dropping-particle":"","parse-names":false,"suffix":""}],"container-title":"International Journal of Electrical Power and Energy Systems","id":"ITEM-1","issued":{"date-parts":[["2017"]]},"page":"181-192","title":"Electrical railway power supply systems: Current situation and future trends","type":"article-journal","volume":"92"},"uris":["http://www.mendeley.com/documents/?uuid=8c5b9981-8f1c-4225-9440-6b569c1bde08"]}],"mendeley":{"formattedCitation":"[11]","plainTextFormattedCitation":"[11]","previouslyFormattedCitation":"[11]"},"properties":{"noteIndex":0},"schema":"https://github.com/citation-style-language/schema/raw/master/csl-citation.json"}</w:instrText>
      </w:r>
      <w:r w:rsidR="00E40F81" w:rsidRPr="00E40F81">
        <w:fldChar w:fldCharType="separate"/>
      </w:r>
      <w:r w:rsidR="003008B0" w:rsidRPr="003008B0">
        <w:rPr>
          <w:noProof/>
        </w:rPr>
        <w:t>[11]</w:t>
      </w:r>
      <w:r w:rsidR="00E40F81" w:rsidRPr="00E40F81">
        <w:fldChar w:fldCharType="end"/>
      </w:r>
      <w:r w:rsidR="00E40F81" w:rsidRPr="00E40F81">
        <w:t xml:space="preserve">. </w:t>
      </w:r>
    </w:p>
    <w:p w14:paraId="56EC880B" w14:textId="13D93DC4" w:rsidR="0041608A" w:rsidRDefault="0041608A" w:rsidP="00B42A8F">
      <w:pPr>
        <w:pStyle w:val="figurecaptions"/>
      </w:pPr>
      <w:r>
        <w:rPr>
          <w:noProof/>
          <w:lang w:eastAsia="en-GB"/>
        </w:rPr>
        <w:drawing>
          <wp:inline distT="0" distB="0" distL="0" distR="0" wp14:anchorId="102346B2" wp14:editId="1C5BC63D">
            <wp:extent cx="5731510" cy="4192905"/>
            <wp:effectExtent l="0" t="0" r="2540" b="0"/>
            <wp:docPr id="12" name="Picture 12" descr="Balanced transfor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lanced transformers.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4192905"/>
                    </a:xfrm>
                    <a:prstGeom prst="rect">
                      <a:avLst/>
                    </a:prstGeom>
                  </pic:spPr>
                </pic:pic>
              </a:graphicData>
            </a:graphic>
          </wp:inline>
        </w:drawing>
      </w:r>
    </w:p>
    <w:p w14:paraId="7597A6E4" w14:textId="23AB0158" w:rsidR="0041608A" w:rsidRDefault="0041608A" w:rsidP="00B42A8F">
      <w:pPr>
        <w:pStyle w:val="figurecaptions"/>
      </w:pPr>
      <w:r>
        <w:t xml:space="preserve">Figure 8 - Balanced transformers </w:t>
      </w:r>
      <w:r>
        <w:fldChar w:fldCharType="begin" w:fldLock="1"/>
      </w:r>
      <w:r w:rsidR="00713511">
        <w:instrText>ADDIN CSL_CITATION {"citationItems":[{"id":"ITEM-1","itemData":{"DOI":"10.1016/j.ijepes.2017.05.008","ISSN":"01420615","abstract":"Railway electrification is experiencing a very important transformation process today. The need of increasing its capacity has evidenced the drawbacks of conventional systems of dealing with the higher power required, whilst maintaining reasonable costs. Furthermore, the current trend undertaken by electrical systems towards smarter grids involves to rethink carefully the direction of evolution of these systems. However, the different technical progress at the time of railway electrification, and the particular historical and economic characteristics of the countries, have led to a great variety of configurations that require different solutions. The first main objective of this article is to classify and describe the principal electrical railway power supply systems existing and the most important proposals for their improvement found in the literature. The second main objective is to make a comparison of all presented systems based on economic and technical criteria capable of assessing their suitability and future projection. The right choice of the feeding system is decisive for the development of more competitive, efficient and reliable railway systems.","author":[{"dropping-particle":"","family":"Serrano-Jiménez","given":"D.","non-dropping-particle":"","parse-names":false,"suffix":""},{"dropping-particle":"","family":"Abrahamsson","given":"L.","non-dropping-particle":"","parse-names":false,"suffix":""},{"dropping-particle":"","family":"Castaño-Solís","given":"S.","non-dropping-particle":"","parse-names":false,"suffix":""},{"dropping-particle":"","family":"Sanz-Feito","given":"J.","non-dropping-particle":"","parse-names":false,"suffix":""}],"container-title":"International Journal of Electrical Power and Energy Systems","id":"ITEM-1","issued":{"date-parts":[["2017"]]},"page":"181-192","title":"Electrical railway power supply systems: Current situation and future trends","type":"article-journal","volume":"92"},"uris":["http://www.mendeley.com/documents/?uuid=8c5b9981-8f1c-4225-9440-6b569c1bde08"]}],"mendeley":{"formattedCitation":"[11]","plainTextFormattedCitation":"[11]","previouslyFormattedCitation":"[11]"},"properties":{"noteIndex":0},"schema":"https://github.com/citation-style-language/schema/raw/master/csl-citation.json"}</w:instrText>
      </w:r>
      <w:r>
        <w:fldChar w:fldCharType="separate"/>
      </w:r>
      <w:r w:rsidRPr="0041608A">
        <w:rPr>
          <w:noProof/>
        </w:rPr>
        <w:t>[11]</w:t>
      </w:r>
      <w:r>
        <w:fldChar w:fldCharType="end"/>
      </w:r>
    </w:p>
    <w:p w14:paraId="1E1AC1B6" w14:textId="028D55D7" w:rsidR="00E40F81" w:rsidRPr="00E40F81" w:rsidRDefault="00E40F81" w:rsidP="00D530E2">
      <w:pPr>
        <w:pStyle w:val="BodyText"/>
      </w:pPr>
      <w:r w:rsidRPr="00E40F81">
        <w:lastRenderedPageBreak/>
        <w:t>Static Volt-</w:t>
      </w:r>
      <w:r w:rsidR="00F00488">
        <w:t>A</w:t>
      </w:r>
      <w:r w:rsidR="00F00488" w:rsidRPr="00E40F81">
        <w:t xml:space="preserve">mpere </w:t>
      </w:r>
      <w:r w:rsidR="006B782F">
        <w:t>r</w:t>
      </w:r>
      <w:r w:rsidRPr="00E40F81">
        <w:t xml:space="preserve">eactive </w:t>
      </w:r>
      <w:r w:rsidR="00D530E2">
        <w:t>C</w:t>
      </w:r>
      <w:r w:rsidR="00D530E2" w:rsidRPr="00E40F81">
        <w:t xml:space="preserve">ompensators </w:t>
      </w:r>
      <w:r w:rsidRPr="00E40F81">
        <w:t xml:space="preserve">(SVC) can also </w:t>
      </w:r>
      <w:r w:rsidR="006B782F">
        <w:t>reduce</w:t>
      </w:r>
      <w:r w:rsidRPr="00E40F81">
        <w:t xml:space="preserve"> the voltage drop and unbalanced loading effect using </w:t>
      </w:r>
      <w:r w:rsidR="003E3FC6">
        <w:t xml:space="preserve">thyristors that connect either </w:t>
      </w:r>
      <w:r w:rsidRPr="00E40F81">
        <w:t xml:space="preserve">reactors </w:t>
      </w:r>
      <w:r w:rsidR="003E3FC6">
        <w:t>or</w:t>
      </w:r>
      <w:r w:rsidRPr="00E40F81">
        <w:t xml:space="preserve"> capacitors</w:t>
      </w:r>
      <w:r w:rsidR="003E3FC6">
        <w:t xml:space="preserve"> to the system for a controlled portion of the period</w:t>
      </w:r>
      <w:r w:rsidRPr="00E40F81">
        <w:t xml:space="preserve">. However, large passive filters must be installed to </w:t>
      </w:r>
      <w:r w:rsidR="006B782F">
        <w:t>limit</w:t>
      </w:r>
      <w:r w:rsidRPr="00E40F81">
        <w:t xml:space="preserve"> the harmonic contents produced by thyristor switching. </w:t>
      </w:r>
      <w:r w:rsidR="003E3FC6">
        <w:t>A</w:t>
      </w:r>
      <w:r w:rsidRPr="00E40F81">
        <w:t xml:space="preserve">nother solution for improving </w:t>
      </w:r>
      <w:r w:rsidR="003E3FC6">
        <w:t xml:space="preserve">the </w:t>
      </w:r>
      <w:r w:rsidRPr="00E40F81">
        <w:t xml:space="preserve">power quality, </w:t>
      </w:r>
      <w:r w:rsidR="003E3FC6">
        <w:t>is to use s</w:t>
      </w:r>
      <w:r w:rsidRPr="00E40F81">
        <w:t xml:space="preserve">tatic </w:t>
      </w:r>
      <w:r w:rsidR="003E3FC6">
        <w:t>s</w:t>
      </w:r>
      <w:r w:rsidRPr="00E40F81">
        <w:t xml:space="preserve">ynchronous </w:t>
      </w:r>
      <w:r w:rsidR="003E3FC6">
        <w:t>c</w:t>
      </w:r>
      <w:r w:rsidRPr="00E40F81">
        <w:t xml:space="preserve">ompensators (STATCOM). </w:t>
      </w:r>
      <w:r w:rsidR="003E3FC6">
        <w:t>As they are based on</w:t>
      </w:r>
      <w:r w:rsidRPr="00E40F81">
        <w:t xml:space="preserve"> switch-mode converters, they can </w:t>
      </w:r>
      <w:r w:rsidR="003E3FC6">
        <w:t>operate</w:t>
      </w:r>
      <w:r w:rsidRPr="00E40F81">
        <w:t xml:space="preserve"> </w:t>
      </w:r>
      <w:r w:rsidR="003E3FC6">
        <w:t xml:space="preserve">as </w:t>
      </w:r>
      <w:r w:rsidRPr="00E40F81">
        <w:t>active power filter</w:t>
      </w:r>
      <w:r w:rsidR="003E3FC6">
        <w:t>s</w:t>
      </w:r>
      <w:r w:rsidRPr="00E40F81">
        <w:t xml:space="preserve"> to cancel the harmonic contents caused by the railway loads with passive filters </w:t>
      </w:r>
      <w:r w:rsidR="003E3FC6" w:rsidRPr="00E40F81">
        <w:t xml:space="preserve">smaller </w:t>
      </w:r>
      <w:r w:rsidRPr="00E40F81">
        <w:t xml:space="preserve">than those </w:t>
      </w:r>
      <w:r w:rsidR="003E3FC6">
        <w:t>used</w:t>
      </w:r>
      <w:r w:rsidRPr="00E40F81">
        <w:t xml:space="preserve"> in SVCs </w:t>
      </w:r>
      <w:r w:rsidRPr="00E40F81">
        <w:fldChar w:fldCharType="begin" w:fldLock="1"/>
      </w:r>
      <w:r w:rsidR="0011193A">
        <w:instrText>ADDIN CSL_CITATION {"citationItems":[{"id":"ITEM-1","itemData":{"DOI":"10.1109/MELE.2016.2584998","ISSN":"23255889","abstract":"© 2013 IEEE. Railways are a vital part of the world economy, transporting both goods and passengers. Freight trains transport large quantities of goods, whereas high-speed trains are the fastest land passenger systems. At present, the majority of rail networks across the world are nonelectrified. They run diesel-powered trains that require refueling stations and produce high noise levels and pollutant emissions. On the other hand, electrified railways have a network that directly supplies locomotives by pantographs or conducting shoes. Because electric trains do not carry the energy source on board, they can be lighter and more powerful. However, electric railways have higher initial capital and maintenance costs and are, therefore, economically justified only if the traffic on the line is substantial.","author":[{"dropping-particle":"","family":"Krastev","given":"Ivan","non-dropping-particle":"","parse-names":false,"suffix":""},{"dropping-particle":"","family":"Tricoli","given":"Pietro","non-dropping-particle":"","parse-names":false,"suffix":""},{"dropping-particle":"","family":"Hillmansen","given":"Stuart","non-dropping-particle":"","parse-names":false,"suffix":""},{"dropping-particle":"","family":"Chen","given":"Minwu","non-dropping-particle":"","parse-names":false,"suffix":""}],"container-title":"IEEE Electrification Magazine","id":"ITEM-1","issue":"3","issued":{"date-parts":[["2016"]]},"page":"6-14","publisher":"IEEE","title":"Future of electric railways: Advanced electrification systems with static converters for ac railways","type":"article-journal","volume":"4"},"uris":["http://www.mendeley.com/documents/?uuid=f1ed754c-a6d0-472e-8bc5-893e4be128b0"]}],"mendeley":{"formattedCitation":"[8]","plainTextFormattedCitation":"[8]","previouslyFormattedCitation":"[8]"},"properties":{"noteIndex":0},"schema":"https://github.com/citation-style-language/schema/raw/master/csl-citation.json"}</w:instrText>
      </w:r>
      <w:r w:rsidRPr="00E40F81">
        <w:fldChar w:fldCharType="separate"/>
      </w:r>
      <w:r w:rsidR="003008B0" w:rsidRPr="003008B0">
        <w:rPr>
          <w:noProof/>
        </w:rPr>
        <w:t>[8]</w:t>
      </w:r>
      <w:r w:rsidRPr="00E40F81">
        <w:fldChar w:fldCharType="end"/>
      </w:r>
      <w:r w:rsidRPr="00E40F81">
        <w:t>.</w:t>
      </w:r>
    </w:p>
    <w:p w14:paraId="038634A5" w14:textId="1705CB6A" w:rsidR="00E40F81" w:rsidRPr="00E40F81" w:rsidRDefault="00E40F81" w:rsidP="00B42A8F">
      <w:pPr>
        <w:pStyle w:val="BodyText"/>
      </w:pPr>
      <w:r w:rsidRPr="00E40F81">
        <w:t xml:space="preserve">Recently, </w:t>
      </w:r>
      <w:r w:rsidR="003E3FC6">
        <w:t xml:space="preserve">static frequency converters have been used to </w:t>
      </w:r>
      <w:r w:rsidRPr="00E40F81">
        <w:t>supply 50/60 Hz AC railways. In th</w:t>
      </w:r>
      <w:r w:rsidR="00804FF3">
        <w:t>e</w:t>
      </w:r>
      <w:r w:rsidRPr="00E40F81">
        <w:t>s</w:t>
      </w:r>
      <w:r w:rsidR="00804FF3">
        <w:t>e</w:t>
      </w:r>
      <w:r w:rsidRPr="00E40F81">
        <w:t xml:space="preserve"> scheme</w:t>
      </w:r>
      <w:r w:rsidR="00804FF3">
        <w:t>s</w:t>
      </w:r>
      <w:r w:rsidRPr="00E40F81">
        <w:t xml:space="preserve">, the three-phase voltage is converted to the DC form, and then the DC voltage is transformed to the 50/60 Hz AC voltage. This system solves the problem of unbalanced loading and work with near unity power factor and nearly sinusoidal input current. The </w:t>
      </w:r>
      <w:r w:rsidR="00804FF3">
        <w:t>main advantage of systems based on static frequency converters are the cap</w:t>
      </w:r>
      <w:r w:rsidRPr="00E40F81">
        <w:t xml:space="preserve">ability of connecting to lower voltage </w:t>
      </w:r>
      <w:r w:rsidR="00804FF3">
        <w:t>grids</w:t>
      </w:r>
      <w:r w:rsidRPr="00E40F81">
        <w:t xml:space="preserve">, </w:t>
      </w:r>
      <w:r w:rsidR="00804FF3">
        <w:t xml:space="preserve">the </w:t>
      </w:r>
      <w:r w:rsidRPr="00E40F81">
        <w:t>control</w:t>
      </w:r>
      <w:r w:rsidR="00804FF3">
        <w:t xml:space="preserve"> of </w:t>
      </w:r>
      <w:r w:rsidRPr="00E40F81">
        <w:t xml:space="preserve">the short circuit current, </w:t>
      </w:r>
      <w:r w:rsidR="00804FF3">
        <w:t xml:space="preserve">the </w:t>
      </w:r>
      <w:r w:rsidR="00804FF3" w:rsidRPr="00E40F81">
        <w:t xml:space="preserve">power </w:t>
      </w:r>
      <w:r w:rsidRPr="00E40F81">
        <w:t xml:space="preserve">sharing between converters </w:t>
      </w:r>
      <w:r w:rsidR="00804FF3">
        <w:t xml:space="preserve">in different substations, and the removal of </w:t>
      </w:r>
      <w:r w:rsidRPr="00E40F81">
        <w:t>neutral sections</w:t>
      </w:r>
      <w:r w:rsidR="00965672">
        <w:t xml:space="preserve"> </w:t>
      </w:r>
      <w:r w:rsidRPr="00E40F81">
        <w:fldChar w:fldCharType="begin" w:fldLock="1"/>
      </w:r>
      <w:r w:rsidR="0011193A">
        <w:instrText>ADDIN CSL_CITATION {"citationItems":[{"id":"ITEM-1","itemData":{"DOI":"10.1109/MELE.2016.2584998","ISSN":"23255889","abstract":"© 2013 IEEE. Railways are a vital part of the world economy, transporting both goods and passengers. Freight trains transport large quantities of goods, whereas high-speed trains are the fastest land passenger systems. At present, the majority of rail networks across the world are nonelectrified. They run diesel-powered trains that require refueling stations and produce high noise levels and pollutant emissions. On the other hand, electrified railways have a network that directly supplies locomotives by pantographs or conducting shoes. Because electric trains do not carry the energy source on board, they can be lighter and more powerful. However, electric railways have higher initial capital and maintenance costs and are, therefore, economically justified only if the traffic on the line is substantial.","author":[{"dropping-particle":"","family":"Krastev","given":"Ivan","non-dropping-particle":"","parse-names":false,"suffix":""},{"dropping-particle":"","family":"Tricoli","given":"Pietro","non-dropping-particle":"","parse-names":false,"suffix":""},{"dropping-particle":"","family":"Hillmansen","given":"Stuart","non-dropping-particle":"","parse-names":false,"suffix":""},{"dropping-particle":"","family":"Chen","given":"Minwu","non-dropping-particle":"","parse-names":false,"suffix":""}],"container-title":"IEEE Electrification Magazine","id":"ITEM-1","issue":"3","issued":{"date-parts":[["2016"]]},"page":"6-14","publisher":"IEEE","title":"Future of electric railways: Advanced electrification systems with static converters for ac railways","type":"article-journal","volume":"4"},"uris":["http://www.mendeley.com/documents/?uuid=f1ed754c-a6d0-472e-8bc5-893e4be128b0"]}],"mendeley":{"formattedCitation":"[8]","plainTextFormattedCitation":"[8]","previouslyFormattedCitation":"[8]"},"properties":{"noteIndex":0},"schema":"https://github.com/citation-style-language/schema/raw/master/csl-citation.json"}</w:instrText>
      </w:r>
      <w:r w:rsidRPr="00E40F81">
        <w:fldChar w:fldCharType="separate"/>
      </w:r>
      <w:r w:rsidR="003008B0" w:rsidRPr="003008B0">
        <w:rPr>
          <w:noProof/>
        </w:rPr>
        <w:t>[8]</w:t>
      </w:r>
      <w:r w:rsidRPr="00E40F81">
        <w:fldChar w:fldCharType="end"/>
      </w:r>
      <w:r w:rsidRPr="00E40F81">
        <w:t>. However, converter</w:t>
      </w:r>
      <w:r w:rsidR="00804FF3">
        <w:noBreakHyphen/>
      </w:r>
      <w:r w:rsidRPr="00E40F81">
        <w:t>based electrification system</w:t>
      </w:r>
      <w:r w:rsidR="00804FF3">
        <w:t>s</w:t>
      </w:r>
      <w:r w:rsidRPr="00E40F81">
        <w:t xml:space="preserve"> </w:t>
      </w:r>
      <w:r w:rsidR="00804FF3">
        <w:t>have generally a lower efficiency</w:t>
      </w:r>
      <w:r w:rsidRPr="00E40F81">
        <w:t xml:space="preserve"> and </w:t>
      </w:r>
      <w:r w:rsidR="00804FF3">
        <w:t xml:space="preserve">require a </w:t>
      </w:r>
      <w:r w:rsidRPr="00E40F81">
        <w:t xml:space="preserve">more complex control scheme. </w:t>
      </w:r>
    </w:p>
    <w:p w14:paraId="5498EA67" w14:textId="26906EC7" w:rsidR="005841D4" w:rsidRPr="005841D4" w:rsidRDefault="00804FF3" w:rsidP="00B42A8F">
      <w:pPr>
        <w:pStyle w:val="BodyText"/>
      </w:pPr>
      <w:r>
        <w:t>A</w:t>
      </w:r>
      <w:r w:rsidR="00E40F81" w:rsidRPr="00E40F81">
        <w:t xml:space="preserve"> solution that combines STATCOM and converter</w:t>
      </w:r>
      <w:r>
        <w:noBreakHyphen/>
      </w:r>
      <w:r w:rsidR="00E40F81" w:rsidRPr="00E40F81">
        <w:t>based electrification system</w:t>
      </w:r>
      <w:r>
        <w:t>s</w:t>
      </w:r>
      <w:r w:rsidR="00E40F81" w:rsidRPr="00E40F81">
        <w:t xml:space="preserve"> </w:t>
      </w:r>
      <w:r>
        <w:t xml:space="preserve">is the </w:t>
      </w:r>
      <w:r w:rsidR="00E40F81" w:rsidRPr="00E40F81">
        <w:t>co-phase traction power supply</w:t>
      </w:r>
      <w:r>
        <w:t>.</w:t>
      </w:r>
      <w:r w:rsidR="00E40F81" w:rsidRPr="00E40F81">
        <w:t xml:space="preserve"> </w:t>
      </w:r>
      <w:r>
        <w:t xml:space="preserve">This scheme </w:t>
      </w:r>
      <w:r w:rsidR="00E40F81" w:rsidRPr="00E40F81">
        <w:t xml:space="preserve">uses a three-phase to two-phase converter formed by a static single-phase to single-phase converter along with an impedance matching transformer. The system is designed to balance the three-phase side </w:t>
      </w:r>
      <w:r>
        <w:t xml:space="preserve">irrespective of the level of </w:t>
      </w:r>
      <w:r w:rsidR="00E40F81" w:rsidRPr="00E40F81">
        <w:t xml:space="preserve">loading </w:t>
      </w:r>
      <w:r>
        <w:t xml:space="preserve">on the railway </w:t>
      </w:r>
      <w:r w:rsidR="00E40F81" w:rsidRPr="00E40F81">
        <w:fldChar w:fldCharType="begin" w:fldLock="1"/>
      </w:r>
      <w:r w:rsidR="0011193A">
        <w:instrText>ADDIN CSL_CITATION {"citationItems":[{"id":"ITEM-1","itemData":{"DOI":"10.1109/MELE.2016.2584998","ISSN":"23255889","abstract":"© 2013 IEEE. Railways are a vital part of the world economy, transporting both goods and passengers. Freight trains transport large quantities of goods, whereas high-speed trains are the fastest land passenger systems. At present, the majority of rail networks across the world are nonelectrified. They run diesel-powered trains that require refueling stations and produce high noise levels and pollutant emissions. On the other hand, electrified railways have a network that directly supplies locomotives by pantographs or conducting shoes. Because electric trains do not carry the energy source on board, they can be lighter and more powerful. However, electric railways have higher initial capital and maintenance costs and are, therefore, economically justified only if the traffic on the line is substantial.","author":[{"dropping-particle":"","family":"Krastev","given":"Ivan","non-dropping-particle":"","parse-names":false,"suffix":""},{"dropping-particle":"","family":"Tricoli","given":"Pietro","non-dropping-particle":"","parse-names":false,"suffix":""},{"dropping-particle":"","family":"Hillmansen","given":"Stuart","non-dropping-particle":"","parse-names":false,"suffix":""},{"dropping-particle":"","family":"Chen","given":"Minwu","non-dropping-particle":"","parse-names":false,"suffix":""}],"container-title":"IEEE Electrification Magazine","id":"ITEM-1","issue":"3","issued":{"date-parts":[["2016"]]},"page":"6-14","publisher":"IEEE","title":"Future of electric railways: Advanced electrification systems with static converters for ac railways","type":"article-journal","volume":"4"},"uris":["http://www.mendeley.com/documents/?uuid=f1ed754c-a6d0-472e-8bc5-893e4be128b0"]}],"mendeley":{"formattedCitation":"[8]","plainTextFormattedCitation":"[8]","previouslyFormattedCitation":"[8]"},"properties":{"noteIndex":0},"schema":"https://github.com/citation-style-language/schema/raw/master/csl-citation.json"}</w:instrText>
      </w:r>
      <w:r w:rsidR="00E40F81" w:rsidRPr="00E40F81">
        <w:fldChar w:fldCharType="separate"/>
      </w:r>
      <w:r w:rsidR="003008B0" w:rsidRPr="003008B0">
        <w:rPr>
          <w:noProof/>
        </w:rPr>
        <w:t>[8]</w:t>
      </w:r>
      <w:r w:rsidR="00E40F81" w:rsidRPr="00E40F81">
        <w:fldChar w:fldCharType="end"/>
      </w:r>
      <w:r w:rsidR="00E40F81" w:rsidRPr="00E40F81">
        <w:t>.</w:t>
      </w:r>
    </w:p>
    <w:p w14:paraId="130E3850" w14:textId="236C5658" w:rsidR="00D73FC3" w:rsidRPr="00D73FC3" w:rsidRDefault="00D73FC3" w:rsidP="00ED779F">
      <w:pPr>
        <w:pStyle w:val="Heading2"/>
      </w:pPr>
      <w:bookmarkStart w:id="10" w:name="_Toc13152368"/>
      <w:bookmarkStart w:id="11" w:name="_Toc20775427"/>
      <w:r w:rsidRPr="00D73FC3">
        <w:t>Three-</w:t>
      </w:r>
      <w:r w:rsidR="00ED779F" w:rsidRPr="00D73FC3">
        <w:t>phase low-frequency electrification system</w:t>
      </w:r>
      <w:bookmarkEnd w:id="10"/>
      <w:bookmarkEnd w:id="11"/>
      <w:r w:rsidR="00ED779F" w:rsidRPr="00D73FC3">
        <w:t xml:space="preserve"> </w:t>
      </w:r>
    </w:p>
    <w:p w14:paraId="42B8A3AD" w14:textId="71193015" w:rsidR="00F85E17" w:rsidRPr="00F85E17" w:rsidRDefault="00F85E17" w:rsidP="00AD6C72">
      <w:pPr>
        <w:pStyle w:val="BodyText"/>
      </w:pPr>
      <w:r w:rsidRPr="00F85E17">
        <w:t>In the early years of the 20</w:t>
      </w:r>
      <w:r w:rsidRPr="00A61F73">
        <w:rPr>
          <w:vertAlign w:val="superscript"/>
        </w:rPr>
        <w:t>th</w:t>
      </w:r>
      <w:r w:rsidR="00A61F73">
        <w:t xml:space="preserve"> </w:t>
      </w:r>
      <w:r w:rsidRPr="00F85E17">
        <w:t>century, three-phase asynchronous motors were used for electric traction. These motor</w:t>
      </w:r>
      <w:r w:rsidR="00C85B92">
        <w:t xml:space="preserve">s could be fed directly at high </w:t>
      </w:r>
      <w:r w:rsidRPr="00F85E17">
        <w:t xml:space="preserve">voltages, i.e. few kilovolts with high robustness, reliability and economic viability. </w:t>
      </w:r>
      <w:r w:rsidR="00AD6C72">
        <w:t>At that time</w:t>
      </w:r>
      <w:r w:rsidRPr="00F85E17">
        <w:t>, due to lack of reliable high capacity adapter gear unit</w:t>
      </w:r>
      <w:r w:rsidR="00A61F73">
        <w:t>s</w:t>
      </w:r>
      <w:r w:rsidRPr="00F85E17">
        <w:t xml:space="preserve">, the motor was connected to the wheels through a crank. Hence, the motor speed had to be as low as the wheels. </w:t>
      </w:r>
      <w:r w:rsidR="009B5B94">
        <w:t xml:space="preserve">This can be achieved by reducing the </w:t>
      </w:r>
      <w:r w:rsidRPr="00F85E17">
        <w:t xml:space="preserve">frequency of </w:t>
      </w:r>
      <w:r w:rsidR="009B5B94">
        <w:t xml:space="preserve">the voltage </w:t>
      </w:r>
      <w:r w:rsidRPr="00F85E17">
        <w:t xml:space="preserve">supply. That is why the railway frequency was adopted for three-phase electrification. In 1985, </w:t>
      </w:r>
      <w:r w:rsidR="00A61F73">
        <w:t xml:space="preserve">a </w:t>
      </w:r>
      <w:r w:rsidRPr="00F85E17">
        <w:t xml:space="preserve">three-phase electrification </w:t>
      </w:r>
      <w:r w:rsidR="00A61F73">
        <w:t xml:space="preserve">system </w:t>
      </w:r>
      <w:r w:rsidRPr="00F85E17">
        <w:t xml:space="preserve">with the frequency of 16.7 Hz, feeding squirrel cage three-phase asynchronous motors, was tested in Switzerland </w:t>
      </w:r>
      <w:r w:rsidRPr="00F85E17">
        <w:fldChar w:fldCharType="begin" w:fldLock="1"/>
      </w:r>
      <w:r w:rsidRPr="00F85E17">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F85E17">
        <w:fldChar w:fldCharType="separate"/>
      </w:r>
      <w:r w:rsidRPr="00F85E17">
        <w:rPr>
          <w:noProof/>
        </w:rPr>
        <w:t>[2]</w:t>
      </w:r>
      <w:r w:rsidRPr="00F85E17">
        <w:fldChar w:fldCharType="end"/>
      </w:r>
      <w:r w:rsidRPr="00F85E17">
        <w:t>.</w:t>
      </w:r>
    </w:p>
    <w:p w14:paraId="406BF5F8" w14:textId="52A9183C" w:rsidR="00F85E17" w:rsidRPr="00F85E17" w:rsidRDefault="00F85E17" w:rsidP="00B42A8F">
      <w:pPr>
        <w:pStyle w:val="BodyText"/>
      </w:pPr>
      <w:r w:rsidRPr="00F85E17">
        <w:t xml:space="preserve">This system was also used in other countries such as the USA, Poland and Italy. The system voltage was chosen even up to 3000 V, supplying motors through two overhead conductors and the rails as a path for the third phase. Speed control was done by changing number of motor poles and the supply frequency was chosen so that the train could run </w:t>
      </w:r>
      <w:r w:rsidR="00A61F73">
        <w:t>at</w:t>
      </w:r>
      <w:r w:rsidRPr="00F85E17">
        <w:t xml:space="preserve"> speeds of 50-60 km/h and lower. As this electrification system worked </w:t>
      </w:r>
      <w:r w:rsidR="00A61F73">
        <w:t>with</w:t>
      </w:r>
      <w:r w:rsidRPr="00F85E17">
        <w:t xml:space="preserve"> low-frequency, it had the same advantages of single-phase low-frequency AC system</w:t>
      </w:r>
      <w:r w:rsidR="00A61F73">
        <w:t>s</w:t>
      </w:r>
      <w:r w:rsidRPr="00F85E17">
        <w:t xml:space="preserve">. Furthermore, </w:t>
      </w:r>
      <w:r w:rsidR="00A61F73">
        <w:t xml:space="preserve">when the train travelled </w:t>
      </w:r>
      <w:r w:rsidRPr="00F85E17">
        <w:t xml:space="preserve">downhills, the motor speed increased slightly </w:t>
      </w:r>
      <w:r w:rsidR="00A61F73">
        <w:t>above</w:t>
      </w:r>
      <w:r w:rsidRPr="00F85E17">
        <w:t xml:space="preserve"> the synchronous speed, </w:t>
      </w:r>
      <w:r w:rsidR="00A61F73">
        <w:t xml:space="preserve">thus enabling easily </w:t>
      </w:r>
      <w:r w:rsidRPr="00F85E17">
        <w:t>regenerative breaking.</w:t>
      </w:r>
    </w:p>
    <w:p w14:paraId="08C807EF" w14:textId="4AC6C456" w:rsidR="00F85E17" w:rsidRPr="00F85E17" w:rsidRDefault="00F85E17" w:rsidP="00B42A8F">
      <w:pPr>
        <w:pStyle w:val="BodyText"/>
      </w:pPr>
      <w:r w:rsidRPr="00F85E17">
        <w:t xml:space="preserve">On the other hand, there were serious disadvantages and limitations. Due to use of two overhead conductors and insulation issues, implementing three-phase system </w:t>
      </w:r>
      <w:r w:rsidR="00F6500E">
        <w:t>at</w:t>
      </w:r>
      <w:r w:rsidRPr="00F85E17">
        <w:t xml:space="preserve"> junctions needed complicated connections. Furthermore, as stated earlier, the motor speed was strongly coupled with synchronous speed, causing difficulties in speed control. In addition, the two-wire contact line and its mechanical issues limited the train speed to 100 km/h, which was lower than that of steam locomotives (120-130 km/h). Moreover, rigid connection of motors and wheels caused ripples </w:t>
      </w:r>
      <w:r w:rsidR="00F6500E">
        <w:t>of</w:t>
      </w:r>
      <w:r w:rsidRPr="00F85E17">
        <w:t xml:space="preserve"> motor torque and consequently, ripples </w:t>
      </w:r>
      <w:r w:rsidR="00F6500E">
        <w:t>of</w:t>
      </w:r>
      <w:r w:rsidRPr="00F85E17">
        <w:t xml:space="preserve"> power drawn from the power supply, which resulted in interference </w:t>
      </w:r>
      <w:r w:rsidR="00F6500E">
        <w:t>with</w:t>
      </w:r>
      <w:r w:rsidRPr="00F85E17">
        <w:t xml:space="preserve"> communication lines </w:t>
      </w:r>
      <w:r w:rsidR="00F6500E">
        <w:t>running next</w:t>
      </w:r>
      <w:r w:rsidRPr="00F85E17">
        <w:t xml:space="preserve"> to the railway. </w:t>
      </w:r>
    </w:p>
    <w:p w14:paraId="7CE51152" w14:textId="5B2A1A2F" w:rsidR="00F85E17" w:rsidRPr="00F85E17" w:rsidRDefault="00F85E17" w:rsidP="00B42A8F">
      <w:pPr>
        <w:pStyle w:val="BodyText"/>
      </w:pPr>
      <w:r w:rsidRPr="00F85E17">
        <w:lastRenderedPageBreak/>
        <w:t xml:space="preserve">After few years, </w:t>
      </w:r>
      <w:r w:rsidR="00F6500E">
        <w:t>all the c</w:t>
      </w:r>
      <w:r w:rsidRPr="00F85E17">
        <w:t>ountries abandon</w:t>
      </w:r>
      <w:r w:rsidR="009B5B94">
        <w:t>ed</w:t>
      </w:r>
      <w:r w:rsidRPr="00F85E17">
        <w:t xml:space="preserve"> three-phase electrification system due to aforementioned drawbacks and mainly chose single-phase low-frequency AC electrification for their electric railways </w:t>
      </w:r>
      <w:r w:rsidRPr="00F85E17">
        <w:fldChar w:fldCharType="begin" w:fldLock="1"/>
      </w:r>
      <w:r w:rsidRPr="00F85E17">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F85E17">
        <w:fldChar w:fldCharType="separate"/>
      </w:r>
      <w:r w:rsidRPr="00F85E17">
        <w:rPr>
          <w:noProof/>
        </w:rPr>
        <w:t>[2]</w:t>
      </w:r>
      <w:r w:rsidRPr="00F85E17">
        <w:fldChar w:fldCharType="end"/>
      </w:r>
      <w:r w:rsidRPr="00F85E17">
        <w:t xml:space="preserve">. </w:t>
      </w:r>
    </w:p>
    <w:p w14:paraId="7AD66B26" w14:textId="10C44525" w:rsidR="00F85E17" w:rsidRPr="00F85E17" w:rsidRDefault="00F85E17" w:rsidP="00B42A8F">
      <w:pPr>
        <w:pStyle w:val="BodyText"/>
        <w:rPr>
          <w:rtl/>
          <w:lang w:bidi="fa-IR"/>
        </w:rPr>
      </w:pPr>
      <w:r w:rsidRPr="00F85E17">
        <w:t xml:space="preserve">Currently, there are </w:t>
      </w:r>
      <w:r w:rsidR="00C7743D">
        <w:t xml:space="preserve">only a </w:t>
      </w:r>
      <w:r w:rsidRPr="00F85E17">
        <w:t>few three-phase railway systems in places where three-phase overhead system can be implemented with less complexity</w:t>
      </w:r>
      <w:r w:rsidR="009B5B94">
        <w:t xml:space="preserve">, for example some light railways like the </w:t>
      </w:r>
      <w:proofErr w:type="spellStart"/>
      <w:r w:rsidR="009B5B94">
        <w:t>Metromover</w:t>
      </w:r>
      <w:proofErr w:type="spellEnd"/>
      <w:r w:rsidR="009B5B94">
        <w:t xml:space="preserve"> in Florida, US, and the </w:t>
      </w:r>
      <w:r w:rsidR="009B5B94" w:rsidRPr="009B5B94">
        <w:t>Bukit Panjang LRT line</w:t>
      </w:r>
      <w:r w:rsidR="009B5B94">
        <w:t>, Singapore</w:t>
      </w:r>
      <w:r w:rsidRPr="00F85E17">
        <w:t>.</w:t>
      </w:r>
      <w:r w:rsidR="00C7743D">
        <w:t xml:space="preserve"> In many cases, these are due to be converted to a simpler DC power supply at the time of overhaul</w:t>
      </w:r>
      <w:r>
        <w:t>.</w:t>
      </w:r>
    </w:p>
    <w:p w14:paraId="72379D79" w14:textId="77777777" w:rsidR="00F85E17" w:rsidRPr="00487A07" w:rsidRDefault="00F85E17" w:rsidP="00C30F01">
      <w:pPr>
        <w:spacing w:line="360" w:lineRule="auto"/>
        <w:rPr>
          <w:highlight w:val="yellow"/>
        </w:rPr>
      </w:pPr>
    </w:p>
    <w:p w14:paraId="105D8E8E" w14:textId="6E8D6620" w:rsidR="00731CDE" w:rsidRPr="007C0EEF" w:rsidRDefault="00BA2A35" w:rsidP="007C0EEF">
      <w:r>
        <w:br w:type="page"/>
      </w:r>
    </w:p>
    <w:p w14:paraId="39EA386F" w14:textId="689B6B0C" w:rsidR="00E004B0" w:rsidRDefault="004F0DB1" w:rsidP="004F0DB1">
      <w:pPr>
        <w:pStyle w:val="Heading1"/>
      </w:pPr>
      <w:bookmarkStart w:id="12" w:name="_Toc20775428"/>
      <w:r>
        <w:lastRenderedPageBreak/>
        <w:t xml:space="preserve">Comparison of </w:t>
      </w:r>
      <w:r w:rsidR="00455B75">
        <w:t xml:space="preserve">proposed </w:t>
      </w:r>
      <w:r>
        <w:t>MVDC and conventional railway electrification s</w:t>
      </w:r>
      <w:r w:rsidR="00E004B0" w:rsidRPr="00E004B0">
        <w:t>ystem</w:t>
      </w:r>
      <w:r>
        <w:t>s</w:t>
      </w:r>
      <w:bookmarkEnd w:id="12"/>
      <w:r w:rsidR="00E004B0" w:rsidRPr="00E004B0">
        <w:t xml:space="preserve"> </w:t>
      </w:r>
    </w:p>
    <w:p w14:paraId="3D6B2982" w14:textId="177281C3" w:rsidR="00E004B0" w:rsidRPr="00E004B0" w:rsidRDefault="00F569DD" w:rsidP="002B31C0">
      <w:pPr>
        <w:pStyle w:val="BodyText"/>
      </w:pPr>
      <w:r>
        <w:t>As mentioned earlier</w:t>
      </w:r>
      <w:r w:rsidR="00E004B0" w:rsidRPr="00E004B0">
        <w:t xml:space="preserve">, AC electrification is used to electrify lines between distant substations or lines with high consumptions, e.g. high-speed trains </w:t>
      </w:r>
      <w:r w:rsidR="00E004B0" w:rsidRPr="00E004B0">
        <w:fldChar w:fldCharType="begin" w:fldLock="1"/>
      </w:r>
      <w:r w:rsidR="0011193A">
        <w:instrText>ADDIN CSL_CITATION {"citationItems":[{"id":"ITEM-1","itemData":{"DOI":"10.1109/TPWRD.2013.2268692","ISSN":"0885-8977 VO - 29","author":[{"dropping-particle":"","family":"Gómez-Expósito","given":"A","non-dropping-particle":"","parse-names":false,"suffix":""},{"dropping-particle":"","family":"Mauricio","given":"J M","non-dropping-particle":"","parse-names":false,"suffix":""},{"dropping-particle":"","family":"Maza-Ortega","given":"J M","non-dropping-particle":"","parse-names":false,"suffix":""}],"container-title":"IEEE Transactions on Power Delivery","id":"ITEM-1","issue":"1","issued":{"date-parts":[["2014"]]},"page":"422-431","title":"VSC-based MVDC railway electrification system","type":"article-journal","volume":"29"},"uris":["http://www.mendeley.com/documents/?uuid=119463cb-19ee-4b58-8f0d-101ea512e689"]}],"mendeley":{"formattedCitation":"[7]","plainTextFormattedCitation":"[7]","previouslyFormattedCitation":"[7]"},"properties":{"noteIndex":0},"schema":"https://github.com/citation-style-language/schema/raw/master/csl-citation.json"}</w:instrText>
      </w:r>
      <w:r w:rsidR="00E004B0" w:rsidRPr="00E004B0">
        <w:fldChar w:fldCharType="separate"/>
      </w:r>
      <w:r w:rsidR="003008B0" w:rsidRPr="003008B0">
        <w:rPr>
          <w:noProof/>
        </w:rPr>
        <w:t>[7]</w:t>
      </w:r>
      <w:r w:rsidR="00E004B0" w:rsidRPr="00E004B0">
        <w:fldChar w:fldCharType="end"/>
      </w:r>
      <w:r w:rsidR="00E004B0" w:rsidRPr="00E004B0">
        <w:t>. The AC electrification supply is not a</w:t>
      </w:r>
      <w:r w:rsidR="002B31C0">
        <w:t xml:space="preserve">n optimal </w:t>
      </w:r>
      <w:r w:rsidR="00E004B0" w:rsidRPr="00E004B0">
        <w:t>choice, because it often needs to be connected to a high-voltage transmission line</w:t>
      </w:r>
      <w:r w:rsidR="002B31C0">
        <w:t>s</w:t>
      </w:r>
      <w:r w:rsidR="00E004B0" w:rsidRPr="00E004B0">
        <w:t xml:space="preserve"> via complicated and expensive connections</w:t>
      </w:r>
      <w:r w:rsidR="00103C90">
        <w:t xml:space="preserve"> to cope with </w:t>
      </w:r>
      <w:r w:rsidR="002B31C0">
        <w:t xml:space="preserve">the </w:t>
      </w:r>
      <w:r w:rsidR="00103C90">
        <w:t xml:space="preserve">imbalanced </w:t>
      </w:r>
      <w:r w:rsidR="002B31C0">
        <w:t xml:space="preserve">railway </w:t>
      </w:r>
      <w:r w:rsidR="00103C90">
        <w:t>load</w:t>
      </w:r>
      <w:r w:rsidR="00E004B0" w:rsidRPr="00E004B0">
        <w:t xml:space="preserve">. In addition, </w:t>
      </w:r>
      <w:r w:rsidR="002B31C0">
        <w:t xml:space="preserve">connection points to </w:t>
      </w:r>
      <w:r w:rsidR="00E004B0" w:rsidRPr="00E004B0">
        <w:t xml:space="preserve">high-voltage transmission lines are not </w:t>
      </w:r>
      <w:r w:rsidR="002B31C0">
        <w:t xml:space="preserve">always </w:t>
      </w:r>
      <w:r w:rsidR="00E004B0" w:rsidRPr="00E004B0">
        <w:t xml:space="preserve">available in </w:t>
      </w:r>
      <w:r w:rsidR="002B31C0">
        <w:t xml:space="preserve">the vicinity of </w:t>
      </w:r>
      <w:r w:rsidR="00E004B0" w:rsidRPr="00E004B0">
        <w:t xml:space="preserve">railway </w:t>
      </w:r>
      <w:r w:rsidR="002B31C0">
        <w:t>lines</w:t>
      </w:r>
      <w:r w:rsidR="00E004B0" w:rsidRPr="00E004B0">
        <w:t>.</w:t>
      </w:r>
    </w:p>
    <w:p w14:paraId="13558933" w14:textId="103B253B" w:rsidR="00560AF3" w:rsidRDefault="00E004B0" w:rsidP="002B31C0">
      <w:pPr>
        <w:pStyle w:val="BodyText"/>
      </w:pPr>
      <w:r w:rsidRPr="00E004B0">
        <w:t xml:space="preserve">On the other hand, the power rating of heavy railways and high-speed trains, which is typically 100-500 MVA with individual substations </w:t>
      </w:r>
      <w:r w:rsidR="002B31C0">
        <w:t>rated at</w:t>
      </w:r>
      <w:r w:rsidRPr="00E004B0">
        <w:t xml:space="preserve"> 50-100 MVA, is compatible with </w:t>
      </w:r>
      <w:r w:rsidR="002050DB">
        <w:t>medium-voltage</w:t>
      </w:r>
      <w:r w:rsidRPr="00E004B0">
        <w:t xml:space="preserve"> distribution systems.</w:t>
      </w:r>
      <w:r w:rsidR="00441EDB">
        <w:t xml:space="preserve"> Despite of</w:t>
      </w:r>
      <w:r w:rsidR="00441EDB" w:rsidRPr="00441EDB">
        <w:t xml:space="preserve"> </w:t>
      </w:r>
      <w:r w:rsidR="00441EDB" w:rsidRPr="00E004B0">
        <w:t>high-voltage transmission lines</w:t>
      </w:r>
      <w:r w:rsidR="00441EDB">
        <w:t>, the distribution systems are available in most places.</w:t>
      </w:r>
      <w:r w:rsidRPr="00E004B0">
        <w:t xml:space="preserve"> </w:t>
      </w:r>
      <w:r w:rsidR="00C36177">
        <w:t>However,</w:t>
      </w:r>
      <w:r w:rsidRPr="00E004B0">
        <w:t xml:space="preserve"> AC electrification system</w:t>
      </w:r>
      <w:r w:rsidR="00C36177">
        <w:t>s</w:t>
      </w:r>
      <w:r w:rsidRPr="00E004B0">
        <w:t xml:space="preserve"> cannot be connected to power distribution </w:t>
      </w:r>
      <w:r w:rsidR="00C36177">
        <w:t>grids</w:t>
      </w:r>
      <w:r w:rsidR="00103C90">
        <w:t xml:space="preserve"> because of </w:t>
      </w:r>
      <w:r w:rsidR="00C36177">
        <w:t xml:space="preserve">the </w:t>
      </w:r>
      <w:r w:rsidR="00103C90" w:rsidRPr="00E004B0">
        <w:t xml:space="preserve">imbalance </w:t>
      </w:r>
      <w:r w:rsidR="00C36177">
        <w:t xml:space="preserve">caused by the negative sequence component of the current. Conversely, the </w:t>
      </w:r>
      <w:r w:rsidRPr="00E004B0">
        <w:t>rectifiers</w:t>
      </w:r>
      <w:r w:rsidR="00103C90">
        <w:t xml:space="preserve"> </w:t>
      </w:r>
      <w:r w:rsidR="00C36177">
        <w:t>of</w:t>
      </w:r>
      <w:r w:rsidR="00103C90" w:rsidRPr="00E004B0">
        <w:t xml:space="preserve"> DC electrification system</w:t>
      </w:r>
      <w:r w:rsidR="00C36177">
        <w:t>s</w:t>
      </w:r>
      <w:r w:rsidRPr="00E004B0">
        <w:t xml:space="preserve"> </w:t>
      </w:r>
      <w:r w:rsidR="00C36177">
        <w:t xml:space="preserve">are three-phase and, as such, they </w:t>
      </w:r>
      <w:r w:rsidRPr="00E004B0">
        <w:t>draw balanced currents</w:t>
      </w:r>
      <w:r w:rsidR="00C36177">
        <w:t>,</w:t>
      </w:r>
      <w:r w:rsidRPr="00E004B0">
        <w:t xml:space="preserve"> </w:t>
      </w:r>
      <w:r w:rsidR="00C36177">
        <w:t>allowing the connection to the</w:t>
      </w:r>
      <w:r w:rsidRPr="00E004B0">
        <w:t xml:space="preserve"> power distribution </w:t>
      </w:r>
      <w:r w:rsidR="00C36177">
        <w:t>grid</w:t>
      </w:r>
      <w:r w:rsidRPr="00E004B0">
        <w:t xml:space="preserve">. </w:t>
      </w:r>
    </w:p>
    <w:p w14:paraId="7711BE29" w14:textId="4A354C36" w:rsidR="00E607E9" w:rsidRDefault="00E004B0" w:rsidP="002B31C0">
      <w:pPr>
        <w:pStyle w:val="BodyText"/>
      </w:pPr>
      <w:r w:rsidRPr="00E004B0">
        <w:t xml:space="preserve">However, well-developed DC circuit breakers in railway </w:t>
      </w:r>
      <w:r w:rsidR="00C85B92">
        <w:t xml:space="preserve">industry cannot operate at high </w:t>
      </w:r>
      <w:r w:rsidRPr="00E004B0">
        <w:t xml:space="preserve">voltages, causing the DC railway electrification voltage to be limited around 3 kV and consequently the maximum power of railway to be limited. In addition, higher voltages in DC supply system is not suitable for traction motors, as their nominal voltage is around few kV. Further, conventional DC electrification is not a suitable choice for better integration of railway and </w:t>
      </w:r>
      <w:r w:rsidR="00B07904">
        <w:t xml:space="preserve">the </w:t>
      </w:r>
      <w:r w:rsidRPr="00E004B0">
        <w:t>power distribution system</w:t>
      </w:r>
      <w:r w:rsidR="00B07904">
        <w:t>,</w:t>
      </w:r>
      <w:r w:rsidRPr="00E004B0">
        <w:t xml:space="preserve"> because diode rectifiers are unidirectional converters </w:t>
      </w:r>
      <w:r w:rsidR="00B07904">
        <w:t>that</w:t>
      </w:r>
      <w:r w:rsidRPr="00E004B0">
        <w:t xml:space="preserve"> cannot control the power flow between the railway and </w:t>
      </w:r>
      <w:r w:rsidR="00455B75">
        <w:t>the power distribution network.</w:t>
      </w:r>
    </w:p>
    <w:p w14:paraId="32C20A11" w14:textId="6AC9613B" w:rsidR="009061A4" w:rsidRPr="00D73FC3" w:rsidRDefault="00E607E9" w:rsidP="002B31C0">
      <w:pPr>
        <w:pStyle w:val="BodyText"/>
      </w:pPr>
      <w:r>
        <w:t xml:space="preserve">The </w:t>
      </w:r>
      <w:r w:rsidR="00455B75">
        <w:t xml:space="preserve">proposed </w:t>
      </w:r>
      <w:r w:rsidR="00C85B92">
        <w:t>Medium-Voltage DC (</w:t>
      </w:r>
      <w:r>
        <w:t>MVDC</w:t>
      </w:r>
      <w:r w:rsidR="00C85B92">
        <w:t>)</w:t>
      </w:r>
      <w:r>
        <w:t xml:space="preserve"> electric railway system</w:t>
      </w:r>
      <w:r w:rsidR="00E004B0" w:rsidRPr="00E004B0">
        <w:t xml:space="preserve"> is based on fully controlled</w:t>
      </w:r>
      <w:r w:rsidR="008D556E">
        <w:t xml:space="preserve"> bidirectional power electronic </w:t>
      </w:r>
      <w:r w:rsidR="00E004B0" w:rsidRPr="00E004B0">
        <w:t>converters</w:t>
      </w:r>
      <w:r w:rsidR="000D5F89">
        <w:t xml:space="preserve"> </w:t>
      </w:r>
      <w:r w:rsidR="008D556E">
        <w:t xml:space="preserve">in </w:t>
      </w:r>
      <w:r w:rsidR="000D5F89">
        <w:t xml:space="preserve">traction substations and </w:t>
      </w:r>
      <w:r w:rsidR="000D5F89" w:rsidRPr="000D5F89">
        <w:t>DC-based power electronic traction transformer</w:t>
      </w:r>
      <w:r w:rsidR="000D5F89">
        <w:t xml:space="preserve">s </w:t>
      </w:r>
      <w:r w:rsidR="008D556E">
        <w:t>i</w:t>
      </w:r>
      <w:r w:rsidR="000D5F89">
        <w:t>n trains</w:t>
      </w:r>
      <w:r w:rsidR="00E004B0" w:rsidRPr="00E004B0">
        <w:t xml:space="preserve"> to tackle technical challenges of using </w:t>
      </w:r>
      <w:r w:rsidR="00C85B92">
        <w:t xml:space="preserve">high </w:t>
      </w:r>
      <w:r w:rsidR="001978D9">
        <w:t>voltage</w:t>
      </w:r>
      <w:r w:rsidR="00E004B0" w:rsidRPr="00E004B0">
        <w:t xml:space="preserve"> and high power ratings in conventional DC electrification</w:t>
      </w:r>
      <w:r w:rsidR="004012C7">
        <w:t xml:space="preserve"> while benefits from its </w:t>
      </w:r>
      <w:r w:rsidR="0057471F">
        <w:t>advantages</w:t>
      </w:r>
      <w:r w:rsidR="009637D8">
        <w:t xml:space="preserve"> over</w:t>
      </w:r>
      <w:r w:rsidR="0034680A">
        <w:t xml:space="preserve"> conventional</w:t>
      </w:r>
      <w:r w:rsidR="009637D8">
        <w:t xml:space="preserve"> </w:t>
      </w:r>
      <w:r w:rsidR="0034680A">
        <w:t>s</w:t>
      </w:r>
      <w:r w:rsidR="0034680A" w:rsidRPr="0034680A">
        <w:t>ingle-phase AC electrification system</w:t>
      </w:r>
      <w:r w:rsidR="0034680A">
        <w:t>s</w:t>
      </w:r>
      <w:r w:rsidR="009061A4">
        <w:t xml:space="preserve"> </w:t>
      </w:r>
      <w:r w:rsidR="009061A4" w:rsidRPr="00D73FC3">
        <w:fldChar w:fldCharType="begin" w:fldLock="1"/>
      </w:r>
      <w:r w:rsidR="009061A4" w:rsidRPr="00D73FC3">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009061A4" w:rsidRPr="00D73FC3">
        <w:fldChar w:fldCharType="separate"/>
      </w:r>
      <w:r w:rsidR="009061A4" w:rsidRPr="00D73FC3">
        <w:rPr>
          <w:noProof/>
        </w:rPr>
        <w:t>[2]</w:t>
      </w:r>
      <w:r w:rsidR="009061A4" w:rsidRPr="00D73FC3">
        <w:fldChar w:fldCharType="end"/>
      </w:r>
      <w:r w:rsidR="009061A4" w:rsidRPr="00D73FC3">
        <w:t>:</w:t>
      </w:r>
    </w:p>
    <w:p w14:paraId="5908ED0A" w14:textId="6BDB74FD" w:rsidR="009061A4" w:rsidRPr="00D73FC3" w:rsidRDefault="00D2338B" w:rsidP="002B31C0">
      <w:pPr>
        <w:pStyle w:val="BodyText"/>
        <w:numPr>
          <w:ilvl w:val="0"/>
          <w:numId w:val="40"/>
        </w:numPr>
        <w:ind w:left="284" w:hanging="284"/>
      </w:pPr>
      <w:r>
        <w:t xml:space="preserve">In comparison to AC electrification at mains frequency, which have </w:t>
      </w:r>
      <w:r w:rsidRPr="00D73FC3">
        <w:t xml:space="preserve">unbalanced loading </w:t>
      </w:r>
      <w:r>
        <w:t xml:space="preserve">problem, </w:t>
      </w:r>
      <w:r w:rsidR="009061A4" w:rsidRPr="00D73FC3">
        <w:t>DC systems have low impacts on the power distribution network.</w:t>
      </w:r>
      <w:r>
        <w:t xml:space="preserve"> </w:t>
      </w:r>
      <w:r w:rsidRPr="00D73FC3">
        <w:t xml:space="preserve">In addition, the input power factor of the </w:t>
      </w:r>
      <w:r>
        <w:t xml:space="preserve">AC-DC </w:t>
      </w:r>
      <w:r w:rsidRPr="00D73FC3">
        <w:t xml:space="preserve">converter and </w:t>
      </w:r>
      <w:r>
        <w:t xml:space="preserve">the </w:t>
      </w:r>
      <w:r w:rsidRPr="00D73FC3">
        <w:t>harmonics injected to</w:t>
      </w:r>
      <w:r>
        <w:t xml:space="preserve"> the network can be controlled to satisfy </w:t>
      </w:r>
      <w:r w:rsidRPr="00D73FC3">
        <w:t>minimum st</w:t>
      </w:r>
      <w:r>
        <w:t>andards required by the network.</w:t>
      </w:r>
    </w:p>
    <w:p w14:paraId="467A81AF" w14:textId="0F02227B" w:rsidR="009061A4" w:rsidRPr="00D73FC3" w:rsidRDefault="002D0D2D" w:rsidP="002B31C0">
      <w:pPr>
        <w:pStyle w:val="BodyText"/>
        <w:numPr>
          <w:ilvl w:val="0"/>
          <w:numId w:val="40"/>
        </w:numPr>
        <w:ind w:left="284" w:hanging="284"/>
      </w:pPr>
      <w:r>
        <w:t>In the steady state, DC system does not have any</w:t>
      </w:r>
      <w:r w:rsidR="009061A4" w:rsidRPr="00D73FC3">
        <w:t xml:space="preserve"> inductances. Therefore, there is no voltage dro</w:t>
      </w:r>
      <w:r w:rsidR="00D251C7">
        <w:t>p due to inductance, allowing more distances between traction substations</w:t>
      </w:r>
      <w:r w:rsidR="00C96176">
        <w:t xml:space="preserve"> </w:t>
      </w:r>
      <w:r w:rsidR="00C96176">
        <w:fldChar w:fldCharType="begin" w:fldLock="1"/>
      </w:r>
      <w:r w:rsidR="0011193A">
        <w:instrText>ADDIN CSL_CITATION {"citationItems":[{"id":"ITEM-1","itemData":{"DOI":"10.1109/TPWRD.2013.2268692","ISSN":"0885-8977 VO - 29","author":[{"dropping-particle":"","family":"Gómez-Expósito","given":"A","non-dropping-particle":"","parse-names":false,"suffix":""},{"dropping-particle":"","family":"Mauricio","given":"J M","non-dropping-particle":"","parse-names":false,"suffix":""},{"dropping-particle":"","family":"Maza-Ortega","given":"J M","non-dropping-particle":"","parse-names":false,"suffix":""}],"container-title":"IEEE Transactions on Power Delivery","id":"ITEM-1","issue":"1","issued":{"date-parts":[["2014"]]},"page":"422-431","title":"VSC-based MVDC railway electrification system","type":"article-journal","volume":"29"},"uris":["http://www.mendeley.com/documents/?uuid=119463cb-19ee-4b58-8f0d-101ea512e689"]}],"mendeley":{"formattedCitation":"[7]","plainTextFormattedCitation":"[7]","previouslyFormattedCitation":"[7]"},"properties":{"noteIndex":0},"schema":"https://github.com/citation-style-language/schema/raw/master/csl-citation.json"}</w:instrText>
      </w:r>
      <w:r w:rsidR="00C96176">
        <w:fldChar w:fldCharType="separate"/>
      </w:r>
      <w:r w:rsidR="003008B0" w:rsidRPr="003008B0">
        <w:rPr>
          <w:noProof/>
        </w:rPr>
        <w:t>[7]</w:t>
      </w:r>
      <w:r w:rsidR="00C96176">
        <w:fldChar w:fldCharType="end"/>
      </w:r>
      <w:r w:rsidR="00D251C7">
        <w:t>.</w:t>
      </w:r>
      <w:r w:rsidR="00D1481B">
        <w:t xml:space="preserve"> Besides, there is no reactive power consumption which decrease the </w:t>
      </w:r>
      <w:r w:rsidR="008951D5">
        <w:t xml:space="preserve">system’s capacity </w:t>
      </w:r>
      <w:r w:rsidR="00921EF9">
        <w:fldChar w:fldCharType="begin" w:fldLock="1"/>
      </w:r>
      <w:r w:rsidR="0011193A">
        <w:instrText>ADDIN CSL_CITATION {"citationItems":[{"id":"ITEM-1","itemData":{"ISBN":"VO  -","author":[{"dropping-particle":"","family":"Leander","given":"P","non-dropping-particle":"","parse-names":false,"suffix":""},{"dropping-particle":"","family":"Ostlund","given":"S","non-dropping-particle":"","parse-names":false,"suffix":""}],"container-title":"International Conference on Main Line Railway Electrification 1989","id":"ITEM-1","issued":{"date-parts":[["1989"]]},"page":"169-173","title":"A concept for an HVDC traction system","type":"paper-conference"},"uris":["http://www.mendeley.com/documents/?uuid=79fced9e-2c09-47c5-908d-d1067dd53ebf"]}],"mendeley":{"formattedCitation":"[12]","plainTextFormattedCitation":"[12]","previouslyFormattedCitation":"[12]"},"properties":{"noteIndex":0},"schema":"https://github.com/citation-style-language/schema/raw/master/csl-citation.json"}</w:instrText>
      </w:r>
      <w:r w:rsidR="00921EF9">
        <w:fldChar w:fldCharType="separate"/>
      </w:r>
      <w:r w:rsidR="003008B0" w:rsidRPr="003008B0">
        <w:rPr>
          <w:noProof/>
        </w:rPr>
        <w:t>[12]</w:t>
      </w:r>
      <w:r w:rsidR="00921EF9">
        <w:fldChar w:fldCharType="end"/>
      </w:r>
      <w:r w:rsidR="00D251C7">
        <w:t>.</w:t>
      </w:r>
    </w:p>
    <w:p w14:paraId="6E8563BF" w14:textId="77777777" w:rsidR="002B31C0" w:rsidRDefault="009061A4" w:rsidP="002B31C0">
      <w:pPr>
        <w:pStyle w:val="BodyText"/>
        <w:numPr>
          <w:ilvl w:val="0"/>
          <w:numId w:val="40"/>
        </w:numPr>
        <w:ind w:left="284" w:hanging="284"/>
      </w:pPr>
      <w:r w:rsidRPr="00D73FC3">
        <w:t>DC system does not interfere with railway signalling systems and communication lines located near the supply system. Further, there is no induced voltages in the adjacent railway lines.</w:t>
      </w:r>
      <w:r w:rsidR="00CB27F9">
        <w:t xml:space="preserve"> Nevertheless, the </w:t>
      </w:r>
      <w:r w:rsidR="00253F59">
        <w:t>Electromagnetic I</w:t>
      </w:r>
      <w:r w:rsidR="00CB27F9">
        <w:t>nterference</w:t>
      </w:r>
      <w:r w:rsidR="00253F59">
        <w:t xml:space="preserve"> (EMI), Electromagnetic Compatibility (EMC)</w:t>
      </w:r>
      <w:r w:rsidR="00A80A14">
        <w:t xml:space="preserve"> and noise</w:t>
      </w:r>
      <w:r w:rsidR="00253F59">
        <w:t xml:space="preserve"> emission</w:t>
      </w:r>
      <w:r w:rsidR="00CB27F9">
        <w:t xml:space="preserve"> </w:t>
      </w:r>
      <w:r w:rsidR="00253F59">
        <w:t>issues</w:t>
      </w:r>
      <w:r w:rsidR="00CB27F9">
        <w:t xml:space="preserve"> in MVDC </w:t>
      </w:r>
      <w:r w:rsidR="009E2A84">
        <w:t xml:space="preserve">electrification </w:t>
      </w:r>
      <w:r w:rsidR="00CB27F9">
        <w:t>system must be investigated</w:t>
      </w:r>
      <w:r w:rsidR="009628FC">
        <w:t xml:space="preserve"> more</w:t>
      </w:r>
      <w:r w:rsidR="00CB27F9">
        <w:t>, as it use</w:t>
      </w:r>
      <w:r w:rsidR="00A80A14">
        <w:t>s</w:t>
      </w:r>
      <w:r w:rsidR="00CB27F9">
        <w:t xml:space="preserve"> power electronics converters that may produce </w:t>
      </w:r>
      <w:r w:rsidR="00CB27F9" w:rsidRPr="00CB27F9">
        <w:t>high-order harmonics</w:t>
      </w:r>
      <w:r w:rsidR="00CB27F9">
        <w:t>.</w:t>
      </w:r>
    </w:p>
    <w:p w14:paraId="33406D3F" w14:textId="77777777" w:rsidR="002B31C0" w:rsidRDefault="009061A4" w:rsidP="002B31C0">
      <w:pPr>
        <w:pStyle w:val="BodyText"/>
        <w:numPr>
          <w:ilvl w:val="0"/>
          <w:numId w:val="40"/>
        </w:numPr>
        <w:ind w:left="284" w:hanging="284"/>
      </w:pPr>
      <w:r w:rsidRPr="00D73FC3">
        <w:t>In the case of bilateral supply, DC substations can be easily paralleled</w:t>
      </w:r>
      <w:r w:rsidR="00D936F9">
        <w:t xml:space="preserve"> and the substations can share the load</w:t>
      </w:r>
      <w:r w:rsidR="005934AD">
        <w:t xml:space="preserve">, which </w:t>
      </w:r>
      <w:r w:rsidR="005A66F5">
        <w:t>can</w:t>
      </w:r>
      <w:r w:rsidR="005934AD">
        <w:t xml:space="preserve"> </w:t>
      </w:r>
      <w:r w:rsidR="0007704A">
        <w:t xml:space="preserve">reduce the </w:t>
      </w:r>
      <w:r w:rsidR="0066128F">
        <w:t>installed capacity</w:t>
      </w:r>
      <w:r w:rsidR="0007704A">
        <w:t xml:space="preserve"> of substations.</w:t>
      </w:r>
      <w:r w:rsidR="005934AD">
        <w:t xml:space="preserve"> Besides,</w:t>
      </w:r>
      <w:r w:rsidR="004E1B94">
        <w:t xml:space="preserve"> </w:t>
      </w:r>
      <w:r w:rsidR="00B958DE">
        <w:t xml:space="preserve">there is no </w:t>
      </w:r>
      <w:r w:rsidR="009D18B8">
        <w:t>neutral sections</w:t>
      </w:r>
      <w:r w:rsidR="007B306F">
        <w:t xml:space="preserve"> in DC systems, </w:t>
      </w:r>
      <w:r w:rsidR="004E1B94">
        <w:t>avoiding power transfer interruption</w:t>
      </w:r>
      <w:r w:rsidR="00B958DE">
        <w:t xml:space="preserve"> and in consequence, the speed loss of the trains.</w:t>
      </w:r>
      <w:r w:rsidR="007B306F">
        <w:t xml:space="preserve"> </w:t>
      </w:r>
      <w:r w:rsidR="005409C4">
        <w:t>This</w:t>
      </w:r>
      <w:r w:rsidR="007B306F">
        <w:t xml:space="preserve"> also prevent</w:t>
      </w:r>
      <w:r w:rsidR="00D84A7C">
        <w:t>s</w:t>
      </w:r>
      <w:r w:rsidR="007B306F">
        <w:t xml:space="preserve"> the locomotive </w:t>
      </w:r>
      <w:r w:rsidR="000067EE">
        <w:t>circuit br</w:t>
      </w:r>
      <w:r w:rsidR="005409C4">
        <w:t>e</w:t>
      </w:r>
      <w:r w:rsidR="000067EE">
        <w:t>aker</w:t>
      </w:r>
      <w:r w:rsidR="007B306F">
        <w:t xml:space="preserve"> from </w:t>
      </w:r>
      <w:r w:rsidR="005409C4">
        <w:t>mechanical and electrical stresses</w:t>
      </w:r>
      <w:r w:rsidR="000067EE">
        <w:t xml:space="preserve"> </w:t>
      </w:r>
      <w:r w:rsidR="000067EE">
        <w:fldChar w:fldCharType="begin" w:fldLock="1"/>
      </w:r>
      <w:r w:rsidR="0011193A">
        <w:instrText>ADDIN CSL_CITATION {"citationItems":[{"id":"ITEM-1","itemData":{"DOI":"10.1109/TTE.2018.2826780","ISSN":"2332-7782 VO - 4","author":[{"dropping-particle":"","family":"Verdicchio","given":"A","non-dropping-particle":"","parse-names":false,"suffix":""},{"dropping-particle":"","family":"Ladoux","given":"P","non-dropping-particle":"","parse-names":false,"suffix":""},{"dropping-particle":"","family":"Caron","given":"H","non-dropping-particle":"","parse-names":false,"suffix":""},{"dropping-particle":"","family":"Courtois","given":"C","non-dropping-particle":"","parse-names":false,"suffix":""}],"container-title":"IEEE Transactions on Transportation Electrification","id":"ITEM-1","issue":"2","issued":{"date-parts":[["2018"]]},"page":"591-604","title":"New medium-voltage DC railway electrification system","type":"article-journal","volume":"4"},"uris":["http://www.mendeley.com/documents/?uuid=e2bc52db-36c6-49c4-b702-768c916178ab"]}],"mendeley":{"formattedCitation":"[13]","plainTextFormattedCitation":"[13]","previouslyFormattedCitation":"[13]"},"properties":{"noteIndex":0},"schema":"https://github.com/citation-style-language/schema/raw/master/csl-citation.json"}</w:instrText>
      </w:r>
      <w:r w:rsidR="000067EE">
        <w:fldChar w:fldCharType="separate"/>
      </w:r>
      <w:r w:rsidR="003008B0" w:rsidRPr="003008B0">
        <w:rPr>
          <w:noProof/>
        </w:rPr>
        <w:t>[13]</w:t>
      </w:r>
      <w:r w:rsidR="000067EE">
        <w:fldChar w:fldCharType="end"/>
      </w:r>
      <w:r w:rsidR="000067EE">
        <w:t>.</w:t>
      </w:r>
      <w:r w:rsidR="005409C4">
        <w:t xml:space="preserve"> </w:t>
      </w:r>
    </w:p>
    <w:p w14:paraId="7DABA2F0" w14:textId="77777777" w:rsidR="002B31C0" w:rsidRDefault="009061A4" w:rsidP="002B31C0">
      <w:pPr>
        <w:pStyle w:val="BodyText"/>
        <w:numPr>
          <w:ilvl w:val="0"/>
          <w:numId w:val="40"/>
        </w:numPr>
        <w:ind w:left="284" w:hanging="284"/>
      </w:pPr>
      <w:r w:rsidRPr="00D73FC3">
        <w:lastRenderedPageBreak/>
        <w:t>Because of zero frequency in DC systems, there is no skin effect. Hence, conductors with smaller cross-sections can be used, which leads to cost savings.</w:t>
      </w:r>
    </w:p>
    <w:p w14:paraId="449F4B21" w14:textId="0F18383F" w:rsidR="004012C7" w:rsidRDefault="00686ACC" w:rsidP="002B31C0">
      <w:pPr>
        <w:pStyle w:val="BodyText"/>
        <w:numPr>
          <w:ilvl w:val="0"/>
          <w:numId w:val="40"/>
        </w:numPr>
        <w:ind w:left="284" w:hanging="284"/>
      </w:pPr>
      <w:r w:rsidRPr="00686ACC">
        <w:t xml:space="preserve">In </w:t>
      </w:r>
      <w:r>
        <w:t xml:space="preserve">comparison to </w:t>
      </w:r>
      <w:r w:rsidR="00506FE9">
        <w:t>converter</w:t>
      </w:r>
      <w:r w:rsidR="00E33070">
        <w:noBreakHyphen/>
      </w:r>
      <w:r w:rsidR="00506FE9">
        <w:t>based</w:t>
      </w:r>
      <w:r>
        <w:t xml:space="preserve"> AC railways</w:t>
      </w:r>
      <w:r w:rsidR="00506FE9">
        <w:t xml:space="preserve"> that</w:t>
      </w:r>
      <w:r w:rsidR="00514876">
        <w:t xml:space="preserve"> provide the single-phase AC with desired frequency through </w:t>
      </w:r>
      <w:r w:rsidR="0063592A">
        <w:t xml:space="preserve">two-stage </w:t>
      </w:r>
      <w:r w:rsidR="00514876">
        <w:t xml:space="preserve">AC/DC/AC conversion, </w:t>
      </w:r>
      <w:r w:rsidR="00506FE9">
        <w:t>the DC electrification need</w:t>
      </w:r>
      <w:r w:rsidR="00514876">
        <w:t>s</w:t>
      </w:r>
      <w:r w:rsidR="00506FE9">
        <w:t xml:space="preserve"> only one stage</w:t>
      </w:r>
      <w:r w:rsidR="0063592A">
        <w:t xml:space="preserve"> </w:t>
      </w:r>
      <w:r w:rsidR="00D52E66">
        <w:t>AC/</w:t>
      </w:r>
      <w:r w:rsidR="00506FE9">
        <w:t>DC</w:t>
      </w:r>
      <w:r w:rsidR="00514876">
        <w:t xml:space="preserve"> conversion,</w:t>
      </w:r>
      <w:r w:rsidR="00506FE9">
        <w:t xml:space="preserve"> </w:t>
      </w:r>
      <w:r w:rsidR="00FC672A">
        <w:t>which can improve</w:t>
      </w:r>
      <w:r w:rsidR="00506FE9">
        <w:t xml:space="preserve"> the efficiency</w:t>
      </w:r>
      <w:r w:rsidR="00FC672A">
        <w:t xml:space="preserve"> and complexity</w:t>
      </w:r>
      <w:r w:rsidR="00506FE9">
        <w:t xml:space="preserve"> of</w:t>
      </w:r>
      <w:r w:rsidR="00514876">
        <w:t xml:space="preserve"> the</w:t>
      </w:r>
      <w:r w:rsidR="00506FE9">
        <w:t xml:space="preserve"> </w:t>
      </w:r>
      <w:r w:rsidR="00CB005F">
        <w:t>electrification</w:t>
      </w:r>
      <w:r w:rsidR="00506FE9">
        <w:t xml:space="preserve"> system.</w:t>
      </w:r>
    </w:p>
    <w:p w14:paraId="2E47C1B2" w14:textId="30A80FFF" w:rsidR="00E004B0" w:rsidRPr="00E004B0" w:rsidRDefault="004012C7" w:rsidP="002B31C0">
      <w:pPr>
        <w:pStyle w:val="BodyText"/>
        <w:rPr>
          <w:rtl/>
          <w:lang w:bidi="fa-IR"/>
        </w:rPr>
      </w:pPr>
      <w:r>
        <w:t xml:space="preserve">The use of </w:t>
      </w:r>
      <w:r w:rsidRPr="00E004B0">
        <w:t xml:space="preserve">bidirectional power electronic </w:t>
      </w:r>
      <w:r w:rsidR="00E004B0" w:rsidRPr="00E004B0">
        <w:t>converters also allow</w:t>
      </w:r>
      <w:r w:rsidR="0079136C">
        <w:t>s</w:t>
      </w:r>
      <w:r w:rsidR="00E004B0" w:rsidRPr="00E004B0">
        <w:t xml:space="preserve"> better integration of power distribution network and railway power supply as well as improving efficiency and giving extra capacity to the power distribution grid. The system is fully compatible with future scenarios in power system, where the installed capacity of renewable energy will increase and controlling power flows will be essential for seamless operation of the power system.</w:t>
      </w:r>
      <w:r w:rsidR="00EE01CC">
        <w:t xml:space="preserve"> </w:t>
      </w:r>
      <w:r w:rsidR="00E004B0" w:rsidRPr="00E004B0">
        <w:t>The voltage level of proposed MVDC system can be chosen around 20 – 25 kV, which is compatible with insulation levels</w:t>
      </w:r>
      <w:r w:rsidR="001A7204">
        <w:t xml:space="preserve"> and mechanical structures</w:t>
      </w:r>
      <w:r w:rsidR="00E004B0" w:rsidRPr="00E004B0">
        <w:t xml:space="preserve"> used in existing infrastructure</w:t>
      </w:r>
      <w:r w:rsidR="001A7204">
        <w:t>s</w:t>
      </w:r>
      <w:r w:rsidR="00E004B0" w:rsidRPr="00E004B0">
        <w:t xml:space="preserve">. </w:t>
      </w:r>
      <w:r w:rsidR="00BD7B11">
        <w:t xml:space="preserve">The system must be </w:t>
      </w:r>
      <w:r w:rsidR="00503FA6">
        <w:t xml:space="preserve">able to </w:t>
      </w:r>
      <w:r w:rsidR="00887D2F">
        <w:t>mitigate stray currents, which</w:t>
      </w:r>
      <w:r w:rsidR="00503FA6">
        <w:t xml:space="preserve"> is one</w:t>
      </w:r>
      <w:r w:rsidR="0039467F">
        <w:t xml:space="preserve"> of the problems in DC systems </w:t>
      </w:r>
      <w:r w:rsidR="00A54AB0">
        <w:t>as it</w:t>
      </w:r>
      <w:r w:rsidR="00887D2F">
        <w:t xml:space="preserve"> may cause </w:t>
      </w:r>
      <w:r w:rsidR="00887D2F" w:rsidRPr="00887D2F">
        <w:t>electrolytic corrosion</w:t>
      </w:r>
      <w:r w:rsidR="00887D2F">
        <w:t xml:space="preserve"> of metallic components.</w:t>
      </w:r>
    </w:p>
    <w:p w14:paraId="4832151F" w14:textId="5C8B25D2" w:rsidR="00215C0F" w:rsidRDefault="00E004B0" w:rsidP="002B31C0">
      <w:pPr>
        <w:pStyle w:val="BodyText"/>
      </w:pPr>
      <w:r w:rsidRPr="00E004B0">
        <w:t>Using static converters and in the presence of renewable power sources, MVDC railway power supply can interact with distribution grid in an innovative way. For instance, the railway electric lines and power distribution feeders can form a meshed grid. Therefore, operation of the both networks can be optimized using a proper control architecture</w:t>
      </w:r>
      <w:r w:rsidRPr="0066293F">
        <w:t xml:space="preserve">. </w:t>
      </w:r>
      <w:r w:rsidR="0066293F" w:rsidRPr="0066293F">
        <w:t>Fig</w:t>
      </w:r>
      <w:r w:rsidR="00593D70">
        <w:t>.</w:t>
      </w:r>
      <w:r w:rsidR="0066293F" w:rsidRPr="0066293F">
        <w:t xml:space="preserve"> 9</w:t>
      </w:r>
      <w:r w:rsidRPr="0066293F">
        <w:t xml:space="preserve"> shows</w:t>
      </w:r>
      <w:r w:rsidRPr="00E004B0">
        <w:t xml:space="preserve"> a section of a railway line fed by two substations from utility grid and in-site renewable power sources. </w:t>
      </w:r>
    </w:p>
    <w:p w14:paraId="11DE9C50" w14:textId="1F9C3F38" w:rsidR="00E004B0" w:rsidRPr="00E004B0" w:rsidRDefault="00E004B0" w:rsidP="002B31C0">
      <w:pPr>
        <w:pStyle w:val="BodyText"/>
      </w:pPr>
      <w:r w:rsidRPr="00E004B0">
        <w:t>Based on traffic conditions in the railway, the system can be operated in different scenarios. In heavy traffic conditions, the system can feed the trains with the help of renewable power sources. In light traffic conditions, the system can reduce the load of power distribution network using renewable power sources. Further, the system can absorb the maximum possible energy from regenerative braking process. The most important operating mode of the system is using railway electrification lines to provide a parallel path for the power distribution network and support distant nodes. In this operating mode, which can be used specially when no trains are available in the railway lines and the lines are idle, the capacity of the power distribution system will increase.</w:t>
      </w:r>
    </w:p>
    <w:p w14:paraId="241F69F4" w14:textId="77777777" w:rsidR="00E004B0" w:rsidRPr="00E004B0" w:rsidRDefault="00E004B0" w:rsidP="002B31C0">
      <w:pPr>
        <w:pStyle w:val="figurecaptions"/>
      </w:pPr>
      <w:r w:rsidRPr="00E004B0">
        <w:rPr>
          <w:noProof/>
          <w:lang w:eastAsia="en-GB"/>
        </w:rPr>
        <w:drawing>
          <wp:inline distT="0" distB="0" distL="0" distR="0" wp14:anchorId="4CE74F21" wp14:editId="14B30370">
            <wp:extent cx="5578300" cy="1440000"/>
            <wp:effectExtent l="0" t="0" r="3810" b="8255"/>
            <wp:docPr id="7" name="Picture 7" descr="Various operational modes in MVDC electrification system: (a) Heavy traffic condition, (b) Light traffic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8300" cy="1440000"/>
                    </a:xfrm>
                    <a:prstGeom prst="rect">
                      <a:avLst/>
                    </a:prstGeom>
                  </pic:spPr>
                </pic:pic>
              </a:graphicData>
            </a:graphic>
          </wp:inline>
        </w:drawing>
      </w:r>
    </w:p>
    <w:p w14:paraId="643074A7" w14:textId="77777777" w:rsidR="00E004B0" w:rsidRPr="00E004B0" w:rsidRDefault="00E004B0" w:rsidP="002B31C0">
      <w:pPr>
        <w:pStyle w:val="figurecaptions"/>
      </w:pPr>
      <w:r w:rsidRPr="00E004B0">
        <w:rPr>
          <w:noProof/>
          <w:lang w:eastAsia="en-GB"/>
        </w:rPr>
        <w:drawing>
          <wp:inline distT="0" distB="0" distL="0" distR="0" wp14:anchorId="2CE35A9F" wp14:editId="32E00A0D">
            <wp:extent cx="5589989" cy="1404000"/>
            <wp:effectExtent l="0" t="0" r="0" b="5715"/>
            <wp:docPr id="8" name="Picture 8" descr="Various operational modes in MVDC electrification system: (c) Regenerative braking, (d) Supporting power distribution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9989" cy="1404000"/>
                    </a:xfrm>
                    <a:prstGeom prst="rect">
                      <a:avLst/>
                    </a:prstGeom>
                  </pic:spPr>
                </pic:pic>
              </a:graphicData>
            </a:graphic>
          </wp:inline>
        </w:drawing>
      </w:r>
    </w:p>
    <w:p w14:paraId="31F821A8" w14:textId="4DCFAB61" w:rsidR="00E004B0" w:rsidRDefault="0066293F" w:rsidP="002B31C0">
      <w:pPr>
        <w:pStyle w:val="figurecaptions"/>
      </w:pPr>
      <w:r w:rsidRPr="0066293F">
        <w:t>Figure 9</w:t>
      </w:r>
      <w:r w:rsidR="006E62BE">
        <w:t xml:space="preserve"> -</w:t>
      </w:r>
      <w:r w:rsidR="00E004B0" w:rsidRPr="0066293F">
        <w:t xml:space="preserve"> Various</w:t>
      </w:r>
      <w:r w:rsidR="00E004B0" w:rsidRPr="00E004B0">
        <w:t xml:space="preserve"> operational modes in MVDC electrification system: (a) Heavy traffic condition, (b) Light traffic condition, (c) Regenerative braking, (d) Supp</w:t>
      </w:r>
      <w:r w:rsidR="00E004B0">
        <w:t>orting power distribution grid</w:t>
      </w:r>
    </w:p>
    <w:p w14:paraId="25E35392" w14:textId="15D4EE51" w:rsidR="007C16AC" w:rsidRPr="007C16AC" w:rsidRDefault="007C16AC" w:rsidP="00F00488">
      <w:pPr>
        <w:pStyle w:val="BodyText"/>
      </w:pPr>
      <w:r w:rsidRPr="007C16AC">
        <w:lastRenderedPageBreak/>
        <w:t xml:space="preserve">Reference </w:t>
      </w:r>
      <w:r w:rsidRPr="007C16AC">
        <w:fldChar w:fldCharType="begin" w:fldLock="1"/>
      </w:r>
      <w:r w:rsidR="00F07F29">
        <w:instrText>ADDIN CSL_CITATION {"citationItems":[{"id":"ITEM-1","itemData":{"ISBN":"VO  -","author":[{"dropping-particle":"","family":"Leander","given":"P","non-dropping-particle":"","parse-names":false,"suffix":""},{"dropping-particle":"","family":"Ostlund","given":"S","non-dropping-particle":"","parse-names":false,"suffix":""}],"container-title":"International Conference on Main Line Railway Electrification 1989","id":"ITEM-1","issued":{"date-parts":[["1989"]]},"page":"169-173","title":"A concept for an HVDC traction system","type":"paper-conference"},"uris":["http://www.mendeley.com/documents/?uuid=79fced9e-2c09-47c5-908d-d1067dd53ebf"]}],"mendeley":{"formattedCitation":"[12]","plainTextFormattedCitation":"[12]","previouslyFormattedCitation":"[12]"},"properties":{"noteIndex":0},"schema":"https://github.com/citation-style-language/schema/raw/master/csl-citation.json"}</w:instrText>
      </w:r>
      <w:r w:rsidRPr="007C16AC">
        <w:fldChar w:fldCharType="separate"/>
      </w:r>
      <w:r w:rsidR="00F07F29" w:rsidRPr="00F07F29">
        <w:rPr>
          <w:noProof/>
        </w:rPr>
        <w:t>[12]</w:t>
      </w:r>
      <w:r w:rsidRPr="007C16AC">
        <w:fldChar w:fldCharType="end"/>
      </w:r>
      <w:r>
        <w:t xml:space="preserve"> </w:t>
      </w:r>
      <w:r w:rsidR="00F00488">
        <w:t>has</w:t>
      </w:r>
      <w:r w:rsidRPr="007C16AC">
        <w:t xml:space="preserve"> first proposed a DC electrification system </w:t>
      </w:r>
      <w:r w:rsidR="00F00488">
        <w:t>at</w:t>
      </w:r>
      <w:r w:rsidRPr="007C16AC">
        <w:t xml:space="preserve"> high voltage levels. The proposed system is based on conventional HVDC transmission systems and uses a monopolar multi-terminal radial network, using line commutated 12-pulse </w:t>
      </w:r>
      <w:r w:rsidR="00F00488">
        <w:t xml:space="preserve">thyristor </w:t>
      </w:r>
      <w:r w:rsidRPr="007C16AC">
        <w:t xml:space="preserve">converters. </w:t>
      </w:r>
      <w:r w:rsidR="00F00488">
        <w:t>To keep</w:t>
      </w:r>
      <w:r w:rsidRPr="007C16AC">
        <w:t xml:space="preserve"> reasonable insulation level</w:t>
      </w:r>
      <w:r w:rsidR="00F00488">
        <w:t>s</w:t>
      </w:r>
      <w:r w:rsidRPr="007C16AC">
        <w:t xml:space="preserve"> for the catenary, the system vo</w:t>
      </w:r>
      <w:r w:rsidR="003D4750">
        <w:t>ltage has been</w:t>
      </w:r>
      <w:r w:rsidRPr="007C16AC">
        <w:t xml:space="preserve"> chosen as same order as AC electrification, i.e. 30</w:t>
      </w:r>
      <w:r w:rsidR="00F00488">
        <w:t> </w:t>
      </w:r>
      <w:r w:rsidRPr="007C16AC">
        <w:t>kV. This system has the potential of implementing dual mode operation</w:t>
      </w:r>
      <w:r w:rsidR="00F00488">
        <w:t>s</w:t>
      </w:r>
      <w:r w:rsidRPr="007C16AC">
        <w:t xml:space="preserve">, i.e. suppling the system either with 30 kV DC or 25 kV AC. The proposed </w:t>
      </w:r>
      <w:r w:rsidR="00F00488">
        <w:t>system</w:t>
      </w:r>
      <w:r w:rsidRPr="007C16AC">
        <w:t xml:space="preserve"> ha</w:t>
      </w:r>
      <w:r w:rsidR="00F00488">
        <w:t>s</w:t>
      </w:r>
      <w:r w:rsidRPr="007C16AC">
        <w:t xml:space="preserve"> the capability of fault current limitation and avoid </w:t>
      </w:r>
      <w:proofErr w:type="spellStart"/>
      <w:r w:rsidRPr="007C16AC">
        <w:t>overcurrents</w:t>
      </w:r>
      <w:proofErr w:type="spellEnd"/>
      <w:r w:rsidRPr="007C16AC">
        <w:t xml:space="preserve"> using controlled </w:t>
      </w:r>
      <w:r w:rsidR="00F00488">
        <w:t>thyristor rectifiers</w:t>
      </w:r>
      <w:r w:rsidRPr="007C16AC">
        <w:t xml:space="preserve"> and fa</w:t>
      </w:r>
      <w:r w:rsidR="00C606F0">
        <w:t xml:space="preserve">st protection equipment. </w:t>
      </w:r>
      <w:r w:rsidR="00F00488">
        <w:t>During fault conditions</w:t>
      </w:r>
      <w:r w:rsidRPr="007C16AC">
        <w:t xml:space="preserve">, thyristors are </w:t>
      </w:r>
      <w:r w:rsidR="00F00488">
        <w:t xml:space="preserve">triggered with a delay angle of around 90° or </w:t>
      </w:r>
      <w:r w:rsidRPr="007C16AC">
        <w:t xml:space="preserve">not triggered </w:t>
      </w:r>
      <w:r w:rsidR="00F00488">
        <w:t>at all</w:t>
      </w:r>
      <w:r w:rsidRPr="007C16AC">
        <w:t>. This paper has also proposed a design for locomotives with th</w:t>
      </w:r>
      <w:r w:rsidR="00C606F0">
        <w:t>ree-phase asynchronous motor</w:t>
      </w:r>
      <w:r w:rsidR="00FA100E">
        <w:t>s</w:t>
      </w:r>
      <w:r w:rsidRPr="007C16AC">
        <w:t>, consist</w:t>
      </w:r>
      <w:r w:rsidR="00FA100E">
        <w:t>ing</w:t>
      </w:r>
      <w:r w:rsidRPr="007C16AC">
        <w:t xml:space="preserve"> of a simple line-commutated high-voltage inverter, a high-frequency transformer </w:t>
      </w:r>
      <w:r w:rsidR="00FA100E">
        <w:t>operating</w:t>
      </w:r>
      <w:r w:rsidRPr="007C16AC">
        <w:t xml:space="preserve"> a</w:t>
      </w:r>
      <w:r w:rsidR="00FA100E">
        <w:t>t</w:t>
      </w:r>
      <w:r w:rsidRPr="007C16AC">
        <w:t xml:space="preserve"> </w:t>
      </w:r>
      <w:r w:rsidR="00FA100E">
        <w:t xml:space="preserve">a frequency of </w:t>
      </w:r>
      <w:r w:rsidRPr="007C16AC">
        <w:t xml:space="preserve">few hundred </w:t>
      </w:r>
      <w:r w:rsidR="00FA100E">
        <w:t>H</w:t>
      </w:r>
      <w:r w:rsidRPr="007C16AC">
        <w:t xml:space="preserve">ertz, a four-quadrant </w:t>
      </w:r>
      <w:r w:rsidR="00FA100E">
        <w:t>rectifier</w:t>
      </w:r>
      <w:r w:rsidRPr="007C16AC">
        <w:t xml:space="preserve"> and a three-phase voltage source inverter. However, </w:t>
      </w:r>
      <w:r w:rsidR="00FA100E">
        <w:t xml:space="preserve">the paper gives </w:t>
      </w:r>
      <w:r w:rsidRPr="007C16AC">
        <w:t xml:space="preserve">no details </w:t>
      </w:r>
      <w:r w:rsidR="00FA100E">
        <w:t>on</w:t>
      </w:r>
      <w:r w:rsidRPr="007C16AC">
        <w:t xml:space="preserve"> </w:t>
      </w:r>
      <w:r w:rsidR="00FA100E">
        <w:t xml:space="preserve">the </w:t>
      </w:r>
      <w:r w:rsidRPr="007C16AC">
        <w:t xml:space="preserve">design of controllers, and </w:t>
      </w:r>
      <w:r w:rsidR="00FA100E">
        <w:t>e</w:t>
      </w:r>
      <w:r w:rsidRPr="007C16AC">
        <w:t xml:space="preserve">specially </w:t>
      </w:r>
      <w:r w:rsidR="00FA100E">
        <w:t xml:space="preserve">how the </w:t>
      </w:r>
      <w:r w:rsidRPr="007C16AC">
        <w:t xml:space="preserve">fault current </w:t>
      </w:r>
      <w:r w:rsidR="00FA100E">
        <w:t xml:space="preserve">is </w:t>
      </w:r>
      <w:r w:rsidRPr="007C16AC">
        <w:t>limit</w:t>
      </w:r>
      <w:r w:rsidR="00FA100E">
        <w:t>ed</w:t>
      </w:r>
      <w:r w:rsidRPr="007C16AC">
        <w:t>. In addition, the high-voltage inverter</w:t>
      </w:r>
      <w:r w:rsidR="007E4BE8">
        <w:t xml:space="preserve"> </w:t>
      </w:r>
      <w:r w:rsidR="00FA100E">
        <w:t>on-board</w:t>
      </w:r>
      <w:r w:rsidR="007E4BE8">
        <w:t xml:space="preserve"> </w:t>
      </w:r>
      <w:r w:rsidR="00FA100E">
        <w:t xml:space="preserve">the </w:t>
      </w:r>
      <w:r w:rsidR="007E4BE8">
        <w:t>locomotive has been</w:t>
      </w:r>
      <w:r w:rsidRPr="007C16AC">
        <w:t xml:space="preserve"> implemented with thyristors, which require complicated commutation circuit</w:t>
      </w:r>
      <w:r w:rsidR="00FA100E">
        <w:t>s</w:t>
      </w:r>
      <w:r w:rsidRPr="007C16AC">
        <w:t>.</w:t>
      </w:r>
    </w:p>
    <w:p w14:paraId="18ECC6F7" w14:textId="0A7B862D" w:rsidR="00F07F29" w:rsidRDefault="00F07F29" w:rsidP="00F00488">
      <w:pPr>
        <w:pStyle w:val="BodyText"/>
      </w:pPr>
      <w:r w:rsidRPr="00F07F29">
        <w:t xml:space="preserve">In </w:t>
      </w:r>
      <w:r w:rsidRPr="00F07F29">
        <w:fldChar w:fldCharType="begin" w:fldLock="1"/>
      </w:r>
      <w:r w:rsidRPr="00F07F29">
        <w:instrText>ADDIN CSL_CITATION {"citationItems":[{"id":"ITEM-1","itemData":{"DOI":"10.1109/TPWRD.2013.2268692","ISSN":"0885-8977 VO - 29","author":[{"dropping-particle":"","family":"Gómez-Expósito","given":"A","non-dropping-particle":"","parse-names":false,"suffix":""},{"dropping-particle":"","family":"Mauricio","given":"J M","non-dropping-particle":"","parse-names":false,"suffix":""},{"dropping-particle":"","family":"Maza-Ortega","given":"J M","non-dropping-particle":"","parse-names":false,"suffix":""}],"container-title":"IEEE Transactions on Power Delivery","id":"ITEM-1","issue":"1","issued":{"date-parts":[["2014"]]},"page":"422-431","title":"VSC-based MVDC railway electrification system","type":"article-journal","volume":"29"},"uris":["http://www.mendeley.com/documents/?uuid=119463cb-19ee-4b58-8f0d-101ea512e689"]}],"mendeley":{"formattedCitation":"[7]","plainTextFormattedCitation":"[7]","previouslyFormattedCitation":"[7]"},"properties":{"noteIndex":0},"schema":"https://github.com/citation-style-language/schema/raw/master/csl-citation.json"}</w:instrText>
      </w:r>
      <w:r w:rsidRPr="00F07F29">
        <w:fldChar w:fldCharType="separate"/>
      </w:r>
      <w:r w:rsidRPr="00F07F29">
        <w:rPr>
          <w:noProof/>
        </w:rPr>
        <w:t>[7]</w:t>
      </w:r>
      <w:r w:rsidRPr="00F07F29">
        <w:fldChar w:fldCharType="end"/>
      </w:r>
      <w:r w:rsidRPr="00F07F29">
        <w:t xml:space="preserve">, a new MVDC multi-terminal system </w:t>
      </w:r>
      <w:r w:rsidR="00FA100E" w:rsidRPr="00F07F29">
        <w:t xml:space="preserve">has been proposed </w:t>
      </w:r>
      <w:r w:rsidRPr="00F07F29">
        <w:t>as a</w:t>
      </w:r>
      <w:r w:rsidR="00FA100E">
        <w:t>n</w:t>
      </w:r>
      <w:r w:rsidRPr="00F07F29">
        <w:t xml:space="preserve"> alternative </w:t>
      </w:r>
      <w:r w:rsidR="00FA100E">
        <w:t>to</w:t>
      </w:r>
      <w:r w:rsidRPr="00F07F29">
        <w:t xml:space="preserve"> existing AC and DC electrification</w:t>
      </w:r>
      <w:r w:rsidR="00FA100E">
        <w:t xml:space="preserve"> systems</w:t>
      </w:r>
      <w:r w:rsidRPr="00F07F29">
        <w:t xml:space="preserve">. The proposed system, stemmed from </w:t>
      </w:r>
      <w:r w:rsidRPr="00F07F29">
        <w:fldChar w:fldCharType="begin" w:fldLock="1"/>
      </w:r>
      <w:r w:rsidR="00CA6994">
        <w:instrText>ADDIN CSL_CITATION {"citationItems":[{"id":"ITEM-1","itemData":{"ISBN":"VO  -","author":[{"dropping-particle":"","family":"Leander","given":"P","non-dropping-particle":"","parse-names":false,"suffix":""},{"dropping-particle":"","family":"Ostlund","given":"S","non-dropping-particle":"","parse-names":false,"suffix":""}],"container-title":"International Conference on Main Line Railway Electrification 1989","id":"ITEM-1","issued":{"date-parts":[["1989"]]},"page":"169-173","title":"A concept for an HVDC traction system","type":"paper-conference"},"uris":["http://www.mendeley.com/documents/?uuid=79fced9e-2c09-47c5-908d-d1067dd53ebf"]}],"mendeley":{"formattedCitation":"[12]","plainTextFormattedCitation":"[12]","previouslyFormattedCitation":"[12]"},"properties":{"noteIndex":0},"schema":"https://github.com/citation-style-language/schema/raw/master/csl-citation.json"}</w:instrText>
      </w:r>
      <w:r w:rsidRPr="00F07F29">
        <w:fldChar w:fldCharType="separate"/>
      </w:r>
      <w:r w:rsidRPr="00F07F29">
        <w:rPr>
          <w:noProof/>
        </w:rPr>
        <w:t>[12]</w:t>
      </w:r>
      <w:r w:rsidRPr="00F07F29">
        <w:fldChar w:fldCharType="end"/>
      </w:r>
      <w:r w:rsidRPr="00F07F29">
        <w:t xml:space="preserve">, uses VSC as building blocks and allows </w:t>
      </w:r>
      <w:r w:rsidR="00FA100E">
        <w:t xml:space="preserve">a </w:t>
      </w:r>
      <w:r w:rsidRPr="00F07F29">
        <w:t xml:space="preserve">better integration </w:t>
      </w:r>
      <w:r w:rsidR="00FA100E">
        <w:t xml:space="preserve">of the railway with </w:t>
      </w:r>
      <w:r w:rsidRPr="00F07F29">
        <w:t xml:space="preserve">distributed generation and energy storage. As shown in </w:t>
      </w:r>
      <w:r w:rsidR="002179ED">
        <w:t>Fig.</w:t>
      </w:r>
      <w:r w:rsidR="008B3BAD">
        <w:t xml:space="preserve"> 10</w:t>
      </w:r>
      <w:r w:rsidRPr="00F07F29">
        <w:t>, various subsystems with different voltage levels can be connected to a 15 – 25 kV DC railway line as a distributed energy h</w:t>
      </w:r>
      <w:r w:rsidR="007E4BE8">
        <w:t>ub or a super microgrid</w:t>
      </w:r>
      <w:r w:rsidRPr="00F07F29">
        <w:t>.</w:t>
      </w:r>
      <w:r w:rsidR="00FA100E">
        <w:t xml:space="preserve"> </w:t>
      </w:r>
      <w:r w:rsidRPr="00F07F29">
        <w:t>The authors have also suggested two architecture</w:t>
      </w:r>
      <w:r w:rsidR="00FA100E">
        <w:t>s</w:t>
      </w:r>
      <w:r w:rsidRPr="00F07F29">
        <w:t xml:space="preserve"> for real-time control and power balancing, as well as two novel structure</w:t>
      </w:r>
      <w:r w:rsidR="007E4BE8">
        <w:t>s</w:t>
      </w:r>
      <w:r w:rsidRPr="00F07F29">
        <w:t xml:space="preserve"> for rolling stocks which are compatible with both 3</w:t>
      </w:r>
      <w:r w:rsidR="00FA100E">
        <w:t> </w:t>
      </w:r>
      <w:r w:rsidRPr="00F07F29">
        <w:t>kV and 24</w:t>
      </w:r>
      <w:r w:rsidR="00FA100E">
        <w:t> </w:t>
      </w:r>
      <w:r w:rsidRPr="00F07F29">
        <w:t xml:space="preserve">kV DC supply. Further, by means of numerical simulations, </w:t>
      </w:r>
      <w:r w:rsidR="00FA100E">
        <w:t xml:space="preserve">the </w:t>
      </w:r>
      <w:r w:rsidRPr="00F07F29">
        <w:t xml:space="preserve">advantages of the proposed system over a </w:t>
      </w:r>
      <w:r w:rsidR="00FA100E">
        <w:t xml:space="preserve">conventional </w:t>
      </w:r>
      <w:r w:rsidRPr="00F07F29">
        <w:t>2×25 kV AC railway supply system have been investi</w:t>
      </w:r>
      <w:r w:rsidR="008B3BAD">
        <w:t>gated</w:t>
      </w:r>
      <w:r w:rsidR="00FA100E">
        <w:t xml:space="preserve"> in terms of</w:t>
      </w:r>
      <w:r w:rsidRPr="00F07F29">
        <w:t xml:space="preserve"> simplicity </w:t>
      </w:r>
      <w:r w:rsidR="00FA100E">
        <w:t>of</w:t>
      </w:r>
      <w:r w:rsidRPr="00F07F29">
        <w:t xml:space="preserve"> infrastructure and </w:t>
      </w:r>
      <w:r w:rsidR="00FA100E">
        <w:t>higher capacity</w:t>
      </w:r>
      <w:r w:rsidRPr="00F07F29">
        <w:t xml:space="preserve">. </w:t>
      </w:r>
      <w:r w:rsidR="00FA100E">
        <w:t>H</w:t>
      </w:r>
      <w:r w:rsidR="00FA100E" w:rsidRPr="00F07F29">
        <w:t>owever,</w:t>
      </w:r>
      <w:r w:rsidR="00FA100E">
        <w:t xml:space="preserve"> t</w:t>
      </w:r>
      <w:r w:rsidRPr="00F07F29">
        <w:t>h</w:t>
      </w:r>
      <w:r w:rsidR="00FA100E">
        <w:t>e</w:t>
      </w:r>
      <w:r w:rsidRPr="00F07F29">
        <w:t xml:space="preserve"> paper, does not contain </w:t>
      </w:r>
      <w:r w:rsidR="00FA100E">
        <w:t>sufficient</w:t>
      </w:r>
      <w:r w:rsidRPr="00F07F29">
        <w:t xml:space="preserve"> detail</w:t>
      </w:r>
      <w:r w:rsidR="00FA100E">
        <w:t>s</w:t>
      </w:r>
      <w:r w:rsidRPr="00F07F29">
        <w:t xml:space="preserve"> </w:t>
      </w:r>
      <w:r w:rsidR="00FA100E">
        <w:t>on</w:t>
      </w:r>
      <w:r w:rsidRPr="00F07F29">
        <w:t xml:space="preserve"> the design</w:t>
      </w:r>
      <w:r w:rsidR="007E4BE8">
        <w:t xml:space="preserve"> and control</w:t>
      </w:r>
      <w:r w:rsidRPr="00F07F29">
        <w:t xml:space="preserve"> of the converters</w:t>
      </w:r>
      <w:r w:rsidR="00FA100E">
        <w:t xml:space="preserve"> for the traction substation</w:t>
      </w:r>
      <w:r w:rsidRPr="00F07F29">
        <w:t xml:space="preserve">. In addition, </w:t>
      </w:r>
      <w:r w:rsidR="00FA100E">
        <w:t>modular multilevel converters with</w:t>
      </w:r>
      <w:r w:rsidRPr="00F07F29">
        <w:t xml:space="preserve"> half-bridge submodule</w:t>
      </w:r>
      <w:r w:rsidR="00FA100E">
        <w:t>s</w:t>
      </w:r>
      <w:r w:rsidRPr="00F07F29">
        <w:t xml:space="preserve"> ha</w:t>
      </w:r>
      <w:r w:rsidR="00FA100E">
        <w:t>ve</w:t>
      </w:r>
      <w:r w:rsidRPr="00F07F29">
        <w:t xml:space="preserve"> been proposed, which </w:t>
      </w:r>
      <w:r w:rsidR="00FA100E">
        <w:t>are</w:t>
      </w:r>
      <w:r w:rsidRPr="00F07F29">
        <w:t xml:space="preserve"> unable to </w:t>
      </w:r>
      <w:r w:rsidR="007B54AC">
        <w:t xml:space="preserve">block </w:t>
      </w:r>
      <w:r w:rsidR="00FA100E">
        <w:t xml:space="preserve">the </w:t>
      </w:r>
      <w:r w:rsidR="007B54AC">
        <w:t>DC fault current.</w:t>
      </w:r>
    </w:p>
    <w:p w14:paraId="04DC101B" w14:textId="09C4105A" w:rsidR="007B54AC" w:rsidRPr="00F07F29" w:rsidRDefault="007B54AC" w:rsidP="00F00488">
      <w:pPr>
        <w:jc w:val="center"/>
      </w:pPr>
      <w:r>
        <w:rPr>
          <w:rFonts w:asciiTheme="majorBidi" w:hAnsiTheme="majorBidi" w:cstheme="majorBidi"/>
          <w:noProof/>
          <w:szCs w:val="24"/>
          <w:lang w:eastAsia="en-GB"/>
        </w:rPr>
        <w:drawing>
          <wp:inline distT="0" distB="0" distL="0" distR="0" wp14:anchorId="41B3F2AF" wp14:editId="787309AF">
            <wp:extent cx="5104263" cy="2588324"/>
            <wp:effectExtent l="0" t="0" r="1270" b="2540"/>
            <wp:docPr id="4" name="Picture 4" descr="Proposed MVDC multi-terminal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20" cstate="print">
                      <a:extLst>
                        <a:ext uri="{28A0092B-C50C-407E-A947-70E740481C1C}">
                          <a14:useLocalDpi xmlns:a14="http://schemas.microsoft.com/office/drawing/2010/main" val="0"/>
                        </a:ext>
                      </a:extLst>
                    </a:blip>
                    <a:srcRect t="2198"/>
                    <a:stretch/>
                  </pic:blipFill>
                  <pic:spPr bwMode="auto">
                    <a:xfrm>
                      <a:off x="0" y="0"/>
                      <a:ext cx="5117665" cy="2595120"/>
                    </a:xfrm>
                    <a:prstGeom prst="rect">
                      <a:avLst/>
                    </a:prstGeom>
                    <a:ln>
                      <a:noFill/>
                    </a:ln>
                    <a:extLst>
                      <a:ext uri="{53640926-AAD7-44D8-BBD7-CCE9431645EC}">
                        <a14:shadowObscured xmlns:a14="http://schemas.microsoft.com/office/drawing/2010/main"/>
                      </a:ext>
                    </a:extLst>
                  </pic:spPr>
                </pic:pic>
              </a:graphicData>
            </a:graphic>
          </wp:inline>
        </w:drawing>
      </w:r>
    </w:p>
    <w:p w14:paraId="7E2ACA1F" w14:textId="47B42F76" w:rsidR="007B54AC" w:rsidRDefault="007B54AC" w:rsidP="007B54AC">
      <w:pPr>
        <w:pStyle w:val="figurecaptions"/>
      </w:pPr>
      <w:r>
        <w:tab/>
        <w:t>Figure 10 -</w:t>
      </w:r>
      <w:r w:rsidRPr="0066293F">
        <w:t xml:space="preserve"> </w:t>
      </w:r>
      <w:r w:rsidRPr="007B54AC">
        <w:t>Proposed MVDC multi-terminal system</w:t>
      </w:r>
      <w:r w:rsidR="00FA100E">
        <w:t xml:space="preserve"> </w:t>
      </w:r>
      <w:r w:rsidRPr="007B54AC">
        <w:fldChar w:fldCharType="begin" w:fldLock="1"/>
      </w:r>
      <w:r w:rsidRPr="007B54AC">
        <w:instrText>ADDIN CSL_CITATION {"citationItems":[{"id":"ITEM-1","itemData":{"DOI":"10.1109/TPWRD.2013.2268692","ISSN":"0885-8977 VO - 29","author":[{"dropping-particle":"","family":"Gómez-Expósito","given":"A","non-dropping-particle":"","parse-names":false,"suffix":""},{"dropping-particle":"","family":"Mauricio","given":"J M","non-dropping-particle":"","parse-names":false,"suffix":""},{"dropping-particle":"","family":"Maza-Ortega","given":"J M","non-dropping-particle":"","parse-names":false,"suffix":""}],"container-title":"IEEE Transactions on Power Delivery","id":"ITEM-1","issue":"1","issued":{"date-parts":[["2014"]]},"page":"422-431","title":"VSC-based MVDC railway electrification system","type":"article-journal","volume":"29"},"uris":["http://www.mendeley.com/documents/?uuid=119463cb-19ee-4b58-8f0d-101ea512e689"]}],"mendeley":{"formattedCitation":"[7]","plainTextFormattedCitation":"[7]","previouslyFormattedCitation":"[7]"},"properties":{"noteIndex":0},"schema":"https://github.com/citation-style-language/schema/raw/master/csl-citation.json"}</w:instrText>
      </w:r>
      <w:r w:rsidRPr="007B54AC">
        <w:fldChar w:fldCharType="separate"/>
      </w:r>
      <w:r w:rsidRPr="007B54AC">
        <w:rPr>
          <w:noProof/>
        </w:rPr>
        <w:t>[7]</w:t>
      </w:r>
      <w:r w:rsidRPr="007B54AC">
        <w:fldChar w:fldCharType="end"/>
      </w:r>
    </w:p>
    <w:p w14:paraId="76B8C53E" w14:textId="3D918A14" w:rsidR="005D2C45" w:rsidRPr="00F00488" w:rsidRDefault="005D2C45" w:rsidP="00F00488">
      <w:pPr>
        <w:pStyle w:val="BodyText"/>
      </w:pPr>
      <w:r w:rsidRPr="00F00488">
        <w:t xml:space="preserve">Potential benefits of MVDC railway electrification system and its challenges have also investigated in </w:t>
      </w:r>
      <w:r w:rsidRPr="00F00488">
        <w:fldChar w:fldCharType="begin" w:fldLock="1"/>
      </w:r>
      <w:r w:rsidR="007B01C2" w:rsidRPr="00F00488">
        <w:instrText>ADDIN CSL_CITATION {"citationItems":[{"id":"ITEM-1","itemData":{"DOI":"10.1109/TTE.2018.2826780","ISSN":"2332-7782 VO - 4","author":[{"dropping-particle":"","family":"Verdicchio","given":"A","non-dropping-particle":"","parse-names":false,"suffix":""},{"dropping-particle":"","family":"Ladoux","given":"P","non-dropping-particle":"","parse-names":false,"suffix":""},{"dropping-particle":"","family":"Caron","given":"H","non-dropping-particle":"","parse-names":false,"suffix":""},{"dropping-particle":"","family":"Courtois","given":"C","non-dropping-particle":"","parse-names":false,"suffix":""}],"container-title":"IEEE Transactions on Transportation Electrification","id":"ITEM-1","issue":"2","issued":{"date-parts":[["2018"]]},"page":"591-604","title":"New medium-voltage DC railway electrification system","type":"article-journal","volume":"4"},"uris":["http://www.mendeley.com/documents/?uuid=e2bc52db-36c6-49c4-b702-768c916178ab"]}],"mendeley":{"formattedCitation":"[13]","plainTextFormattedCitation":"[13]","previouslyFormattedCitation":"[13]"},"properties":{"noteIndex":0},"schema":"https://github.com/citation-style-language/schema/raw/master/csl-citation.json"}</w:instrText>
      </w:r>
      <w:r w:rsidRPr="00F00488">
        <w:fldChar w:fldCharType="separate"/>
      </w:r>
      <w:r w:rsidRPr="00F00488">
        <w:rPr>
          <w:noProof/>
        </w:rPr>
        <w:t>[13]</w:t>
      </w:r>
      <w:r w:rsidRPr="00F00488">
        <w:fldChar w:fldCharType="end"/>
      </w:r>
      <w:r w:rsidRPr="00F00488">
        <w:t xml:space="preserve">. </w:t>
      </w:r>
      <w:r w:rsidR="001E262D">
        <w:t>This paper evaluates</w:t>
      </w:r>
      <w:r w:rsidRPr="00F00488">
        <w:t xml:space="preserve"> </w:t>
      </w:r>
      <w:r w:rsidR="001E262D">
        <w:t xml:space="preserve">with a </w:t>
      </w:r>
      <w:r w:rsidRPr="00F00488">
        <w:t xml:space="preserve">mathematical model </w:t>
      </w:r>
      <w:r w:rsidR="001E262D">
        <w:t>taking into account</w:t>
      </w:r>
      <w:r w:rsidRPr="00F00488">
        <w:t xml:space="preserve"> </w:t>
      </w:r>
      <w:r w:rsidR="001E262D">
        <w:t xml:space="preserve">the </w:t>
      </w:r>
      <w:r w:rsidRPr="00F00488">
        <w:t>rail-to-ground voltage, pantograph voltage and temperature of the overhead line</w:t>
      </w:r>
      <w:r w:rsidR="001E262D">
        <w:t xml:space="preserve"> how the DC voltage level</w:t>
      </w:r>
      <w:r w:rsidR="001E262D" w:rsidRPr="00F00488">
        <w:t xml:space="preserve"> (1.5 kV to 10.5 kV with the steps of 1.5 kV)</w:t>
      </w:r>
      <w:r w:rsidR="001E262D">
        <w:t xml:space="preserve"> affect the overhead line cross-</w:t>
      </w:r>
      <w:r w:rsidR="001E262D">
        <w:lastRenderedPageBreak/>
        <w:t xml:space="preserve">sectional area and the spacing of traction substations </w:t>
      </w:r>
      <w:r w:rsidRPr="00F00488">
        <w:t xml:space="preserve">for both suburban and high-speed transport services. The results show that for voltages above 7.5 kV DC, </w:t>
      </w:r>
      <w:r w:rsidR="007056FF">
        <w:t>both cable cross-sectional area and substation spacing</w:t>
      </w:r>
      <w:r w:rsidRPr="00F00488">
        <w:t xml:space="preserve"> are comparable with commonly used AC systems. Further</w:t>
      </w:r>
      <w:r w:rsidR="007056FF">
        <w:t>more</w:t>
      </w:r>
      <w:r w:rsidRPr="00F00488">
        <w:t xml:space="preserve">, a case study based on Paris-Strasbourg line with real data of traffic conditions </w:t>
      </w:r>
      <w:r w:rsidR="003C30F3">
        <w:t>has</w:t>
      </w:r>
      <w:r w:rsidRPr="00F00488">
        <w:t xml:space="preserve"> been </w:t>
      </w:r>
      <w:r w:rsidR="007056FF">
        <w:t>presented</w:t>
      </w:r>
      <w:r w:rsidRPr="00F00488">
        <w:t xml:space="preserve">, </w:t>
      </w:r>
      <w:r w:rsidR="003C30F3" w:rsidRPr="00F00488">
        <w:t>show</w:t>
      </w:r>
      <w:r w:rsidR="007056FF">
        <w:t>ing</w:t>
      </w:r>
      <w:r w:rsidRPr="00F00488">
        <w:t xml:space="preserve"> </w:t>
      </w:r>
      <w:r w:rsidR="007056FF">
        <w:t xml:space="preserve">that a </w:t>
      </w:r>
      <w:r w:rsidRPr="00F00488">
        <w:t xml:space="preserve">9 kV DC </w:t>
      </w:r>
      <w:r w:rsidR="007056FF">
        <w:t>system</w:t>
      </w:r>
      <w:r w:rsidRPr="00F00488">
        <w:t xml:space="preserve"> ha</w:t>
      </w:r>
      <w:r w:rsidR="007056FF">
        <w:t>s</w:t>
      </w:r>
      <w:r w:rsidRPr="00F00488">
        <w:t xml:space="preserve"> the same performance </w:t>
      </w:r>
      <w:r w:rsidR="007056FF">
        <w:t>of a</w:t>
      </w:r>
      <w:r w:rsidRPr="00F00488">
        <w:t xml:space="preserve"> 2×25 kV AC system</w:t>
      </w:r>
      <w:r w:rsidR="007056FF">
        <w:t>,</w:t>
      </w:r>
      <w:r w:rsidRPr="00F00488">
        <w:t xml:space="preserve"> </w:t>
      </w:r>
      <w:r w:rsidR="003C30F3">
        <w:t xml:space="preserve">while </w:t>
      </w:r>
      <w:r w:rsidR="007056FF">
        <w:t>being</w:t>
      </w:r>
      <w:r w:rsidR="003C30F3">
        <w:t xml:space="preserve"> simple</w:t>
      </w:r>
      <w:r w:rsidR="007056FF">
        <w:t>r</w:t>
      </w:r>
      <w:r w:rsidR="003C30F3">
        <w:t xml:space="preserve"> and not need</w:t>
      </w:r>
      <w:r w:rsidR="007056FF">
        <w:t>ing</w:t>
      </w:r>
      <w:r w:rsidR="003C30F3">
        <w:t xml:space="preserve"> </w:t>
      </w:r>
      <w:r w:rsidR="003C30F3" w:rsidRPr="00FC6724">
        <w:t>neutral sections and autotransformers</w:t>
      </w:r>
      <w:r w:rsidRPr="00F00488">
        <w:t xml:space="preserve">. However, </w:t>
      </w:r>
      <w:r w:rsidR="003C30F3">
        <w:t xml:space="preserve">the authors have mentioned that </w:t>
      </w:r>
      <w:r w:rsidRPr="00F00488">
        <w:t xml:space="preserve">more economic analysis </w:t>
      </w:r>
      <w:r w:rsidR="003C30F3">
        <w:t>must</w:t>
      </w:r>
      <w:r w:rsidRPr="00F00488">
        <w:t xml:space="preserve"> be performed to elaborate </w:t>
      </w:r>
      <w:r w:rsidR="007056FF">
        <w:t xml:space="preserve">more accurately the </w:t>
      </w:r>
      <w:r w:rsidRPr="00F00488">
        <w:t xml:space="preserve">advantages of </w:t>
      </w:r>
      <w:r w:rsidR="007056FF">
        <w:t xml:space="preserve">a </w:t>
      </w:r>
      <w:r w:rsidRPr="00F00488">
        <w:t>MVDC system.</w:t>
      </w:r>
    </w:p>
    <w:p w14:paraId="497692DE" w14:textId="0098A0AD" w:rsidR="00331184" w:rsidRDefault="005D2C45" w:rsidP="00F00488">
      <w:pPr>
        <w:pStyle w:val="BodyText"/>
      </w:pPr>
      <w:r w:rsidRPr="005D2C45">
        <w:t xml:space="preserve">In </w:t>
      </w:r>
      <w:r w:rsidRPr="005D2C45">
        <w:fldChar w:fldCharType="begin" w:fldLock="1"/>
      </w:r>
      <w:r w:rsidR="00331184">
        <w:instrText>ADDIN CSL_CITATION {"citationItems":[{"id":"ITEM-1","itemData":{"DOI":"10.1049/iet-pel.2011.0219","ISSN":"1755-4535 VO  - 5","author":[{"dropping-particle":"","family":"Abrahamsson","given":"L","non-dropping-particle":"","parse-names":false,"suffix":""},{"dropping-particle":"","family":"Kjellqvist","given":"T","non-dropping-particle":"","parse-names":false,"suffix":""},{"dropping-particle":"","family":"Ostlund","given":"S","non-dropping-particle":"","parse-names":false,"suffix":""}],"container-title":"IET Power Electronics","id":"ITEM-1","issue":"9","issued":{"date-parts":[["2012"]]},"page":"1776-1784","title":"High-voltage DC-feeder solution for electric railways","type":"article-journal","volume":"5"},"uris":["http://www.mendeley.com/documents/?uuid=6ab66dac-0423-468b-931d-af3f20db4220"]}],"mendeley":{"formattedCitation":"[14]","plainTextFormattedCitation":"[14]","previouslyFormattedCitation":"[14]"},"properties":{"noteIndex":0},"schema":"https://github.com/citation-style-language/schema/raw/master/csl-citation.json"}</w:instrText>
      </w:r>
      <w:r w:rsidRPr="005D2C45">
        <w:fldChar w:fldCharType="separate"/>
      </w:r>
      <w:r w:rsidR="007B01C2" w:rsidRPr="007B01C2">
        <w:rPr>
          <w:noProof/>
        </w:rPr>
        <w:t>[14]</w:t>
      </w:r>
      <w:r w:rsidRPr="005D2C45">
        <w:fldChar w:fldCharType="end"/>
      </w:r>
      <w:r w:rsidRPr="005D2C45">
        <w:t xml:space="preserve">, the authors have proposed a configuration where </w:t>
      </w:r>
      <w:r w:rsidR="00544439">
        <w:t xml:space="preserve">a small number of high-power </w:t>
      </w:r>
      <w:r w:rsidRPr="005D2C45">
        <w:t xml:space="preserve">rectifiers are connected to the public grid </w:t>
      </w:r>
      <w:r w:rsidR="00544439">
        <w:t>to generate</w:t>
      </w:r>
      <w:r w:rsidRPr="005D2C45">
        <w:t xml:space="preserve"> a multi-terminal high-voltage DC bus alongside the railway. This high-voltage feeder, as shown in </w:t>
      </w:r>
      <w:r w:rsidR="002179ED">
        <w:t xml:space="preserve">Fig. </w:t>
      </w:r>
      <w:r w:rsidR="007B01C2">
        <w:t>11</w:t>
      </w:r>
      <w:r w:rsidRPr="005D2C45">
        <w:t xml:space="preserve">, operates with </w:t>
      </w:r>
      <w:r w:rsidR="00544439">
        <w:t>a</w:t>
      </w:r>
      <w:r w:rsidRPr="005D2C45">
        <w:t xml:space="preserve"> voltage level of 120 kV DC and can feed both DC and AC railway</w:t>
      </w:r>
      <w:r w:rsidR="00544439">
        <w:t>s</w:t>
      </w:r>
      <w:r w:rsidRPr="005D2C45">
        <w:t>. In case of AC railway</w:t>
      </w:r>
      <w:r w:rsidR="00544439">
        <w:t>s</w:t>
      </w:r>
      <w:r w:rsidRPr="005D2C45">
        <w:t xml:space="preserve">, </w:t>
      </w:r>
      <w:r w:rsidR="001A001D">
        <w:t xml:space="preserve">a number of </w:t>
      </w:r>
      <w:r w:rsidRPr="005D2C45">
        <w:t xml:space="preserve">inverter substations, </w:t>
      </w:r>
      <w:r w:rsidR="001A001D">
        <w:t>located at distances smaller than the</w:t>
      </w:r>
      <w:r w:rsidRPr="005D2C45">
        <w:t xml:space="preserve"> rectifiers, provide </w:t>
      </w:r>
      <w:r w:rsidR="001A001D">
        <w:t xml:space="preserve">a </w:t>
      </w:r>
      <w:r w:rsidRPr="005D2C45">
        <w:t>suitable AC voltage</w:t>
      </w:r>
      <w:r w:rsidR="001A001D">
        <w:t xml:space="preserve"> for the overhead line</w:t>
      </w:r>
      <w:r w:rsidRPr="005D2C45">
        <w:t xml:space="preserve">. </w:t>
      </w:r>
    </w:p>
    <w:p w14:paraId="00A6F391" w14:textId="66586EB1" w:rsidR="005D2C45" w:rsidRPr="005D2C45" w:rsidRDefault="005D2C45" w:rsidP="00F00488">
      <w:pPr>
        <w:pStyle w:val="BodyText"/>
      </w:pPr>
      <w:r w:rsidRPr="005D2C45">
        <w:t xml:space="preserve">Reference </w:t>
      </w:r>
      <w:r w:rsidRPr="005D2C45">
        <w:fldChar w:fldCharType="begin" w:fldLock="1"/>
      </w:r>
      <w:r w:rsidR="00331184">
        <w:instrText>ADDIN CSL_CITATION {"citationItems":[{"id":"ITEM-1","itemData":{"DOI":"10.13140/RG.2.1.3686.4163","author":[{"dropping-particle":"","family":"Laury","given":"John","non-dropping-particle":"","parse-names":false,"suffix":""},{"dropping-particle":"","family":"Bollen","given":"Math","non-dropping-particle":"","parse-names":false,"suffix":""},{"dropping-particle":"","family":"Abrahamsson","given":"Lars","non-dropping-particle":"","parse-names":false,"suffix":""},{"dropping-particle":"","family":"Östlund","given":"Stefan","non-dropping-particle":"","parse-names":false,"suffix":""}],"container-title":"NORDAC 2014","id":"ITEM-1","issued":{"date-parts":[["2014","1"]]},"title":"Some benefits of an HVDC feeder solution for railways","type":"paper-conference"},"uris":["http://www.mendeley.com/documents/?uuid=5a0c5bf9-8d11-43e8-afa1-5be742bf861b"]}],"mendeley":{"formattedCitation":"[15]","plainTextFormattedCitation":"[15]","previouslyFormattedCitation":"[15]"},"properties":{"noteIndex":0},"schema":"https://github.com/citation-style-language/schema/raw/master/csl-citation.json"}</w:instrText>
      </w:r>
      <w:r w:rsidRPr="005D2C45">
        <w:fldChar w:fldCharType="separate"/>
      </w:r>
      <w:r w:rsidR="007B01C2" w:rsidRPr="007B01C2">
        <w:rPr>
          <w:noProof/>
        </w:rPr>
        <w:t>[15]</w:t>
      </w:r>
      <w:r w:rsidRPr="005D2C45">
        <w:fldChar w:fldCharType="end"/>
      </w:r>
      <w:r w:rsidRPr="005D2C45">
        <w:t xml:space="preserve"> has </w:t>
      </w:r>
      <w:r w:rsidR="001A001D">
        <w:t xml:space="preserve">further </w:t>
      </w:r>
      <w:r w:rsidRPr="005D2C45">
        <w:t xml:space="preserve">evaluated the above </w:t>
      </w:r>
      <w:r w:rsidR="001A001D">
        <w:t>proposal</w:t>
      </w:r>
      <w:r w:rsidRPr="005D2C45">
        <w:t xml:space="preserve"> using </w:t>
      </w:r>
      <w:r w:rsidR="001A001D">
        <w:t xml:space="preserve">a </w:t>
      </w:r>
      <w:r w:rsidRPr="005D2C45">
        <w:t xml:space="preserve">unified AC-DC optimal power flow model. In comparison to </w:t>
      </w:r>
      <w:r w:rsidR="001A001D">
        <w:t xml:space="preserve">a </w:t>
      </w:r>
      <w:r w:rsidRPr="005D2C45">
        <w:t xml:space="preserve">high-voltage AC </w:t>
      </w:r>
      <w:r w:rsidR="001A001D">
        <w:t>system</w:t>
      </w:r>
      <w:r w:rsidRPr="005D2C45">
        <w:t xml:space="preserve">, which is already used </w:t>
      </w:r>
      <w:r w:rsidR="001A001D">
        <w:t>for</w:t>
      </w:r>
      <w:r w:rsidRPr="005D2C45">
        <w:t xml:space="preserve"> railway</w:t>
      </w:r>
      <w:r w:rsidR="001A001D">
        <w:t>s at 16 2/3 Hz</w:t>
      </w:r>
      <w:r w:rsidRPr="005D2C45">
        <w:t xml:space="preserve">, </w:t>
      </w:r>
      <w:r w:rsidR="001A001D">
        <w:t xml:space="preserve">a </w:t>
      </w:r>
      <w:r w:rsidRPr="005D2C45">
        <w:t xml:space="preserve">high-voltage DC feeder </w:t>
      </w:r>
      <w:r w:rsidR="001A001D">
        <w:t>would</w:t>
      </w:r>
      <w:r w:rsidRPr="005D2C45">
        <w:t xml:space="preserve"> </w:t>
      </w:r>
      <w:r w:rsidR="001A001D">
        <w:t>reduce</w:t>
      </w:r>
      <w:r w:rsidRPr="005D2C45">
        <w:t xml:space="preserve"> </w:t>
      </w:r>
      <w:r w:rsidR="001A001D">
        <w:t xml:space="preserve">the </w:t>
      </w:r>
      <w:r w:rsidRPr="005D2C45">
        <w:t xml:space="preserve">voltage </w:t>
      </w:r>
      <w:r w:rsidR="001A001D">
        <w:t>drop</w:t>
      </w:r>
      <w:r w:rsidRPr="005D2C45">
        <w:t xml:space="preserve"> of the catenary and reduce transmission losses. Further</w:t>
      </w:r>
      <w:r w:rsidR="001A001D">
        <w:t>more</w:t>
      </w:r>
      <w:r w:rsidRPr="005D2C45">
        <w:t>, an optimi</w:t>
      </w:r>
      <w:r w:rsidR="001A001D">
        <w:t>s</w:t>
      </w:r>
      <w:r w:rsidRPr="005D2C45">
        <w:t xml:space="preserve">ation </w:t>
      </w:r>
      <w:r w:rsidR="001A001D">
        <w:t>method to minimise</w:t>
      </w:r>
      <w:r w:rsidRPr="005D2C45">
        <w:t xml:space="preserve"> power losses has been formulated in </w:t>
      </w:r>
      <w:r w:rsidRPr="005D2C45">
        <w:fldChar w:fldCharType="begin" w:fldLock="1"/>
      </w:r>
      <w:r w:rsidR="00331184">
        <w:instrText>ADDIN CSL_CITATION {"citationItems":[{"id":"ITEM-1","itemData":{"DOI":"10.13140/RG.2.1.2856.8486","author":[{"dropping-particle":"","family":"Laury","given":"John","non-dropping-particle":"","parse-names":false,"suffix":""},{"dropping-particle":"","family":"Abrahamsson","given":"Lars","non-dropping-particle":"","parse-names":false,"suffix":""},{"dropping-particle":"","family":"Östlund","given":"Stefan","non-dropping-particle":"","parse-names":false,"suffix":""}],"container-title":"13th International Conference on Design and Operation in Railway Engineering (COMPRAIL 2012)","id":"ITEM-1","issued":{"date-parts":[["2012"]]},"title":"OPF for an HVDC feeder solution for railway power supply systems","type":"paper-conference"},"uris":["http://www.mendeley.com/documents/?uuid=58c974d2-c5c2-4854-a219-f66e4bd32bc3"]}],"mendeley":{"formattedCitation":"[16]","plainTextFormattedCitation":"[16]","previouslyFormattedCitation":"[16]"},"properties":{"noteIndex":0},"schema":"https://github.com/citation-style-language/schema/raw/master/csl-citation.json"}</w:instrText>
      </w:r>
      <w:r w:rsidRPr="005D2C45">
        <w:fldChar w:fldCharType="separate"/>
      </w:r>
      <w:r w:rsidR="007B01C2" w:rsidRPr="007B01C2">
        <w:rPr>
          <w:noProof/>
        </w:rPr>
        <w:t>[16]</w:t>
      </w:r>
      <w:r w:rsidRPr="005D2C45">
        <w:fldChar w:fldCharType="end"/>
      </w:r>
      <w:r w:rsidRPr="005D2C45">
        <w:t xml:space="preserve"> to investigate </w:t>
      </w:r>
      <w:r w:rsidR="001A001D">
        <w:t>the o</w:t>
      </w:r>
      <w:r w:rsidRPr="005D2C45">
        <w:t>ptim</w:t>
      </w:r>
      <w:r w:rsidR="001A001D">
        <w:t>al</w:t>
      </w:r>
      <w:r w:rsidRPr="005D2C45">
        <w:t xml:space="preserve"> control of the converters.</w:t>
      </w:r>
    </w:p>
    <w:p w14:paraId="66B9B096" w14:textId="77777777" w:rsidR="005D2C45" w:rsidRPr="005D2C45" w:rsidRDefault="005D2C45" w:rsidP="00F00488">
      <w:pPr>
        <w:jc w:val="center"/>
      </w:pPr>
      <w:r w:rsidRPr="005D2C45">
        <w:rPr>
          <w:noProof/>
          <w:lang w:eastAsia="en-GB"/>
        </w:rPr>
        <w:drawing>
          <wp:inline distT="0" distB="0" distL="0" distR="0" wp14:anchorId="475E5087" wp14:editId="580C569D">
            <wp:extent cx="4794614" cy="2838734"/>
            <wp:effectExtent l="0" t="0" r="6350" b="0"/>
            <wp:docPr id="38" name="Picture 38" descr="The multi-terminal high-voltage DC bus concept proposed i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8978" cy="2859080"/>
                    </a:xfrm>
                    <a:prstGeom prst="rect">
                      <a:avLst/>
                    </a:prstGeom>
                  </pic:spPr>
                </pic:pic>
              </a:graphicData>
            </a:graphic>
          </wp:inline>
        </w:drawing>
      </w:r>
    </w:p>
    <w:p w14:paraId="3D80FB83" w14:textId="797A4053" w:rsidR="007C16AC" w:rsidRPr="00797BC1" w:rsidRDefault="007B01C2" w:rsidP="00797BC1">
      <w:pPr>
        <w:jc w:val="center"/>
        <w:rPr>
          <w:i/>
          <w:sz w:val="22"/>
        </w:rPr>
      </w:pPr>
      <w:r w:rsidRPr="00D1045C">
        <w:rPr>
          <w:i/>
          <w:sz w:val="22"/>
        </w:rPr>
        <w:t xml:space="preserve">Figure </w:t>
      </w:r>
      <w:r>
        <w:rPr>
          <w:i/>
          <w:sz w:val="22"/>
        </w:rPr>
        <w:t>11</w:t>
      </w:r>
      <w:r w:rsidR="005D2C45" w:rsidRPr="00F00488">
        <w:rPr>
          <w:i/>
          <w:sz w:val="22"/>
        </w:rPr>
        <w:t xml:space="preserve"> – The multi-terminal high-voltage DC bus concept proposed in </w:t>
      </w:r>
      <w:r w:rsidR="005D2C45" w:rsidRPr="00F00488">
        <w:rPr>
          <w:i/>
          <w:sz w:val="22"/>
        </w:rPr>
        <w:fldChar w:fldCharType="begin" w:fldLock="1"/>
      </w:r>
      <w:r w:rsidR="00331184">
        <w:rPr>
          <w:i/>
          <w:sz w:val="22"/>
        </w:rPr>
        <w:instrText>ADDIN CSL_CITATION {"citationItems":[{"id":"ITEM-1","itemData":{"DOI":"10.1049/iet-pel.2011.0219","ISSN":"1755-4535 VO  - 5","author":[{"dropping-particle":"","family":"Abrahamsson","given":"L","non-dropping-particle":"","parse-names":false,"suffix":""},{"dropping-particle":"","family":"Kjellqvist","given":"T","non-dropping-particle":"","parse-names":false,"suffix":""},{"dropping-particle":"","family":"Ostlund","given":"S","non-dropping-particle":"","parse-names":false,"suffix":""}],"container-title":"IET Power Electronics","id":"ITEM-1","issue":"9","issued":{"date-parts":[["2012"]]},"page":"1776-1784","title":"High-voltage DC-feeder solution for electric railways","type":"article-journal","volume":"5"},"uris":["http://www.mendeley.com/documents/?uuid=6ab66dac-0423-468b-931d-af3f20db4220"]}],"mendeley":{"formattedCitation":"[14]","plainTextFormattedCitation":"[14]","previouslyFormattedCitation":"[14]"},"properties":{"noteIndex":0},"schema":"https://github.com/citation-style-language/schema/raw/master/csl-citation.json"}</w:instrText>
      </w:r>
      <w:r w:rsidR="005D2C45" w:rsidRPr="00F00488">
        <w:rPr>
          <w:i/>
          <w:sz w:val="22"/>
        </w:rPr>
        <w:fldChar w:fldCharType="separate"/>
      </w:r>
      <w:r w:rsidRPr="007B01C2">
        <w:rPr>
          <w:noProof/>
          <w:sz w:val="22"/>
        </w:rPr>
        <w:t>[14]</w:t>
      </w:r>
      <w:r w:rsidR="005D2C45" w:rsidRPr="00F00488">
        <w:rPr>
          <w:i/>
          <w:sz w:val="22"/>
        </w:rPr>
        <w:fldChar w:fldCharType="end"/>
      </w:r>
    </w:p>
    <w:p w14:paraId="5F3E8B14" w14:textId="33633234" w:rsidR="005D10B3" w:rsidRDefault="00600AB4" w:rsidP="00E33070">
      <w:pPr>
        <w:pStyle w:val="Heading1"/>
      </w:pPr>
      <w:r>
        <w:br w:type="page"/>
      </w:r>
      <w:bookmarkStart w:id="13" w:name="_Toc20775429"/>
      <w:r>
        <w:lastRenderedPageBreak/>
        <w:t>High-power MVDC converters</w:t>
      </w:r>
      <w:bookmarkEnd w:id="13"/>
    </w:p>
    <w:p w14:paraId="55061CBC" w14:textId="77777777" w:rsidR="00600AB4" w:rsidRPr="00600AB4" w:rsidRDefault="00600AB4" w:rsidP="00E33070">
      <w:pPr>
        <w:pStyle w:val="BodyText"/>
      </w:pPr>
      <w:r w:rsidRPr="00600AB4">
        <w:t xml:space="preserve">In the proposed MVDC system, the power converter is one of the most important components of traction substations, which is a high-power bidirectional AC-DC converter, with the power rating of 20-60 MVA. Concerning the railway load characteristics, the converter is able to tolerate temporary overloads for short durations. In the rectifier mode of operation, it supplies medium-voltage DC railway headlines with the voltage of 20-25 kV DC from the three-phase distribution network (medium-voltage AC) with the voltage of 11 or 33 kV AC. In the case of regenerative braking, the converter must inject the regenerated energy to the three-phase grid and act as an inverter. In addition, the ability of limiting DC fault current is highly desirable, because it can omit expensive and giant high-voltage DC circuit breakers from the protection system. Another important factor is the total energy efficiency of the converter, as it processes a large amount of energy. </w:t>
      </w:r>
    </w:p>
    <w:p w14:paraId="66893402" w14:textId="4C6BAA85" w:rsidR="00600AB4" w:rsidRDefault="00600AB4">
      <w:pPr>
        <w:pStyle w:val="BodyText"/>
      </w:pPr>
      <w:r w:rsidRPr="00600AB4">
        <w:t xml:space="preserve">In this section, various types of high-power converters are reviewed to find the potential solutions that meet the above requirements. These types of converters have been proposed and implemented in different industrial areas including MVDC distribution network, </w:t>
      </w:r>
      <w:r w:rsidR="00AE5977">
        <w:t xml:space="preserve">HVDC </w:t>
      </w:r>
      <w:r w:rsidRPr="00600AB4">
        <w:t>transmission, collection network for offshore wind farms and electric ships distribution network.</w:t>
      </w:r>
    </w:p>
    <w:p w14:paraId="2F604D51" w14:textId="59799073" w:rsidR="00E6435F" w:rsidRPr="00E6435F" w:rsidRDefault="00E6435F" w:rsidP="00E33070">
      <w:pPr>
        <w:pStyle w:val="BodyText"/>
      </w:pPr>
      <w:r w:rsidRPr="00E6435F">
        <w:t xml:space="preserve">One possible classification for high-power converters is shown in </w:t>
      </w:r>
      <w:r w:rsidR="00E33070">
        <w:t>Fig.</w:t>
      </w:r>
      <w:r>
        <w:t xml:space="preserve"> </w:t>
      </w:r>
      <w:r w:rsidR="00331184">
        <w:t>12</w:t>
      </w:r>
      <w:r w:rsidRPr="00E6435F">
        <w:t xml:space="preserve"> </w:t>
      </w:r>
      <w:r w:rsidRPr="00E6435F">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rsidRPr="00E6435F">
        <w:fldChar w:fldCharType="separate"/>
      </w:r>
      <w:r w:rsidR="007B01C2" w:rsidRPr="007B01C2">
        <w:rPr>
          <w:noProof/>
        </w:rPr>
        <w:t>[17]</w:t>
      </w:r>
      <w:r w:rsidRPr="00E6435F">
        <w:fldChar w:fldCharType="end"/>
      </w:r>
      <w:r w:rsidRPr="00E6435F">
        <w:t>. As matrix converters and cyclo</w:t>
      </w:r>
      <w:r w:rsidR="00E33070">
        <w:noBreakHyphen/>
      </w:r>
      <w:r w:rsidRPr="00E6435F">
        <w:t>converters are AC-AC converters, they are not suitable for MVDC electrification system. Power converters with DC link are divided to two major groups, named Voltage Source Converters (VSC) and Current Source Converters (CSC), which are discussed below.</w:t>
      </w:r>
    </w:p>
    <w:p w14:paraId="343D9A23" w14:textId="5A4F4181" w:rsidR="00E6435F" w:rsidRPr="00600AB4" w:rsidRDefault="00AC5506" w:rsidP="00E33070">
      <w:pPr>
        <w:pStyle w:val="figurecaptions"/>
      </w:pPr>
      <w:r>
        <w:rPr>
          <w:noProof/>
          <w:lang w:eastAsia="en-GB"/>
        </w:rPr>
        <w:drawing>
          <wp:inline distT="0" distB="0" distL="0" distR="0" wp14:anchorId="2D90DC56" wp14:editId="6AEE4068">
            <wp:extent cx="5731510" cy="1924685"/>
            <wp:effectExtent l="0" t="0" r="2540" b="0"/>
            <wp:docPr id="27" name="Picture 27" descr="Figure 12 - Categorization of high-power converters [1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924685"/>
                    </a:xfrm>
                    <a:prstGeom prst="rect">
                      <a:avLst/>
                    </a:prstGeom>
                    <a:noFill/>
                    <a:ln>
                      <a:noFill/>
                    </a:ln>
                  </pic:spPr>
                </pic:pic>
              </a:graphicData>
            </a:graphic>
          </wp:inline>
        </w:drawing>
      </w:r>
    </w:p>
    <w:p w14:paraId="5C7666E5" w14:textId="27A76757" w:rsidR="00921228" w:rsidRDefault="00921228" w:rsidP="00E33070">
      <w:pPr>
        <w:pStyle w:val="figurecaptions"/>
      </w:pPr>
      <w:r w:rsidRPr="00921228">
        <w:t>Figure</w:t>
      </w:r>
      <w:r w:rsidR="006E62BE">
        <w:t xml:space="preserve"> </w:t>
      </w:r>
      <w:r>
        <w:t>1</w:t>
      </w:r>
      <w:r w:rsidR="00331184">
        <w:t>2</w:t>
      </w:r>
      <w:r w:rsidR="00D274FC">
        <w:t xml:space="preserve"> -</w:t>
      </w:r>
      <w:r w:rsidRPr="00921228">
        <w:t xml:space="preserve"> Categorization of high-power converters</w:t>
      </w:r>
      <w:r w:rsidR="00F75DFC">
        <w:t xml:space="preserve"> </w:t>
      </w:r>
      <w:r w:rsidR="00F75DFC" w:rsidRPr="00F75DFC">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rsidR="00F75DFC" w:rsidRPr="00F75DFC">
        <w:fldChar w:fldCharType="separate"/>
      </w:r>
      <w:r w:rsidR="007B01C2" w:rsidRPr="007B01C2">
        <w:rPr>
          <w:i w:val="0"/>
          <w:noProof/>
        </w:rPr>
        <w:t>[17]</w:t>
      </w:r>
      <w:r w:rsidR="00F75DFC" w:rsidRPr="00F75DFC">
        <w:fldChar w:fldCharType="end"/>
      </w:r>
    </w:p>
    <w:p w14:paraId="4545F059" w14:textId="2A4005AA" w:rsidR="00F75DFC" w:rsidRPr="00921228" w:rsidRDefault="00F75DFC" w:rsidP="00F75DFC">
      <w:pPr>
        <w:pStyle w:val="Heading2"/>
      </w:pPr>
      <w:bookmarkStart w:id="14" w:name="_Toc20775430"/>
      <w:r>
        <w:t>Voltage source c</w:t>
      </w:r>
      <w:r w:rsidRPr="00F75DFC">
        <w:t>onverters</w:t>
      </w:r>
      <w:bookmarkEnd w:id="14"/>
    </w:p>
    <w:p w14:paraId="089EBEEA" w14:textId="2C08C3AB" w:rsidR="00F75DFC" w:rsidRDefault="00F75DFC" w:rsidP="00E33070">
      <w:pPr>
        <w:pStyle w:val="BodyText"/>
      </w:pPr>
      <w:r>
        <w:t xml:space="preserve">In these converters, the controller forms the output voltage and the load determines the current shape and direction. High-power VSCs can be categorized to two subgroups, as shown in </w:t>
      </w:r>
      <w:r w:rsidR="00593D70">
        <w:t>Fig. </w:t>
      </w:r>
      <w:r>
        <w:t>1</w:t>
      </w:r>
      <w:r w:rsidR="00331184">
        <w:t>3</w:t>
      </w:r>
      <w:r w:rsidR="00062900">
        <w:t xml:space="preserve"> </w:t>
      </w:r>
      <w:r>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fldChar w:fldCharType="separate"/>
      </w:r>
      <w:r w:rsidR="007B01C2" w:rsidRPr="007B01C2">
        <w:rPr>
          <w:noProof/>
        </w:rPr>
        <w:t>[17]</w:t>
      </w:r>
      <w:r>
        <w:fldChar w:fldCharType="end"/>
      </w:r>
      <w:r>
        <w:t>.</w:t>
      </w:r>
    </w:p>
    <w:p w14:paraId="59D7AE34" w14:textId="09BE1CB0" w:rsidR="00484A9A" w:rsidRDefault="00484A9A" w:rsidP="00E33070">
      <w:pPr>
        <w:pStyle w:val="figurecaptions"/>
      </w:pPr>
      <w:r>
        <w:rPr>
          <w:noProof/>
          <w:lang w:eastAsia="en-GB"/>
        </w:rPr>
        <w:lastRenderedPageBreak/>
        <w:drawing>
          <wp:inline distT="0" distB="0" distL="0" distR="0" wp14:anchorId="2EC25D0E" wp14:editId="3F459798">
            <wp:extent cx="5321300" cy="2944814"/>
            <wp:effectExtent l="0" t="0" r="0" b="8255"/>
            <wp:docPr id="28" name="Picture 28" descr="Categorisation of high-power voltage source converters "/>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768" cy="2946733"/>
                    </a:xfrm>
                    <a:prstGeom prst="rect">
                      <a:avLst/>
                    </a:prstGeom>
                    <a:noFill/>
                    <a:ln>
                      <a:noFill/>
                    </a:ln>
                  </pic:spPr>
                </pic:pic>
              </a:graphicData>
            </a:graphic>
          </wp:inline>
        </w:drawing>
      </w:r>
    </w:p>
    <w:p w14:paraId="3D6E50DB" w14:textId="5D7E7F6A" w:rsidR="00484A9A" w:rsidRDefault="00484A9A" w:rsidP="00D1045C">
      <w:pPr>
        <w:pStyle w:val="figurecaptions"/>
      </w:pPr>
      <w:r>
        <w:tab/>
      </w:r>
      <w:r w:rsidRPr="00484A9A">
        <w:t>Figure</w:t>
      </w:r>
      <w:r w:rsidR="007B5483">
        <w:t xml:space="preserve"> </w:t>
      </w:r>
      <w:r w:rsidR="00331184">
        <w:t>13</w:t>
      </w:r>
      <w:r w:rsidRPr="00484A9A">
        <w:t xml:space="preserve"> - Categori</w:t>
      </w:r>
      <w:r w:rsidR="00FF0043">
        <w:t>s</w:t>
      </w:r>
      <w:r w:rsidRPr="00484A9A">
        <w:t>ation of high-power voltage source converters</w:t>
      </w:r>
      <w:r w:rsidR="00AF5B6A">
        <w:t xml:space="preserve"> </w:t>
      </w:r>
      <w:r w:rsidR="00AF5B6A" w:rsidRPr="00F75DFC">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rsidR="00AF5B6A" w:rsidRPr="00F75DFC">
        <w:fldChar w:fldCharType="separate"/>
      </w:r>
      <w:r w:rsidR="007B01C2" w:rsidRPr="007B01C2">
        <w:rPr>
          <w:i w:val="0"/>
          <w:noProof/>
        </w:rPr>
        <w:t>[17]</w:t>
      </w:r>
      <w:r w:rsidR="00AF5B6A" w:rsidRPr="00F75DFC">
        <w:fldChar w:fldCharType="end"/>
      </w:r>
    </w:p>
    <w:p w14:paraId="5D5F4C26" w14:textId="647417F3" w:rsidR="00F75DFC" w:rsidRDefault="00441E53" w:rsidP="00441E53">
      <w:pPr>
        <w:pStyle w:val="Heading3"/>
      </w:pPr>
      <w:bookmarkStart w:id="15" w:name="_Toc20775431"/>
      <w:r w:rsidRPr="00441E53">
        <w:t>Two-</w:t>
      </w:r>
      <w:r>
        <w:t>l</w:t>
      </w:r>
      <w:r w:rsidRPr="00441E53">
        <w:t xml:space="preserve">evel </w:t>
      </w:r>
      <w:r>
        <w:t>v</w:t>
      </w:r>
      <w:r w:rsidRPr="00441E53">
        <w:t xml:space="preserve">oltage </w:t>
      </w:r>
      <w:r>
        <w:t>s</w:t>
      </w:r>
      <w:r w:rsidRPr="00441E53">
        <w:t xml:space="preserve">ource </w:t>
      </w:r>
      <w:r>
        <w:t>c</w:t>
      </w:r>
      <w:r w:rsidRPr="00441E53">
        <w:t>onverters</w:t>
      </w:r>
      <w:bookmarkEnd w:id="15"/>
    </w:p>
    <w:p w14:paraId="01312003" w14:textId="58EADC59" w:rsidR="00904272" w:rsidRDefault="00904272" w:rsidP="00E33070">
      <w:pPr>
        <w:pStyle w:val="BodyText"/>
        <w:rPr>
          <w:rFonts w:eastAsiaTheme="minorEastAsia"/>
        </w:rPr>
      </w:pPr>
      <w:r w:rsidRPr="00904272">
        <w:t>Fig</w:t>
      </w:r>
      <w:r w:rsidR="00593D70">
        <w:t>.</w:t>
      </w:r>
      <w:r w:rsidRPr="00904272">
        <w:t xml:space="preserve"> 1</w:t>
      </w:r>
      <w:r w:rsidR="00331184">
        <w:t>4</w:t>
      </w:r>
      <w:r>
        <w:t xml:space="preserve"> shows a three-phase two-level voltage source converter. This topology is called two level because at the AC side and in each phase, the voltage has only two levels: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oMath>
      <w:r>
        <w:rPr>
          <w:rFonts w:eastAsiaTheme="minorEastAsia"/>
        </w:rPr>
        <w:t xml:space="preserve"> and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oMath>
      <w:r>
        <w:rPr>
          <w:rFonts w:eastAsiaTheme="minorEastAsia"/>
        </w:rPr>
        <w:t xml:space="preserve"> </w:t>
      </w:r>
      <w:r>
        <w:rPr>
          <w:rFonts w:eastAsiaTheme="minorEastAsia"/>
        </w:rPr>
        <w:fldChar w:fldCharType="begin" w:fldLock="1"/>
      </w:r>
      <w:r w:rsidR="00331184">
        <w:rPr>
          <w:rFonts w:eastAsiaTheme="minorEastAsia"/>
        </w:rPr>
        <w:instrText>ADDIN CSL_CITATION {"citationItems":[{"id":"ITEM-1","itemData":{"DOI":"doi:10.1002/9781118701638.app1","ISBN":"9781118701638","abstract":"Summary This appendix describes the operating principle and modulation methods of the most commonly used voltage source converter, VSC, topologies. In addition, a number of illustrative examples are provided to aid understanding the relevance of each converter to power system applications. The level of detail presented in this appendix is thought to be adequate to allow a wide range of readers to appreciate most of the power electronic concepts and devices presently used within the power system network.","author":[{"dropping-particle":"","family":"Anaya‐Lara","given":"Olimpo","non-dropping-particle":"","parse-names":false,"suffix":""},{"dropping-particle":"","family":"Campos‐Gaona","given":"David","non-dropping-particle":"","parse-names":false,"suffix":""},{"dropping-particle":"","family":"Moreno‐Goytia","given":"Edgar","non-dropping-particle":"","parse-names":false,"suffix":""},{"dropping-particle":"","family":"Adam","given":"Grain","non-dropping-particle":"","parse-names":false,"suffix":""}],"collection-title":"Wiley Online Books","container-title":"Offshore Wind Energy Generation","id":"ITEM-1","issued":{"date-parts":[["2014","4","10"]]},"note":"doi:10.1002/9781118701638.app1","page":"223-269","title":"Appendix A: Voltage source converter topologies","type":"chapter"},"uris":["http://www.mendeley.com/documents/?uuid=a716b6b5-e73e-4c9c-a7cb-76e3a1f4bfcc"]}],"mendeley":{"formattedCitation":"[18]","plainTextFormattedCitation":"[18]","previouslyFormattedCitation":"[18]"},"properties":{"noteIndex":0},"schema":"https://github.com/citation-style-language/schema/raw/master/csl-citation.json"}</w:instrText>
      </w:r>
      <w:r>
        <w:rPr>
          <w:rFonts w:eastAsiaTheme="minorEastAsia"/>
        </w:rPr>
        <w:fldChar w:fldCharType="separate"/>
      </w:r>
      <w:r w:rsidR="007B01C2" w:rsidRPr="007B01C2">
        <w:rPr>
          <w:rFonts w:eastAsiaTheme="minorEastAsia"/>
          <w:noProof/>
        </w:rPr>
        <w:t>[18]</w:t>
      </w:r>
      <w:r>
        <w:rPr>
          <w:rFonts w:eastAsiaTheme="minorEastAsia"/>
        </w:rPr>
        <w:fldChar w:fldCharType="end"/>
      </w:r>
      <w:r>
        <w:rPr>
          <w:rFonts w:eastAsiaTheme="minorEastAsia"/>
        </w:rPr>
        <w:t xml:space="preserve">. This topology is mainly used in battery energy storages systems, Uninterruptible Power Supplies (UPS), lifts and cranes </w:t>
      </w:r>
      <w:r>
        <w:rPr>
          <w:rFonts w:eastAsiaTheme="minorEastAsia"/>
        </w:rPr>
        <w:fldChar w:fldCharType="begin" w:fldLock="1"/>
      </w:r>
      <w:r w:rsidR="00331184">
        <w:rPr>
          <w:rFonts w:eastAsiaTheme="minorEastAsia"/>
        </w:rPr>
        <w:instrText>ADDIN CSL_CITATION {"citationItems":[{"id":"ITEM-1","itemData":{"DOI":"10.1109/TIE.2004.825341","ISSN":"0278-0046 VO  - 51","author":[{"dropping-particle":"","family":"Singh","given":"B","non-dropping-particle":"","parse-names":false,"suffix":""},{"dropping-particle":"","family":"Singh","given":"B N","non-dropping-particle":"","parse-names":false,"suffix":""},{"dropping-particle":"","family":"Chandra","given":"A","non-dropping-particle":"","parse-names":false,"suffix":""},{"dropping-particle":"","family":"Al-Haddad","given":"K","non-dropping-particle":"","parse-names":false,"suffix":""},{"dropping-particle":"","family":"Pandey","given":"A","non-dropping-particle":"","parse-names":false,"suffix":""},{"dropping-particle":"","family":"Kothari","given":"D P","non-dropping-particle":"","parse-names":false,"suffix":""}],"container-title":"IEEE Transactions on Industrial Electronics","id":"ITEM-1","issue":"3","issued":{"date-parts":[["2004"]]},"page":"641-660","title":"A review of three-phase improved power quality AC-DC converters","type":"article-journal","volume":"51"},"uris":["http://www.mendeley.com/documents/?uuid=bd1b5b1f-bb7e-436f-b070-293f21a25f86"]}],"mendeley":{"formattedCitation":"[19]","plainTextFormattedCitation":"[19]","previouslyFormattedCitation":"[19]"},"properties":{"noteIndex":0},"schema":"https://github.com/citation-style-language/schema/raw/master/csl-citation.json"}</w:instrText>
      </w:r>
      <w:r>
        <w:rPr>
          <w:rFonts w:eastAsiaTheme="minorEastAsia"/>
        </w:rPr>
        <w:fldChar w:fldCharType="separate"/>
      </w:r>
      <w:r w:rsidR="007B01C2" w:rsidRPr="007B01C2">
        <w:rPr>
          <w:rFonts w:eastAsiaTheme="minorEastAsia"/>
          <w:noProof/>
        </w:rPr>
        <w:t>[19]</w:t>
      </w:r>
      <w:r>
        <w:rPr>
          <w:rFonts w:eastAsiaTheme="minorEastAsia"/>
        </w:rPr>
        <w:fldChar w:fldCharType="end"/>
      </w:r>
      <w:r>
        <w:rPr>
          <w:rFonts w:eastAsiaTheme="minorEastAsia"/>
        </w:rPr>
        <w:t>.</w:t>
      </w:r>
    </w:p>
    <w:p w14:paraId="3B0B8F08" w14:textId="255FABEB" w:rsidR="007B5483" w:rsidRDefault="007B5483" w:rsidP="00E33070">
      <w:pPr>
        <w:pStyle w:val="figurecaptions"/>
        <w:rPr>
          <w:rFonts w:asciiTheme="majorBidi" w:eastAsiaTheme="minorEastAsia" w:hAnsiTheme="majorBidi" w:cstheme="majorBidi"/>
          <w:szCs w:val="24"/>
        </w:rPr>
      </w:pPr>
      <w:r>
        <w:rPr>
          <w:noProof/>
          <w:lang w:eastAsia="en-GB"/>
        </w:rPr>
        <w:drawing>
          <wp:inline distT="0" distB="0" distL="0" distR="0" wp14:anchorId="74855B46" wp14:editId="4657C94C">
            <wp:extent cx="3343275" cy="1543685"/>
            <wp:effectExtent l="0" t="0" r="9525" b="0"/>
            <wp:docPr id="3" name="Picture 3" descr="Two-level V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1543685"/>
                    </a:xfrm>
                    <a:prstGeom prst="rect">
                      <a:avLst/>
                    </a:prstGeom>
                    <a:noFill/>
                    <a:ln>
                      <a:noFill/>
                    </a:ln>
                  </pic:spPr>
                </pic:pic>
              </a:graphicData>
            </a:graphic>
          </wp:inline>
        </w:drawing>
      </w:r>
    </w:p>
    <w:p w14:paraId="457AF076" w14:textId="4514302D" w:rsidR="007B5483" w:rsidRDefault="007B5483" w:rsidP="00E33070">
      <w:pPr>
        <w:pStyle w:val="figurecaptions"/>
      </w:pPr>
      <w:r>
        <w:t>Figure 1</w:t>
      </w:r>
      <w:r w:rsidR="00331184">
        <w:t>4</w:t>
      </w:r>
      <w:r w:rsidR="000A7EDD">
        <w:t xml:space="preserve"> </w:t>
      </w:r>
      <w:r w:rsidRPr="007B5483">
        <w:t>- Two-level VSC</w:t>
      </w:r>
    </w:p>
    <w:p w14:paraId="55C81C54" w14:textId="74794A68" w:rsidR="00F721FE" w:rsidRDefault="00F721FE" w:rsidP="00E33070">
      <w:pPr>
        <w:pStyle w:val="BodyText"/>
        <w:rPr>
          <w:rFonts w:eastAsiaTheme="minorEastAsia"/>
        </w:rPr>
      </w:pPr>
      <w:r>
        <w:rPr>
          <w:rFonts w:eastAsiaTheme="minorEastAsia"/>
        </w:rPr>
        <w:t xml:space="preserve">In high-voltage application, ASEA Brown </w:t>
      </w:r>
      <w:proofErr w:type="spellStart"/>
      <w:r>
        <w:rPr>
          <w:rFonts w:eastAsiaTheme="minorEastAsia"/>
        </w:rPr>
        <w:t>Boveri</w:t>
      </w:r>
      <w:proofErr w:type="spellEnd"/>
      <w:r>
        <w:rPr>
          <w:rFonts w:eastAsiaTheme="minorEastAsia"/>
        </w:rPr>
        <w:t xml:space="preserve"> (ABB) group has implemented two-level VSC in a small scale HVDC transmission network, with the voltage of 20 kV DC and the power rating of 3 MW </w:t>
      </w:r>
      <w:r>
        <w:fldChar w:fldCharType="begin" w:fldLock="1"/>
      </w:r>
      <w:r w:rsidR="00331184">
        <w:rPr>
          <w:rFonts w:eastAsiaTheme="minorEastAsia"/>
        </w:rPr>
        <w:instrText>ADDIN CSL_CITATION {"citationItems":[{"id":"ITEM-1","itemData":{"author":[{"dropping-particle":"","family":"Asplund","given":"Gunnar","non-dropping-particle":"","parse-names":false,"suffix":""},{"dropping-particle":"","family":"Eriksson","given":"Kjell","non-dropping-particle":"","parse-names":false,"suffix":""},{"dropping-particle":"","family":"Svensson","given":"Kjell","non-dropping-particle":"","parse-names":false,"suffix":""}],"container-title":"CIGRE SC14 Colloquium, South Africa","id":"ITEM-1","issued":{"date-parts":[["1997"]]},"page":"1-7","title":"DC transmission based on voltage source converters","type":"paper-conference"},"uris":["http://www.mendeley.com/documents/?uuid=4da3e9a2-b669-4ca9-89e0-6da7f4660dfe"]},{"id":"ITEM-2","itemData":{"ISBN":"0780359356","author":[{"dropping-particle":"","family":"Asplund","given":"Gunnar","non-dropping-particle":"","parse-names":false,"suffix":""}],"container-title":"2000 IEEE Power Engineering Society Winter Meeting. Conference Proceedings (Cat. No. 00CH37077)","id":"ITEM-2","issued":{"date-parts":[["2000"]]},"page":"2498-2503","publisher":"IEEE","title":"Application of HVDC Light to power system enhancement","type":"paper-conference","volume":"4"},"uris":["http://www.mendeley.com/documents/?uuid=b77562bf-c7e6-4500-a1d3-d87a69306113"]}],"mendeley":{"formattedCitation":"[20], [21]","plainTextFormattedCitation":"[20], [21]","previouslyFormattedCitation":"[20], [21]"},"properties":{"noteIndex":0},"schema":"https://github.com/citation-style-language/schema/raw/master/csl-citation.json"}</w:instrText>
      </w:r>
      <w:r>
        <w:fldChar w:fldCharType="separate"/>
      </w:r>
      <w:r w:rsidR="007B01C2" w:rsidRPr="007B01C2">
        <w:rPr>
          <w:rFonts w:eastAsiaTheme="minorEastAsia"/>
          <w:noProof/>
        </w:rPr>
        <w:t>[20], [21]</w:t>
      </w:r>
      <w:r>
        <w:fldChar w:fldCharType="end"/>
      </w:r>
      <w:r>
        <w:rPr>
          <w:rFonts w:eastAsiaTheme="minorEastAsia"/>
        </w:rPr>
        <w:t>. At the AC side, this converter has been connected to 10 kV AC without the use of transformer. A large number of Insulated Gate Bipolar Transistor (IGBT) switches have been connected in series to enable the converter to be used at high voltages. In order to turn on/off the series IGBTs simultaneously, a special gate unit has been designed. In addition, voltage dividers have been used to evenly distribute the voltage across the series IGBTs and decrease the switching losses.</w:t>
      </w:r>
    </w:p>
    <w:p w14:paraId="78F39934" w14:textId="62631A2F" w:rsidR="00F721FE" w:rsidRDefault="00F721FE" w:rsidP="00E33070">
      <w:pPr>
        <w:pStyle w:val="BodyText"/>
        <w:rPr>
          <w:rFonts w:eastAsiaTheme="minorEastAsia"/>
        </w:rPr>
      </w:pPr>
      <w:r>
        <w:rPr>
          <w:rFonts w:eastAsiaTheme="minorEastAsia"/>
        </w:rPr>
        <w:t xml:space="preserve">The two-level VSC in rectifier mode of operation is also known as Pulse Width Modulation (PWM) rectifier or active rectifier. The term PWM inverter is also used in the literature for inverter mode of operation. In both modes, the circuit topology is the same, but the control objectives are different. In the rectifier mode, the DC voltage is regulated while in the inverter mode, the magnitude and frequency of the AC voltage are controlled </w:t>
      </w:r>
      <w:r>
        <w:rPr>
          <w:rFonts w:eastAsiaTheme="minorEastAsia"/>
        </w:rPr>
        <w:fldChar w:fldCharType="begin" w:fldLock="1"/>
      </w:r>
      <w:r w:rsidR="00331184">
        <w:rPr>
          <w:rFonts w:eastAsiaTheme="minorEastAsia"/>
        </w:rPr>
        <w:instrText>ADDIN CSL_CITATION {"citationItems":[{"id":"ITEM-1","itemData":{"DOI":"10.1109/MVT.2014.2333762","ISSN":"1556-6072 VO - 9","author":[{"dropping-particle":"","family":"Gelman","given":"Vitaly","non-dropping-particle":"","parse-names":false,"suffix":""}],"container-title":"IEEE Vehicular Technology Magazine","id":"ITEM-1","issue":"3","issued":{"date-parts":[["2014"]]},"page":"86-93","title":"Insulated-gate bipolar transistor rectifiers: Why they are not used in traction power substations","type":"article-journal","volume":"9"},"uris":["http://www.mendeley.com/documents/?uuid=74f603aa-f456-4288-ac24-5fb509cd84b1"]}],"mendeley":{"formattedCitation":"[22]","plainTextFormattedCitation":"[22]","previouslyFormattedCitation":"[22]"},"properties":{"noteIndex":0},"schema":"https://github.com/citation-style-language/schema/raw/master/csl-citation.json"}</w:instrText>
      </w:r>
      <w:r>
        <w:rPr>
          <w:rFonts w:eastAsiaTheme="minorEastAsia"/>
        </w:rPr>
        <w:fldChar w:fldCharType="separate"/>
      </w:r>
      <w:r w:rsidR="007B01C2" w:rsidRPr="007B01C2">
        <w:rPr>
          <w:rFonts w:eastAsiaTheme="minorEastAsia"/>
          <w:noProof/>
        </w:rPr>
        <w:t>[22]</w:t>
      </w:r>
      <w:r>
        <w:rPr>
          <w:rFonts w:eastAsiaTheme="minorEastAsia"/>
        </w:rPr>
        <w:fldChar w:fldCharType="end"/>
      </w:r>
      <w:r>
        <w:rPr>
          <w:rFonts w:eastAsiaTheme="minorEastAsia"/>
        </w:rPr>
        <w:t>.</w:t>
      </w:r>
    </w:p>
    <w:p w14:paraId="3449662A" w14:textId="08DD663F" w:rsidR="00F721FE" w:rsidRPr="00684952" w:rsidRDefault="00F721FE" w:rsidP="00E33070">
      <w:pPr>
        <w:pStyle w:val="BodyText"/>
        <w:rPr>
          <w:rFonts w:eastAsiaTheme="minorEastAsia"/>
        </w:rPr>
      </w:pPr>
      <w:r>
        <w:rPr>
          <w:rFonts w:eastAsiaTheme="minorEastAsia"/>
        </w:rPr>
        <w:lastRenderedPageBreak/>
        <w:t xml:space="preserve">Implementation of a PWM rectifier-inverter in traction substation in conventional DC railways has been investigated in </w:t>
      </w:r>
      <w:r>
        <w:rPr>
          <w:rFonts w:eastAsiaTheme="minorEastAsia"/>
        </w:rPr>
        <w:fldChar w:fldCharType="begin" w:fldLock="1"/>
      </w:r>
      <w:r w:rsidR="00331184">
        <w:rPr>
          <w:rFonts w:eastAsiaTheme="minorEastAsia"/>
        </w:rPr>
        <w:instrText>ADDIN CSL_CITATION {"citationItems":[{"id":"ITEM-1","itemData":{"DOI":"10.1109/MVT.2014.2333762","ISSN":"1556-6072 VO - 9","author":[{"dropping-particle":"","family":"Gelman","given":"Vitaly","non-dropping-particle":"","parse-names":false,"suffix":""}],"container-title":"IEEE Vehicular Technology Magazine","id":"ITEM-1","issue":"3","issued":{"date-parts":[["2014"]]},"page":"86-93","title":"Insulated-gate bipolar transistor rectifiers: Why they are not used in traction power substations","type":"article-journal","volume":"9"},"uris":["http://www.mendeley.com/documents/?uuid=74f603aa-f456-4288-ac24-5fb509cd84b1"]}],"mendeley":{"formattedCitation":"[22]","plainTextFormattedCitation":"[22]","previouslyFormattedCitation":"[22]"},"properties":{"noteIndex":0},"schema":"https://github.com/citation-style-language/schema/raw/master/csl-citation.json"}</w:instrText>
      </w:r>
      <w:r>
        <w:rPr>
          <w:rFonts w:eastAsiaTheme="minorEastAsia"/>
        </w:rPr>
        <w:fldChar w:fldCharType="separate"/>
      </w:r>
      <w:r w:rsidR="007B01C2" w:rsidRPr="007B01C2">
        <w:rPr>
          <w:rFonts w:eastAsiaTheme="minorEastAsia"/>
          <w:noProof/>
        </w:rPr>
        <w:t>[22]</w:t>
      </w:r>
      <w:r>
        <w:rPr>
          <w:rFonts w:eastAsiaTheme="minorEastAsia"/>
        </w:rPr>
        <w:fldChar w:fldCharType="end"/>
      </w:r>
      <w:r>
        <w:rPr>
          <w:rFonts w:eastAsiaTheme="minorEastAsia"/>
        </w:rPr>
        <w:t xml:space="preserve">. In this paper, a 3MW, 825 V DC PWM rectifier with eight paralleled IGBTs in each arm has been designed and compared with two anti-paralleled 12 pulse thyristor-controlled converters (explained </w:t>
      </w:r>
      <w:r w:rsidRPr="00684952">
        <w:rPr>
          <w:rFonts w:eastAsiaTheme="minorEastAsia"/>
        </w:rPr>
        <w:t xml:space="preserve">in </w:t>
      </w:r>
      <w:r w:rsidR="00684952" w:rsidRPr="00684952">
        <w:rPr>
          <w:rFonts w:eastAsiaTheme="minorEastAsia"/>
        </w:rPr>
        <w:t>subsection 6.2</w:t>
      </w:r>
      <w:r w:rsidRPr="00684952">
        <w:rPr>
          <w:rFonts w:eastAsiaTheme="minorEastAsia"/>
        </w:rPr>
        <w:t xml:space="preserve">) in the same condition. </w:t>
      </w:r>
    </w:p>
    <w:p w14:paraId="7EE11FE9" w14:textId="71A01FCF" w:rsidR="00F721FE" w:rsidRDefault="00F721FE" w:rsidP="00E33070">
      <w:pPr>
        <w:pStyle w:val="BodyText"/>
        <w:rPr>
          <w:rFonts w:eastAsiaTheme="minorEastAsia"/>
        </w:rPr>
      </w:pPr>
      <w:r w:rsidRPr="00684952">
        <w:rPr>
          <w:rFonts w:eastAsiaTheme="minorEastAsia"/>
        </w:rPr>
        <w:t>Although the simulation results show that the PWM converter</w:t>
      </w:r>
      <w:r>
        <w:rPr>
          <w:rFonts w:eastAsiaTheme="minorEastAsia"/>
        </w:rPr>
        <w:t xml:space="preserve"> offers perfect performance in energy regeneration, low harmonic pollution, high-quality output voltage, good voltage regulation and zero reactive power consumption, the author has concluded that the thyristor-controlled rectifier is more suitable to be uses in traction substations. The results show that the PWM converter has higher total cost, higher acoustic noise and four times more losses. In addition, it cannot limit the DC short circuit current because anti-parallel diodes provide a path for fault current towards the AC side. Therefore, the rectifier must tolerate the short circuit current for 100-250 </w:t>
      </w:r>
      <w:proofErr w:type="spellStart"/>
      <w:r>
        <w:rPr>
          <w:rFonts w:eastAsiaTheme="minorEastAsia"/>
        </w:rPr>
        <w:t>ms</w:t>
      </w:r>
      <w:proofErr w:type="spellEnd"/>
      <w:r>
        <w:rPr>
          <w:rFonts w:eastAsiaTheme="minorEastAsia"/>
        </w:rPr>
        <w:t xml:space="preserve"> until the DC breaker isolates the fault. To amend this issue, a high-value short circuit impedance transformer must be used to decrease the amplitude of short circuit current and reduce the size of the converter elements.</w:t>
      </w:r>
    </w:p>
    <w:p w14:paraId="1D9238DD" w14:textId="77777777" w:rsidR="00F721FE" w:rsidRDefault="00F721FE" w:rsidP="00E33070">
      <w:pPr>
        <w:pStyle w:val="BodyText"/>
        <w:rPr>
          <w:rFonts w:eastAsiaTheme="minorEastAsia"/>
        </w:rPr>
      </w:pPr>
      <w:r>
        <w:rPr>
          <w:rFonts w:eastAsiaTheme="minorEastAsia"/>
        </w:rPr>
        <w:t xml:space="preserve">The authors have concluded that considering power semiconductor costs, the use of PWM converters in traction substations is only beneficial for special cases, i.e. connection to weak grids, which are more sensitive to harmonic pollution and reactive power consumption. However, this conclusion is based on the semiconductors cost at the time that the paper has been published.  </w:t>
      </w:r>
    </w:p>
    <w:p w14:paraId="345F5660" w14:textId="3BDCC786" w:rsidR="00904272" w:rsidRDefault="00CA4C95" w:rsidP="00CA4C95">
      <w:pPr>
        <w:pStyle w:val="Heading3"/>
      </w:pPr>
      <w:bookmarkStart w:id="16" w:name="_Toc20775432"/>
      <w:r w:rsidRPr="00CA4C95">
        <w:t xml:space="preserve">Multilevel </w:t>
      </w:r>
      <w:r>
        <w:t>v</w:t>
      </w:r>
      <w:r w:rsidRPr="00CA4C95">
        <w:t xml:space="preserve">oltage </w:t>
      </w:r>
      <w:r>
        <w:t>s</w:t>
      </w:r>
      <w:r w:rsidRPr="00CA4C95">
        <w:t xml:space="preserve">ource </w:t>
      </w:r>
      <w:r>
        <w:t>c</w:t>
      </w:r>
      <w:r w:rsidRPr="00CA4C95">
        <w:t>onverters</w:t>
      </w:r>
      <w:bookmarkEnd w:id="16"/>
    </w:p>
    <w:p w14:paraId="1FDF25AA" w14:textId="5D2CA46C" w:rsidR="00557494" w:rsidRPr="00557494" w:rsidRDefault="00557494" w:rsidP="00557494">
      <w:pPr>
        <w:pStyle w:val="Heading4"/>
      </w:pPr>
      <w:r w:rsidRPr="00557494">
        <w:t>Integrated Multilevel Converters</w:t>
      </w:r>
    </w:p>
    <w:p w14:paraId="2EE79647" w14:textId="2213B82F" w:rsidR="00A41786" w:rsidRDefault="00A41786" w:rsidP="00062900">
      <w:pPr>
        <w:pStyle w:val="BodyText"/>
      </w:pPr>
      <w:r>
        <w:t xml:space="preserve">Developing multilevel VSCs has provided new solutions to high-power applications. In comparison to two-level VSCs, multilevel </w:t>
      </w:r>
      <w:r w:rsidRPr="0060308C">
        <w:rPr>
          <w:rFonts w:asciiTheme="majorBidi" w:hAnsiTheme="majorBidi" w:cstheme="majorBidi"/>
          <w:szCs w:val="24"/>
        </w:rPr>
        <w:t>voltage source VSCs</w:t>
      </w:r>
      <w:r>
        <w:t xml:space="preserve"> produce staircase voltage waveform at the AC side, which leads to less harmonic distortion. Furthermore, they offer higher efficiency, lower voltage stress on semiconductor switches, near-sinusoidal currents at the AC side (in rectifier operation) and smaller filters at both AC and DC sides. In some special cases, they can continue the operation during faults </w:t>
      </w:r>
      <w:r>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fldChar w:fldCharType="separate"/>
      </w:r>
      <w:r w:rsidR="007B01C2" w:rsidRPr="007B01C2">
        <w:rPr>
          <w:noProof/>
        </w:rPr>
        <w:t>[17]</w:t>
      </w:r>
      <w:r>
        <w:fldChar w:fldCharType="end"/>
      </w:r>
      <w:r>
        <w:t xml:space="preserve">. They are extensively used in motor drives, SVCs, Flexible Alternating Current Transmission Systems (FACTS), battery energy storage systems and HVDC transmission systems </w:t>
      </w:r>
      <w:r>
        <w:fldChar w:fldCharType="begin" w:fldLock="1"/>
      </w:r>
      <w:r w:rsidR="00331184">
        <w:instrText>ADDIN CSL_CITATION {"citationItems":[{"id":"ITEM-1","itemData":{"DOI":"10.1109/TIE.2004.825341","ISSN":"0278-0046 VO  - 51","author":[{"dropping-particle":"","family":"Singh","given":"B","non-dropping-particle":"","parse-names":false,"suffix":""},{"dropping-particle":"","family":"Singh","given":"B N","non-dropping-particle":"","parse-names":false,"suffix":""},{"dropping-particle":"","family":"Chandra","given":"A","non-dropping-particle":"","parse-names":false,"suffix":""},{"dropping-particle":"","family":"Al-Haddad","given":"K","non-dropping-particle":"","parse-names":false,"suffix":""},{"dropping-particle":"","family":"Pandey","given":"A","non-dropping-particle":"","parse-names":false,"suffix":""},{"dropping-particle":"","family":"Kothari","given":"D P","non-dropping-particle":"","parse-names":false,"suffix":""}],"container-title":"IEEE Transactions on Industrial Electronics","id":"ITEM-1","issue":"3","issued":{"date-parts":[["2004"]]},"page":"641-660","title":"A review of three-phase improved power quality AC-DC converters","type":"article-journal","volume":"51"},"uris":["http://www.mendeley.com/documents/?uuid=bd1b5b1f-bb7e-436f-b070-293f21a25f86"]}],"mendeley":{"formattedCitation":"[19]","plainTextFormattedCitation":"[19]","previouslyFormattedCitation":"[19]"},"properties":{"noteIndex":0},"schema":"https://github.com/citation-style-language/schema/raw/master/csl-citation.json"}</w:instrText>
      </w:r>
      <w:r>
        <w:fldChar w:fldCharType="separate"/>
      </w:r>
      <w:r w:rsidR="007B01C2" w:rsidRPr="007B01C2">
        <w:rPr>
          <w:noProof/>
        </w:rPr>
        <w:t>[19]</w:t>
      </w:r>
      <w:r>
        <w:fldChar w:fldCharType="end"/>
      </w:r>
      <w:r>
        <w:t>.</w:t>
      </w:r>
    </w:p>
    <w:p w14:paraId="0DEF9839" w14:textId="6B49D285" w:rsidR="00532599" w:rsidRDefault="00532599" w:rsidP="00E33070">
      <w:pPr>
        <w:pStyle w:val="BodyText"/>
      </w:pPr>
      <w:r>
        <w:t xml:space="preserve">Multilevel topologies include Neutral-Point Clamped (NPC) converter, also known as diode-clamped converter, Active Neutral-Point Clamped (ANPC), Flying Capacitor (FC) and Nested Neutral-Point Clamped (NNPC) converters, which are shown </w:t>
      </w:r>
      <w:r w:rsidRPr="00532599">
        <w:t xml:space="preserve">in </w:t>
      </w:r>
      <w:r w:rsidR="00593D70">
        <w:t>Fig.</w:t>
      </w:r>
      <w:r w:rsidRPr="00532599">
        <w:t xml:space="preserve"> </w:t>
      </w:r>
      <w:r>
        <w:t>1</w:t>
      </w:r>
      <w:r w:rsidR="00331184">
        <w:t>5</w:t>
      </w:r>
      <w:r>
        <w:t xml:space="preserve"> and explained in </w:t>
      </w:r>
      <w:r>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fldChar w:fldCharType="separate"/>
      </w:r>
      <w:r w:rsidR="007B01C2" w:rsidRPr="007B01C2">
        <w:rPr>
          <w:noProof/>
        </w:rPr>
        <w:t>[17]</w:t>
      </w:r>
      <w:r>
        <w:fldChar w:fldCharType="end"/>
      </w:r>
      <w:r>
        <w:t>.</w:t>
      </w:r>
    </w:p>
    <w:p w14:paraId="41321D1B" w14:textId="77777777" w:rsidR="0022614E" w:rsidRDefault="0022614E" w:rsidP="0022614E">
      <w:pPr>
        <w:pStyle w:val="BodyText"/>
      </w:pPr>
      <w:r>
        <w:t xml:space="preserve">As an example of using multilevel converters in MVDC, ABB has implemented NPC converter to interconnect two asynchronous power systems. In this project, a three-level NPC converter has been installed in each power system. Then, these two converters have been connected to each other through a common medium-voltage DC link. The converters are responsible for reactive power support as well as active power transfer </w:t>
      </w:r>
      <w:r>
        <w:fldChar w:fldCharType="begin" w:fldLock="1"/>
      </w:r>
      <w:r>
        <w:instrText>ADDIN CSL_CITATION {"citationItems":[{"id":"ITEM-1","itemData":{"DOI":"10.1109/PESS.2001.970329","ISBN":"VO  - 3","author":[{"dropping-particle":"","family":"Larsson","given":"T","non-dropping-particle":"","parse-names":false,"suffix":""},{"dropping-particle":"","family":"Petersson","given":"A","non-dropping-particle":"","parse-names":false,"suffix":""},{"dropping-particle":"","family":"Edris","given":"A","non-dropping-particle":"","parse-names":false,"suffix":""},{"dropping-particle":"","family":"Kidd","given":"D","non-dropping-particle":"","parse-names":false,"suffix":""},{"dropping-particle":"","family":"Aboytes","given":"F","non-dropping-particle":"","parse-names":false,"suffix":""}],"container-title":"2001 Power Engineering Society Summer Meeting. Conference Proceedings (Cat. No.01CH37262)","id":"ITEM-1","issued":{"date-parts":[["2001"]]},"page":"1686-1691 vol.3","title":"Eagle Pass back-to-back tie: a dual purpose application of voltage source converter technology","type":"paper-conference","volume":"3"},"uris":["http://www.mendeley.com/documents/?uuid=bd6f48ee-1f41-4bf4-9938-1144e33b37ed"]}],"mendeley":{"formattedCitation":"[23]","plainTextFormattedCitation":"[23]","previouslyFormattedCitation":"[23]"},"properties":{"noteIndex":0},"schema":"https://github.com/citation-style-language/schema/raw/master/csl-citation.json"}</w:instrText>
      </w:r>
      <w:r>
        <w:fldChar w:fldCharType="separate"/>
      </w:r>
      <w:r w:rsidRPr="007B01C2">
        <w:rPr>
          <w:noProof/>
        </w:rPr>
        <w:t>[23]</w:t>
      </w:r>
      <w:r>
        <w:fldChar w:fldCharType="end"/>
      </w:r>
      <w:r>
        <w:t>.</w:t>
      </w:r>
    </w:p>
    <w:p w14:paraId="0A1E2305" w14:textId="3A9367AE" w:rsidR="0022614E" w:rsidRDefault="0022614E" w:rsidP="0022614E">
      <w:pPr>
        <w:pStyle w:val="BodyText"/>
      </w:pPr>
      <w:r>
        <w:t xml:space="preserve">The aforementioned multilevel converters are also called monolithic multilevel converters, because they do not have modular configurations. Therefore, in high-voltage applications, a large number of series semiconductor switches must be installed in these converters, which leads to complex and expensive design </w:t>
      </w:r>
      <w:r>
        <w:fldChar w:fldCharType="begin" w:fldLock="1"/>
      </w:r>
      <w:r>
        <w:instrText>ADDIN CSL_CITATION {"citationItems":[{"id":"ITEM-1","itemData":{"DOI":"10.1109/TIE.2004.825341","ISSN":"0278-0046 VO  - 51","author":[{"dropping-particle":"","family":"Singh","given":"B","non-dropping-particle":"","parse-names":false,"suffix":""},{"dropping-particle":"","family":"Singh","given":"B N","non-dropping-particle":"","parse-names":false,"suffix":""},{"dropping-particle":"","family":"Chandra","given":"A","non-dropping-particle":"","parse-names":false,"suffix":""},{"dropping-particle":"","family":"Al-Haddad","given":"K","non-dropping-particle":"","parse-names":false,"suffix":""},{"dropping-particle":"","family":"Pandey","given":"A","non-dropping-particle":"","parse-names":false,"suffix":""},{"dropping-particle":"","family":"Kothari","given":"D P","non-dropping-particle":"","parse-names":false,"suffix":""}],"container-title":"IEEE Transactions on Industrial Electronics","id":"ITEM-1","issue":"3","issued":{"date-parts":[["2004"]]},"page":"641-660","title":"A review of three-phase improved power quality AC-DC converters","type":"article-journal","volume":"51"},"uris":["http://www.mendeley.com/documents/?uuid=bd1b5b1f-bb7e-436f-b070-293f21a25f86"]}],"mendeley":{"formattedCitation":"[19]","plainTextFormattedCitation":"[19]","previouslyFormattedCitation":"[19]"},"properties":{"noteIndex":0},"schema":"https://github.com/citation-style-language/schema/raw/master/csl-citation.json"}</w:instrText>
      </w:r>
      <w:r>
        <w:fldChar w:fldCharType="separate"/>
      </w:r>
      <w:r w:rsidRPr="007B01C2">
        <w:rPr>
          <w:noProof/>
        </w:rPr>
        <w:t>[19]</w:t>
      </w:r>
      <w:r>
        <w:fldChar w:fldCharType="end"/>
      </w:r>
      <w:r>
        <w:t xml:space="preserve">. The voltage balancing across the elements in NPC and FC converters is another challenge regarding their use in high voltages </w:t>
      </w:r>
      <w:r>
        <w:fldChar w:fldCharType="begin" w:fldLock="1"/>
      </w:r>
      <w:r>
        <w:instrText>ADDIN CSL_CITATION {"citationItems":[{"id":"ITEM-1","itemData":{"ISSN":"2168-6777","author":[{"dropping-particle":"","family":"Chen","given":"Yu","non-dropping-particle":"","parse-names":false,"suffix":""},{"dropping-particle":"","family":"Li","given":"Zuoyu","non-dropping-particle":"","parse-names":false,"suffix":""},{"dropping-particle":"","family":"Zhao","given":"Shanshan","non-dropping-particle":"","parse-names":false,"suffix":""},{"dropping-particle":"","family":"Wei","given":"Xiaoguang","non-dropping-particle":"","parse-names":false,"suffix":""},{"dropping-particle":"","family":"Kang","given":"Yong","non-dropping-particle":"","parse-names":false,"suffix":""}],"container-title":"IEEE Journal of Emerging and Selected Topics in Power Electronics","id":"ITEM-1","issue":"1","issued":{"date-parts":[["2016"]]},"page":"189-202","publisher":"IEEE","title":"Design and implementation of a modular multilevel converter with hierarchical redundancy ability for electric ship MVDC system","type":"article-journal","volume":"5"},"uris":["http://www.mendeley.com/documents/?uuid=7e2cba43-5960-4654-a21e-b0c12fb7b2e2"]}],"mendeley":{"formattedCitation":"[24]","plainTextFormattedCitation":"[24]","previouslyFormattedCitation":"[24]"},"properties":{"noteIndex":0},"schema":"https://github.com/citation-style-language/schema/raw/master/csl-citation.json"}</w:instrText>
      </w:r>
      <w:r>
        <w:fldChar w:fldCharType="separate"/>
      </w:r>
      <w:r w:rsidRPr="007B01C2">
        <w:rPr>
          <w:noProof/>
        </w:rPr>
        <w:t>[24]</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C4373F" w14:paraId="51DD23BB" w14:textId="77777777" w:rsidTr="00E33070">
        <w:tc>
          <w:tcPr>
            <w:tcW w:w="4513" w:type="dxa"/>
            <w:hideMark/>
          </w:tcPr>
          <w:p w14:paraId="5ED072CC" w14:textId="2A257DEC" w:rsidR="00C4373F" w:rsidRDefault="00C4373F" w:rsidP="00E33070">
            <w:pPr>
              <w:pStyle w:val="figurecaptions"/>
              <w:rPr>
                <w:rFonts w:asciiTheme="majorBidi" w:hAnsiTheme="majorBidi" w:cstheme="majorBidi"/>
                <w:szCs w:val="24"/>
                <w:highlight w:val="yellow"/>
              </w:rPr>
            </w:pPr>
            <w:r>
              <w:rPr>
                <w:noProof/>
                <w:lang w:eastAsia="en-GB"/>
              </w:rPr>
              <w:lastRenderedPageBreak/>
              <w:drawing>
                <wp:inline distT="0" distB="0" distL="0" distR="0" wp14:anchorId="534C2729" wp14:editId="05ADE579">
                  <wp:extent cx="2845435" cy="2048510"/>
                  <wp:effectExtent l="0" t="0" r="0" b="8890"/>
                  <wp:docPr id="16" name="Picture 16" descr="Multilevel VSC converters: a) Three-level N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5435" cy="2048510"/>
                          </a:xfrm>
                          <a:prstGeom prst="rect">
                            <a:avLst/>
                          </a:prstGeom>
                          <a:noFill/>
                          <a:ln>
                            <a:noFill/>
                          </a:ln>
                        </pic:spPr>
                      </pic:pic>
                    </a:graphicData>
                  </a:graphic>
                </wp:inline>
              </w:drawing>
            </w:r>
          </w:p>
        </w:tc>
        <w:tc>
          <w:tcPr>
            <w:tcW w:w="4513" w:type="dxa"/>
            <w:hideMark/>
          </w:tcPr>
          <w:p w14:paraId="7DD0E48E" w14:textId="2A961C5B" w:rsidR="00C4373F" w:rsidRDefault="00C4373F" w:rsidP="00E33070">
            <w:pPr>
              <w:pStyle w:val="figurecaptions"/>
              <w:rPr>
                <w:rFonts w:asciiTheme="majorBidi" w:hAnsiTheme="majorBidi" w:cstheme="majorBidi"/>
                <w:szCs w:val="24"/>
                <w:highlight w:val="yellow"/>
              </w:rPr>
            </w:pPr>
            <w:r>
              <w:rPr>
                <w:noProof/>
                <w:lang w:eastAsia="en-GB"/>
              </w:rPr>
              <w:drawing>
                <wp:inline distT="0" distB="0" distL="0" distR="0" wp14:anchorId="2B87204B" wp14:editId="65486FAB">
                  <wp:extent cx="2845435" cy="2048510"/>
                  <wp:effectExtent l="0" t="0" r="0" b="8890"/>
                  <wp:docPr id="15" name="Picture 15" descr="Multilevel VSC converters:, b) Three-level AN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5435" cy="2048510"/>
                          </a:xfrm>
                          <a:prstGeom prst="rect">
                            <a:avLst/>
                          </a:prstGeom>
                          <a:noFill/>
                          <a:ln>
                            <a:noFill/>
                          </a:ln>
                        </pic:spPr>
                      </pic:pic>
                    </a:graphicData>
                  </a:graphic>
                </wp:inline>
              </w:drawing>
            </w:r>
          </w:p>
        </w:tc>
      </w:tr>
      <w:tr w:rsidR="00C4373F" w14:paraId="589235EE" w14:textId="77777777" w:rsidTr="00E33070">
        <w:tc>
          <w:tcPr>
            <w:tcW w:w="4513" w:type="dxa"/>
            <w:hideMark/>
          </w:tcPr>
          <w:p w14:paraId="2BB0986C" w14:textId="77777777" w:rsidR="00C4373F" w:rsidRDefault="00C4373F" w:rsidP="00E33070">
            <w:pPr>
              <w:pStyle w:val="figurecaptions"/>
              <w:rPr>
                <w:rFonts w:asciiTheme="majorBidi" w:hAnsiTheme="majorBidi" w:cstheme="majorBidi"/>
                <w:szCs w:val="24"/>
                <w:highlight w:val="yellow"/>
              </w:rPr>
            </w:pPr>
            <w:r>
              <w:t>(a)</w:t>
            </w:r>
          </w:p>
        </w:tc>
        <w:tc>
          <w:tcPr>
            <w:tcW w:w="4513" w:type="dxa"/>
            <w:hideMark/>
          </w:tcPr>
          <w:p w14:paraId="30D438C2" w14:textId="77777777" w:rsidR="00C4373F" w:rsidRDefault="00C4373F" w:rsidP="00E33070">
            <w:pPr>
              <w:pStyle w:val="figurecaptions"/>
              <w:rPr>
                <w:rFonts w:asciiTheme="majorBidi" w:hAnsiTheme="majorBidi" w:cstheme="majorBidi"/>
                <w:szCs w:val="24"/>
                <w:highlight w:val="yellow"/>
              </w:rPr>
            </w:pPr>
            <w:r>
              <w:t>(b)</w:t>
            </w:r>
          </w:p>
        </w:tc>
      </w:tr>
      <w:tr w:rsidR="00C4373F" w14:paraId="77EEB253" w14:textId="77777777" w:rsidTr="00E33070">
        <w:tc>
          <w:tcPr>
            <w:tcW w:w="4513" w:type="dxa"/>
            <w:hideMark/>
          </w:tcPr>
          <w:p w14:paraId="7C2BC1ED" w14:textId="1109BAC0" w:rsidR="00C4373F" w:rsidRDefault="00C4373F" w:rsidP="00E33070">
            <w:pPr>
              <w:pStyle w:val="figurecaptions"/>
              <w:rPr>
                <w:rFonts w:asciiTheme="majorBidi" w:hAnsiTheme="majorBidi" w:cstheme="majorBidi"/>
                <w:szCs w:val="24"/>
                <w:highlight w:val="yellow"/>
              </w:rPr>
            </w:pPr>
            <w:r>
              <w:rPr>
                <w:noProof/>
                <w:lang w:eastAsia="en-GB"/>
              </w:rPr>
              <w:drawing>
                <wp:inline distT="0" distB="0" distL="0" distR="0" wp14:anchorId="79EEB343" wp14:editId="4CE617F8">
                  <wp:extent cx="2523490" cy="2106930"/>
                  <wp:effectExtent l="0" t="0" r="0" b="7620"/>
                  <wp:docPr id="14" name="Picture 14" descr="Multilevel VSC converters: c) Four level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3490" cy="2106930"/>
                          </a:xfrm>
                          <a:prstGeom prst="rect">
                            <a:avLst/>
                          </a:prstGeom>
                          <a:noFill/>
                          <a:ln>
                            <a:noFill/>
                          </a:ln>
                        </pic:spPr>
                      </pic:pic>
                    </a:graphicData>
                  </a:graphic>
                </wp:inline>
              </w:drawing>
            </w:r>
          </w:p>
        </w:tc>
        <w:tc>
          <w:tcPr>
            <w:tcW w:w="4513" w:type="dxa"/>
            <w:hideMark/>
          </w:tcPr>
          <w:p w14:paraId="35BB9277" w14:textId="1FDBFEAB" w:rsidR="00C4373F" w:rsidRDefault="00C4373F" w:rsidP="00E33070">
            <w:pPr>
              <w:pStyle w:val="figurecaptions"/>
              <w:rPr>
                <w:rFonts w:asciiTheme="majorBidi" w:hAnsiTheme="majorBidi" w:cstheme="majorBidi"/>
                <w:szCs w:val="24"/>
                <w:highlight w:val="yellow"/>
              </w:rPr>
            </w:pPr>
            <w:r>
              <w:rPr>
                <w:noProof/>
                <w:lang w:eastAsia="en-GB"/>
              </w:rPr>
              <w:drawing>
                <wp:inline distT="0" distB="0" distL="0" distR="0" wp14:anchorId="555FFF42" wp14:editId="22121DB8">
                  <wp:extent cx="2531110" cy="2113915"/>
                  <wp:effectExtent l="0" t="0" r="2540" b="635"/>
                  <wp:docPr id="13" name="Picture 13" descr="Multilevel VSC converters: d) Four-level NN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1110" cy="2113915"/>
                          </a:xfrm>
                          <a:prstGeom prst="rect">
                            <a:avLst/>
                          </a:prstGeom>
                          <a:noFill/>
                          <a:ln>
                            <a:noFill/>
                          </a:ln>
                        </pic:spPr>
                      </pic:pic>
                    </a:graphicData>
                  </a:graphic>
                </wp:inline>
              </w:drawing>
            </w:r>
          </w:p>
        </w:tc>
      </w:tr>
      <w:tr w:rsidR="00C4373F" w14:paraId="676EB6B3" w14:textId="77777777" w:rsidTr="00E33070">
        <w:tc>
          <w:tcPr>
            <w:tcW w:w="4513" w:type="dxa"/>
            <w:hideMark/>
          </w:tcPr>
          <w:p w14:paraId="1B3C04DA" w14:textId="77777777" w:rsidR="00C4373F" w:rsidRDefault="00C4373F" w:rsidP="00E33070">
            <w:pPr>
              <w:pStyle w:val="figurecaptions"/>
              <w:rPr>
                <w:rFonts w:asciiTheme="majorBidi" w:hAnsiTheme="majorBidi" w:cstheme="majorBidi"/>
                <w:szCs w:val="24"/>
                <w:highlight w:val="yellow"/>
              </w:rPr>
            </w:pPr>
            <w:r>
              <w:t>(c)</w:t>
            </w:r>
          </w:p>
        </w:tc>
        <w:tc>
          <w:tcPr>
            <w:tcW w:w="4513" w:type="dxa"/>
            <w:hideMark/>
          </w:tcPr>
          <w:p w14:paraId="6892EBD8" w14:textId="77777777" w:rsidR="00C4373F" w:rsidRDefault="00C4373F" w:rsidP="00E33070">
            <w:pPr>
              <w:pStyle w:val="figurecaptions"/>
              <w:rPr>
                <w:rFonts w:asciiTheme="majorBidi" w:hAnsiTheme="majorBidi" w:cstheme="majorBidi"/>
                <w:szCs w:val="24"/>
                <w:highlight w:val="yellow"/>
              </w:rPr>
            </w:pPr>
            <w:r>
              <w:t>(d)</w:t>
            </w:r>
          </w:p>
        </w:tc>
      </w:tr>
    </w:tbl>
    <w:p w14:paraId="1D8EFD17" w14:textId="4FAF983A" w:rsidR="00C4373F" w:rsidRDefault="00C4373F" w:rsidP="00C4373F">
      <w:pPr>
        <w:jc w:val="center"/>
        <w:rPr>
          <w:i/>
          <w:iCs/>
          <w:sz w:val="22"/>
          <w:szCs w:val="20"/>
        </w:rPr>
      </w:pPr>
      <w:r w:rsidRPr="00C4373F">
        <w:rPr>
          <w:i/>
          <w:iCs/>
          <w:sz w:val="22"/>
          <w:szCs w:val="20"/>
        </w:rPr>
        <w:t>Figure</w:t>
      </w:r>
      <w:r>
        <w:rPr>
          <w:i/>
          <w:iCs/>
          <w:sz w:val="22"/>
          <w:szCs w:val="20"/>
        </w:rPr>
        <w:t xml:space="preserve"> 1</w:t>
      </w:r>
      <w:r w:rsidR="00331184">
        <w:rPr>
          <w:i/>
          <w:iCs/>
          <w:sz w:val="22"/>
          <w:szCs w:val="20"/>
        </w:rPr>
        <w:t>5</w:t>
      </w:r>
      <w:r>
        <w:rPr>
          <w:i/>
          <w:iCs/>
          <w:sz w:val="22"/>
          <w:szCs w:val="20"/>
        </w:rPr>
        <w:t xml:space="preserve"> -</w:t>
      </w:r>
      <w:r w:rsidRPr="00C4373F">
        <w:rPr>
          <w:i/>
          <w:iCs/>
          <w:sz w:val="22"/>
          <w:szCs w:val="20"/>
        </w:rPr>
        <w:t xml:space="preserve"> Multilevel VSC converters: a) Three-level NPC, b) Three-level ANPC, c) Four level FC, d) Four-level NNPC</w:t>
      </w:r>
    </w:p>
    <w:p w14:paraId="7B1BF7F1" w14:textId="1442C333" w:rsidR="00EB2082" w:rsidRDefault="000370F3" w:rsidP="00EB2082">
      <w:pPr>
        <w:pStyle w:val="Heading4"/>
      </w:pPr>
      <w:r>
        <w:t>M</w:t>
      </w:r>
      <w:r w:rsidRPr="00EB2082">
        <w:t>ulti</w:t>
      </w:r>
      <w:r w:rsidR="00EB2082" w:rsidRPr="00EB2082">
        <w:t>-cell converters</w:t>
      </w:r>
    </w:p>
    <w:p w14:paraId="2EF78BDE" w14:textId="138830E8" w:rsidR="001540A3" w:rsidRDefault="005B48B4" w:rsidP="00E33070">
      <w:pPr>
        <w:pStyle w:val="BodyText"/>
      </w:pPr>
      <w:r>
        <w:t xml:space="preserve">The multi-cell converters have been developed to amend these problems. The Cascaded H-Bridge (CHB) and Cascaded Neutral-Point Clamped (CNPC) converters are two popular multi-cell converters, which can operate in high voltages and continue their operation with lower capacity during faults. As </w:t>
      </w:r>
      <w:r w:rsidRPr="005B48B4">
        <w:t xml:space="preserve">shown in </w:t>
      </w:r>
      <w:r w:rsidR="00593D70">
        <w:t>Fig.</w:t>
      </w:r>
      <w:r w:rsidRPr="005B48B4">
        <w:t xml:space="preserve"> 1</w:t>
      </w:r>
      <w:r w:rsidR="00331184">
        <w:t>6</w:t>
      </w:r>
      <w:r>
        <w:t xml:space="preserve">, these the CHB and CNPC converters consist of several cascaded two-level (also known as H-bridge) and NPC submodules, respectively. The submodules in turn consist of low power semiconductor switches, diodes and isolated DC sources. The nominal voltage of the converter can increase using higher number of submodules </w:t>
      </w:r>
      <w:r>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fldChar w:fldCharType="separate"/>
      </w:r>
      <w:r w:rsidR="007B01C2" w:rsidRPr="007B01C2">
        <w:rPr>
          <w:noProof/>
        </w:rPr>
        <w:t>[17]</w:t>
      </w:r>
      <w:r>
        <w:fldChar w:fldCharType="end"/>
      </w:r>
      <w:r>
        <w:t>.</w:t>
      </w:r>
    </w:p>
    <w:p w14:paraId="6AC8FE88" w14:textId="3BD9A7D5" w:rsidR="0022614E" w:rsidRDefault="0022614E" w:rsidP="00E33070">
      <w:pPr>
        <w:pStyle w:val="BodyText"/>
      </w:pPr>
      <w:r>
        <w:t xml:space="preserve">When the CHB and CNPC converters are used as rectifiers, it is not possible to form a common DC bus, because the isolated DC capacitors cannot be connected together. In inverter mode, the isolated DC sources are provided by phase-shifting transformer with multiple windings on the secondary side and rectifier bridges that are connected to each winding </w:t>
      </w:r>
      <w:r>
        <w:fldChar w:fldCharType="begin" w:fldLock="1"/>
      </w:r>
      <w:r>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fldChar w:fldCharType="separate"/>
      </w:r>
      <w:r w:rsidRPr="007B01C2">
        <w:rPr>
          <w:noProof/>
        </w:rPr>
        <w:t>[17]</w:t>
      </w:r>
      <w:r>
        <w:fldChar w:fldCharType="end"/>
      </w:r>
      <w:r>
        <w:t>. Therefore, the CHB and CNPC converters cannot be implemented as bidirectional AC-DC converters. However, cascaded topologies can be implemented in a multi-stage configuration to form a bidirectional converter, as will discussed in 6.3.</w:t>
      </w:r>
    </w:p>
    <w:p w14:paraId="507234FE" w14:textId="77777777" w:rsidR="00B97E1F" w:rsidRDefault="00B97E1F" w:rsidP="00B97E1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540A3" w14:paraId="0FD882EE" w14:textId="77777777" w:rsidTr="0022614E">
        <w:tc>
          <w:tcPr>
            <w:tcW w:w="9016" w:type="dxa"/>
            <w:hideMark/>
          </w:tcPr>
          <w:p w14:paraId="2FF3AE50" w14:textId="77777777" w:rsidR="001540A3" w:rsidRDefault="001540A3" w:rsidP="00E33070">
            <w:pPr>
              <w:pStyle w:val="figurecaptions"/>
              <w:rPr>
                <w:highlight w:val="yellow"/>
              </w:rPr>
            </w:pPr>
            <w:r>
              <w:rPr>
                <w:noProof/>
                <w:lang w:eastAsia="en-GB"/>
              </w:rPr>
              <w:lastRenderedPageBreak/>
              <w:drawing>
                <wp:inline distT="0" distB="0" distL="0" distR="0" wp14:anchorId="746AC131" wp14:editId="470321BA">
                  <wp:extent cx="3937805" cy="2520000"/>
                  <wp:effectExtent l="0" t="0" r="5715" b="0"/>
                  <wp:docPr id="18" name="Picture 18" descr="- (a) Cascaded H-Bride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7805" cy="2520000"/>
                          </a:xfrm>
                          <a:prstGeom prst="rect">
                            <a:avLst/>
                          </a:prstGeom>
                          <a:noFill/>
                          <a:ln>
                            <a:noFill/>
                          </a:ln>
                        </pic:spPr>
                      </pic:pic>
                    </a:graphicData>
                  </a:graphic>
                </wp:inline>
              </w:drawing>
            </w:r>
          </w:p>
          <w:p w14:paraId="2636654A" w14:textId="32730CE7" w:rsidR="0022614E" w:rsidRDefault="0022614E" w:rsidP="00E33070">
            <w:pPr>
              <w:pStyle w:val="figurecaptions"/>
              <w:rPr>
                <w:highlight w:val="yellow"/>
              </w:rPr>
            </w:pPr>
            <w:r>
              <w:t>(a)</w:t>
            </w:r>
          </w:p>
        </w:tc>
      </w:tr>
      <w:tr w:rsidR="001540A3" w14:paraId="00A80F8B" w14:textId="77777777" w:rsidTr="0022614E">
        <w:tc>
          <w:tcPr>
            <w:tcW w:w="9016" w:type="dxa"/>
            <w:hideMark/>
          </w:tcPr>
          <w:p w14:paraId="22BD8708" w14:textId="77777777" w:rsidR="001540A3" w:rsidRDefault="001540A3" w:rsidP="0022614E">
            <w:pPr>
              <w:pStyle w:val="figurecaptions"/>
              <w:rPr>
                <w:highlight w:val="yellow"/>
              </w:rPr>
            </w:pPr>
            <w:r w:rsidRPr="0022614E">
              <w:rPr>
                <w:noProof/>
                <w:lang w:eastAsia="en-GB"/>
              </w:rPr>
              <w:drawing>
                <wp:inline distT="0" distB="0" distL="0" distR="0" wp14:anchorId="3E827CB9" wp14:editId="4F40734D">
                  <wp:extent cx="4012050" cy="1836000"/>
                  <wp:effectExtent l="0" t="0" r="7620" b="0"/>
                  <wp:docPr id="17" name="Picture 17" descr="Cascaded Neutral-Point Clamped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0">
                            <a:extLst>
                              <a:ext uri="{28A0092B-C50C-407E-A947-70E740481C1C}">
                                <a14:useLocalDpi xmlns:a14="http://schemas.microsoft.com/office/drawing/2010/main" val="0"/>
                              </a:ext>
                            </a:extLst>
                          </a:blip>
                          <a:srcRect b="19061"/>
                          <a:stretch/>
                        </pic:blipFill>
                        <pic:spPr bwMode="auto">
                          <a:xfrm>
                            <a:off x="0" y="0"/>
                            <a:ext cx="4012050" cy="1836000"/>
                          </a:xfrm>
                          <a:prstGeom prst="rect">
                            <a:avLst/>
                          </a:prstGeom>
                          <a:noFill/>
                          <a:ln>
                            <a:noFill/>
                          </a:ln>
                          <a:extLst>
                            <a:ext uri="{53640926-AAD7-44D8-BBD7-CCE9431645EC}">
                              <a14:shadowObscured xmlns:a14="http://schemas.microsoft.com/office/drawing/2010/main"/>
                            </a:ext>
                          </a:extLst>
                        </pic:spPr>
                      </pic:pic>
                    </a:graphicData>
                  </a:graphic>
                </wp:inline>
              </w:drawing>
            </w:r>
          </w:p>
          <w:p w14:paraId="0FB728E2" w14:textId="5BF209E2" w:rsidR="0022614E" w:rsidRPr="0022614E" w:rsidRDefault="0022614E" w:rsidP="0022614E">
            <w:pPr>
              <w:pStyle w:val="figurecaptions"/>
              <w:rPr>
                <w:highlight w:val="yellow"/>
              </w:rPr>
            </w:pPr>
            <w:r>
              <w:t>(b)</w:t>
            </w:r>
          </w:p>
        </w:tc>
      </w:tr>
    </w:tbl>
    <w:p w14:paraId="51EE40DD" w14:textId="4255A224" w:rsidR="007F20BD" w:rsidRDefault="001540A3" w:rsidP="00E33070">
      <w:pPr>
        <w:pStyle w:val="figurecaptions"/>
      </w:pPr>
      <w:r>
        <w:t>Figure 1</w:t>
      </w:r>
      <w:r w:rsidR="00331184">
        <w:t>6</w:t>
      </w:r>
      <w:r>
        <w:t xml:space="preserve"> -</w:t>
      </w:r>
      <w:r w:rsidRPr="001540A3">
        <w:t xml:space="preserve"> (a) Cascaded H-Bride converter, (b) Cascaded Neutral-Point Clamped converter</w:t>
      </w:r>
    </w:p>
    <w:p w14:paraId="361D5591" w14:textId="793CDD52" w:rsidR="00861873" w:rsidRDefault="00861873" w:rsidP="00E33070">
      <w:pPr>
        <w:pStyle w:val="BodyText"/>
      </w:pPr>
      <w:r>
        <w:t xml:space="preserve">Concerning limited voltage and power rating of above converters, the Modular Multilevel Converters (MMC) have been developed to be used in wide range of voltages and powers, from MVDC to HVDC applications. Similar to CHB and CNPC converters, MMCs consist of several submodules in each phase. However, the DC sources in submodules are not isolated and are directly charged and discharged through the common DC bus. This feature together with modularity makes these converters a promising solution for high-voltage and high-power applications including motor drives, STATCOMs, multi-terminal HVDC systems and collection networks in offshore wind farms </w:t>
      </w:r>
      <w:r>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fldChar w:fldCharType="separate"/>
      </w:r>
      <w:r w:rsidR="007B01C2" w:rsidRPr="007B01C2">
        <w:rPr>
          <w:noProof/>
        </w:rPr>
        <w:t>[17]</w:t>
      </w:r>
      <w:r>
        <w:fldChar w:fldCharType="end"/>
      </w:r>
      <w:r>
        <w:t>.</w:t>
      </w:r>
    </w:p>
    <w:p w14:paraId="1E685F43" w14:textId="532DF1C8" w:rsidR="00861873" w:rsidRDefault="00861873" w:rsidP="00E33070">
      <w:pPr>
        <w:pStyle w:val="BodyText"/>
      </w:pPr>
      <w:r w:rsidRPr="00861873">
        <w:t>Fig</w:t>
      </w:r>
      <w:r w:rsidR="00593D70">
        <w:t>.</w:t>
      </w:r>
      <w:r w:rsidRPr="00861873">
        <w:t xml:space="preserve"> 1</w:t>
      </w:r>
      <w:r w:rsidR="00331184">
        <w:t>7</w:t>
      </w:r>
      <w:r w:rsidRPr="00861873">
        <w:t xml:space="preserve"> and </w:t>
      </w:r>
      <w:r w:rsidR="00593D70">
        <w:t xml:space="preserve">Fig. </w:t>
      </w:r>
      <w:r w:rsidRPr="00861873">
        <w:t>1</w:t>
      </w:r>
      <w:r w:rsidR="00331184">
        <w:t>8</w:t>
      </w:r>
      <w:r>
        <w:t xml:space="preserve"> show the MMC topology and various submodule arrangements, which are compared </w:t>
      </w:r>
      <w:r w:rsidRPr="006A503F">
        <w:t xml:space="preserve">in </w:t>
      </w:r>
      <w:r w:rsidR="00FF0043">
        <w:t>Tab.</w:t>
      </w:r>
      <w:r w:rsidR="006A503F">
        <w:t xml:space="preserve"> 2</w:t>
      </w:r>
      <w:r>
        <w:t xml:space="preserve"> </w:t>
      </w:r>
      <w:r>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fldChar w:fldCharType="separate"/>
      </w:r>
      <w:r w:rsidR="007B01C2" w:rsidRPr="007B01C2">
        <w:rPr>
          <w:noProof/>
        </w:rPr>
        <w:t>[17]</w:t>
      </w:r>
      <w:r>
        <w:fldChar w:fldCharType="end"/>
      </w:r>
      <w:r>
        <w:t xml:space="preserve">. At the AC side, each phase connects to one leg of the converter. Each leg consists of two arms with N submodules. In each arm, an inductor is installed to limit the inrush currents in start-up, and circulating currents in steady state operation. As an attractive feature, the submodules can produce a bipolar voltage are able to block DC short circuit current and limit it to small values. </w:t>
      </w:r>
      <w:r w:rsidR="007062FA">
        <w:t xml:space="preserve">In fact, for a given magnitude </w:t>
      </w:r>
      <w:proofErr w:type="spellStart"/>
      <w:proofErr w:type="gramStart"/>
      <w:r w:rsidR="007062FA" w:rsidRPr="007062FA">
        <w:rPr>
          <w:i/>
          <w:iCs/>
        </w:rPr>
        <w:t>V</w:t>
      </w:r>
      <w:r w:rsidR="007062FA">
        <w:rPr>
          <w:vertAlign w:val="subscript"/>
        </w:rPr>
        <w:t>ac,</w:t>
      </w:r>
      <w:r w:rsidR="007062FA" w:rsidRPr="007062FA">
        <w:rPr>
          <w:vertAlign w:val="subscript"/>
        </w:rPr>
        <w:t>max</w:t>
      </w:r>
      <w:proofErr w:type="spellEnd"/>
      <w:proofErr w:type="gramEnd"/>
      <w:r w:rsidR="007062FA">
        <w:t xml:space="preserve"> of the AC fundamental harmonic, the</w:t>
      </w:r>
      <w:r w:rsidR="00436920" w:rsidRPr="00436920">
        <w:t xml:space="preserve"> </w:t>
      </w:r>
      <w:r w:rsidR="00436920">
        <w:t>average</w:t>
      </w:r>
      <w:r w:rsidR="007062FA">
        <w:t xml:space="preserve"> DC</w:t>
      </w:r>
      <w:r w:rsidR="00436920">
        <w:t xml:space="preserve"> voltage</w:t>
      </w:r>
      <w:r w:rsidR="007062FA">
        <w:t xml:space="preserve"> output of each </w:t>
      </w:r>
      <w:r w:rsidR="00436920">
        <w:t>sub</w:t>
      </w:r>
      <w:r w:rsidR="007062FA">
        <w:t xml:space="preserve">module can be controlled </w:t>
      </w:r>
      <w:r w:rsidR="00436920">
        <w:t>down to 0.</w:t>
      </w:r>
      <w:r w:rsidR="007062FA">
        <w:t xml:space="preserve"> </w:t>
      </w:r>
      <w:r>
        <w:t>In contrast, the unipolar submodules cannot block the fault current because it can flow through anti parallel diodes even though the semiconductor switches are closed.</w:t>
      </w:r>
      <w:r w:rsidR="007062FA">
        <w:t xml:space="preserve"> </w:t>
      </w:r>
      <w:r w:rsidR="00436920">
        <w:t>In fact, f</w:t>
      </w:r>
      <w:r w:rsidR="007062FA">
        <w:t xml:space="preserve">or these </w:t>
      </w:r>
      <w:r w:rsidR="00436920">
        <w:t xml:space="preserve">submodules the minimum average DC voltage output is equal to </w:t>
      </w:r>
      <w:proofErr w:type="spellStart"/>
      <w:proofErr w:type="gramStart"/>
      <w:r w:rsidR="00436920" w:rsidRPr="00436920">
        <w:rPr>
          <w:i/>
          <w:iCs/>
        </w:rPr>
        <w:t>V</w:t>
      </w:r>
      <w:r w:rsidR="00436920" w:rsidRPr="00436920">
        <w:rPr>
          <w:vertAlign w:val="subscript"/>
        </w:rPr>
        <w:t>ac,max</w:t>
      </w:r>
      <w:proofErr w:type="spellEnd"/>
      <w:r w:rsidR="00436920">
        <w:t>.</w:t>
      </w:r>
      <w:proofErr w:type="gramEnd"/>
    </w:p>
    <w:p w14:paraId="251B6109" w14:textId="68054B5E" w:rsidR="00861873" w:rsidRDefault="00861873" w:rsidP="00E33070">
      <w:pPr>
        <w:pStyle w:val="figurecaptions"/>
        <w:rPr>
          <w:noProof/>
          <w:lang w:eastAsia="en-GB"/>
        </w:rPr>
      </w:pPr>
      <w:r>
        <w:rPr>
          <w:noProof/>
          <w:lang w:eastAsia="en-GB"/>
        </w:rPr>
        <w:lastRenderedPageBreak/>
        <w:drawing>
          <wp:inline distT="0" distB="0" distL="0" distR="0" wp14:anchorId="39C476A1" wp14:editId="583527D1">
            <wp:extent cx="2948125" cy="2700000"/>
            <wp:effectExtent l="0" t="0" r="5080" b="5715"/>
            <wp:docPr id="23" name="Picture 23" descr="Modular multilevel converter and its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8125" cy="2700000"/>
                    </a:xfrm>
                    <a:prstGeom prst="rect">
                      <a:avLst/>
                    </a:prstGeom>
                    <a:noFill/>
                    <a:ln>
                      <a:noFill/>
                    </a:ln>
                  </pic:spPr>
                </pic:pic>
              </a:graphicData>
            </a:graphic>
          </wp:inline>
        </w:drawing>
      </w:r>
    </w:p>
    <w:p w14:paraId="26666BFD" w14:textId="24A16B7C" w:rsidR="00861873" w:rsidRDefault="00861873" w:rsidP="00E33070">
      <w:pPr>
        <w:pStyle w:val="figurecaptions"/>
      </w:pPr>
      <w:r w:rsidRPr="002C0244">
        <w:t>Figure</w:t>
      </w:r>
      <w:r w:rsidR="002C0244" w:rsidRPr="002C0244">
        <w:t xml:space="preserve"> 1</w:t>
      </w:r>
      <w:r w:rsidR="00331184">
        <w:t>7</w:t>
      </w:r>
      <w:r w:rsidRPr="002C0244">
        <w:t xml:space="preserve"> - Modular multilevel converter and its components </w:t>
      </w:r>
      <w:r w:rsidRPr="002C0244">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rsidRPr="002C0244">
        <w:fldChar w:fldCharType="separate"/>
      </w:r>
      <w:r w:rsidR="007B01C2" w:rsidRPr="007B01C2">
        <w:rPr>
          <w:i w:val="0"/>
          <w:noProof/>
        </w:rPr>
        <w:t>[17]</w:t>
      </w:r>
      <w:r w:rsidRPr="002C0244">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20"/>
      </w:tblGrid>
      <w:tr w:rsidR="00861873" w14:paraId="1F7210FF" w14:textId="77777777" w:rsidTr="0022614E">
        <w:tc>
          <w:tcPr>
            <w:tcW w:w="4596" w:type="dxa"/>
            <w:hideMark/>
          </w:tcPr>
          <w:p w14:paraId="4374F226" w14:textId="77777777" w:rsidR="00861873" w:rsidRDefault="00861873" w:rsidP="00E33070">
            <w:pPr>
              <w:pStyle w:val="figurecaptions"/>
              <w:rPr>
                <w:highlight w:val="yellow"/>
              </w:rPr>
            </w:pPr>
            <w:r>
              <w:rPr>
                <w:noProof/>
                <w:lang w:eastAsia="en-GB"/>
              </w:rPr>
              <w:drawing>
                <wp:inline distT="0" distB="0" distL="0" distR="0" wp14:anchorId="4107D4BB" wp14:editId="73802BE5">
                  <wp:extent cx="1441002" cy="1440000"/>
                  <wp:effectExtent l="0" t="0" r="6985" b="8255"/>
                  <wp:docPr id="22" name="Picture 22" descr="Various submodule arrangements: (a) half-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7" r="55600"/>
                          <a:stretch/>
                        </pic:blipFill>
                        <pic:spPr bwMode="auto">
                          <a:xfrm>
                            <a:off x="0" y="0"/>
                            <a:ext cx="1441002"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2060350" w14:textId="77777777" w:rsidR="0022614E" w:rsidRDefault="0022614E" w:rsidP="00E33070">
            <w:pPr>
              <w:pStyle w:val="figurecaptions"/>
            </w:pPr>
            <w:r>
              <w:t>(a)</w:t>
            </w:r>
          </w:p>
          <w:p w14:paraId="3E878FA1" w14:textId="77777777" w:rsidR="0022614E" w:rsidRDefault="0022614E" w:rsidP="00E33070">
            <w:pPr>
              <w:pStyle w:val="figurecaptions"/>
              <w:rPr>
                <w:highlight w:val="yellow"/>
              </w:rPr>
            </w:pPr>
            <w:r>
              <w:rPr>
                <w:noProof/>
                <w:lang w:eastAsia="en-GB"/>
              </w:rPr>
              <w:drawing>
                <wp:inline distT="0" distB="0" distL="0" distR="0" wp14:anchorId="5AED9A5D" wp14:editId="61C3C0D2">
                  <wp:extent cx="1783133" cy="1980000"/>
                  <wp:effectExtent l="0" t="0" r="7620" b="1270"/>
                  <wp:docPr id="21" name="Picture 21" descr="Various submodule arrangements: (c) flying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r="54848"/>
                          <a:stretch>
                            <a:fillRect/>
                          </a:stretch>
                        </pic:blipFill>
                        <pic:spPr bwMode="auto">
                          <a:xfrm>
                            <a:off x="0" y="0"/>
                            <a:ext cx="1783133" cy="1980000"/>
                          </a:xfrm>
                          <a:prstGeom prst="rect">
                            <a:avLst/>
                          </a:prstGeom>
                          <a:noFill/>
                          <a:ln>
                            <a:noFill/>
                          </a:ln>
                        </pic:spPr>
                      </pic:pic>
                    </a:graphicData>
                  </a:graphic>
                </wp:inline>
              </w:drawing>
            </w:r>
          </w:p>
          <w:p w14:paraId="344C84DA" w14:textId="77777777" w:rsidR="0022614E" w:rsidRDefault="0022614E" w:rsidP="00E33070">
            <w:pPr>
              <w:pStyle w:val="figurecaptions"/>
            </w:pPr>
            <w:r>
              <w:t>(c)</w:t>
            </w:r>
          </w:p>
          <w:p w14:paraId="45A4F97A" w14:textId="77777777" w:rsidR="0022614E" w:rsidRDefault="0022614E" w:rsidP="00E33070">
            <w:pPr>
              <w:pStyle w:val="figurecaptions"/>
              <w:rPr>
                <w:highlight w:val="yellow"/>
              </w:rPr>
            </w:pPr>
            <w:r>
              <w:rPr>
                <w:noProof/>
                <w:lang w:eastAsia="en-GB"/>
              </w:rPr>
              <w:drawing>
                <wp:inline distT="0" distB="0" distL="0" distR="0" wp14:anchorId="46C603DA" wp14:editId="2E77911F">
                  <wp:extent cx="2215328" cy="1620000"/>
                  <wp:effectExtent l="0" t="0" r="0" b="0"/>
                  <wp:docPr id="19" name="Picture 19" descr="Various submodule arrangements: (d) cascaded half-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r="44096"/>
                          <a:stretch>
                            <a:fillRect/>
                          </a:stretch>
                        </pic:blipFill>
                        <pic:spPr bwMode="auto">
                          <a:xfrm>
                            <a:off x="0" y="0"/>
                            <a:ext cx="2215328" cy="1620000"/>
                          </a:xfrm>
                          <a:prstGeom prst="rect">
                            <a:avLst/>
                          </a:prstGeom>
                          <a:noFill/>
                          <a:ln>
                            <a:noFill/>
                          </a:ln>
                        </pic:spPr>
                      </pic:pic>
                    </a:graphicData>
                  </a:graphic>
                </wp:inline>
              </w:drawing>
            </w:r>
          </w:p>
          <w:p w14:paraId="42499AF5" w14:textId="6503A219" w:rsidR="0022614E" w:rsidRDefault="0022614E" w:rsidP="00E33070">
            <w:pPr>
              <w:pStyle w:val="figurecaptions"/>
              <w:rPr>
                <w:highlight w:val="yellow"/>
              </w:rPr>
            </w:pPr>
            <w:r w:rsidRPr="0022614E">
              <w:rPr>
                <w:szCs w:val="24"/>
              </w:rPr>
              <w:t>(e)</w:t>
            </w:r>
          </w:p>
        </w:tc>
        <w:tc>
          <w:tcPr>
            <w:tcW w:w="4420" w:type="dxa"/>
            <w:hideMark/>
          </w:tcPr>
          <w:p w14:paraId="0A651DFE" w14:textId="77777777" w:rsidR="00861873" w:rsidRDefault="0022614E" w:rsidP="00E33070">
            <w:pPr>
              <w:pStyle w:val="figurecaptions"/>
              <w:rPr>
                <w:highlight w:val="yellow"/>
              </w:rPr>
            </w:pPr>
            <w:r>
              <w:rPr>
                <w:noProof/>
                <w:lang w:eastAsia="en-GB"/>
              </w:rPr>
              <w:drawing>
                <wp:inline distT="0" distB="0" distL="0" distR="0" wp14:anchorId="2BB4DB09" wp14:editId="04776FDC">
                  <wp:extent cx="1722940" cy="1440000"/>
                  <wp:effectExtent l="0" t="0" r="0" b="8255"/>
                  <wp:docPr id="24" name="Picture 24" descr="Various submodule arrangements: (b) full-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r="52438"/>
                          <a:stretch>
                            <a:fillRect/>
                          </a:stretch>
                        </pic:blipFill>
                        <pic:spPr bwMode="auto">
                          <a:xfrm>
                            <a:off x="0" y="0"/>
                            <a:ext cx="1722940" cy="1440000"/>
                          </a:xfrm>
                          <a:prstGeom prst="rect">
                            <a:avLst/>
                          </a:prstGeom>
                          <a:noFill/>
                        </pic:spPr>
                      </pic:pic>
                    </a:graphicData>
                  </a:graphic>
                </wp:inline>
              </w:drawing>
            </w:r>
          </w:p>
          <w:p w14:paraId="6962AE91" w14:textId="77777777" w:rsidR="0022614E" w:rsidRDefault="0022614E" w:rsidP="00E33070">
            <w:pPr>
              <w:pStyle w:val="figurecaptions"/>
            </w:pPr>
            <w:r>
              <w:t>(b)</w:t>
            </w:r>
          </w:p>
          <w:p w14:paraId="40472343" w14:textId="77777777" w:rsidR="0022614E" w:rsidRDefault="0022614E" w:rsidP="00E33070">
            <w:pPr>
              <w:pStyle w:val="figurecaptions"/>
              <w:rPr>
                <w:highlight w:val="yellow"/>
              </w:rPr>
            </w:pPr>
            <w:r>
              <w:rPr>
                <w:noProof/>
                <w:lang w:eastAsia="en-GB"/>
              </w:rPr>
              <w:drawing>
                <wp:inline distT="0" distB="0" distL="0" distR="0" wp14:anchorId="09B1D568" wp14:editId="4606C420">
                  <wp:extent cx="1791763" cy="1980000"/>
                  <wp:effectExtent l="0" t="0" r="0" b="1270"/>
                  <wp:docPr id="20" name="Picture 20" descr="Various submodule arrangements (d) cascaded half-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r="57407"/>
                          <a:stretch>
                            <a:fillRect/>
                          </a:stretch>
                        </pic:blipFill>
                        <pic:spPr bwMode="auto">
                          <a:xfrm>
                            <a:off x="0" y="0"/>
                            <a:ext cx="1791763" cy="1980000"/>
                          </a:xfrm>
                          <a:prstGeom prst="rect">
                            <a:avLst/>
                          </a:prstGeom>
                          <a:noFill/>
                          <a:ln>
                            <a:noFill/>
                          </a:ln>
                        </pic:spPr>
                      </pic:pic>
                    </a:graphicData>
                  </a:graphic>
                </wp:inline>
              </w:drawing>
            </w:r>
          </w:p>
          <w:p w14:paraId="1CCA7EE0" w14:textId="04208E25" w:rsidR="0022614E" w:rsidRDefault="0022614E" w:rsidP="00E33070">
            <w:pPr>
              <w:pStyle w:val="figurecaptions"/>
              <w:rPr>
                <w:highlight w:val="yellow"/>
              </w:rPr>
            </w:pPr>
            <w:r>
              <w:t>(d)</w:t>
            </w:r>
          </w:p>
        </w:tc>
      </w:tr>
    </w:tbl>
    <w:p w14:paraId="40A79D77" w14:textId="5FA5481D" w:rsidR="00861873" w:rsidRDefault="002C0244" w:rsidP="00E33070">
      <w:pPr>
        <w:pStyle w:val="figurecaptions"/>
      </w:pPr>
      <w:r>
        <w:t>F</w:t>
      </w:r>
      <w:r w:rsidR="00861873" w:rsidRPr="002C0244">
        <w:t xml:space="preserve">igure </w:t>
      </w:r>
      <w:r w:rsidR="00061024">
        <w:t>1</w:t>
      </w:r>
      <w:r w:rsidR="00331184">
        <w:t>8</w:t>
      </w:r>
      <w:r>
        <w:t xml:space="preserve"> -</w:t>
      </w:r>
      <w:r w:rsidR="00861873" w:rsidRPr="002C0244">
        <w:t xml:space="preserve"> Various submodule arrangements: (a) half-bridge, (b) full-bridge, (c) flying capacitor, (d) cascaded half-bridge, (e) double clamp </w:t>
      </w:r>
      <w:r w:rsidR="00861873" w:rsidRPr="002C0244">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rsidR="00861873" w:rsidRPr="002C0244">
        <w:fldChar w:fldCharType="separate"/>
      </w:r>
      <w:r w:rsidR="007B01C2" w:rsidRPr="007B01C2">
        <w:rPr>
          <w:i w:val="0"/>
          <w:noProof/>
        </w:rPr>
        <w:t>[17]</w:t>
      </w:r>
      <w:r w:rsidR="00861873" w:rsidRPr="002C0244">
        <w:fldChar w:fldCharType="end"/>
      </w:r>
      <w:r w:rsidR="00861873">
        <w:t xml:space="preserve"> </w:t>
      </w:r>
    </w:p>
    <w:p w14:paraId="30814CCE" w14:textId="6DDB490E" w:rsidR="00167CA2" w:rsidRDefault="00167CA2" w:rsidP="00E33070">
      <w:pPr>
        <w:pStyle w:val="Tablecaption"/>
      </w:pPr>
      <w:r>
        <w:lastRenderedPageBreak/>
        <w:t>T</w:t>
      </w:r>
      <w:r w:rsidRPr="00167CA2">
        <w:t>able 2</w:t>
      </w:r>
      <w:r w:rsidR="008163FD">
        <w:t>:</w:t>
      </w:r>
      <w:r w:rsidRPr="00167CA2">
        <w:t xml:space="preserve"> </w:t>
      </w:r>
      <w:r w:rsidR="002E0F36">
        <w:t>C</w:t>
      </w:r>
      <w:r w:rsidRPr="00167CA2">
        <w:t>omparison of submodule arrangements</w:t>
      </w:r>
      <w:r w:rsidR="00B92570">
        <w:t>,</w:t>
      </w:r>
      <w:r w:rsidRPr="00167CA2">
        <w:t xml:space="preserve"> </w:t>
      </w:r>
      <w:r w:rsidR="00B92570">
        <w:t>as indicated in</w:t>
      </w:r>
      <w:r w:rsidRPr="00167CA2">
        <w:t xml:space="preserve"> </w:t>
      </w:r>
      <w:r w:rsidRPr="00167CA2">
        <w:fldChar w:fldCharType="begin" w:fldLock="1"/>
      </w:r>
      <w:r w:rsidR="00331184">
        <w:instrText>ADDIN CSL_CITATION {"citationItems":[{"id":"ITEM-1","itemData":{"ISBN":"1119366518","author":[{"dropping-particle":"","family":"Du","given":"Sixing","non-dropping-particle":"","parse-names":false,"suffix":""},{"dropping-particle":"","family":"Dekka","given":"Apparao","non-dropping-particle":"","parse-names":false,"suffix":""},{"dropping-particle":"","family":"Wu","given":"Bin","non-dropping-particle":"","parse-names":false,"suffix":""},{"dropping-particle":"","family":"Zargari","given":"Navid","non-dropping-particle":"","parse-names":false,"suffix":""}],"id":"ITEM-1","issued":{"date-parts":[["2017"]]},"publisher":"John Wiley &amp; Sons","title":"Modular multilevel converters: analysis, control, and applications","type":"book"},"uris":["http://www.mendeley.com/documents/?uuid=9a6b7fe2-9afb-4697-aa5a-588833d16fa9"]}],"mendeley":{"formattedCitation":"[17]","plainTextFormattedCitation":"[17]","previouslyFormattedCitation":"[17]"},"properties":{"noteIndex":0},"schema":"https://github.com/citation-style-language/schema/raw/master/csl-citation.json"}</w:instrText>
      </w:r>
      <w:r w:rsidRPr="00167CA2">
        <w:fldChar w:fldCharType="separate"/>
      </w:r>
      <w:r w:rsidR="007B01C2" w:rsidRPr="007B01C2">
        <w:rPr>
          <w:noProof/>
        </w:rPr>
        <w:t>[17]</w:t>
      </w:r>
      <w:r w:rsidRPr="00167CA2">
        <w:fldChar w:fldCharType="end"/>
      </w:r>
    </w:p>
    <w:tbl>
      <w:tblPr>
        <w:tblStyle w:val="TableGrid"/>
        <w:tblW w:w="9266" w:type="dxa"/>
        <w:jc w:val="center"/>
        <w:tblLook w:val="04A0" w:firstRow="1" w:lastRow="0" w:firstColumn="1" w:lastColumn="0" w:noHBand="0" w:noVBand="1"/>
      </w:tblPr>
      <w:tblGrid>
        <w:gridCol w:w="2122"/>
        <w:gridCol w:w="1272"/>
        <w:gridCol w:w="1363"/>
        <w:gridCol w:w="1503"/>
        <w:gridCol w:w="1503"/>
        <w:gridCol w:w="1503"/>
      </w:tblGrid>
      <w:tr w:rsidR="00167CA2" w:rsidRPr="00E33070" w14:paraId="621DE9DA" w14:textId="77777777" w:rsidTr="00E33070">
        <w:trPr>
          <w:jc w:val="center"/>
        </w:trPr>
        <w:tc>
          <w:tcPr>
            <w:tcW w:w="212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B6C4F81" w14:textId="77777777" w:rsidR="00167CA2" w:rsidRPr="00E33070" w:rsidRDefault="00167CA2">
            <w:pPr>
              <w:spacing w:after="0"/>
              <w:jc w:val="center"/>
              <w:rPr>
                <w:rFonts w:cs="Times New Roman"/>
                <w:b/>
                <w:bCs/>
                <w:sz w:val="20"/>
                <w:szCs w:val="20"/>
              </w:rPr>
            </w:pPr>
            <w:r w:rsidRPr="00E33070">
              <w:rPr>
                <w:rFonts w:cs="Times New Roman"/>
                <w:b/>
                <w:bCs/>
                <w:sz w:val="20"/>
                <w:szCs w:val="20"/>
              </w:rPr>
              <w:t xml:space="preserve">Characteristic </w:t>
            </w:r>
          </w:p>
        </w:tc>
        <w:tc>
          <w:tcPr>
            <w:tcW w:w="127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32EB72" w14:textId="47DBE646" w:rsidR="00167CA2" w:rsidRPr="00E33070" w:rsidRDefault="00F00488">
            <w:pPr>
              <w:spacing w:after="0"/>
              <w:jc w:val="center"/>
              <w:rPr>
                <w:rFonts w:cs="Times New Roman"/>
                <w:b/>
                <w:bCs/>
                <w:sz w:val="20"/>
                <w:szCs w:val="20"/>
              </w:rPr>
            </w:pPr>
            <w:r>
              <w:rPr>
                <w:rFonts w:cs="Times New Roman"/>
                <w:b/>
                <w:bCs/>
                <w:sz w:val="20"/>
                <w:szCs w:val="20"/>
              </w:rPr>
              <w:t>H</w:t>
            </w:r>
            <w:r w:rsidR="00167CA2" w:rsidRPr="00E33070">
              <w:rPr>
                <w:rFonts w:cs="Times New Roman"/>
                <w:b/>
                <w:bCs/>
                <w:sz w:val="20"/>
                <w:szCs w:val="20"/>
              </w:rPr>
              <w:t>alf-bridge</w:t>
            </w:r>
          </w:p>
        </w:tc>
        <w:tc>
          <w:tcPr>
            <w:tcW w:w="136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D7F3752" w14:textId="49220C08" w:rsidR="00167CA2" w:rsidRPr="00E33070" w:rsidRDefault="00F00488">
            <w:pPr>
              <w:spacing w:after="0"/>
              <w:jc w:val="center"/>
              <w:rPr>
                <w:rFonts w:cs="Times New Roman"/>
                <w:b/>
                <w:bCs/>
                <w:sz w:val="20"/>
                <w:szCs w:val="20"/>
              </w:rPr>
            </w:pPr>
            <w:r>
              <w:rPr>
                <w:rFonts w:cs="Times New Roman"/>
                <w:b/>
                <w:bCs/>
                <w:sz w:val="20"/>
                <w:szCs w:val="20"/>
              </w:rPr>
              <w:t>F</w:t>
            </w:r>
            <w:r w:rsidR="00167CA2" w:rsidRPr="00E33070">
              <w:rPr>
                <w:rFonts w:cs="Times New Roman"/>
                <w:b/>
                <w:bCs/>
                <w:sz w:val="20"/>
                <w:szCs w:val="20"/>
              </w:rPr>
              <w:t>ull-bridge</w:t>
            </w:r>
          </w:p>
        </w:tc>
        <w:tc>
          <w:tcPr>
            <w:tcW w:w="150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47A4CDD" w14:textId="0558D372" w:rsidR="00167CA2" w:rsidRPr="00E33070" w:rsidRDefault="00F00488">
            <w:pPr>
              <w:spacing w:after="0"/>
              <w:jc w:val="center"/>
              <w:rPr>
                <w:rFonts w:cs="Times New Roman"/>
                <w:b/>
                <w:bCs/>
                <w:sz w:val="20"/>
                <w:szCs w:val="20"/>
              </w:rPr>
            </w:pPr>
            <w:r>
              <w:rPr>
                <w:rFonts w:cs="Times New Roman"/>
                <w:b/>
                <w:bCs/>
                <w:sz w:val="20"/>
                <w:szCs w:val="20"/>
              </w:rPr>
              <w:t>F</w:t>
            </w:r>
            <w:r w:rsidR="00167CA2" w:rsidRPr="00E33070">
              <w:rPr>
                <w:rFonts w:cs="Times New Roman"/>
                <w:b/>
                <w:bCs/>
                <w:sz w:val="20"/>
                <w:szCs w:val="20"/>
              </w:rPr>
              <w:t>lying capacitor</w:t>
            </w:r>
          </w:p>
        </w:tc>
        <w:tc>
          <w:tcPr>
            <w:tcW w:w="150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E3685E" w14:textId="13A595F8" w:rsidR="00167CA2" w:rsidRPr="00E33070" w:rsidRDefault="00F00488">
            <w:pPr>
              <w:spacing w:after="0"/>
              <w:jc w:val="center"/>
              <w:rPr>
                <w:rFonts w:cs="Times New Roman"/>
                <w:b/>
                <w:bCs/>
                <w:sz w:val="20"/>
                <w:szCs w:val="20"/>
              </w:rPr>
            </w:pPr>
            <w:r>
              <w:rPr>
                <w:rFonts w:cs="Times New Roman"/>
                <w:b/>
                <w:bCs/>
                <w:sz w:val="20"/>
                <w:szCs w:val="20"/>
              </w:rPr>
              <w:t>C</w:t>
            </w:r>
            <w:r w:rsidR="00167CA2" w:rsidRPr="00E33070">
              <w:rPr>
                <w:rFonts w:cs="Times New Roman"/>
                <w:b/>
                <w:bCs/>
                <w:sz w:val="20"/>
                <w:szCs w:val="20"/>
              </w:rPr>
              <w:t>ascaded half-bridge</w:t>
            </w:r>
          </w:p>
        </w:tc>
        <w:tc>
          <w:tcPr>
            <w:tcW w:w="150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27ACD2" w14:textId="3C21E0EA" w:rsidR="00167CA2" w:rsidRPr="00E33070" w:rsidRDefault="00F00488">
            <w:pPr>
              <w:spacing w:after="0"/>
              <w:jc w:val="center"/>
              <w:rPr>
                <w:rFonts w:cs="Times New Roman"/>
                <w:b/>
                <w:bCs/>
                <w:sz w:val="20"/>
                <w:szCs w:val="20"/>
              </w:rPr>
            </w:pPr>
            <w:r>
              <w:rPr>
                <w:rFonts w:cs="Times New Roman"/>
                <w:b/>
                <w:bCs/>
                <w:sz w:val="20"/>
                <w:szCs w:val="20"/>
              </w:rPr>
              <w:t>D</w:t>
            </w:r>
            <w:r w:rsidR="00167CA2" w:rsidRPr="00E33070">
              <w:rPr>
                <w:rFonts w:cs="Times New Roman"/>
                <w:b/>
                <w:bCs/>
                <w:sz w:val="20"/>
                <w:szCs w:val="20"/>
              </w:rPr>
              <w:t>ouble clamp</w:t>
            </w:r>
          </w:p>
        </w:tc>
      </w:tr>
      <w:tr w:rsidR="00167CA2" w:rsidRPr="00E33070" w14:paraId="6F2632A9" w14:textId="77777777" w:rsidTr="00167CA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0A129D0" w14:textId="77777777" w:rsidR="00167CA2" w:rsidRPr="00E33070" w:rsidRDefault="00167CA2">
            <w:pPr>
              <w:spacing w:after="0"/>
              <w:jc w:val="center"/>
              <w:rPr>
                <w:rFonts w:cs="Times New Roman"/>
                <w:sz w:val="20"/>
                <w:szCs w:val="20"/>
              </w:rPr>
            </w:pPr>
            <w:r w:rsidRPr="00E33070">
              <w:rPr>
                <w:rFonts w:cs="Times New Roman"/>
                <w:sz w:val="20"/>
                <w:szCs w:val="20"/>
              </w:rPr>
              <w:t>Number of output voltage levels</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1CDCD55" w14:textId="77777777" w:rsidR="00167CA2" w:rsidRPr="00E33070" w:rsidRDefault="00167CA2">
            <w:pPr>
              <w:spacing w:after="0"/>
              <w:jc w:val="center"/>
              <w:rPr>
                <w:rFonts w:cs="Times New Roman"/>
                <w:sz w:val="20"/>
                <w:szCs w:val="20"/>
              </w:rPr>
            </w:pPr>
            <w:r w:rsidRPr="00E33070">
              <w:rPr>
                <w:rFonts w:cs="Times New Roman"/>
                <w:sz w:val="20"/>
                <w:szCs w:val="20"/>
              </w:rPr>
              <w:t>2</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F4AF545" w14:textId="77777777" w:rsidR="00167CA2" w:rsidRPr="00E33070" w:rsidRDefault="00167CA2">
            <w:pPr>
              <w:spacing w:after="0"/>
              <w:jc w:val="center"/>
              <w:rPr>
                <w:rFonts w:cs="Times New Roman"/>
                <w:sz w:val="20"/>
                <w:szCs w:val="20"/>
              </w:rPr>
            </w:pPr>
            <w:r w:rsidRPr="00E33070">
              <w:rPr>
                <w:rFonts w:cs="Times New Roman"/>
                <w:sz w:val="20"/>
                <w:szCs w:val="20"/>
              </w:rPr>
              <w:t>3</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9B0252B" w14:textId="77777777" w:rsidR="00167CA2" w:rsidRPr="00E33070" w:rsidRDefault="00167CA2">
            <w:pPr>
              <w:spacing w:after="0"/>
              <w:jc w:val="center"/>
              <w:rPr>
                <w:rFonts w:cs="Times New Roman"/>
                <w:sz w:val="20"/>
                <w:szCs w:val="20"/>
              </w:rPr>
            </w:pPr>
            <w:r w:rsidRPr="00E33070">
              <w:rPr>
                <w:rFonts w:cs="Times New Roman"/>
                <w:sz w:val="20"/>
                <w:szCs w:val="20"/>
              </w:rPr>
              <w:t>3</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58EB8F0" w14:textId="77777777" w:rsidR="00167CA2" w:rsidRPr="00E33070" w:rsidRDefault="00167CA2">
            <w:pPr>
              <w:spacing w:after="0"/>
              <w:jc w:val="center"/>
              <w:rPr>
                <w:rFonts w:cs="Times New Roman"/>
                <w:sz w:val="20"/>
                <w:szCs w:val="20"/>
              </w:rPr>
            </w:pPr>
            <w:r w:rsidRPr="00E33070">
              <w:rPr>
                <w:rFonts w:cs="Times New Roman"/>
                <w:sz w:val="20"/>
                <w:szCs w:val="20"/>
              </w:rPr>
              <w:t>3</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F59B29E" w14:textId="77777777" w:rsidR="00167CA2" w:rsidRPr="00E33070" w:rsidRDefault="00167CA2">
            <w:pPr>
              <w:spacing w:after="0"/>
              <w:jc w:val="center"/>
              <w:rPr>
                <w:rFonts w:cs="Times New Roman"/>
                <w:sz w:val="20"/>
                <w:szCs w:val="20"/>
              </w:rPr>
            </w:pPr>
            <w:r w:rsidRPr="00E33070">
              <w:rPr>
                <w:rFonts w:cs="Times New Roman"/>
                <w:sz w:val="20"/>
                <w:szCs w:val="20"/>
              </w:rPr>
              <w:t>4</w:t>
            </w:r>
          </w:p>
        </w:tc>
      </w:tr>
      <w:tr w:rsidR="00167CA2" w:rsidRPr="00E33070" w14:paraId="7F5422DA" w14:textId="77777777" w:rsidTr="00167CA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7726060" w14:textId="77777777" w:rsidR="00167CA2" w:rsidRPr="00E33070" w:rsidRDefault="00167CA2">
            <w:pPr>
              <w:spacing w:after="0"/>
              <w:jc w:val="center"/>
              <w:rPr>
                <w:rFonts w:cs="Times New Roman"/>
                <w:sz w:val="20"/>
                <w:szCs w:val="20"/>
              </w:rPr>
            </w:pPr>
            <w:r w:rsidRPr="00E33070">
              <w:rPr>
                <w:rFonts w:cs="Times New Roman"/>
                <w:sz w:val="20"/>
                <w:szCs w:val="20"/>
              </w:rPr>
              <w:t>Maximum blocking voltage of submodule</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9E81AC3" w14:textId="77777777" w:rsidR="00167CA2" w:rsidRPr="00E33070" w:rsidRDefault="00167CA2">
            <w:pPr>
              <w:spacing w:after="0"/>
              <w:jc w:val="center"/>
              <w:rPr>
                <w:rFonts w:cs="Times New Roman"/>
                <w:sz w:val="20"/>
                <w:szCs w:val="20"/>
                <w:vertAlign w:val="subscript"/>
              </w:rPr>
            </w:pPr>
            <w:proofErr w:type="spellStart"/>
            <w:r w:rsidRPr="00E33070">
              <w:rPr>
                <w:rFonts w:cs="Times New Roman"/>
                <w:sz w:val="20"/>
                <w:szCs w:val="20"/>
              </w:rPr>
              <w:t>V</w:t>
            </w:r>
            <w:r w:rsidRPr="00E33070">
              <w:rPr>
                <w:rFonts w:cs="Times New Roman"/>
                <w:sz w:val="20"/>
                <w:szCs w:val="20"/>
                <w:vertAlign w:val="subscript"/>
              </w:rPr>
              <w:t>c</w:t>
            </w:r>
            <w:proofErr w:type="spellEnd"/>
          </w:p>
        </w:tc>
        <w:tc>
          <w:tcPr>
            <w:tcW w:w="1363" w:type="dxa"/>
            <w:tcBorders>
              <w:top w:val="single" w:sz="4" w:space="0" w:color="auto"/>
              <w:left w:val="single" w:sz="4" w:space="0" w:color="auto"/>
              <w:bottom w:val="single" w:sz="4" w:space="0" w:color="auto"/>
              <w:right w:val="single" w:sz="4" w:space="0" w:color="auto"/>
            </w:tcBorders>
            <w:vAlign w:val="center"/>
            <w:hideMark/>
          </w:tcPr>
          <w:p w14:paraId="0857AD85" w14:textId="77777777" w:rsidR="00167CA2" w:rsidRPr="00E33070" w:rsidRDefault="00167CA2">
            <w:pPr>
              <w:spacing w:after="0"/>
              <w:jc w:val="center"/>
              <w:rPr>
                <w:rFonts w:cs="Times New Roman"/>
                <w:sz w:val="20"/>
                <w:szCs w:val="20"/>
              </w:rPr>
            </w:pPr>
            <w:proofErr w:type="spellStart"/>
            <w:r w:rsidRPr="00E33070">
              <w:rPr>
                <w:rFonts w:cs="Times New Roman"/>
                <w:sz w:val="20"/>
                <w:szCs w:val="20"/>
              </w:rPr>
              <w:t>V</w:t>
            </w:r>
            <w:r w:rsidRPr="00E33070">
              <w:rPr>
                <w:rFonts w:cs="Times New Roman"/>
                <w:sz w:val="20"/>
                <w:szCs w:val="20"/>
                <w:vertAlign w:val="subscript"/>
              </w:rPr>
              <w:t>c</w:t>
            </w:r>
            <w:proofErr w:type="spellEnd"/>
          </w:p>
        </w:tc>
        <w:tc>
          <w:tcPr>
            <w:tcW w:w="1503" w:type="dxa"/>
            <w:tcBorders>
              <w:top w:val="single" w:sz="4" w:space="0" w:color="auto"/>
              <w:left w:val="single" w:sz="4" w:space="0" w:color="auto"/>
              <w:bottom w:val="single" w:sz="4" w:space="0" w:color="auto"/>
              <w:right w:val="single" w:sz="4" w:space="0" w:color="auto"/>
            </w:tcBorders>
            <w:vAlign w:val="center"/>
            <w:hideMark/>
          </w:tcPr>
          <w:p w14:paraId="26A87267" w14:textId="7ABE5363" w:rsidR="00167CA2" w:rsidRPr="00E33070" w:rsidRDefault="00167CA2">
            <w:pPr>
              <w:spacing w:after="0"/>
              <w:jc w:val="center"/>
              <w:rPr>
                <w:rFonts w:cs="Times New Roman"/>
                <w:sz w:val="20"/>
                <w:szCs w:val="20"/>
              </w:rPr>
            </w:pPr>
            <w:r w:rsidRPr="00E33070">
              <w:rPr>
                <w:rFonts w:cs="Times New Roman"/>
                <w:sz w:val="20"/>
                <w:szCs w:val="20"/>
              </w:rPr>
              <w:t>2</w:t>
            </w:r>
            <w:r w:rsidR="00F00488">
              <w:rPr>
                <w:rFonts w:cs="Times New Roman"/>
                <w:sz w:val="20"/>
                <w:szCs w:val="20"/>
              </w:rPr>
              <w:t>×</w:t>
            </w:r>
            <w:r w:rsidRPr="00E33070">
              <w:rPr>
                <w:rFonts w:cs="Times New Roman"/>
                <w:sz w:val="20"/>
                <w:szCs w:val="20"/>
              </w:rPr>
              <w:t>V</w:t>
            </w:r>
            <w:r w:rsidRPr="00E33070">
              <w:rPr>
                <w:rFonts w:cs="Times New Roman"/>
                <w:sz w:val="20"/>
                <w:szCs w:val="20"/>
                <w:vertAlign w:val="subscript"/>
              </w:rPr>
              <w:t>c</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7399DE7" w14:textId="7291E9C2" w:rsidR="00167CA2" w:rsidRPr="00E33070" w:rsidRDefault="00167CA2">
            <w:pPr>
              <w:spacing w:after="0"/>
              <w:jc w:val="center"/>
              <w:rPr>
                <w:rFonts w:cs="Times New Roman"/>
                <w:sz w:val="20"/>
                <w:szCs w:val="20"/>
              </w:rPr>
            </w:pPr>
            <w:r w:rsidRPr="00E33070">
              <w:rPr>
                <w:rFonts w:cs="Times New Roman"/>
                <w:sz w:val="20"/>
                <w:szCs w:val="20"/>
              </w:rPr>
              <w:t>2</w:t>
            </w:r>
            <w:r w:rsidR="00F00488">
              <w:rPr>
                <w:rFonts w:cs="Times New Roman"/>
                <w:sz w:val="20"/>
                <w:szCs w:val="20"/>
              </w:rPr>
              <w:t>×</w:t>
            </w:r>
            <w:r w:rsidRPr="00E33070">
              <w:rPr>
                <w:rFonts w:cs="Times New Roman"/>
                <w:sz w:val="20"/>
                <w:szCs w:val="20"/>
              </w:rPr>
              <w:t>V</w:t>
            </w:r>
            <w:r w:rsidRPr="00E33070">
              <w:rPr>
                <w:rFonts w:cs="Times New Roman"/>
                <w:sz w:val="20"/>
                <w:szCs w:val="20"/>
                <w:vertAlign w:val="subscript"/>
              </w:rPr>
              <w:t>c</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86B8181" w14:textId="62C1ADC9" w:rsidR="00167CA2" w:rsidRPr="00E33070" w:rsidRDefault="00167CA2">
            <w:pPr>
              <w:spacing w:after="0"/>
              <w:jc w:val="center"/>
              <w:rPr>
                <w:rFonts w:cs="Times New Roman"/>
                <w:sz w:val="20"/>
                <w:szCs w:val="20"/>
              </w:rPr>
            </w:pPr>
            <w:r w:rsidRPr="00E33070">
              <w:rPr>
                <w:rFonts w:cs="Times New Roman"/>
                <w:sz w:val="20"/>
                <w:szCs w:val="20"/>
              </w:rPr>
              <w:t>2</w:t>
            </w:r>
            <w:r w:rsidR="00F00488">
              <w:rPr>
                <w:rFonts w:cs="Times New Roman"/>
                <w:sz w:val="20"/>
                <w:szCs w:val="20"/>
              </w:rPr>
              <w:t>×</w:t>
            </w:r>
            <w:r w:rsidRPr="00E33070">
              <w:rPr>
                <w:rFonts w:cs="Times New Roman"/>
                <w:sz w:val="20"/>
                <w:szCs w:val="20"/>
              </w:rPr>
              <w:t>V</w:t>
            </w:r>
            <w:r w:rsidRPr="00E33070">
              <w:rPr>
                <w:rFonts w:cs="Times New Roman"/>
                <w:sz w:val="20"/>
                <w:szCs w:val="20"/>
                <w:vertAlign w:val="subscript"/>
              </w:rPr>
              <w:t>c</w:t>
            </w:r>
          </w:p>
        </w:tc>
      </w:tr>
      <w:tr w:rsidR="00167CA2" w:rsidRPr="00E33070" w14:paraId="4BC3AB51" w14:textId="77777777" w:rsidTr="00167CA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9CA0219" w14:textId="77777777" w:rsidR="00167CA2" w:rsidRPr="00E33070" w:rsidRDefault="00167CA2">
            <w:pPr>
              <w:spacing w:after="0"/>
              <w:jc w:val="center"/>
              <w:rPr>
                <w:rFonts w:cs="Times New Roman"/>
                <w:sz w:val="20"/>
                <w:szCs w:val="20"/>
              </w:rPr>
            </w:pPr>
            <w:r w:rsidRPr="00E33070">
              <w:rPr>
                <w:rFonts w:cs="Times New Roman"/>
                <w:sz w:val="20"/>
                <w:szCs w:val="20"/>
              </w:rPr>
              <w:t xml:space="preserve">Maximum Number of DC capacitors normalized to </w:t>
            </w:r>
            <w:proofErr w:type="spellStart"/>
            <w:r w:rsidRPr="00E33070">
              <w:rPr>
                <w:rFonts w:cs="Times New Roman"/>
                <w:sz w:val="20"/>
                <w:szCs w:val="20"/>
              </w:rPr>
              <w:t>V</w:t>
            </w:r>
            <w:r w:rsidRPr="00E33070">
              <w:rPr>
                <w:rFonts w:cs="Times New Roman"/>
                <w:sz w:val="20"/>
                <w:szCs w:val="20"/>
                <w:vertAlign w:val="subscript"/>
              </w:rPr>
              <w:t>c</w:t>
            </w:r>
            <w:proofErr w:type="spellEnd"/>
          </w:p>
        </w:tc>
        <w:tc>
          <w:tcPr>
            <w:tcW w:w="1272" w:type="dxa"/>
            <w:tcBorders>
              <w:top w:val="single" w:sz="4" w:space="0" w:color="auto"/>
              <w:left w:val="single" w:sz="4" w:space="0" w:color="auto"/>
              <w:bottom w:val="single" w:sz="4" w:space="0" w:color="auto"/>
              <w:right w:val="single" w:sz="4" w:space="0" w:color="auto"/>
            </w:tcBorders>
            <w:vAlign w:val="center"/>
            <w:hideMark/>
          </w:tcPr>
          <w:p w14:paraId="35BF717E" w14:textId="77777777" w:rsidR="00167CA2" w:rsidRPr="00E33070" w:rsidRDefault="00167CA2">
            <w:pPr>
              <w:spacing w:after="0"/>
              <w:jc w:val="center"/>
              <w:rPr>
                <w:rFonts w:cs="Times New Roman"/>
                <w:sz w:val="20"/>
                <w:szCs w:val="20"/>
              </w:rPr>
            </w:pPr>
            <w:r w:rsidRPr="00E33070">
              <w:rPr>
                <w:rFonts w:cs="Times New Roman"/>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hideMark/>
          </w:tcPr>
          <w:p w14:paraId="0C71C4A5" w14:textId="77777777" w:rsidR="00167CA2" w:rsidRPr="00E33070" w:rsidRDefault="00167CA2">
            <w:pPr>
              <w:spacing w:after="0"/>
              <w:jc w:val="center"/>
              <w:rPr>
                <w:rFonts w:cs="Times New Roman"/>
                <w:sz w:val="20"/>
                <w:szCs w:val="20"/>
              </w:rPr>
            </w:pPr>
            <w:r w:rsidRPr="00E33070">
              <w:rPr>
                <w:rFonts w:cs="Times New Roman"/>
                <w:sz w:val="20"/>
                <w:szCs w:val="20"/>
              </w:rPr>
              <w:t>1</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391A791" w14:textId="77777777" w:rsidR="00167CA2" w:rsidRPr="00E33070" w:rsidRDefault="00167CA2">
            <w:pPr>
              <w:spacing w:after="0"/>
              <w:jc w:val="center"/>
              <w:rPr>
                <w:rFonts w:cs="Times New Roman"/>
                <w:sz w:val="20"/>
                <w:szCs w:val="20"/>
              </w:rPr>
            </w:pPr>
            <w:r w:rsidRPr="00E33070">
              <w:rPr>
                <w:rFonts w:cs="Times New Roman"/>
                <w:sz w:val="20"/>
                <w:szCs w:val="20"/>
              </w:rPr>
              <w:t>3</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5D60CF1" w14:textId="77777777" w:rsidR="00167CA2" w:rsidRPr="00E33070" w:rsidRDefault="00167CA2">
            <w:pPr>
              <w:spacing w:after="0"/>
              <w:jc w:val="center"/>
              <w:rPr>
                <w:rFonts w:cs="Times New Roman"/>
                <w:sz w:val="20"/>
                <w:szCs w:val="20"/>
              </w:rPr>
            </w:pPr>
            <w:r w:rsidRPr="00E33070">
              <w:rPr>
                <w:rFonts w:cs="Times New Roman"/>
                <w:sz w:val="20"/>
                <w:szCs w:val="20"/>
              </w:rPr>
              <w:t>2</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FBB33EB" w14:textId="77777777" w:rsidR="00167CA2" w:rsidRPr="00E33070" w:rsidRDefault="00167CA2">
            <w:pPr>
              <w:spacing w:after="0"/>
              <w:jc w:val="center"/>
              <w:rPr>
                <w:rFonts w:cs="Times New Roman"/>
                <w:sz w:val="20"/>
                <w:szCs w:val="20"/>
              </w:rPr>
            </w:pPr>
            <w:r w:rsidRPr="00E33070">
              <w:rPr>
                <w:rFonts w:cs="Times New Roman"/>
                <w:sz w:val="20"/>
                <w:szCs w:val="20"/>
              </w:rPr>
              <w:t>2</w:t>
            </w:r>
          </w:p>
        </w:tc>
      </w:tr>
      <w:tr w:rsidR="00167CA2" w:rsidRPr="00E33070" w14:paraId="68BDF37B" w14:textId="77777777" w:rsidTr="00167CA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C902076" w14:textId="77777777" w:rsidR="00167CA2" w:rsidRPr="00E33070" w:rsidRDefault="00167CA2">
            <w:pPr>
              <w:spacing w:after="0"/>
              <w:jc w:val="center"/>
              <w:rPr>
                <w:rFonts w:cs="Times New Roman"/>
                <w:sz w:val="20"/>
                <w:szCs w:val="20"/>
              </w:rPr>
            </w:pPr>
            <w:r w:rsidRPr="00E33070">
              <w:rPr>
                <w:rFonts w:cs="Times New Roman"/>
                <w:sz w:val="20"/>
                <w:szCs w:val="20"/>
              </w:rPr>
              <w:t xml:space="preserve">Number of devices normalized to </w:t>
            </w:r>
            <w:proofErr w:type="spellStart"/>
            <w:r w:rsidRPr="00E33070">
              <w:rPr>
                <w:rFonts w:cs="Times New Roman"/>
                <w:sz w:val="20"/>
                <w:szCs w:val="20"/>
              </w:rPr>
              <w:t>V</w:t>
            </w:r>
            <w:r w:rsidRPr="00E33070">
              <w:rPr>
                <w:rFonts w:cs="Times New Roman"/>
                <w:sz w:val="20"/>
                <w:szCs w:val="20"/>
                <w:vertAlign w:val="subscript"/>
              </w:rPr>
              <w:t>c</w:t>
            </w:r>
            <w:proofErr w:type="spellEnd"/>
          </w:p>
        </w:tc>
        <w:tc>
          <w:tcPr>
            <w:tcW w:w="1272" w:type="dxa"/>
            <w:tcBorders>
              <w:top w:val="single" w:sz="4" w:space="0" w:color="auto"/>
              <w:left w:val="single" w:sz="4" w:space="0" w:color="auto"/>
              <w:bottom w:val="single" w:sz="4" w:space="0" w:color="auto"/>
              <w:right w:val="single" w:sz="4" w:space="0" w:color="auto"/>
            </w:tcBorders>
            <w:vAlign w:val="center"/>
            <w:hideMark/>
          </w:tcPr>
          <w:p w14:paraId="303A2722" w14:textId="77777777" w:rsidR="00167CA2" w:rsidRPr="00E33070" w:rsidRDefault="00167CA2">
            <w:pPr>
              <w:spacing w:after="0"/>
              <w:jc w:val="center"/>
              <w:rPr>
                <w:rFonts w:cs="Times New Roman"/>
                <w:sz w:val="20"/>
                <w:szCs w:val="20"/>
              </w:rPr>
            </w:pPr>
            <w:r w:rsidRPr="00E33070">
              <w:rPr>
                <w:rFonts w:cs="Times New Roman"/>
                <w:sz w:val="20"/>
                <w:szCs w:val="20"/>
              </w:rPr>
              <w:t>2</w:t>
            </w:r>
          </w:p>
        </w:tc>
        <w:tc>
          <w:tcPr>
            <w:tcW w:w="1363" w:type="dxa"/>
            <w:tcBorders>
              <w:top w:val="single" w:sz="4" w:space="0" w:color="auto"/>
              <w:left w:val="single" w:sz="4" w:space="0" w:color="auto"/>
              <w:bottom w:val="single" w:sz="4" w:space="0" w:color="auto"/>
              <w:right w:val="single" w:sz="4" w:space="0" w:color="auto"/>
            </w:tcBorders>
            <w:vAlign w:val="center"/>
            <w:hideMark/>
          </w:tcPr>
          <w:p w14:paraId="41FC1C24" w14:textId="77777777" w:rsidR="00167CA2" w:rsidRPr="00E33070" w:rsidRDefault="00167CA2">
            <w:pPr>
              <w:spacing w:after="0"/>
              <w:jc w:val="center"/>
              <w:rPr>
                <w:rFonts w:cs="Times New Roman"/>
                <w:sz w:val="20"/>
                <w:szCs w:val="20"/>
              </w:rPr>
            </w:pPr>
            <w:r w:rsidRPr="00E33070">
              <w:rPr>
                <w:rFonts w:cs="Times New Roman"/>
                <w:sz w:val="20"/>
                <w:szCs w:val="20"/>
              </w:rPr>
              <w:t>4</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FD07448" w14:textId="77777777" w:rsidR="00167CA2" w:rsidRPr="00E33070" w:rsidRDefault="00167CA2">
            <w:pPr>
              <w:spacing w:after="0"/>
              <w:jc w:val="center"/>
              <w:rPr>
                <w:rFonts w:cs="Times New Roman"/>
                <w:sz w:val="20"/>
                <w:szCs w:val="20"/>
              </w:rPr>
            </w:pPr>
            <w:r w:rsidRPr="00E33070">
              <w:rPr>
                <w:rFonts w:cs="Times New Roman"/>
                <w:sz w:val="20"/>
                <w:szCs w:val="20"/>
              </w:rPr>
              <w:t>4</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B09DAE0" w14:textId="77777777" w:rsidR="00167CA2" w:rsidRPr="00E33070" w:rsidRDefault="00167CA2">
            <w:pPr>
              <w:spacing w:after="0"/>
              <w:jc w:val="center"/>
              <w:rPr>
                <w:rFonts w:cs="Times New Roman"/>
                <w:sz w:val="20"/>
                <w:szCs w:val="20"/>
              </w:rPr>
            </w:pPr>
            <w:r w:rsidRPr="00E33070">
              <w:rPr>
                <w:rFonts w:cs="Times New Roman"/>
                <w:sz w:val="20"/>
                <w:szCs w:val="20"/>
              </w:rPr>
              <w:t>4</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41EB2CB" w14:textId="77777777" w:rsidR="00167CA2" w:rsidRPr="00E33070" w:rsidRDefault="00167CA2">
            <w:pPr>
              <w:spacing w:after="0"/>
              <w:jc w:val="center"/>
              <w:rPr>
                <w:rFonts w:cs="Times New Roman"/>
                <w:sz w:val="20"/>
                <w:szCs w:val="20"/>
              </w:rPr>
            </w:pPr>
            <w:r w:rsidRPr="00E33070">
              <w:rPr>
                <w:rFonts w:cs="Times New Roman"/>
                <w:sz w:val="20"/>
                <w:szCs w:val="20"/>
              </w:rPr>
              <w:t>7</w:t>
            </w:r>
          </w:p>
        </w:tc>
      </w:tr>
      <w:tr w:rsidR="00167CA2" w:rsidRPr="00E33070" w14:paraId="0CE9A8C1" w14:textId="77777777" w:rsidTr="00167CA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A329870" w14:textId="77777777" w:rsidR="00167CA2" w:rsidRPr="00E33070" w:rsidRDefault="00167CA2">
            <w:pPr>
              <w:spacing w:after="0"/>
              <w:jc w:val="center"/>
              <w:rPr>
                <w:rFonts w:cs="Times New Roman"/>
                <w:sz w:val="20"/>
                <w:szCs w:val="20"/>
              </w:rPr>
            </w:pPr>
            <w:r w:rsidRPr="00E33070">
              <w:rPr>
                <w:rFonts w:cs="Times New Roman"/>
                <w:sz w:val="20"/>
                <w:szCs w:val="20"/>
              </w:rPr>
              <w:t>Maximum Number of devices in conduction path</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20EE9F6" w14:textId="77777777" w:rsidR="00167CA2" w:rsidRPr="00E33070" w:rsidRDefault="00167CA2">
            <w:pPr>
              <w:spacing w:after="0"/>
              <w:jc w:val="center"/>
              <w:rPr>
                <w:rFonts w:cs="Times New Roman"/>
                <w:sz w:val="20"/>
                <w:szCs w:val="20"/>
              </w:rPr>
            </w:pPr>
            <w:r w:rsidRPr="00E33070">
              <w:rPr>
                <w:rFonts w:cs="Times New Roman"/>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1326412" w14:textId="77777777" w:rsidR="00167CA2" w:rsidRPr="00E33070" w:rsidRDefault="00167CA2">
            <w:pPr>
              <w:spacing w:after="0"/>
              <w:jc w:val="center"/>
              <w:rPr>
                <w:rFonts w:cs="Times New Roman"/>
                <w:sz w:val="20"/>
                <w:szCs w:val="20"/>
              </w:rPr>
            </w:pPr>
            <w:r w:rsidRPr="00E33070">
              <w:rPr>
                <w:rFonts w:cs="Times New Roman"/>
                <w:sz w:val="20"/>
                <w:szCs w:val="20"/>
              </w:rPr>
              <w:t>2</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5360159" w14:textId="77777777" w:rsidR="00167CA2" w:rsidRPr="00E33070" w:rsidRDefault="00167CA2">
            <w:pPr>
              <w:spacing w:after="0"/>
              <w:jc w:val="center"/>
              <w:rPr>
                <w:rFonts w:cs="Times New Roman"/>
                <w:sz w:val="20"/>
                <w:szCs w:val="20"/>
              </w:rPr>
            </w:pPr>
            <w:r w:rsidRPr="00E33070">
              <w:rPr>
                <w:rFonts w:cs="Times New Roman"/>
                <w:sz w:val="20"/>
                <w:szCs w:val="20"/>
              </w:rPr>
              <w:t>2</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3DE8214" w14:textId="77777777" w:rsidR="00167CA2" w:rsidRPr="00E33070" w:rsidRDefault="00167CA2">
            <w:pPr>
              <w:spacing w:after="0"/>
              <w:jc w:val="center"/>
              <w:rPr>
                <w:rFonts w:cs="Times New Roman"/>
                <w:sz w:val="20"/>
                <w:szCs w:val="20"/>
              </w:rPr>
            </w:pPr>
            <w:r w:rsidRPr="00E33070">
              <w:rPr>
                <w:rFonts w:cs="Times New Roman"/>
                <w:sz w:val="20"/>
                <w:szCs w:val="20"/>
              </w:rPr>
              <w:t>2</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A3135CC" w14:textId="77777777" w:rsidR="00167CA2" w:rsidRPr="00E33070" w:rsidRDefault="00167CA2">
            <w:pPr>
              <w:spacing w:after="0"/>
              <w:jc w:val="center"/>
              <w:rPr>
                <w:rFonts w:cs="Times New Roman"/>
                <w:sz w:val="20"/>
                <w:szCs w:val="20"/>
              </w:rPr>
            </w:pPr>
            <w:r w:rsidRPr="00E33070">
              <w:rPr>
                <w:rFonts w:cs="Times New Roman"/>
                <w:sz w:val="20"/>
                <w:szCs w:val="20"/>
              </w:rPr>
              <w:t>3</w:t>
            </w:r>
          </w:p>
        </w:tc>
      </w:tr>
      <w:tr w:rsidR="00167CA2" w:rsidRPr="00E33070" w14:paraId="052D5E05" w14:textId="77777777" w:rsidTr="00167CA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FBBF30" w14:textId="77777777" w:rsidR="00167CA2" w:rsidRPr="00E33070" w:rsidRDefault="00167CA2">
            <w:pPr>
              <w:spacing w:after="0"/>
              <w:jc w:val="center"/>
              <w:rPr>
                <w:rFonts w:cs="Times New Roman"/>
                <w:sz w:val="20"/>
                <w:szCs w:val="20"/>
              </w:rPr>
            </w:pPr>
            <w:r w:rsidRPr="00E33070">
              <w:rPr>
                <w:rFonts w:cs="Times New Roman"/>
                <w:sz w:val="20"/>
                <w:szCs w:val="20"/>
              </w:rPr>
              <w:t>Power losses</w:t>
            </w:r>
          </w:p>
        </w:tc>
        <w:tc>
          <w:tcPr>
            <w:tcW w:w="1272" w:type="dxa"/>
            <w:tcBorders>
              <w:top w:val="single" w:sz="4" w:space="0" w:color="auto"/>
              <w:left w:val="single" w:sz="4" w:space="0" w:color="auto"/>
              <w:bottom w:val="single" w:sz="4" w:space="0" w:color="auto"/>
              <w:right w:val="single" w:sz="4" w:space="0" w:color="auto"/>
            </w:tcBorders>
            <w:vAlign w:val="center"/>
            <w:hideMark/>
          </w:tcPr>
          <w:p w14:paraId="26E294CB" w14:textId="77777777" w:rsidR="00167CA2" w:rsidRPr="00E33070" w:rsidRDefault="00167CA2">
            <w:pPr>
              <w:spacing w:after="0"/>
              <w:jc w:val="center"/>
              <w:rPr>
                <w:rFonts w:cs="Times New Roman"/>
                <w:sz w:val="20"/>
                <w:szCs w:val="20"/>
              </w:rPr>
            </w:pPr>
            <w:r w:rsidRPr="00E33070">
              <w:rPr>
                <w:rFonts w:cs="Times New Roman"/>
                <w:sz w:val="20"/>
                <w:szCs w:val="20"/>
              </w:rPr>
              <w:t>Low</w:t>
            </w:r>
          </w:p>
        </w:tc>
        <w:tc>
          <w:tcPr>
            <w:tcW w:w="1363" w:type="dxa"/>
            <w:tcBorders>
              <w:top w:val="single" w:sz="4" w:space="0" w:color="auto"/>
              <w:left w:val="single" w:sz="4" w:space="0" w:color="auto"/>
              <w:bottom w:val="single" w:sz="4" w:space="0" w:color="auto"/>
              <w:right w:val="single" w:sz="4" w:space="0" w:color="auto"/>
            </w:tcBorders>
            <w:vAlign w:val="center"/>
            <w:hideMark/>
          </w:tcPr>
          <w:p w14:paraId="5D72E911" w14:textId="77777777" w:rsidR="00167CA2" w:rsidRPr="00E33070" w:rsidRDefault="00167CA2">
            <w:pPr>
              <w:spacing w:after="0"/>
              <w:jc w:val="center"/>
              <w:rPr>
                <w:rFonts w:cs="Times New Roman"/>
                <w:sz w:val="20"/>
                <w:szCs w:val="20"/>
              </w:rPr>
            </w:pPr>
            <w:r w:rsidRPr="00E33070">
              <w:rPr>
                <w:rFonts w:cs="Times New Roman"/>
                <w:sz w:val="20"/>
                <w:szCs w:val="20"/>
              </w:rPr>
              <w:t>Moderate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C64094B" w14:textId="77777777" w:rsidR="00167CA2" w:rsidRPr="00E33070" w:rsidRDefault="00167CA2">
            <w:pPr>
              <w:spacing w:after="0"/>
              <w:jc w:val="center"/>
              <w:rPr>
                <w:rFonts w:cs="Times New Roman"/>
                <w:sz w:val="20"/>
                <w:szCs w:val="20"/>
              </w:rPr>
            </w:pPr>
            <w:r w:rsidRPr="00E33070">
              <w:rPr>
                <w:rFonts w:cs="Times New Roman"/>
                <w:sz w:val="20"/>
                <w:szCs w:val="20"/>
              </w:rPr>
              <w:t>Moderate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4C54D19" w14:textId="77777777" w:rsidR="00167CA2" w:rsidRPr="00E33070" w:rsidRDefault="00167CA2">
            <w:pPr>
              <w:spacing w:after="0"/>
              <w:jc w:val="center"/>
              <w:rPr>
                <w:rFonts w:cs="Times New Roman"/>
                <w:sz w:val="20"/>
                <w:szCs w:val="20"/>
              </w:rPr>
            </w:pPr>
            <w:r w:rsidRPr="00E33070">
              <w:rPr>
                <w:rFonts w:cs="Times New Roman"/>
                <w:sz w:val="20"/>
                <w:szCs w:val="20"/>
              </w:rPr>
              <w:t>Moderate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02BA387" w14:textId="77777777" w:rsidR="00167CA2" w:rsidRPr="00E33070" w:rsidRDefault="00167CA2">
            <w:pPr>
              <w:spacing w:after="0"/>
              <w:jc w:val="center"/>
              <w:rPr>
                <w:rFonts w:cs="Times New Roman"/>
                <w:sz w:val="20"/>
                <w:szCs w:val="20"/>
              </w:rPr>
            </w:pPr>
            <w:r w:rsidRPr="00E33070">
              <w:rPr>
                <w:rFonts w:cs="Times New Roman"/>
                <w:sz w:val="20"/>
                <w:szCs w:val="20"/>
              </w:rPr>
              <w:t>High</w:t>
            </w:r>
          </w:p>
        </w:tc>
      </w:tr>
      <w:tr w:rsidR="00167CA2" w:rsidRPr="00E33070" w14:paraId="58E39C56" w14:textId="77777777" w:rsidTr="00167CA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7C8F7A" w14:textId="77777777" w:rsidR="00167CA2" w:rsidRPr="00E33070" w:rsidRDefault="00167CA2">
            <w:pPr>
              <w:spacing w:after="0"/>
              <w:jc w:val="center"/>
              <w:rPr>
                <w:rFonts w:cs="Times New Roman"/>
                <w:sz w:val="20"/>
                <w:szCs w:val="20"/>
              </w:rPr>
            </w:pPr>
            <w:r w:rsidRPr="00E33070">
              <w:rPr>
                <w:rFonts w:cs="Times New Roman"/>
                <w:sz w:val="20"/>
                <w:szCs w:val="20"/>
              </w:rPr>
              <w:t xml:space="preserve"> design complexity</w:t>
            </w:r>
          </w:p>
        </w:tc>
        <w:tc>
          <w:tcPr>
            <w:tcW w:w="1272" w:type="dxa"/>
            <w:tcBorders>
              <w:top w:val="single" w:sz="4" w:space="0" w:color="auto"/>
              <w:left w:val="single" w:sz="4" w:space="0" w:color="auto"/>
              <w:bottom w:val="single" w:sz="4" w:space="0" w:color="auto"/>
              <w:right w:val="single" w:sz="4" w:space="0" w:color="auto"/>
            </w:tcBorders>
            <w:vAlign w:val="center"/>
            <w:hideMark/>
          </w:tcPr>
          <w:p w14:paraId="1D9914DD" w14:textId="77777777" w:rsidR="00167CA2" w:rsidRPr="00E33070" w:rsidRDefault="00167CA2">
            <w:pPr>
              <w:spacing w:after="0"/>
              <w:jc w:val="center"/>
              <w:rPr>
                <w:rFonts w:cs="Times New Roman"/>
                <w:sz w:val="20"/>
                <w:szCs w:val="20"/>
              </w:rPr>
            </w:pPr>
            <w:r w:rsidRPr="00E33070">
              <w:rPr>
                <w:rFonts w:cs="Times New Roman"/>
                <w:sz w:val="20"/>
                <w:szCs w:val="20"/>
              </w:rPr>
              <w:t>Low</w:t>
            </w:r>
          </w:p>
        </w:tc>
        <w:tc>
          <w:tcPr>
            <w:tcW w:w="1363" w:type="dxa"/>
            <w:tcBorders>
              <w:top w:val="single" w:sz="4" w:space="0" w:color="auto"/>
              <w:left w:val="single" w:sz="4" w:space="0" w:color="auto"/>
              <w:bottom w:val="single" w:sz="4" w:space="0" w:color="auto"/>
              <w:right w:val="single" w:sz="4" w:space="0" w:color="auto"/>
            </w:tcBorders>
            <w:vAlign w:val="center"/>
            <w:hideMark/>
          </w:tcPr>
          <w:p w14:paraId="14C21816" w14:textId="77777777" w:rsidR="00167CA2" w:rsidRPr="00E33070" w:rsidRDefault="00167CA2">
            <w:pPr>
              <w:spacing w:after="0"/>
              <w:jc w:val="center"/>
              <w:rPr>
                <w:rFonts w:cs="Times New Roman"/>
                <w:sz w:val="20"/>
                <w:szCs w:val="20"/>
              </w:rPr>
            </w:pPr>
            <w:r w:rsidRPr="00E33070">
              <w:rPr>
                <w:rFonts w:cs="Times New Roman"/>
                <w:sz w:val="20"/>
                <w:szCs w:val="20"/>
              </w:rPr>
              <w:t>Low</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522C780" w14:textId="77777777" w:rsidR="00167CA2" w:rsidRPr="00E33070" w:rsidRDefault="00167CA2">
            <w:pPr>
              <w:spacing w:after="0"/>
              <w:jc w:val="center"/>
              <w:rPr>
                <w:rFonts w:cs="Times New Roman"/>
                <w:sz w:val="20"/>
                <w:szCs w:val="20"/>
              </w:rPr>
            </w:pPr>
            <w:r w:rsidRPr="00E33070">
              <w:rPr>
                <w:rFonts w:cs="Times New Roman"/>
                <w:sz w:val="20"/>
                <w:szCs w:val="20"/>
              </w:rPr>
              <w:t>High</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24C6C97" w14:textId="77777777" w:rsidR="00167CA2" w:rsidRPr="00E33070" w:rsidRDefault="00167CA2">
            <w:pPr>
              <w:spacing w:after="0"/>
              <w:jc w:val="center"/>
              <w:rPr>
                <w:rFonts w:cs="Times New Roman"/>
                <w:sz w:val="20"/>
                <w:szCs w:val="20"/>
              </w:rPr>
            </w:pPr>
            <w:r w:rsidRPr="00E33070">
              <w:rPr>
                <w:rFonts w:cs="Times New Roman"/>
                <w:sz w:val="20"/>
                <w:szCs w:val="20"/>
              </w:rPr>
              <w:t>Low</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8EEB6B1" w14:textId="77777777" w:rsidR="00167CA2" w:rsidRPr="00E33070" w:rsidRDefault="00167CA2">
            <w:pPr>
              <w:spacing w:after="0"/>
              <w:jc w:val="center"/>
              <w:rPr>
                <w:rFonts w:cs="Times New Roman"/>
                <w:sz w:val="20"/>
                <w:szCs w:val="20"/>
              </w:rPr>
            </w:pPr>
            <w:r w:rsidRPr="00E33070">
              <w:rPr>
                <w:rFonts w:cs="Times New Roman"/>
                <w:sz w:val="20"/>
                <w:szCs w:val="20"/>
              </w:rPr>
              <w:t>High</w:t>
            </w:r>
          </w:p>
        </w:tc>
      </w:tr>
      <w:tr w:rsidR="00167CA2" w:rsidRPr="00E33070" w14:paraId="5B802A92" w14:textId="77777777" w:rsidTr="00167CA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EF168A2" w14:textId="77777777" w:rsidR="00167CA2" w:rsidRPr="00E33070" w:rsidRDefault="00167CA2">
            <w:pPr>
              <w:spacing w:after="0"/>
              <w:jc w:val="center"/>
              <w:rPr>
                <w:rFonts w:cs="Times New Roman"/>
                <w:sz w:val="20"/>
                <w:szCs w:val="20"/>
              </w:rPr>
            </w:pPr>
            <w:r w:rsidRPr="00E33070">
              <w:rPr>
                <w:rFonts w:cs="Times New Roman"/>
                <w:sz w:val="20"/>
                <w:szCs w:val="20"/>
              </w:rPr>
              <w:t>control complexity</w:t>
            </w:r>
          </w:p>
        </w:tc>
        <w:tc>
          <w:tcPr>
            <w:tcW w:w="1272" w:type="dxa"/>
            <w:tcBorders>
              <w:top w:val="single" w:sz="4" w:space="0" w:color="auto"/>
              <w:left w:val="single" w:sz="4" w:space="0" w:color="auto"/>
              <w:bottom w:val="single" w:sz="4" w:space="0" w:color="auto"/>
              <w:right w:val="single" w:sz="4" w:space="0" w:color="auto"/>
            </w:tcBorders>
            <w:vAlign w:val="center"/>
            <w:hideMark/>
          </w:tcPr>
          <w:p w14:paraId="7E47DD13" w14:textId="77777777" w:rsidR="00167CA2" w:rsidRPr="00E33070" w:rsidRDefault="00167CA2">
            <w:pPr>
              <w:spacing w:after="0"/>
              <w:jc w:val="center"/>
              <w:rPr>
                <w:rFonts w:cs="Times New Roman"/>
                <w:sz w:val="20"/>
                <w:szCs w:val="20"/>
              </w:rPr>
            </w:pPr>
            <w:r w:rsidRPr="00E33070">
              <w:rPr>
                <w:rFonts w:cs="Times New Roman"/>
                <w:sz w:val="20"/>
                <w:szCs w:val="20"/>
              </w:rPr>
              <w:t>Low</w:t>
            </w:r>
          </w:p>
        </w:tc>
        <w:tc>
          <w:tcPr>
            <w:tcW w:w="1363" w:type="dxa"/>
            <w:tcBorders>
              <w:top w:val="single" w:sz="4" w:space="0" w:color="auto"/>
              <w:left w:val="single" w:sz="4" w:space="0" w:color="auto"/>
              <w:bottom w:val="single" w:sz="4" w:space="0" w:color="auto"/>
              <w:right w:val="single" w:sz="4" w:space="0" w:color="auto"/>
            </w:tcBorders>
            <w:vAlign w:val="center"/>
            <w:hideMark/>
          </w:tcPr>
          <w:p w14:paraId="25F91405" w14:textId="77777777" w:rsidR="00167CA2" w:rsidRPr="00E33070" w:rsidRDefault="00167CA2">
            <w:pPr>
              <w:spacing w:after="0"/>
              <w:jc w:val="center"/>
              <w:rPr>
                <w:rFonts w:cs="Times New Roman"/>
                <w:sz w:val="20"/>
                <w:szCs w:val="20"/>
              </w:rPr>
            </w:pPr>
            <w:r w:rsidRPr="00E33070">
              <w:rPr>
                <w:rFonts w:cs="Times New Roman"/>
                <w:sz w:val="20"/>
                <w:szCs w:val="20"/>
              </w:rPr>
              <w:t>Low</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F81CFDE" w14:textId="77777777" w:rsidR="00167CA2" w:rsidRPr="00E33070" w:rsidRDefault="00167CA2">
            <w:pPr>
              <w:spacing w:after="0"/>
              <w:jc w:val="center"/>
              <w:rPr>
                <w:rFonts w:cs="Times New Roman"/>
                <w:sz w:val="20"/>
                <w:szCs w:val="20"/>
              </w:rPr>
            </w:pPr>
            <w:r w:rsidRPr="00E33070">
              <w:rPr>
                <w:rFonts w:cs="Times New Roman"/>
                <w:sz w:val="20"/>
                <w:szCs w:val="20"/>
              </w:rPr>
              <w:t>High</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2105F81" w14:textId="77777777" w:rsidR="00167CA2" w:rsidRPr="00E33070" w:rsidRDefault="00167CA2">
            <w:pPr>
              <w:spacing w:after="0"/>
              <w:jc w:val="center"/>
              <w:rPr>
                <w:rFonts w:cs="Times New Roman"/>
                <w:sz w:val="20"/>
                <w:szCs w:val="20"/>
              </w:rPr>
            </w:pPr>
            <w:r w:rsidRPr="00E33070">
              <w:rPr>
                <w:rFonts w:cs="Times New Roman"/>
                <w:sz w:val="20"/>
                <w:szCs w:val="20"/>
              </w:rPr>
              <w:t>Low</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92C81E7" w14:textId="77777777" w:rsidR="00167CA2" w:rsidRPr="00E33070" w:rsidRDefault="00167CA2">
            <w:pPr>
              <w:spacing w:after="0"/>
              <w:jc w:val="center"/>
              <w:rPr>
                <w:rFonts w:cs="Times New Roman"/>
                <w:sz w:val="20"/>
                <w:szCs w:val="20"/>
              </w:rPr>
            </w:pPr>
            <w:r w:rsidRPr="00E33070">
              <w:rPr>
                <w:rFonts w:cs="Times New Roman"/>
                <w:sz w:val="20"/>
                <w:szCs w:val="20"/>
              </w:rPr>
              <w:t>Low</w:t>
            </w:r>
          </w:p>
        </w:tc>
      </w:tr>
      <w:tr w:rsidR="00167CA2" w:rsidRPr="00E33070" w14:paraId="587203E4" w14:textId="77777777" w:rsidTr="00167CA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EEE10F5" w14:textId="77777777" w:rsidR="00167CA2" w:rsidRPr="00E33070" w:rsidRDefault="00167CA2">
            <w:pPr>
              <w:spacing w:after="0"/>
              <w:jc w:val="center"/>
              <w:rPr>
                <w:rFonts w:cs="Times New Roman"/>
                <w:sz w:val="20"/>
                <w:szCs w:val="20"/>
              </w:rPr>
            </w:pPr>
            <w:r w:rsidRPr="00E33070">
              <w:rPr>
                <w:rFonts w:cs="Times New Roman"/>
                <w:sz w:val="20"/>
                <w:szCs w:val="20"/>
              </w:rPr>
              <w:t>Bipolar operation</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E0D72C0" w14:textId="77777777" w:rsidR="00167CA2" w:rsidRPr="00E33070" w:rsidRDefault="00167CA2">
            <w:pPr>
              <w:spacing w:after="0"/>
              <w:jc w:val="center"/>
              <w:rPr>
                <w:rFonts w:cs="Times New Roman"/>
                <w:sz w:val="20"/>
                <w:szCs w:val="20"/>
              </w:rPr>
            </w:pPr>
            <w:r w:rsidRPr="00E33070">
              <w:rPr>
                <w:rFonts w:cs="Times New Roman"/>
                <w:sz w:val="20"/>
                <w:szCs w:val="20"/>
              </w:rPr>
              <w:t>No</w:t>
            </w:r>
          </w:p>
        </w:tc>
        <w:tc>
          <w:tcPr>
            <w:tcW w:w="1363" w:type="dxa"/>
            <w:tcBorders>
              <w:top w:val="single" w:sz="4" w:space="0" w:color="auto"/>
              <w:left w:val="single" w:sz="4" w:space="0" w:color="auto"/>
              <w:bottom w:val="single" w:sz="4" w:space="0" w:color="auto"/>
              <w:right w:val="single" w:sz="4" w:space="0" w:color="auto"/>
            </w:tcBorders>
            <w:vAlign w:val="center"/>
            <w:hideMark/>
          </w:tcPr>
          <w:p w14:paraId="14F8113C" w14:textId="77777777" w:rsidR="00167CA2" w:rsidRPr="00E33070" w:rsidRDefault="00167CA2">
            <w:pPr>
              <w:spacing w:after="0"/>
              <w:jc w:val="center"/>
              <w:rPr>
                <w:rFonts w:cs="Times New Roman"/>
                <w:sz w:val="20"/>
                <w:szCs w:val="20"/>
              </w:rPr>
            </w:pPr>
            <w:r w:rsidRPr="00E33070">
              <w:rPr>
                <w:rFonts w:cs="Times New Roman"/>
                <w:sz w:val="20"/>
                <w:szCs w:val="20"/>
              </w:rPr>
              <w:t>Yes</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BB9EA6A" w14:textId="77777777" w:rsidR="00167CA2" w:rsidRPr="00E33070" w:rsidRDefault="00167CA2">
            <w:pPr>
              <w:spacing w:after="0"/>
              <w:jc w:val="center"/>
              <w:rPr>
                <w:rFonts w:cs="Times New Roman"/>
                <w:sz w:val="20"/>
                <w:szCs w:val="20"/>
              </w:rPr>
            </w:pPr>
            <w:r w:rsidRPr="00E33070">
              <w:rPr>
                <w:rFonts w:cs="Times New Roman"/>
                <w:sz w:val="20"/>
                <w:szCs w:val="20"/>
              </w:rPr>
              <w:t>No</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662A026" w14:textId="77777777" w:rsidR="00167CA2" w:rsidRPr="00E33070" w:rsidRDefault="00167CA2">
            <w:pPr>
              <w:spacing w:after="0"/>
              <w:jc w:val="center"/>
              <w:rPr>
                <w:rFonts w:cs="Times New Roman"/>
                <w:sz w:val="20"/>
                <w:szCs w:val="20"/>
              </w:rPr>
            </w:pPr>
            <w:r w:rsidRPr="00E33070">
              <w:rPr>
                <w:rFonts w:cs="Times New Roman"/>
                <w:sz w:val="20"/>
                <w:szCs w:val="20"/>
              </w:rPr>
              <w:t>No</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0A6C21F" w14:textId="77777777" w:rsidR="00167CA2" w:rsidRPr="00E33070" w:rsidRDefault="00167CA2">
            <w:pPr>
              <w:spacing w:after="0"/>
              <w:jc w:val="center"/>
              <w:rPr>
                <w:rFonts w:cs="Times New Roman"/>
                <w:sz w:val="20"/>
                <w:szCs w:val="20"/>
              </w:rPr>
            </w:pPr>
            <w:r w:rsidRPr="00E33070">
              <w:rPr>
                <w:rFonts w:cs="Times New Roman"/>
                <w:sz w:val="20"/>
                <w:szCs w:val="20"/>
              </w:rPr>
              <w:t>Yes</w:t>
            </w:r>
          </w:p>
        </w:tc>
      </w:tr>
      <w:tr w:rsidR="00167CA2" w:rsidRPr="00E33070" w14:paraId="2540515C" w14:textId="77777777" w:rsidTr="00167CA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90C197F" w14:textId="77777777" w:rsidR="00167CA2" w:rsidRPr="00E33070" w:rsidRDefault="00167CA2">
            <w:pPr>
              <w:spacing w:after="0"/>
              <w:jc w:val="center"/>
              <w:rPr>
                <w:rFonts w:cs="Times New Roman"/>
                <w:sz w:val="20"/>
                <w:szCs w:val="20"/>
              </w:rPr>
            </w:pPr>
            <w:r w:rsidRPr="00E33070">
              <w:rPr>
                <w:rFonts w:cs="Times New Roman"/>
                <w:sz w:val="20"/>
                <w:szCs w:val="20"/>
              </w:rPr>
              <w:t>DC fault blocking</w:t>
            </w:r>
          </w:p>
        </w:tc>
        <w:tc>
          <w:tcPr>
            <w:tcW w:w="1272" w:type="dxa"/>
            <w:tcBorders>
              <w:top w:val="single" w:sz="4" w:space="0" w:color="auto"/>
              <w:left w:val="single" w:sz="4" w:space="0" w:color="auto"/>
              <w:bottom w:val="single" w:sz="4" w:space="0" w:color="auto"/>
              <w:right w:val="single" w:sz="4" w:space="0" w:color="auto"/>
            </w:tcBorders>
            <w:vAlign w:val="center"/>
            <w:hideMark/>
          </w:tcPr>
          <w:p w14:paraId="503AE48B" w14:textId="77777777" w:rsidR="00167CA2" w:rsidRPr="00E33070" w:rsidRDefault="00167CA2">
            <w:pPr>
              <w:spacing w:after="0"/>
              <w:jc w:val="center"/>
              <w:rPr>
                <w:rFonts w:cs="Times New Roman"/>
                <w:sz w:val="20"/>
                <w:szCs w:val="20"/>
              </w:rPr>
            </w:pPr>
            <w:r w:rsidRPr="00E33070">
              <w:rPr>
                <w:rFonts w:cs="Times New Roman"/>
                <w:sz w:val="20"/>
                <w:szCs w:val="20"/>
              </w:rPr>
              <w:t>No</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E5E864E" w14:textId="77777777" w:rsidR="00167CA2" w:rsidRPr="00E33070" w:rsidRDefault="00167CA2">
            <w:pPr>
              <w:spacing w:after="0"/>
              <w:jc w:val="center"/>
              <w:rPr>
                <w:rFonts w:cs="Times New Roman"/>
                <w:sz w:val="20"/>
                <w:szCs w:val="20"/>
              </w:rPr>
            </w:pPr>
            <w:r w:rsidRPr="00E33070">
              <w:rPr>
                <w:rFonts w:cs="Times New Roman"/>
                <w:sz w:val="20"/>
                <w:szCs w:val="20"/>
              </w:rPr>
              <w:t>Yes</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B534810" w14:textId="77777777" w:rsidR="00167CA2" w:rsidRPr="00E33070" w:rsidRDefault="00167CA2">
            <w:pPr>
              <w:spacing w:after="0"/>
              <w:jc w:val="center"/>
              <w:rPr>
                <w:rFonts w:cs="Times New Roman"/>
                <w:sz w:val="20"/>
                <w:szCs w:val="20"/>
              </w:rPr>
            </w:pPr>
            <w:r w:rsidRPr="00E33070">
              <w:rPr>
                <w:rFonts w:cs="Times New Roman"/>
                <w:sz w:val="20"/>
                <w:szCs w:val="20"/>
              </w:rPr>
              <w:t>No</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5004CAE" w14:textId="77777777" w:rsidR="00167CA2" w:rsidRPr="00E33070" w:rsidRDefault="00167CA2">
            <w:pPr>
              <w:spacing w:after="0"/>
              <w:jc w:val="center"/>
              <w:rPr>
                <w:rFonts w:cs="Times New Roman"/>
                <w:sz w:val="20"/>
                <w:szCs w:val="20"/>
              </w:rPr>
            </w:pPr>
            <w:r w:rsidRPr="00E33070">
              <w:rPr>
                <w:rFonts w:cs="Times New Roman"/>
                <w:sz w:val="20"/>
                <w:szCs w:val="20"/>
              </w:rPr>
              <w:t>No</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78A71E6" w14:textId="77777777" w:rsidR="00167CA2" w:rsidRPr="00E33070" w:rsidRDefault="00167CA2">
            <w:pPr>
              <w:spacing w:after="0"/>
              <w:jc w:val="center"/>
              <w:rPr>
                <w:rFonts w:cs="Times New Roman"/>
                <w:sz w:val="20"/>
                <w:szCs w:val="20"/>
              </w:rPr>
            </w:pPr>
            <w:r w:rsidRPr="00E33070">
              <w:rPr>
                <w:rFonts w:cs="Times New Roman"/>
                <w:sz w:val="20"/>
                <w:szCs w:val="20"/>
              </w:rPr>
              <w:t>Yes</w:t>
            </w:r>
          </w:p>
        </w:tc>
      </w:tr>
    </w:tbl>
    <w:p w14:paraId="5A030530" w14:textId="734723B5" w:rsidR="00421811" w:rsidRDefault="00421811" w:rsidP="00B92570">
      <w:pPr>
        <w:pStyle w:val="BodyText"/>
      </w:pPr>
      <w:r>
        <w:t>The control unit of a</w:t>
      </w:r>
      <w:r w:rsidR="003D2D46">
        <w:t>n</w:t>
      </w:r>
      <w:r>
        <w:t xml:space="preserve"> MMC </w:t>
      </w:r>
      <w:r w:rsidRPr="00B92570">
        <w:t>has</w:t>
      </w:r>
      <w:r>
        <w:t xml:space="preserve"> several objectives, which makes it more complicated, especially when a large number of submodules are installed. In addition to output voltage and current control, the capacitor voltages must be controlled to maintain at the nominal value. Further, the control system must cancel the circulating currents, as they increase losses and degrade efficiency. A survey about various control strategies in MMCs can be found in </w:t>
      </w:r>
      <w:r>
        <w:fldChar w:fldCharType="begin" w:fldLock="1"/>
      </w:r>
      <w:r w:rsidR="00331184">
        <w:instrText>ADDIN CSL_CITATION {"citationItems":[{"id":"ITEM-1","itemData":{"DOI":"10.1109/ISIE.2015.7281622","ISBN":"2163-5145 VO  -","author":[{"dropping-particle":"de","family":"Sousa","given":"G J M","non-dropping-particle":"","parse-names":false,"suffix":""},{"dropping-particle":"","family":"Dias","given":"A d. S","non-dropping-particle":"","parse-names":false,"suffix":""},{"dropping-particle":"","family":"Alves","given":"J A","non-dropping-particle":"","parse-names":false,"suffix":""},{"dropping-particle":"","family":"Heldwein","given":"M L","non-dropping-particle":"","parse-names":false,"suffix":""}],"container-title":"2015 IEEE 24th International Symposium on Industrial Electronics (ISIE)","id":"ITEM-1","issued":{"date-parts":[["2015"]]},"page":"1080-1087","title":"Modeling and control of a Modular Multilevel Converter for medium voltage drives rectifier applications","type":"paper-conference"},"uris":["http://www.mendeley.com/documents/?uuid=e89673d9-774b-4715-823f-b43db3449bc4"]}],"mendeley":{"formattedCitation":"[25]","plainTextFormattedCitation":"[25]","previouslyFormattedCitation":"[25]"},"properties":{"noteIndex":0},"schema":"https://github.com/citation-style-language/schema/raw/master/csl-citation.json"}</w:instrText>
      </w:r>
      <w:r>
        <w:fldChar w:fldCharType="separate"/>
      </w:r>
      <w:r w:rsidR="007B01C2" w:rsidRPr="007B01C2">
        <w:rPr>
          <w:noProof/>
        </w:rPr>
        <w:t>[25]</w:t>
      </w:r>
      <w:r>
        <w:fldChar w:fldCharType="end"/>
      </w:r>
      <w:r>
        <w:t>.</w:t>
      </w:r>
      <w:r w:rsidR="0090437D">
        <w:t xml:space="preserve"> Tab</w:t>
      </w:r>
      <w:r w:rsidR="00FF0043">
        <w:t>.</w:t>
      </w:r>
      <w:r w:rsidR="006769F4">
        <w:t xml:space="preserve"> </w:t>
      </w:r>
      <w:r w:rsidR="0090437D">
        <w:t>3</w:t>
      </w:r>
      <w:r w:rsidR="006769F4">
        <w:t xml:space="preserve"> summarises </w:t>
      </w:r>
      <w:r w:rsidR="00B765C8">
        <w:t xml:space="preserve">several examples </w:t>
      </w:r>
      <w:r w:rsidR="00407D1B">
        <w:t>of</w:t>
      </w:r>
      <w:r w:rsidR="00B765C8">
        <w:t xml:space="preserve"> usi</w:t>
      </w:r>
      <w:r w:rsidR="009E228B">
        <w:t>ng MMCs and</w:t>
      </w:r>
      <w:r w:rsidR="00407D1B">
        <w:t xml:space="preserve"> their implemented controls.</w:t>
      </w:r>
    </w:p>
    <w:p w14:paraId="0B31D769" w14:textId="5CE84AA1" w:rsidR="00B92570" w:rsidRDefault="00B92570" w:rsidP="00B92570">
      <w:pPr>
        <w:pStyle w:val="BodyText"/>
      </w:pPr>
      <w:r>
        <w:t xml:space="preserve">In addition to aforementioned submodules, there are other submodule arrangements with higher number of switches and higher complexity, which have been extensively compared in </w:t>
      </w:r>
      <w:r>
        <w:fldChar w:fldCharType="begin" w:fldLock="1"/>
      </w:r>
      <w:r>
        <w:instrText>ADDIN CSL_CITATION {"citationItems":[{"id":"ITEM-1","itemData":{"ISSN":"0885-8993","author":[{"dropping-particle":"","family":"Nami","given":"Alireza","non-dropping-particle":"","parse-names":false,"suffix":""},{"dropping-particle":"","family":"Liang","given":"Jiaqi","non-dropping-particle":"","parse-names":false,"suffix":""},{"dropping-particle":"","family":"Dijkhuizen","given":"Frans","non-dropping-particle":"","parse-names":false,"suffix":""},{"dropping-particle":"","family":"Demetriades","given":"Georgios D","non-dropping-particle":"","parse-names":false,"suffix":""}],"container-title":"IEEE Transactions on Power Electronics","id":"ITEM-1","issue":"1","issued":{"date-parts":[["2014"]]},"page":"18-36","publisher":"IEEE","title":"Modular multilevel converters for HVDC applications: Review on converter cells and functionalities","type":"article-journal","volume":"30"},"uris":["http://www.mendeley.com/documents/?uuid=07c6e497-7147-456b-a4d2-cf640bdd7497"]}],"mendeley":{"formattedCitation":"[30]","plainTextFormattedCitation":"[30]","previouslyFormattedCitation":"[30]"},"properties":{"noteIndex":0},"schema":"https://github.com/citation-style-language/schema/raw/master/csl-citation.json"}</w:instrText>
      </w:r>
      <w:r>
        <w:fldChar w:fldCharType="separate"/>
      </w:r>
      <w:r w:rsidRPr="007B01C2">
        <w:rPr>
          <w:noProof/>
        </w:rPr>
        <w:t>[30]</w:t>
      </w:r>
      <w:r>
        <w:fldChar w:fldCharType="end"/>
      </w:r>
      <w:r>
        <w:t xml:space="preserve">. Based on the requirements, the designers can choose the most suitable submodule structure for each application. In general, higher voltage blocking capability, bipolar output voltage and symmetrical voltage levels are desirable. However, these characteristics often are gained at the cost of higher number of components and in consequence, more cost and conduction losses and less reliability. In addition, the control design, mechanical structure of submodules and the protection schemes against internal faults will be more complicated. Therefore, there is a compromise between desirable output characteristics and the cost, losses and complexity of the submodules. In particular, these factors must be considered carefully in designing high-power converters with large number of submodules </w:t>
      </w:r>
      <w:r>
        <w:fldChar w:fldCharType="begin" w:fldLock="1"/>
      </w:r>
      <w:r>
        <w:instrText>ADDIN CSL_CITATION {"citationItems":[{"id":"ITEM-1","itemData":{"ISSN":"0885-8993","author":[{"dropping-particle":"","family":"Nami","given":"Alireza","non-dropping-particle":"","parse-names":false,"suffix":""},{"dropping-particle":"","family":"Liang","given":"Jiaqi","non-dropping-particle":"","parse-names":false,"suffix":""},{"dropping-particle":"","family":"Dijkhuizen","given":"Frans","non-dropping-particle":"","parse-names":false,"suffix":""},{"dropping-particle":"","family":"Demetriades","given":"Georgios D","non-dropping-particle":"","parse-names":false,"suffix":""}],"container-title":"IEEE Transactions on Power Electronics","id":"ITEM-1","issue":"1","issued":{"date-parts":[["2014"]]},"page":"18-36","publisher":"IEEE","title":"Modular multilevel converters for HVDC applications: Review on converter cells and functionalities","type":"article-journal","volume":"30"},"uris":["http://www.mendeley.com/documents/?uuid=07c6e497-7147-456b-a4d2-cf640bdd7497"]}],"mendeley":{"formattedCitation":"[30]","plainTextFormattedCitation":"[30]","previouslyFormattedCitation":"[30]"},"properties":{"noteIndex":0},"schema":"https://github.com/citation-style-language/schema/raw/master/csl-citation.json"}</w:instrText>
      </w:r>
      <w:r>
        <w:fldChar w:fldCharType="separate"/>
      </w:r>
      <w:r w:rsidRPr="007B01C2">
        <w:rPr>
          <w:noProof/>
        </w:rPr>
        <w:t>[30]</w:t>
      </w:r>
      <w:r>
        <w:fldChar w:fldCharType="end"/>
      </w:r>
      <w:r>
        <w:t>.</w:t>
      </w:r>
    </w:p>
    <w:p w14:paraId="4A5106F4" w14:textId="50EF0B43" w:rsidR="00B92570" w:rsidRDefault="00B92570" w:rsidP="00B92570">
      <w:pPr>
        <w:pStyle w:val="BodyText"/>
      </w:pPr>
      <w:r>
        <w:t xml:space="preserve">The MMC can be combined with other VSCs to form a Hybrid Modular Multilevel Converter (HMMC). For instance, the authors of </w:t>
      </w:r>
      <w:r>
        <w:fldChar w:fldCharType="begin" w:fldLock="1"/>
      </w:r>
      <w:r>
        <w:instrText>ADDIN CSL_CITATION {"citationItems":[{"id":"ITEM-1","itemData":{"DOI":"10.1109/TPWRD.2013.2282171","ISSN":"VO - 29","author":[{"dropping-particle":"","family":"Merlin","given":"M M C","non-dropping-particle":"","parse-names":false,"suffix":""},{"dropping-particle":"","family":"Green","given":"T C","non-dropping-particle":"","parse-names":false,"suffix":""},{"dropping-particle":"","family":"Mitcheson","given":"P D","non-dropping-particle":"","parse-names":false,"suffix":""},{"dropping-particle":"","family":"Trainer","given":"D R","non-dropping-particle":"","parse-names":false,"suffix":""},{"dropping-particle":"","family":"Critchley","given":"R","non-dropping-particle":"","parse-names":false,"suffix":""},{"dropping-particle":"","family":"Crookes","given":"W","non-dropping-particle":"","parse-names":false,"suffix":""},{"dropping-particle":"","family":"Hassan","given":"F","non-dropping-particle":"","parse-names":false,"suffix":""}],"container-title":"IEEE Transactions on Power Delivery","id":"ITEM-1","issue":"1","issued":{"date-parts":[["2014"]]},"page":"310-317","title":"The Alternate arm converter: A new hybrid multilevel converter with DC-fault blocking capability","type":"article-journal","volume":"29"},"uris":["http://www.mendeley.com/documents/?uuid=8cc79153-5416-4a97-9931-ed8e5f8a5587"]}],"mendeley":{"formattedCitation":"[31]","plainTextFormattedCitation":"[31]","previouslyFormattedCitation":"[31]"},"properties":{"noteIndex":0},"schema":"https://github.com/citation-style-language/schema/raw/master/csl-citation.json"}</w:instrText>
      </w:r>
      <w:r>
        <w:fldChar w:fldCharType="separate"/>
      </w:r>
      <w:r w:rsidRPr="007B01C2">
        <w:rPr>
          <w:noProof/>
        </w:rPr>
        <w:t>[31]</w:t>
      </w:r>
      <w:r>
        <w:fldChar w:fldCharType="end"/>
      </w:r>
      <w:r>
        <w:t xml:space="preserve"> have proposed an HMMC, which is a combination of MMC with full-bridge submodules and two-level VSC as shown </w:t>
      </w:r>
      <w:r w:rsidRPr="00421811">
        <w:t xml:space="preserve">in </w:t>
      </w:r>
      <w:r>
        <w:t>Fig. 19. In this converter, called alternate arm converter, several series connected IGBTs have been implemented in each arm of MMC to control the direction of the voltage produced by each arm. Using these director switches, the upper arm produces the positive half-cycle of sinusoidal AC voltage and the lower arm creates the negative half-cycle. Thus, the voltage rating of each arm is approximately half of the voltage rating in a conventional MMC. The alternate arm converter is able to block DC fault current as well as operating as STATCOM in DC fault conditions to support the AC grid.</w:t>
      </w:r>
    </w:p>
    <w:p w14:paraId="7D8FF828" w14:textId="1730092D" w:rsidR="00797BC1" w:rsidRDefault="00797BC1">
      <w:pPr>
        <w:spacing w:after="160" w:line="259" w:lineRule="auto"/>
        <w:contextualSpacing w:val="0"/>
        <w:jc w:val="left"/>
        <w:rPr>
          <w:rFonts w:eastAsia="Times New Roman" w:cs="Times New Roman"/>
          <w:szCs w:val="20"/>
          <w:lang w:eastAsia="en-GB"/>
        </w:rPr>
      </w:pPr>
      <w:r>
        <w:br w:type="page"/>
      </w:r>
    </w:p>
    <w:p w14:paraId="28DCB387" w14:textId="77777777" w:rsidR="00797BC1" w:rsidRDefault="00797BC1" w:rsidP="00B92570">
      <w:pPr>
        <w:pStyle w:val="BodyText"/>
      </w:pPr>
    </w:p>
    <w:p w14:paraId="2954CF4C" w14:textId="3478DA0C" w:rsidR="0090437D" w:rsidRDefault="0090437D" w:rsidP="00E33070">
      <w:pPr>
        <w:pStyle w:val="Tablecaption"/>
      </w:pPr>
      <w:r w:rsidRPr="003C200F">
        <w:t xml:space="preserve">Table </w:t>
      </w:r>
      <w:r>
        <w:t>3</w:t>
      </w:r>
      <w:r w:rsidR="001512A1">
        <w:t>: Examples of using MMCs in different applications</w:t>
      </w:r>
    </w:p>
    <w:tbl>
      <w:tblPr>
        <w:tblStyle w:val="TableGrid"/>
        <w:tblW w:w="9351" w:type="dxa"/>
        <w:jc w:val="center"/>
        <w:tblLayout w:type="fixed"/>
        <w:tblLook w:val="04A0" w:firstRow="1" w:lastRow="0" w:firstColumn="1" w:lastColumn="0" w:noHBand="0" w:noVBand="1"/>
      </w:tblPr>
      <w:tblGrid>
        <w:gridCol w:w="1129"/>
        <w:gridCol w:w="993"/>
        <w:gridCol w:w="567"/>
        <w:gridCol w:w="567"/>
        <w:gridCol w:w="708"/>
        <w:gridCol w:w="993"/>
        <w:gridCol w:w="1134"/>
        <w:gridCol w:w="1417"/>
        <w:gridCol w:w="1276"/>
        <w:gridCol w:w="567"/>
      </w:tblGrid>
      <w:tr w:rsidR="00E33070" w:rsidRPr="00E33070" w14:paraId="208E95B1" w14:textId="77777777" w:rsidTr="00306BE2">
        <w:trPr>
          <w:jc w:val="center"/>
        </w:trPr>
        <w:tc>
          <w:tcPr>
            <w:tcW w:w="1129" w:type="dxa"/>
            <w:shd w:val="clear" w:color="auto" w:fill="B4C6E7" w:themeFill="accent1" w:themeFillTint="66"/>
            <w:tcMar>
              <w:left w:w="0" w:type="dxa"/>
              <w:right w:w="0" w:type="dxa"/>
            </w:tcMar>
            <w:vAlign w:val="center"/>
          </w:tcPr>
          <w:p w14:paraId="35A16715" w14:textId="77777777" w:rsidR="0090437D" w:rsidRPr="00E33070" w:rsidRDefault="0090437D" w:rsidP="00306BE2">
            <w:pPr>
              <w:tabs>
                <w:tab w:val="left" w:pos="6641"/>
              </w:tabs>
              <w:spacing w:after="0"/>
              <w:jc w:val="center"/>
              <w:rPr>
                <w:rFonts w:cs="Times New Roman"/>
                <w:b/>
                <w:bCs/>
                <w:sz w:val="20"/>
                <w:szCs w:val="20"/>
              </w:rPr>
            </w:pPr>
            <w:r w:rsidRPr="00E33070">
              <w:rPr>
                <w:rFonts w:cs="Times New Roman"/>
                <w:b/>
                <w:bCs/>
                <w:sz w:val="20"/>
                <w:szCs w:val="20"/>
              </w:rPr>
              <w:t>Application</w:t>
            </w:r>
          </w:p>
        </w:tc>
        <w:tc>
          <w:tcPr>
            <w:tcW w:w="993" w:type="dxa"/>
            <w:shd w:val="clear" w:color="auto" w:fill="B4C6E7" w:themeFill="accent1" w:themeFillTint="66"/>
            <w:tcMar>
              <w:left w:w="0" w:type="dxa"/>
              <w:right w:w="0" w:type="dxa"/>
            </w:tcMar>
            <w:vAlign w:val="center"/>
          </w:tcPr>
          <w:p w14:paraId="0BFC6D9E" w14:textId="77777777" w:rsidR="0090437D" w:rsidRPr="00E33070" w:rsidRDefault="0090437D" w:rsidP="00306BE2">
            <w:pPr>
              <w:tabs>
                <w:tab w:val="left" w:pos="6641"/>
              </w:tabs>
              <w:spacing w:after="0"/>
              <w:jc w:val="center"/>
              <w:rPr>
                <w:rFonts w:cs="Times New Roman"/>
                <w:b/>
                <w:bCs/>
                <w:sz w:val="20"/>
                <w:szCs w:val="20"/>
              </w:rPr>
            </w:pPr>
            <w:r w:rsidRPr="00E33070">
              <w:rPr>
                <w:rFonts w:cs="Times New Roman"/>
                <w:b/>
                <w:bCs/>
                <w:sz w:val="20"/>
                <w:szCs w:val="20"/>
              </w:rPr>
              <w:t>Submodule</w:t>
            </w:r>
          </w:p>
        </w:tc>
        <w:tc>
          <w:tcPr>
            <w:tcW w:w="1134" w:type="dxa"/>
            <w:gridSpan w:val="2"/>
            <w:shd w:val="clear" w:color="auto" w:fill="B4C6E7" w:themeFill="accent1" w:themeFillTint="66"/>
            <w:tcMar>
              <w:left w:w="0" w:type="dxa"/>
              <w:right w:w="0" w:type="dxa"/>
            </w:tcMar>
            <w:vAlign w:val="center"/>
          </w:tcPr>
          <w:p w14:paraId="6E0609D5" w14:textId="435C87ED" w:rsidR="0090437D" w:rsidRPr="00E33070" w:rsidRDefault="0090437D" w:rsidP="00306BE2">
            <w:pPr>
              <w:tabs>
                <w:tab w:val="left" w:pos="6641"/>
              </w:tabs>
              <w:spacing w:after="0"/>
              <w:jc w:val="center"/>
              <w:rPr>
                <w:rFonts w:cs="Times New Roman"/>
                <w:b/>
                <w:bCs/>
                <w:sz w:val="20"/>
                <w:szCs w:val="20"/>
              </w:rPr>
            </w:pPr>
            <w:r w:rsidRPr="00E33070">
              <w:rPr>
                <w:rFonts w:cs="Times New Roman"/>
                <w:b/>
                <w:bCs/>
                <w:sz w:val="20"/>
                <w:szCs w:val="20"/>
              </w:rPr>
              <w:t>Voltage Level (kV)</w:t>
            </w:r>
            <w:r w:rsidRPr="00E33070">
              <w:rPr>
                <w:rFonts w:cs="Times New Roman"/>
                <w:b/>
                <w:bCs/>
                <w:sz w:val="20"/>
                <w:szCs w:val="20"/>
              </w:rPr>
              <w:br/>
            </w:r>
            <w:r w:rsidRPr="00E33070">
              <w:rPr>
                <w:rFonts w:cs="Times New Roman"/>
                <w:b/>
                <w:bCs/>
                <w:sz w:val="20"/>
                <w:szCs w:val="20"/>
              </w:rPr>
              <w:br/>
              <w:t>AC*   DC</w:t>
            </w:r>
          </w:p>
        </w:tc>
        <w:tc>
          <w:tcPr>
            <w:tcW w:w="708" w:type="dxa"/>
            <w:shd w:val="clear" w:color="auto" w:fill="B4C6E7" w:themeFill="accent1" w:themeFillTint="66"/>
            <w:tcMar>
              <w:left w:w="0" w:type="dxa"/>
              <w:right w:w="0" w:type="dxa"/>
            </w:tcMar>
            <w:vAlign w:val="center"/>
          </w:tcPr>
          <w:p w14:paraId="78B41C7F" w14:textId="77777777" w:rsidR="0090437D" w:rsidRPr="00E33070" w:rsidRDefault="0090437D" w:rsidP="00306BE2">
            <w:pPr>
              <w:tabs>
                <w:tab w:val="left" w:pos="6641"/>
              </w:tabs>
              <w:spacing w:after="0"/>
              <w:jc w:val="center"/>
              <w:rPr>
                <w:rFonts w:cs="Times New Roman"/>
                <w:b/>
                <w:bCs/>
                <w:sz w:val="20"/>
                <w:szCs w:val="20"/>
              </w:rPr>
            </w:pPr>
            <w:r w:rsidRPr="00E33070">
              <w:rPr>
                <w:rFonts w:cs="Times New Roman"/>
                <w:b/>
                <w:bCs/>
                <w:sz w:val="20"/>
                <w:szCs w:val="20"/>
              </w:rPr>
              <w:t>Power Rating</w:t>
            </w:r>
          </w:p>
        </w:tc>
        <w:tc>
          <w:tcPr>
            <w:tcW w:w="993" w:type="dxa"/>
            <w:shd w:val="clear" w:color="auto" w:fill="B4C6E7" w:themeFill="accent1" w:themeFillTint="66"/>
            <w:tcMar>
              <w:left w:w="0" w:type="dxa"/>
              <w:right w:w="0" w:type="dxa"/>
            </w:tcMar>
            <w:vAlign w:val="center"/>
          </w:tcPr>
          <w:p w14:paraId="30B63889" w14:textId="2EF25B16" w:rsidR="0090437D" w:rsidRPr="00E33070" w:rsidRDefault="0090437D" w:rsidP="00306BE2">
            <w:pPr>
              <w:tabs>
                <w:tab w:val="left" w:pos="6641"/>
              </w:tabs>
              <w:spacing w:after="0"/>
              <w:jc w:val="center"/>
              <w:rPr>
                <w:rFonts w:cs="Times New Roman"/>
                <w:b/>
                <w:bCs/>
                <w:sz w:val="20"/>
                <w:szCs w:val="20"/>
              </w:rPr>
            </w:pPr>
            <w:r w:rsidRPr="00E33070">
              <w:rPr>
                <w:rFonts w:cs="Times New Roman"/>
                <w:b/>
                <w:bCs/>
                <w:sz w:val="20"/>
                <w:szCs w:val="20"/>
              </w:rPr>
              <w:t>#</w:t>
            </w:r>
            <w:r w:rsidRPr="00E33070">
              <w:rPr>
                <w:rFonts w:cs="Times New Roman"/>
                <w:b/>
                <w:bCs/>
                <w:sz w:val="20"/>
                <w:szCs w:val="20"/>
              </w:rPr>
              <w:br/>
            </w:r>
            <w:r w:rsidR="00306BE2">
              <w:rPr>
                <w:rFonts w:cs="Times New Roman"/>
                <w:b/>
                <w:bCs/>
                <w:sz w:val="20"/>
                <w:szCs w:val="20"/>
              </w:rPr>
              <w:t>M</w:t>
            </w:r>
            <w:r w:rsidRPr="00E33070">
              <w:rPr>
                <w:rFonts w:cs="Times New Roman"/>
                <w:b/>
                <w:bCs/>
                <w:sz w:val="20"/>
                <w:szCs w:val="20"/>
              </w:rPr>
              <w:t>odules (per phase)</w:t>
            </w:r>
          </w:p>
        </w:tc>
        <w:tc>
          <w:tcPr>
            <w:tcW w:w="1134" w:type="dxa"/>
            <w:shd w:val="clear" w:color="auto" w:fill="B4C6E7" w:themeFill="accent1" w:themeFillTint="66"/>
            <w:tcMar>
              <w:left w:w="0" w:type="dxa"/>
              <w:right w:w="0" w:type="dxa"/>
            </w:tcMar>
            <w:vAlign w:val="center"/>
          </w:tcPr>
          <w:p w14:paraId="460F0519" w14:textId="77777777" w:rsidR="00E33070" w:rsidRDefault="0090437D" w:rsidP="00306BE2">
            <w:pPr>
              <w:tabs>
                <w:tab w:val="left" w:pos="6641"/>
              </w:tabs>
              <w:spacing w:after="0"/>
              <w:jc w:val="center"/>
              <w:rPr>
                <w:rFonts w:cs="Times New Roman"/>
                <w:b/>
                <w:bCs/>
                <w:sz w:val="20"/>
                <w:szCs w:val="20"/>
              </w:rPr>
            </w:pPr>
            <w:r w:rsidRPr="00E33070">
              <w:rPr>
                <w:rFonts w:cs="Times New Roman"/>
                <w:b/>
                <w:bCs/>
                <w:sz w:val="20"/>
                <w:szCs w:val="20"/>
              </w:rPr>
              <w:t>#</w:t>
            </w:r>
          </w:p>
          <w:p w14:paraId="78DAE9ED" w14:textId="6E80A27B" w:rsidR="0090437D" w:rsidRPr="00E33070" w:rsidRDefault="0090437D" w:rsidP="00306BE2">
            <w:pPr>
              <w:tabs>
                <w:tab w:val="left" w:pos="6641"/>
              </w:tabs>
              <w:spacing w:after="0"/>
              <w:jc w:val="center"/>
              <w:rPr>
                <w:rFonts w:cs="Times New Roman"/>
                <w:b/>
                <w:bCs/>
                <w:sz w:val="20"/>
                <w:szCs w:val="20"/>
              </w:rPr>
            </w:pPr>
            <w:r w:rsidRPr="00E33070">
              <w:rPr>
                <w:rFonts w:cs="Times New Roman"/>
                <w:b/>
                <w:bCs/>
                <w:sz w:val="20"/>
                <w:szCs w:val="20"/>
              </w:rPr>
              <w:t>Switches (per phase)</w:t>
            </w:r>
          </w:p>
        </w:tc>
        <w:tc>
          <w:tcPr>
            <w:tcW w:w="1417" w:type="dxa"/>
            <w:shd w:val="clear" w:color="auto" w:fill="B4C6E7" w:themeFill="accent1" w:themeFillTint="66"/>
            <w:tcMar>
              <w:left w:w="0" w:type="dxa"/>
              <w:right w:w="0" w:type="dxa"/>
            </w:tcMar>
            <w:vAlign w:val="center"/>
          </w:tcPr>
          <w:p w14:paraId="014D2E8D" w14:textId="77777777" w:rsidR="0090437D" w:rsidRPr="00E33070" w:rsidRDefault="0090437D" w:rsidP="00306BE2">
            <w:pPr>
              <w:tabs>
                <w:tab w:val="left" w:pos="6641"/>
              </w:tabs>
              <w:spacing w:after="0"/>
              <w:jc w:val="center"/>
              <w:rPr>
                <w:rFonts w:cs="Times New Roman"/>
                <w:b/>
                <w:bCs/>
                <w:sz w:val="20"/>
                <w:szCs w:val="20"/>
              </w:rPr>
            </w:pPr>
            <w:r w:rsidRPr="00E33070">
              <w:rPr>
                <w:rFonts w:cs="Times New Roman"/>
                <w:b/>
                <w:bCs/>
                <w:sz w:val="20"/>
                <w:szCs w:val="20"/>
              </w:rPr>
              <w:t>Controls implemented in converters</w:t>
            </w:r>
          </w:p>
        </w:tc>
        <w:tc>
          <w:tcPr>
            <w:tcW w:w="1276" w:type="dxa"/>
            <w:shd w:val="clear" w:color="auto" w:fill="B4C6E7" w:themeFill="accent1" w:themeFillTint="66"/>
            <w:tcMar>
              <w:left w:w="0" w:type="dxa"/>
              <w:right w:w="0" w:type="dxa"/>
            </w:tcMar>
            <w:vAlign w:val="center"/>
          </w:tcPr>
          <w:p w14:paraId="08FF77AC" w14:textId="77777777" w:rsidR="0090437D" w:rsidRPr="00E33070" w:rsidRDefault="0090437D" w:rsidP="00306BE2">
            <w:pPr>
              <w:tabs>
                <w:tab w:val="left" w:pos="6641"/>
              </w:tabs>
              <w:spacing w:after="0"/>
              <w:jc w:val="center"/>
              <w:rPr>
                <w:rFonts w:cs="Times New Roman"/>
                <w:b/>
                <w:bCs/>
                <w:sz w:val="20"/>
                <w:szCs w:val="20"/>
              </w:rPr>
            </w:pPr>
            <w:r w:rsidRPr="00E33070">
              <w:rPr>
                <w:rFonts w:cs="Times New Roman"/>
                <w:b/>
                <w:bCs/>
                <w:sz w:val="20"/>
                <w:szCs w:val="20"/>
              </w:rPr>
              <w:t>Notes</w:t>
            </w:r>
          </w:p>
        </w:tc>
        <w:tc>
          <w:tcPr>
            <w:tcW w:w="567" w:type="dxa"/>
            <w:shd w:val="clear" w:color="auto" w:fill="B4C6E7" w:themeFill="accent1" w:themeFillTint="66"/>
            <w:tcMar>
              <w:left w:w="0" w:type="dxa"/>
              <w:right w:w="0" w:type="dxa"/>
            </w:tcMar>
            <w:vAlign w:val="center"/>
          </w:tcPr>
          <w:p w14:paraId="4B9EA78C" w14:textId="77777777" w:rsidR="0090437D" w:rsidRPr="00E33070" w:rsidRDefault="0090437D" w:rsidP="00306BE2">
            <w:pPr>
              <w:tabs>
                <w:tab w:val="left" w:pos="6641"/>
              </w:tabs>
              <w:spacing w:after="0"/>
              <w:jc w:val="center"/>
              <w:rPr>
                <w:rFonts w:cs="Times New Roman"/>
                <w:b/>
                <w:bCs/>
                <w:sz w:val="20"/>
                <w:szCs w:val="20"/>
              </w:rPr>
            </w:pPr>
            <w:r w:rsidRPr="00E33070">
              <w:rPr>
                <w:rFonts w:cs="Times New Roman"/>
                <w:b/>
                <w:bCs/>
                <w:sz w:val="20"/>
                <w:szCs w:val="20"/>
              </w:rPr>
              <w:t>Ref</w:t>
            </w:r>
          </w:p>
        </w:tc>
      </w:tr>
      <w:tr w:rsidR="00E33070" w:rsidRPr="00E33070" w14:paraId="5874AE28" w14:textId="77777777" w:rsidTr="00306BE2">
        <w:trPr>
          <w:jc w:val="center"/>
        </w:trPr>
        <w:tc>
          <w:tcPr>
            <w:tcW w:w="1129" w:type="dxa"/>
            <w:tcMar>
              <w:left w:w="0" w:type="dxa"/>
              <w:right w:w="0" w:type="dxa"/>
            </w:tcMar>
            <w:vAlign w:val="center"/>
          </w:tcPr>
          <w:p w14:paraId="191171C8" w14:textId="48692089" w:rsidR="0090437D" w:rsidRPr="00E33070" w:rsidRDefault="005B23DC" w:rsidP="00131E29">
            <w:pPr>
              <w:tabs>
                <w:tab w:val="left" w:pos="6641"/>
              </w:tabs>
              <w:jc w:val="center"/>
              <w:rPr>
                <w:rFonts w:cs="Times New Roman"/>
                <w:sz w:val="20"/>
                <w:szCs w:val="20"/>
              </w:rPr>
            </w:pPr>
            <w:r w:rsidRPr="00E33070">
              <w:rPr>
                <w:rFonts w:cs="Times New Roman"/>
                <w:sz w:val="20"/>
                <w:szCs w:val="20"/>
              </w:rPr>
              <w:t xml:space="preserve">MVDC distribution network </w:t>
            </w:r>
          </w:p>
        </w:tc>
        <w:tc>
          <w:tcPr>
            <w:tcW w:w="993" w:type="dxa"/>
            <w:tcMar>
              <w:left w:w="0" w:type="dxa"/>
              <w:right w:w="0" w:type="dxa"/>
            </w:tcMar>
            <w:vAlign w:val="center"/>
          </w:tcPr>
          <w:p w14:paraId="4D46CE43"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Half-bridge</w:t>
            </w:r>
          </w:p>
        </w:tc>
        <w:tc>
          <w:tcPr>
            <w:tcW w:w="567" w:type="dxa"/>
            <w:tcMar>
              <w:left w:w="0" w:type="dxa"/>
              <w:right w:w="0" w:type="dxa"/>
            </w:tcMar>
            <w:vAlign w:val="center"/>
          </w:tcPr>
          <w:p w14:paraId="3063BA8E"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6.6</w:t>
            </w:r>
          </w:p>
        </w:tc>
        <w:tc>
          <w:tcPr>
            <w:tcW w:w="567" w:type="dxa"/>
            <w:tcMar>
              <w:left w:w="0" w:type="dxa"/>
              <w:right w:w="0" w:type="dxa"/>
            </w:tcMar>
            <w:vAlign w:val="center"/>
          </w:tcPr>
          <w:p w14:paraId="7CF8A7BC"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12</w:t>
            </w:r>
          </w:p>
        </w:tc>
        <w:tc>
          <w:tcPr>
            <w:tcW w:w="708" w:type="dxa"/>
            <w:tcMar>
              <w:left w:w="0" w:type="dxa"/>
              <w:right w:w="0" w:type="dxa"/>
            </w:tcMar>
            <w:vAlign w:val="center"/>
          </w:tcPr>
          <w:p w14:paraId="6A47C271"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1 MVA</w:t>
            </w:r>
          </w:p>
        </w:tc>
        <w:tc>
          <w:tcPr>
            <w:tcW w:w="993" w:type="dxa"/>
            <w:tcMar>
              <w:left w:w="0" w:type="dxa"/>
              <w:right w:w="0" w:type="dxa"/>
            </w:tcMar>
            <w:vAlign w:val="center"/>
          </w:tcPr>
          <w:p w14:paraId="5DFB5FA9"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16</w:t>
            </w:r>
          </w:p>
        </w:tc>
        <w:tc>
          <w:tcPr>
            <w:tcW w:w="1134" w:type="dxa"/>
            <w:tcMar>
              <w:left w:w="0" w:type="dxa"/>
              <w:right w:w="0" w:type="dxa"/>
            </w:tcMar>
            <w:vAlign w:val="center"/>
          </w:tcPr>
          <w:p w14:paraId="0F91C4D8"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32</w:t>
            </w:r>
          </w:p>
        </w:tc>
        <w:tc>
          <w:tcPr>
            <w:tcW w:w="1417" w:type="dxa"/>
            <w:shd w:val="clear" w:color="auto" w:fill="auto"/>
            <w:tcMar>
              <w:left w:w="0" w:type="dxa"/>
              <w:right w:w="0" w:type="dxa"/>
            </w:tcMar>
            <w:vAlign w:val="center"/>
          </w:tcPr>
          <w:p w14:paraId="66393BE7" w14:textId="77777777" w:rsidR="0090437D" w:rsidRPr="00E33070" w:rsidRDefault="0090437D" w:rsidP="00131E29">
            <w:pPr>
              <w:tabs>
                <w:tab w:val="left" w:pos="6641"/>
              </w:tabs>
              <w:jc w:val="center"/>
              <w:rPr>
                <w:rFonts w:cs="Times New Roman"/>
                <w:sz w:val="20"/>
                <w:szCs w:val="20"/>
                <w:highlight w:val="yellow"/>
              </w:rPr>
            </w:pPr>
            <w:r w:rsidRPr="00E33070">
              <w:rPr>
                <w:rFonts w:cs="Times New Roman"/>
                <w:sz w:val="20"/>
                <w:szCs w:val="20"/>
              </w:rPr>
              <w:t>Arm-balancing, AC current</w:t>
            </w:r>
          </w:p>
        </w:tc>
        <w:tc>
          <w:tcPr>
            <w:tcW w:w="1276" w:type="dxa"/>
            <w:tcMar>
              <w:left w:w="0" w:type="dxa"/>
              <w:right w:w="0" w:type="dxa"/>
            </w:tcMar>
            <w:vAlign w:val="center"/>
          </w:tcPr>
          <w:p w14:paraId="3CBBF7EB" w14:textId="4877841D" w:rsidR="0090437D" w:rsidRPr="00E33070" w:rsidRDefault="0090437D" w:rsidP="00131E29">
            <w:pPr>
              <w:tabs>
                <w:tab w:val="left" w:pos="6641"/>
              </w:tabs>
              <w:jc w:val="center"/>
              <w:rPr>
                <w:rFonts w:cs="Times New Roman"/>
                <w:sz w:val="20"/>
                <w:szCs w:val="20"/>
              </w:rPr>
            </w:pPr>
            <w:r w:rsidRPr="00E33070">
              <w:rPr>
                <w:rFonts w:cs="Times New Roman"/>
                <w:sz w:val="20"/>
                <w:szCs w:val="20"/>
              </w:rPr>
              <w:t>Coupled or centre-tapped inductors have been used as arm inductors</w:t>
            </w:r>
          </w:p>
        </w:tc>
        <w:tc>
          <w:tcPr>
            <w:tcW w:w="567" w:type="dxa"/>
            <w:tcMar>
              <w:left w:w="0" w:type="dxa"/>
              <w:right w:w="0" w:type="dxa"/>
            </w:tcMar>
            <w:vAlign w:val="center"/>
          </w:tcPr>
          <w:p w14:paraId="1222B489" w14:textId="1099BFB7" w:rsidR="0090437D" w:rsidRPr="00E33070" w:rsidRDefault="0090437D" w:rsidP="00131E29">
            <w:pPr>
              <w:tabs>
                <w:tab w:val="left" w:pos="6641"/>
              </w:tabs>
              <w:jc w:val="center"/>
              <w:rPr>
                <w:rFonts w:cs="Times New Roman"/>
                <w:sz w:val="20"/>
                <w:szCs w:val="20"/>
              </w:rPr>
            </w:pPr>
            <w:r w:rsidRPr="00E33070">
              <w:rPr>
                <w:rFonts w:cs="Times New Roman"/>
                <w:sz w:val="20"/>
                <w:szCs w:val="20"/>
              </w:rPr>
              <w:fldChar w:fldCharType="begin" w:fldLock="1"/>
            </w:r>
            <w:r w:rsidR="00331184">
              <w:rPr>
                <w:rFonts w:cs="Times New Roman"/>
                <w:sz w:val="20"/>
                <w:szCs w:val="20"/>
              </w:rPr>
              <w:instrText>ADDIN CSL_CITATION {"citationItems":[{"id":"ITEM-1","itemData":{"ISSN":"0885-8993","author":[{"dropping-particle":"","family":"Hagiwara","given":"Makoto","non-dropping-particle":"","parse-names":false,"suffix":""},{"dropping-particle":"","family":"Maeda","given":"Ryo","non-dropping-particle":"","parse-names":false,"suffix":""},{"dropping-particle":"","family":"Akagi","given":"Hirofumi","non-dropping-particle":"","parse-names":false,"suffix":""}],"container-title":"IEEE Transactions on Power Electronics","id":"ITEM-1","issue":"6","issued":{"date-parts":[["2010"]]},"page":"1649-1658","publisher":"IEEE","title":"Control and analysis of the Modular Multilevel Cascade Converter based on Double-Star Chopper-Cells (MMCC-DSCC)","type":"article-journal","volume":"26"},"uris":["http://www.mendeley.com/documents/?uuid=638eba98-1832-438d-becf-c45cdaaee4d0"]}],"mendeley":{"formattedCitation":"[26]","plainTextFormattedCitation":"[26]","previouslyFormattedCitation":"[26]"},"properties":{"noteIndex":0},"schema":"https://github.com/citation-style-language/schema/raw/master/csl-citation.json"}</w:instrText>
            </w:r>
            <w:r w:rsidRPr="00E33070">
              <w:rPr>
                <w:rFonts w:cs="Times New Roman"/>
                <w:sz w:val="20"/>
                <w:szCs w:val="20"/>
              </w:rPr>
              <w:fldChar w:fldCharType="separate"/>
            </w:r>
            <w:r w:rsidR="007B01C2" w:rsidRPr="007B01C2">
              <w:rPr>
                <w:rFonts w:cs="Times New Roman"/>
                <w:noProof/>
                <w:sz w:val="20"/>
                <w:szCs w:val="20"/>
              </w:rPr>
              <w:t>[26]</w:t>
            </w:r>
            <w:r w:rsidRPr="00E33070">
              <w:rPr>
                <w:rFonts w:cs="Times New Roman"/>
                <w:sz w:val="20"/>
                <w:szCs w:val="20"/>
              </w:rPr>
              <w:fldChar w:fldCharType="end"/>
            </w:r>
          </w:p>
        </w:tc>
      </w:tr>
      <w:tr w:rsidR="00E33070" w:rsidRPr="00E33070" w14:paraId="2C1A1137" w14:textId="77777777" w:rsidTr="00306BE2">
        <w:trPr>
          <w:jc w:val="center"/>
        </w:trPr>
        <w:tc>
          <w:tcPr>
            <w:tcW w:w="1129" w:type="dxa"/>
            <w:tcMar>
              <w:left w:w="0" w:type="dxa"/>
              <w:right w:w="0" w:type="dxa"/>
            </w:tcMar>
            <w:vAlign w:val="center"/>
          </w:tcPr>
          <w:p w14:paraId="0F4A0BD3" w14:textId="17EA9DD9" w:rsidR="0090437D" w:rsidRPr="00E33070" w:rsidRDefault="0090437D" w:rsidP="00131E29">
            <w:pPr>
              <w:tabs>
                <w:tab w:val="left" w:pos="6641"/>
              </w:tabs>
              <w:jc w:val="center"/>
              <w:rPr>
                <w:rFonts w:cs="Times New Roman"/>
                <w:sz w:val="20"/>
                <w:szCs w:val="20"/>
              </w:rPr>
            </w:pPr>
            <w:r w:rsidRPr="00E33070">
              <w:rPr>
                <w:rFonts w:cs="Times New Roman"/>
                <w:sz w:val="20"/>
                <w:szCs w:val="20"/>
              </w:rPr>
              <w:t>Medium-voltage  rectifier</w:t>
            </w:r>
            <w:r w:rsidR="0060211F" w:rsidRPr="00E33070">
              <w:rPr>
                <w:rFonts w:cs="Times New Roman"/>
                <w:sz w:val="20"/>
                <w:szCs w:val="20"/>
              </w:rPr>
              <w:t xml:space="preserve"> for </w:t>
            </w:r>
            <w:r w:rsidR="00244BF1" w:rsidRPr="00E33070">
              <w:rPr>
                <w:rFonts w:cs="Times New Roman"/>
                <w:sz w:val="20"/>
                <w:szCs w:val="20"/>
              </w:rPr>
              <w:t xml:space="preserve">motor </w:t>
            </w:r>
            <w:r w:rsidR="0060211F" w:rsidRPr="00E33070">
              <w:rPr>
                <w:rFonts w:cs="Times New Roman"/>
                <w:sz w:val="20"/>
                <w:szCs w:val="20"/>
              </w:rPr>
              <w:t>drives</w:t>
            </w:r>
          </w:p>
        </w:tc>
        <w:tc>
          <w:tcPr>
            <w:tcW w:w="993" w:type="dxa"/>
            <w:tcMar>
              <w:left w:w="0" w:type="dxa"/>
              <w:right w:w="0" w:type="dxa"/>
            </w:tcMar>
            <w:vAlign w:val="center"/>
          </w:tcPr>
          <w:p w14:paraId="26B46895"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Half-bridge</w:t>
            </w:r>
          </w:p>
        </w:tc>
        <w:tc>
          <w:tcPr>
            <w:tcW w:w="567" w:type="dxa"/>
            <w:tcMar>
              <w:left w:w="0" w:type="dxa"/>
              <w:right w:w="0" w:type="dxa"/>
            </w:tcMar>
            <w:vAlign w:val="center"/>
          </w:tcPr>
          <w:p w14:paraId="721CE82E"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6.9</w:t>
            </w:r>
          </w:p>
        </w:tc>
        <w:tc>
          <w:tcPr>
            <w:tcW w:w="567" w:type="dxa"/>
            <w:tcMar>
              <w:left w:w="0" w:type="dxa"/>
              <w:right w:w="0" w:type="dxa"/>
            </w:tcMar>
            <w:vAlign w:val="center"/>
          </w:tcPr>
          <w:p w14:paraId="5A04148F"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10.5</w:t>
            </w:r>
          </w:p>
        </w:tc>
        <w:tc>
          <w:tcPr>
            <w:tcW w:w="708" w:type="dxa"/>
            <w:tcMar>
              <w:left w:w="0" w:type="dxa"/>
              <w:right w:w="0" w:type="dxa"/>
            </w:tcMar>
            <w:vAlign w:val="center"/>
          </w:tcPr>
          <w:p w14:paraId="6995A8DC"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3.15 MW</w:t>
            </w:r>
          </w:p>
        </w:tc>
        <w:tc>
          <w:tcPr>
            <w:tcW w:w="993" w:type="dxa"/>
            <w:tcMar>
              <w:left w:w="0" w:type="dxa"/>
              <w:right w:w="0" w:type="dxa"/>
            </w:tcMar>
            <w:vAlign w:val="center"/>
          </w:tcPr>
          <w:p w14:paraId="2D7BE3E1"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22</w:t>
            </w:r>
          </w:p>
        </w:tc>
        <w:tc>
          <w:tcPr>
            <w:tcW w:w="1134" w:type="dxa"/>
            <w:tcMar>
              <w:left w:w="0" w:type="dxa"/>
              <w:right w:w="0" w:type="dxa"/>
            </w:tcMar>
            <w:vAlign w:val="center"/>
          </w:tcPr>
          <w:p w14:paraId="04E1EE0E"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44</w:t>
            </w:r>
          </w:p>
        </w:tc>
        <w:tc>
          <w:tcPr>
            <w:tcW w:w="1417" w:type="dxa"/>
            <w:tcMar>
              <w:left w:w="0" w:type="dxa"/>
              <w:right w:w="0" w:type="dxa"/>
            </w:tcMar>
            <w:vAlign w:val="center"/>
          </w:tcPr>
          <w:p w14:paraId="6A765537"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AC and DC current, average capacitor voltage, circulating current, vertical and</w:t>
            </w:r>
          </w:p>
          <w:p w14:paraId="58B01FC8" w14:textId="0605F755" w:rsidR="0090437D" w:rsidRPr="00E33070" w:rsidRDefault="0090437D" w:rsidP="00131E29">
            <w:pPr>
              <w:tabs>
                <w:tab w:val="left" w:pos="6641"/>
              </w:tabs>
              <w:jc w:val="center"/>
              <w:rPr>
                <w:rFonts w:cs="Times New Roman"/>
                <w:sz w:val="20"/>
                <w:szCs w:val="20"/>
              </w:rPr>
            </w:pPr>
            <w:r w:rsidRPr="00E33070">
              <w:rPr>
                <w:rFonts w:cs="Times New Roman"/>
                <w:sz w:val="20"/>
                <w:szCs w:val="20"/>
              </w:rPr>
              <w:t>horizontal voltage balance</w:t>
            </w:r>
            <w:r w:rsidR="008938F7" w:rsidRPr="00E33070">
              <w:rPr>
                <w:rFonts w:cs="Times New Roman"/>
                <w:sz w:val="20"/>
                <w:szCs w:val="20"/>
              </w:rPr>
              <w:t>*</w:t>
            </w:r>
            <w:r w:rsidRPr="00E33070">
              <w:rPr>
                <w:rFonts w:cs="Times New Roman"/>
                <w:sz w:val="20"/>
                <w:szCs w:val="20"/>
              </w:rPr>
              <w:t>*</w:t>
            </w:r>
          </w:p>
        </w:tc>
        <w:tc>
          <w:tcPr>
            <w:tcW w:w="1276" w:type="dxa"/>
            <w:tcMar>
              <w:left w:w="0" w:type="dxa"/>
              <w:right w:w="0" w:type="dxa"/>
            </w:tcMar>
            <w:vAlign w:val="center"/>
          </w:tcPr>
          <w:p w14:paraId="77C01EB5" w14:textId="0BC27352" w:rsidR="0090437D" w:rsidRPr="00E33070" w:rsidRDefault="001A39B6" w:rsidP="00131E29">
            <w:pPr>
              <w:tabs>
                <w:tab w:val="left" w:pos="6641"/>
              </w:tabs>
              <w:jc w:val="center"/>
              <w:rPr>
                <w:rFonts w:cs="Times New Roman"/>
                <w:sz w:val="20"/>
                <w:szCs w:val="20"/>
              </w:rPr>
            </w:pPr>
            <w:r w:rsidRPr="00E33070">
              <w:rPr>
                <w:rFonts w:cs="Times New Roman"/>
                <w:sz w:val="20"/>
                <w:szCs w:val="20"/>
              </w:rPr>
              <w:t>-</w:t>
            </w:r>
            <w:r w:rsidR="0090437D" w:rsidRPr="00E33070">
              <w:rPr>
                <w:rFonts w:cs="Times New Roman"/>
                <w:sz w:val="20"/>
                <w:szCs w:val="20"/>
              </w:rPr>
              <w:t xml:space="preserve"> </w:t>
            </w:r>
          </w:p>
        </w:tc>
        <w:tc>
          <w:tcPr>
            <w:tcW w:w="567" w:type="dxa"/>
            <w:tcMar>
              <w:left w:w="0" w:type="dxa"/>
              <w:right w:w="0" w:type="dxa"/>
            </w:tcMar>
            <w:vAlign w:val="center"/>
          </w:tcPr>
          <w:p w14:paraId="20670AE7" w14:textId="4E033C69" w:rsidR="0090437D" w:rsidRPr="00E33070" w:rsidRDefault="0090437D" w:rsidP="00131E29">
            <w:pPr>
              <w:tabs>
                <w:tab w:val="left" w:pos="6641"/>
              </w:tabs>
              <w:jc w:val="center"/>
              <w:rPr>
                <w:rFonts w:cs="Times New Roman"/>
                <w:sz w:val="20"/>
                <w:szCs w:val="20"/>
              </w:rPr>
            </w:pPr>
            <w:r w:rsidRPr="00E33070">
              <w:rPr>
                <w:rFonts w:cs="Times New Roman"/>
                <w:sz w:val="20"/>
                <w:szCs w:val="20"/>
              </w:rPr>
              <w:fldChar w:fldCharType="begin" w:fldLock="1"/>
            </w:r>
            <w:r w:rsidR="00331184">
              <w:rPr>
                <w:rFonts w:cs="Times New Roman"/>
                <w:sz w:val="20"/>
                <w:szCs w:val="20"/>
              </w:rPr>
              <w:instrText>ADDIN CSL_CITATION {"citationItems":[{"id":"ITEM-1","itemData":{"DOI":"10.1109/ISIE.2015.7281622","ISBN":"2163-5145 VO  -","author":[{"dropping-particle":"de","family":"Sousa","given":"G J M","non-dropping-particle":"","parse-names":false,"suffix":""},{"dropping-particle":"","family":"Dias","given":"A d. S","non-dropping-particle":"","parse-names":false,"suffix":""},{"dropping-particle":"","family":"Alves","given":"J A","non-dropping-particle":"","parse-names":false,"suffix":""},{"dropping-particle":"","family":"Heldwein","given":"M L","non-dropping-particle":"","parse-names":false,"suffix":""}],"container-title":"2015 IEEE 24th International Symposium on Industrial Electronics (ISIE)","id":"ITEM-1","issued":{"date-parts":[["2015"]]},"page":"1080-1087","title":"Modeling and control of a Modular Multilevel Converter for medium voltage drives rectifier applications","type":"paper-conference"},"uris":["http://www.mendeley.com/documents/?uuid=e89673d9-774b-4715-823f-b43db3449bc4"]}],"mendeley":{"formattedCitation":"[25]","plainTextFormattedCitation":"[25]","previouslyFormattedCitation":"[25]"},"properties":{"noteIndex":0},"schema":"https://github.com/citation-style-language/schema/raw/master/csl-citation.json"}</w:instrText>
            </w:r>
            <w:r w:rsidRPr="00E33070">
              <w:rPr>
                <w:rFonts w:cs="Times New Roman"/>
                <w:sz w:val="20"/>
                <w:szCs w:val="20"/>
              </w:rPr>
              <w:fldChar w:fldCharType="separate"/>
            </w:r>
            <w:r w:rsidR="007B01C2" w:rsidRPr="007B01C2">
              <w:rPr>
                <w:rFonts w:cs="Times New Roman"/>
                <w:noProof/>
                <w:sz w:val="20"/>
                <w:szCs w:val="20"/>
              </w:rPr>
              <w:t>[25]</w:t>
            </w:r>
            <w:r w:rsidRPr="00E33070">
              <w:rPr>
                <w:rFonts w:cs="Times New Roman"/>
                <w:sz w:val="20"/>
                <w:szCs w:val="20"/>
              </w:rPr>
              <w:fldChar w:fldCharType="end"/>
            </w:r>
          </w:p>
        </w:tc>
      </w:tr>
      <w:tr w:rsidR="00E33070" w:rsidRPr="00E33070" w14:paraId="4CFA2F20" w14:textId="77777777" w:rsidTr="00306BE2">
        <w:trPr>
          <w:jc w:val="center"/>
        </w:trPr>
        <w:tc>
          <w:tcPr>
            <w:tcW w:w="1129" w:type="dxa"/>
            <w:tcMar>
              <w:left w:w="0" w:type="dxa"/>
              <w:right w:w="0" w:type="dxa"/>
            </w:tcMar>
            <w:vAlign w:val="center"/>
          </w:tcPr>
          <w:p w14:paraId="7F1347E3" w14:textId="71913155" w:rsidR="0090437D" w:rsidRPr="00E33070" w:rsidRDefault="0090437D" w:rsidP="00131E29">
            <w:pPr>
              <w:tabs>
                <w:tab w:val="left" w:pos="6641"/>
              </w:tabs>
              <w:jc w:val="center"/>
              <w:rPr>
                <w:rFonts w:cs="Times New Roman"/>
                <w:sz w:val="20"/>
                <w:szCs w:val="20"/>
              </w:rPr>
            </w:pPr>
            <w:r w:rsidRPr="00E33070">
              <w:rPr>
                <w:rFonts w:cs="Times New Roman"/>
                <w:sz w:val="20"/>
                <w:szCs w:val="20"/>
              </w:rPr>
              <w:t>HVDC</w:t>
            </w:r>
            <w:r w:rsidR="0069282B" w:rsidRPr="00E33070">
              <w:rPr>
                <w:rFonts w:cs="Times New Roman"/>
                <w:sz w:val="20"/>
                <w:szCs w:val="20"/>
              </w:rPr>
              <w:t xml:space="preserve"> </w:t>
            </w:r>
            <w:r w:rsidR="00712FFA" w:rsidRPr="00E33070">
              <w:rPr>
                <w:rFonts w:cs="Times New Roman"/>
                <w:sz w:val="20"/>
                <w:szCs w:val="20"/>
              </w:rPr>
              <w:t>transmission</w:t>
            </w:r>
          </w:p>
        </w:tc>
        <w:tc>
          <w:tcPr>
            <w:tcW w:w="993" w:type="dxa"/>
            <w:tcMar>
              <w:left w:w="0" w:type="dxa"/>
              <w:right w:w="0" w:type="dxa"/>
            </w:tcMar>
            <w:vAlign w:val="center"/>
          </w:tcPr>
          <w:p w14:paraId="21B9D8A9" w14:textId="77777777" w:rsidR="0090437D" w:rsidRPr="00E33070" w:rsidRDefault="0090437D" w:rsidP="00131E29">
            <w:pPr>
              <w:jc w:val="center"/>
              <w:rPr>
                <w:rFonts w:cs="Times New Roman"/>
                <w:sz w:val="20"/>
                <w:szCs w:val="20"/>
              </w:rPr>
            </w:pPr>
            <w:r w:rsidRPr="00E33070">
              <w:rPr>
                <w:rFonts w:cs="Times New Roman"/>
                <w:sz w:val="20"/>
                <w:szCs w:val="20"/>
              </w:rPr>
              <w:t>Half-bridge</w:t>
            </w:r>
          </w:p>
        </w:tc>
        <w:tc>
          <w:tcPr>
            <w:tcW w:w="567" w:type="dxa"/>
            <w:tcMar>
              <w:left w:w="0" w:type="dxa"/>
              <w:right w:w="0" w:type="dxa"/>
            </w:tcMar>
            <w:vAlign w:val="center"/>
          </w:tcPr>
          <w:p w14:paraId="71B99559"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Not specified</w:t>
            </w:r>
          </w:p>
        </w:tc>
        <w:tc>
          <w:tcPr>
            <w:tcW w:w="567" w:type="dxa"/>
            <w:tcMar>
              <w:left w:w="0" w:type="dxa"/>
              <w:right w:w="0" w:type="dxa"/>
            </w:tcMar>
            <w:vAlign w:val="center"/>
          </w:tcPr>
          <w:p w14:paraId="77A35BE2"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640</w:t>
            </w:r>
          </w:p>
        </w:tc>
        <w:tc>
          <w:tcPr>
            <w:tcW w:w="708" w:type="dxa"/>
            <w:tcMar>
              <w:left w:w="0" w:type="dxa"/>
              <w:right w:w="0" w:type="dxa"/>
            </w:tcMar>
            <w:vAlign w:val="center"/>
          </w:tcPr>
          <w:p w14:paraId="5108E450"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Not Specified</w:t>
            </w:r>
          </w:p>
        </w:tc>
        <w:tc>
          <w:tcPr>
            <w:tcW w:w="993" w:type="dxa"/>
            <w:tcMar>
              <w:left w:w="0" w:type="dxa"/>
              <w:right w:w="0" w:type="dxa"/>
            </w:tcMar>
            <w:vAlign w:val="center"/>
          </w:tcPr>
          <w:p w14:paraId="5D2BAA9A"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76</w:t>
            </w:r>
          </w:p>
        </w:tc>
        <w:tc>
          <w:tcPr>
            <w:tcW w:w="1134" w:type="dxa"/>
            <w:tcMar>
              <w:left w:w="0" w:type="dxa"/>
              <w:right w:w="0" w:type="dxa"/>
            </w:tcMar>
            <w:vAlign w:val="center"/>
          </w:tcPr>
          <w:p w14:paraId="6F3CB21B"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1216</w:t>
            </w:r>
          </w:p>
        </w:tc>
        <w:tc>
          <w:tcPr>
            <w:tcW w:w="1417" w:type="dxa"/>
            <w:tcMar>
              <w:left w:w="0" w:type="dxa"/>
              <w:right w:w="0" w:type="dxa"/>
            </w:tcMar>
            <w:vAlign w:val="center"/>
          </w:tcPr>
          <w:p w14:paraId="06899FB0"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AC current, active power, reactive power, cell-voltage</w:t>
            </w:r>
          </w:p>
        </w:tc>
        <w:tc>
          <w:tcPr>
            <w:tcW w:w="1276" w:type="dxa"/>
            <w:tcMar>
              <w:left w:w="0" w:type="dxa"/>
              <w:right w:w="0" w:type="dxa"/>
            </w:tcMar>
            <w:vAlign w:val="center"/>
          </w:tcPr>
          <w:p w14:paraId="68BFC960" w14:textId="204234C5" w:rsidR="0090437D" w:rsidRPr="00E33070" w:rsidRDefault="00264510" w:rsidP="00131E29">
            <w:pPr>
              <w:tabs>
                <w:tab w:val="left" w:pos="6641"/>
              </w:tabs>
              <w:jc w:val="center"/>
              <w:rPr>
                <w:rFonts w:cs="Times New Roman"/>
                <w:sz w:val="20"/>
                <w:szCs w:val="20"/>
              </w:rPr>
            </w:pPr>
            <w:r w:rsidRPr="00E33070">
              <w:rPr>
                <w:rFonts w:cs="Times New Roman"/>
                <w:sz w:val="20"/>
                <w:szCs w:val="20"/>
              </w:rPr>
              <w:t xml:space="preserve">explained in subsection </w:t>
            </w:r>
            <w:r w:rsidR="004813AA" w:rsidRPr="00E33070">
              <w:rPr>
                <w:rFonts w:cs="Times New Roman"/>
                <w:sz w:val="20"/>
                <w:szCs w:val="20"/>
              </w:rPr>
              <w:t>7.1.1</w:t>
            </w:r>
            <w:r w:rsidR="0090437D" w:rsidRPr="00E33070">
              <w:rPr>
                <w:rFonts w:cs="Times New Roman"/>
                <w:sz w:val="20"/>
                <w:szCs w:val="20"/>
              </w:rPr>
              <w:t xml:space="preserve"> - 2</w:t>
            </w:r>
            <w:r w:rsidR="0090437D" w:rsidRPr="00E33070">
              <w:rPr>
                <w:rFonts w:cs="Times New Roman"/>
                <w:sz w:val="20"/>
                <w:szCs w:val="20"/>
                <w:vertAlign w:val="superscript"/>
              </w:rPr>
              <w:t>nd</w:t>
            </w:r>
            <w:r w:rsidR="0090437D" w:rsidRPr="00E33070">
              <w:rPr>
                <w:rFonts w:cs="Times New Roman"/>
                <w:sz w:val="20"/>
                <w:szCs w:val="20"/>
              </w:rPr>
              <w:t xml:space="preserve"> harmonic filtering</w:t>
            </w:r>
          </w:p>
        </w:tc>
        <w:tc>
          <w:tcPr>
            <w:tcW w:w="567" w:type="dxa"/>
            <w:tcMar>
              <w:left w:w="0" w:type="dxa"/>
              <w:right w:w="0" w:type="dxa"/>
            </w:tcMar>
            <w:vAlign w:val="center"/>
          </w:tcPr>
          <w:p w14:paraId="209D48AF" w14:textId="64F999DC" w:rsidR="0090437D" w:rsidRPr="00E33070" w:rsidRDefault="0090437D" w:rsidP="00131E29">
            <w:pPr>
              <w:tabs>
                <w:tab w:val="left" w:pos="6641"/>
              </w:tabs>
              <w:jc w:val="center"/>
              <w:rPr>
                <w:rFonts w:cs="Times New Roman"/>
                <w:sz w:val="20"/>
                <w:szCs w:val="20"/>
              </w:rPr>
            </w:pPr>
            <w:r w:rsidRPr="00E33070">
              <w:rPr>
                <w:rFonts w:cs="Times New Roman"/>
                <w:sz w:val="20"/>
                <w:szCs w:val="20"/>
              </w:rPr>
              <w:fldChar w:fldCharType="begin" w:fldLock="1"/>
            </w:r>
            <w:r w:rsidR="00331184">
              <w:rPr>
                <w:rFonts w:cs="Times New Roman"/>
                <w:sz w:val="20"/>
                <w:szCs w:val="20"/>
              </w:rPr>
              <w:instrText>ADDIN CSL_CITATION {"citationItems":[{"id":"ITEM-1","itemData":{"author":[{"dropping-particle":"","family":"Jacobson","given":"Bjorn","non-dropping-particle":"","parse-names":false,"suffix":""},{"dropping-particle":"","family":"Karlsson","given":"Patrik","non-dropping-particle":"","parse-names":false,"suffix":""},{"dropping-particle":"","family":"Asplund","given":"Gunnar","non-dropping-particle":"","parse-names":false,"suffix":""},{"dropping-particle":"","family":"Harnefors","given":"Lennart","non-dropping-particle":"","parse-names":false,"suffix":""},{"dropping-particle":"","family":"Jonsson","given":"Tomas","non-dropping-particle":"","parse-names":false,"suffix":""}],"container-title":"Cigré session","id":"ITEM-1","issued":{"date-parts":[["2010"]]},"page":"B4-B110","title":"VSC-HVDC transmission with cascaded two-level converters","type":"paper-conference"},"uris":["http://www.mendeley.com/documents/?uuid=e54ba585-1787-44ce-b6a4-f014d5dcf8c8"]}],"mendeley":{"formattedCitation":"[27]","plainTextFormattedCitation":"[27]","previouslyFormattedCitation":"[27]"},"properties":{"noteIndex":0},"schema":"https://github.com/citation-style-language/schema/raw/master/csl-citation.json"}</w:instrText>
            </w:r>
            <w:r w:rsidRPr="00E33070">
              <w:rPr>
                <w:rFonts w:cs="Times New Roman"/>
                <w:sz w:val="20"/>
                <w:szCs w:val="20"/>
              </w:rPr>
              <w:fldChar w:fldCharType="separate"/>
            </w:r>
            <w:r w:rsidR="007B01C2" w:rsidRPr="007B01C2">
              <w:rPr>
                <w:rFonts w:cs="Times New Roman"/>
                <w:noProof/>
                <w:sz w:val="20"/>
                <w:szCs w:val="20"/>
              </w:rPr>
              <w:t>[27]</w:t>
            </w:r>
            <w:r w:rsidRPr="00E33070">
              <w:rPr>
                <w:rFonts w:cs="Times New Roman"/>
                <w:sz w:val="20"/>
                <w:szCs w:val="20"/>
              </w:rPr>
              <w:fldChar w:fldCharType="end"/>
            </w:r>
          </w:p>
        </w:tc>
      </w:tr>
      <w:tr w:rsidR="00E33070" w:rsidRPr="00E33070" w14:paraId="48BCCF7B" w14:textId="77777777" w:rsidTr="00306BE2">
        <w:trPr>
          <w:jc w:val="center"/>
        </w:trPr>
        <w:tc>
          <w:tcPr>
            <w:tcW w:w="1129" w:type="dxa"/>
            <w:tcMar>
              <w:left w:w="0" w:type="dxa"/>
              <w:right w:w="0" w:type="dxa"/>
            </w:tcMar>
            <w:vAlign w:val="center"/>
          </w:tcPr>
          <w:p w14:paraId="34EEB864"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MVDC distribution network</w:t>
            </w:r>
          </w:p>
        </w:tc>
        <w:tc>
          <w:tcPr>
            <w:tcW w:w="993" w:type="dxa"/>
            <w:tcMar>
              <w:left w:w="0" w:type="dxa"/>
              <w:right w:w="0" w:type="dxa"/>
            </w:tcMar>
            <w:vAlign w:val="center"/>
          </w:tcPr>
          <w:p w14:paraId="45249F08"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Not specified</w:t>
            </w:r>
          </w:p>
        </w:tc>
        <w:tc>
          <w:tcPr>
            <w:tcW w:w="567" w:type="dxa"/>
            <w:tcMar>
              <w:left w:w="0" w:type="dxa"/>
              <w:right w:w="0" w:type="dxa"/>
            </w:tcMar>
            <w:vAlign w:val="center"/>
          </w:tcPr>
          <w:p w14:paraId="28F5D36B" w14:textId="77777777" w:rsidR="0090437D" w:rsidRPr="00E33070" w:rsidRDefault="0090437D" w:rsidP="00131E29">
            <w:pPr>
              <w:tabs>
                <w:tab w:val="left" w:pos="6641"/>
              </w:tabs>
              <w:jc w:val="center"/>
              <w:rPr>
                <w:rFonts w:cs="Times New Roman"/>
                <w:sz w:val="20"/>
                <w:szCs w:val="20"/>
                <w:highlight w:val="yellow"/>
              </w:rPr>
            </w:pPr>
            <w:r w:rsidRPr="00E33070">
              <w:rPr>
                <w:rFonts w:cs="Times New Roman"/>
                <w:sz w:val="20"/>
                <w:szCs w:val="20"/>
              </w:rPr>
              <w:t>6.6</w:t>
            </w:r>
          </w:p>
        </w:tc>
        <w:tc>
          <w:tcPr>
            <w:tcW w:w="567" w:type="dxa"/>
            <w:tcMar>
              <w:left w:w="0" w:type="dxa"/>
              <w:right w:w="0" w:type="dxa"/>
            </w:tcMar>
            <w:vAlign w:val="center"/>
          </w:tcPr>
          <w:p w14:paraId="79BC7DB8"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10</w:t>
            </w:r>
          </w:p>
        </w:tc>
        <w:tc>
          <w:tcPr>
            <w:tcW w:w="708" w:type="dxa"/>
            <w:shd w:val="clear" w:color="auto" w:fill="auto"/>
            <w:tcMar>
              <w:left w:w="0" w:type="dxa"/>
              <w:right w:w="0" w:type="dxa"/>
            </w:tcMar>
            <w:vAlign w:val="center"/>
          </w:tcPr>
          <w:p w14:paraId="4F2FF17B"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7 MVA</w:t>
            </w:r>
          </w:p>
        </w:tc>
        <w:tc>
          <w:tcPr>
            <w:tcW w:w="993" w:type="dxa"/>
            <w:tcMar>
              <w:left w:w="0" w:type="dxa"/>
              <w:right w:w="0" w:type="dxa"/>
            </w:tcMar>
            <w:vAlign w:val="center"/>
          </w:tcPr>
          <w:p w14:paraId="7D4FDC6A"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20</w:t>
            </w:r>
          </w:p>
        </w:tc>
        <w:tc>
          <w:tcPr>
            <w:tcW w:w="1134" w:type="dxa"/>
            <w:tcMar>
              <w:left w:w="0" w:type="dxa"/>
              <w:right w:w="0" w:type="dxa"/>
            </w:tcMar>
            <w:vAlign w:val="center"/>
          </w:tcPr>
          <w:p w14:paraId="7BC7BB73"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Not specified</w:t>
            </w:r>
          </w:p>
        </w:tc>
        <w:tc>
          <w:tcPr>
            <w:tcW w:w="1417" w:type="dxa"/>
            <w:tcMar>
              <w:left w:w="0" w:type="dxa"/>
              <w:right w:w="0" w:type="dxa"/>
            </w:tcMar>
            <w:vAlign w:val="center"/>
          </w:tcPr>
          <w:p w14:paraId="386F2F2D"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DC voltage, circulating current, AC line current, horizontal</w:t>
            </w:r>
          </w:p>
          <w:p w14:paraId="1C71A9B1"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and vertical energy balancing</w:t>
            </w:r>
          </w:p>
        </w:tc>
        <w:tc>
          <w:tcPr>
            <w:tcW w:w="1276" w:type="dxa"/>
            <w:tcMar>
              <w:left w:w="0" w:type="dxa"/>
              <w:right w:w="0" w:type="dxa"/>
            </w:tcMar>
            <w:vAlign w:val="center"/>
          </w:tcPr>
          <w:p w14:paraId="4F87A4B2" w14:textId="2C62AB49" w:rsidR="0090437D" w:rsidRPr="00E33070" w:rsidRDefault="0090437D" w:rsidP="00131E29">
            <w:pPr>
              <w:tabs>
                <w:tab w:val="left" w:pos="6641"/>
              </w:tabs>
              <w:jc w:val="center"/>
              <w:rPr>
                <w:rFonts w:cs="Times New Roman"/>
                <w:sz w:val="20"/>
                <w:szCs w:val="20"/>
              </w:rPr>
            </w:pPr>
            <w:r w:rsidRPr="00E33070">
              <w:rPr>
                <w:rFonts w:cs="Times New Roman"/>
                <w:sz w:val="20"/>
                <w:szCs w:val="20"/>
              </w:rPr>
              <w:t>MMC has been use</w:t>
            </w:r>
            <w:r w:rsidR="00264510" w:rsidRPr="00E33070">
              <w:rPr>
                <w:rFonts w:cs="Times New Roman"/>
                <w:sz w:val="20"/>
                <w:szCs w:val="20"/>
              </w:rPr>
              <w:t>d</w:t>
            </w:r>
            <w:r w:rsidRPr="00E33070">
              <w:rPr>
                <w:rFonts w:cs="Times New Roman"/>
                <w:sz w:val="20"/>
                <w:szCs w:val="20"/>
              </w:rPr>
              <w:t xml:space="preserve"> as rectifier to supply several inverters </w:t>
            </w:r>
          </w:p>
        </w:tc>
        <w:tc>
          <w:tcPr>
            <w:tcW w:w="567" w:type="dxa"/>
            <w:tcMar>
              <w:left w:w="0" w:type="dxa"/>
              <w:right w:w="0" w:type="dxa"/>
            </w:tcMar>
            <w:vAlign w:val="center"/>
          </w:tcPr>
          <w:p w14:paraId="21C61FC0" w14:textId="389174AA" w:rsidR="0090437D" w:rsidRPr="00E33070" w:rsidRDefault="0090437D" w:rsidP="00131E29">
            <w:pPr>
              <w:tabs>
                <w:tab w:val="left" w:pos="6641"/>
              </w:tabs>
              <w:jc w:val="center"/>
              <w:rPr>
                <w:rFonts w:cs="Times New Roman"/>
                <w:sz w:val="20"/>
                <w:szCs w:val="20"/>
              </w:rPr>
            </w:pPr>
            <w:r w:rsidRPr="00E33070">
              <w:rPr>
                <w:rFonts w:cs="Times New Roman"/>
                <w:sz w:val="20"/>
                <w:szCs w:val="20"/>
              </w:rPr>
              <w:fldChar w:fldCharType="begin" w:fldLock="1"/>
            </w:r>
            <w:r w:rsidR="00331184">
              <w:rPr>
                <w:rFonts w:cs="Times New Roman"/>
                <w:sz w:val="20"/>
                <w:szCs w:val="20"/>
              </w:rPr>
              <w:instrText>ADDIN CSL_CITATION {"citationItems":[{"id":"ITEM-1","itemData":{"DOI":"10.1109/ECCE.2017.8096504","ISBN":"VO  -","author":[{"dropping-particle":"","family":"Javaid","given":"U","non-dropping-particle":"","parse-names":false,"suffix":""},{"dropping-particle":"","family":"Christe","given":"A","non-dropping-particle":"","parse-names":false,"suffix":""},{"dropping-particle":"","family":"Freijedo","given":"F D","non-dropping-particle":"","parse-names":false,"suffix":""},{"dropping-particle":"","family":"Dujic","given":"D","non-dropping-particle":"","parse-names":false,"suffix":""}],"container-title":"2017 IEEE Energy Conversion Congress and Exposition (ECCE)","id":"ITEM-1","issued":{"date-parts":[["2017"]]},"page":"2679-2685","title":"Interactions between bandwidth limited CPLs and MMC based MVDC supply","type":"paper-conference"},"uris":["http://www.mendeley.com/documents/?uuid=0c44592d-982e-4f28-95ad-ee1569f6c1b6"]}],"mendeley":{"formattedCitation":"[28]","plainTextFormattedCitation":"[28]","previouslyFormattedCitation":"[28]"},"properties":{"noteIndex":0},"schema":"https://github.com/citation-style-language/schema/raw/master/csl-citation.json"}</w:instrText>
            </w:r>
            <w:r w:rsidRPr="00E33070">
              <w:rPr>
                <w:rFonts w:cs="Times New Roman"/>
                <w:sz w:val="20"/>
                <w:szCs w:val="20"/>
              </w:rPr>
              <w:fldChar w:fldCharType="separate"/>
            </w:r>
            <w:r w:rsidR="007B01C2" w:rsidRPr="007B01C2">
              <w:rPr>
                <w:rFonts w:cs="Times New Roman"/>
                <w:noProof/>
                <w:sz w:val="20"/>
                <w:szCs w:val="20"/>
              </w:rPr>
              <w:t>[28]</w:t>
            </w:r>
            <w:r w:rsidRPr="00E33070">
              <w:rPr>
                <w:rFonts w:cs="Times New Roman"/>
                <w:sz w:val="20"/>
                <w:szCs w:val="20"/>
              </w:rPr>
              <w:fldChar w:fldCharType="end"/>
            </w:r>
          </w:p>
        </w:tc>
      </w:tr>
      <w:tr w:rsidR="00E33070" w:rsidRPr="00E33070" w14:paraId="6FB9986B" w14:textId="77777777" w:rsidTr="00306BE2">
        <w:trPr>
          <w:jc w:val="center"/>
        </w:trPr>
        <w:tc>
          <w:tcPr>
            <w:tcW w:w="1129" w:type="dxa"/>
            <w:tcMar>
              <w:left w:w="0" w:type="dxa"/>
              <w:right w:w="0" w:type="dxa"/>
            </w:tcMar>
            <w:vAlign w:val="center"/>
          </w:tcPr>
          <w:p w14:paraId="0E708D82" w14:textId="213078AB" w:rsidR="0090437D" w:rsidRPr="00E33070" w:rsidRDefault="0090437D" w:rsidP="0020377B">
            <w:pPr>
              <w:tabs>
                <w:tab w:val="left" w:pos="6641"/>
              </w:tabs>
              <w:jc w:val="center"/>
              <w:rPr>
                <w:rFonts w:cs="Times New Roman"/>
                <w:sz w:val="20"/>
                <w:szCs w:val="20"/>
              </w:rPr>
            </w:pPr>
            <w:r w:rsidRPr="00E33070">
              <w:rPr>
                <w:rFonts w:cs="Times New Roman"/>
                <w:sz w:val="20"/>
                <w:szCs w:val="20"/>
              </w:rPr>
              <w:t>Ships with variable speed gas turbine (variable frequency</w:t>
            </w:r>
            <w:r w:rsidR="0020377B" w:rsidRPr="00E33070">
              <w:rPr>
                <w:rFonts w:cs="Times New Roman"/>
                <w:sz w:val="20"/>
                <w:szCs w:val="20"/>
              </w:rPr>
              <w:t xml:space="preserve"> </w:t>
            </w:r>
            <w:r w:rsidR="001A39B6" w:rsidRPr="00E33070">
              <w:rPr>
                <w:rFonts w:cs="Times New Roman"/>
                <w:sz w:val="20"/>
                <w:szCs w:val="20"/>
              </w:rPr>
              <w:t xml:space="preserve">at the </w:t>
            </w:r>
            <w:r w:rsidR="0020377B" w:rsidRPr="00E33070">
              <w:rPr>
                <w:rFonts w:cs="Times New Roman"/>
                <w:sz w:val="20"/>
                <w:szCs w:val="20"/>
              </w:rPr>
              <w:t>AC</w:t>
            </w:r>
            <w:r w:rsidR="001A39B6" w:rsidRPr="00E33070">
              <w:rPr>
                <w:rFonts w:cs="Times New Roman"/>
                <w:sz w:val="20"/>
                <w:szCs w:val="20"/>
              </w:rPr>
              <w:t xml:space="preserve"> side</w:t>
            </w:r>
            <w:r w:rsidRPr="00E33070">
              <w:rPr>
                <w:rFonts w:cs="Times New Roman"/>
                <w:sz w:val="20"/>
                <w:szCs w:val="20"/>
              </w:rPr>
              <w:t>)</w:t>
            </w:r>
          </w:p>
        </w:tc>
        <w:tc>
          <w:tcPr>
            <w:tcW w:w="993" w:type="dxa"/>
            <w:tcMar>
              <w:left w:w="0" w:type="dxa"/>
              <w:right w:w="0" w:type="dxa"/>
            </w:tcMar>
            <w:vAlign w:val="center"/>
          </w:tcPr>
          <w:p w14:paraId="0EF17651"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Half-bridge</w:t>
            </w:r>
          </w:p>
        </w:tc>
        <w:tc>
          <w:tcPr>
            <w:tcW w:w="567" w:type="dxa"/>
            <w:tcMar>
              <w:left w:w="0" w:type="dxa"/>
              <w:right w:w="0" w:type="dxa"/>
            </w:tcMar>
            <w:vAlign w:val="center"/>
          </w:tcPr>
          <w:p w14:paraId="6054BCD8"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4.16</w:t>
            </w:r>
          </w:p>
        </w:tc>
        <w:tc>
          <w:tcPr>
            <w:tcW w:w="567" w:type="dxa"/>
            <w:tcMar>
              <w:left w:w="0" w:type="dxa"/>
              <w:right w:w="0" w:type="dxa"/>
            </w:tcMar>
            <w:vAlign w:val="center"/>
          </w:tcPr>
          <w:p w14:paraId="2DDD85E2"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10</w:t>
            </w:r>
          </w:p>
        </w:tc>
        <w:tc>
          <w:tcPr>
            <w:tcW w:w="708" w:type="dxa"/>
            <w:tcMar>
              <w:left w:w="0" w:type="dxa"/>
              <w:right w:w="0" w:type="dxa"/>
            </w:tcMar>
            <w:vAlign w:val="center"/>
          </w:tcPr>
          <w:p w14:paraId="2665F9A8" w14:textId="77777777" w:rsidR="0090437D" w:rsidRPr="00E33070" w:rsidRDefault="0090437D" w:rsidP="00131E29">
            <w:pPr>
              <w:tabs>
                <w:tab w:val="left" w:pos="6641"/>
              </w:tabs>
              <w:jc w:val="center"/>
              <w:rPr>
                <w:rFonts w:cs="Times New Roman"/>
                <w:sz w:val="20"/>
                <w:szCs w:val="20"/>
                <w:highlight w:val="yellow"/>
              </w:rPr>
            </w:pPr>
            <w:r w:rsidRPr="00E33070">
              <w:rPr>
                <w:rFonts w:cs="Times New Roman"/>
                <w:sz w:val="20"/>
                <w:szCs w:val="20"/>
              </w:rPr>
              <w:t>25 MW</w:t>
            </w:r>
          </w:p>
        </w:tc>
        <w:tc>
          <w:tcPr>
            <w:tcW w:w="993" w:type="dxa"/>
            <w:tcMar>
              <w:left w:w="0" w:type="dxa"/>
              <w:right w:w="0" w:type="dxa"/>
            </w:tcMar>
            <w:vAlign w:val="center"/>
          </w:tcPr>
          <w:p w14:paraId="3127719B"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20</w:t>
            </w:r>
          </w:p>
        </w:tc>
        <w:tc>
          <w:tcPr>
            <w:tcW w:w="1134" w:type="dxa"/>
            <w:tcMar>
              <w:left w:w="0" w:type="dxa"/>
              <w:right w:w="0" w:type="dxa"/>
            </w:tcMar>
            <w:vAlign w:val="center"/>
          </w:tcPr>
          <w:p w14:paraId="513E1D67"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40</w:t>
            </w:r>
          </w:p>
        </w:tc>
        <w:tc>
          <w:tcPr>
            <w:tcW w:w="1417" w:type="dxa"/>
            <w:tcMar>
              <w:left w:w="0" w:type="dxa"/>
              <w:right w:w="0" w:type="dxa"/>
            </w:tcMar>
            <w:vAlign w:val="center"/>
          </w:tcPr>
          <w:p w14:paraId="56FAC6F1"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DC voltage, inner current</w:t>
            </w:r>
          </w:p>
        </w:tc>
        <w:tc>
          <w:tcPr>
            <w:tcW w:w="1276" w:type="dxa"/>
            <w:tcMar>
              <w:left w:w="0" w:type="dxa"/>
              <w:right w:w="0" w:type="dxa"/>
            </w:tcMar>
            <w:vAlign w:val="center"/>
          </w:tcPr>
          <w:p w14:paraId="6DAEF32D" w14:textId="77777777" w:rsidR="0090437D" w:rsidRPr="00E33070" w:rsidRDefault="0090437D" w:rsidP="00131E29">
            <w:pPr>
              <w:tabs>
                <w:tab w:val="left" w:pos="6641"/>
              </w:tabs>
              <w:jc w:val="center"/>
              <w:rPr>
                <w:rFonts w:cs="Times New Roman"/>
                <w:sz w:val="20"/>
                <w:szCs w:val="20"/>
              </w:rPr>
            </w:pPr>
            <w:r w:rsidRPr="00E33070">
              <w:rPr>
                <w:rFonts w:cs="Times New Roman"/>
                <w:sz w:val="20"/>
                <w:szCs w:val="20"/>
              </w:rPr>
              <w:t>-</w:t>
            </w:r>
          </w:p>
        </w:tc>
        <w:tc>
          <w:tcPr>
            <w:tcW w:w="567" w:type="dxa"/>
            <w:tcMar>
              <w:left w:w="0" w:type="dxa"/>
              <w:right w:w="0" w:type="dxa"/>
            </w:tcMar>
            <w:vAlign w:val="center"/>
          </w:tcPr>
          <w:p w14:paraId="6BB3E734" w14:textId="6E9DBD7D" w:rsidR="0090437D" w:rsidRPr="00E33070" w:rsidRDefault="0090437D" w:rsidP="00131E29">
            <w:pPr>
              <w:tabs>
                <w:tab w:val="left" w:pos="6641"/>
              </w:tabs>
              <w:jc w:val="center"/>
              <w:rPr>
                <w:rFonts w:cs="Times New Roman"/>
                <w:sz w:val="20"/>
                <w:szCs w:val="20"/>
              </w:rPr>
            </w:pPr>
            <w:r w:rsidRPr="00E33070">
              <w:rPr>
                <w:rFonts w:cs="Times New Roman"/>
                <w:sz w:val="20"/>
                <w:szCs w:val="20"/>
              </w:rPr>
              <w:fldChar w:fldCharType="begin" w:fldLock="1"/>
            </w:r>
            <w:r w:rsidR="00331184">
              <w:rPr>
                <w:rFonts w:cs="Times New Roman"/>
                <w:sz w:val="20"/>
                <w:szCs w:val="20"/>
              </w:rPr>
              <w:instrText>ADDIN CSL_CITATION {"citationItems":[{"id":"ITEM-1","itemData":{"author":[{"dropping-particle":"","family":"Li","given":"Dan","non-dropping-particle":"","parse-names":false,"suffix":""}],"id":"ITEM-1","issued":{"date-parts":[["2013"]]},"publisher":"Ph.D. dissertation, University of South Carolina, USA","title":"Efficient generation of power in medium voltage direct current systems: variable speed operation and rectifier considerations","type":"thesis"},"uris":["http://www.mendeley.com/documents/?uuid=61d9d1e2-7e9f-4ed0-9301-2f85f22a2f6c"]}],"mendeley":{"formattedCitation":"[29]","plainTextFormattedCitation":"[29]","previouslyFormattedCitation":"[29]"},"properties":{"noteIndex":0},"schema":"https://github.com/citation-style-language/schema/raw/master/csl-citation.json"}</w:instrText>
            </w:r>
            <w:r w:rsidRPr="00E33070">
              <w:rPr>
                <w:rFonts w:cs="Times New Roman"/>
                <w:sz w:val="20"/>
                <w:szCs w:val="20"/>
              </w:rPr>
              <w:fldChar w:fldCharType="separate"/>
            </w:r>
            <w:r w:rsidR="007B01C2" w:rsidRPr="007B01C2">
              <w:rPr>
                <w:rFonts w:cs="Times New Roman"/>
                <w:noProof/>
                <w:sz w:val="20"/>
                <w:szCs w:val="20"/>
              </w:rPr>
              <w:t>[29]</w:t>
            </w:r>
            <w:r w:rsidRPr="00E33070">
              <w:rPr>
                <w:rFonts w:cs="Times New Roman"/>
                <w:sz w:val="20"/>
                <w:szCs w:val="20"/>
              </w:rPr>
              <w:fldChar w:fldCharType="end"/>
            </w:r>
          </w:p>
        </w:tc>
      </w:tr>
    </w:tbl>
    <w:p w14:paraId="042ADBB7" w14:textId="70DACDB9" w:rsidR="008938F7" w:rsidRPr="00A26406" w:rsidRDefault="008938F7" w:rsidP="00A26406">
      <w:pPr>
        <w:spacing w:line="276" w:lineRule="auto"/>
        <w:rPr>
          <w:sz w:val="22"/>
          <w:szCs w:val="20"/>
        </w:rPr>
      </w:pPr>
      <w:r w:rsidRPr="00A26406">
        <w:rPr>
          <w:sz w:val="22"/>
          <w:szCs w:val="20"/>
        </w:rPr>
        <w:t>* Voltage level for AC side corresponds to line-to-line Root Mean Square (RMS) voltage</w:t>
      </w:r>
    </w:p>
    <w:p w14:paraId="66DA4613" w14:textId="57E64896" w:rsidR="008938F7" w:rsidRPr="00A26406" w:rsidRDefault="008938F7" w:rsidP="00A26406">
      <w:pPr>
        <w:spacing w:line="276" w:lineRule="auto"/>
        <w:rPr>
          <w:sz w:val="22"/>
          <w:szCs w:val="20"/>
        </w:rPr>
      </w:pPr>
      <w:r w:rsidRPr="00A26406">
        <w:rPr>
          <w:sz w:val="22"/>
          <w:szCs w:val="20"/>
        </w:rPr>
        <w:t>** The aim of vertical balancing is to equally distribute the stored energy between two arms of the same leg. Horizontal balancing aims to equalize stored energy in the legs [31].</w:t>
      </w:r>
    </w:p>
    <w:p w14:paraId="70DAECCA" w14:textId="5D67E42E" w:rsidR="00421811" w:rsidRDefault="00421811" w:rsidP="00306BE2">
      <w:pPr>
        <w:pStyle w:val="figurecaptions"/>
      </w:pPr>
      <w:r>
        <w:rPr>
          <w:noProof/>
          <w:lang w:eastAsia="en-GB"/>
        </w:rPr>
        <w:lastRenderedPageBreak/>
        <w:drawing>
          <wp:inline distT="0" distB="0" distL="0" distR="0" wp14:anchorId="36579BDC" wp14:editId="6011C177">
            <wp:extent cx="2644532" cy="2232000"/>
            <wp:effectExtent l="0" t="0" r="3810" b="0"/>
            <wp:docPr id="26" name="Picture 26" descr="Alternate arm conve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4532" cy="2232000"/>
                    </a:xfrm>
                    <a:prstGeom prst="rect">
                      <a:avLst/>
                    </a:prstGeom>
                    <a:noFill/>
                    <a:ln>
                      <a:noFill/>
                    </a:ln>
                  </pic:spPr>
                </pic:pic>
              </a:graphicData>
            </a:graphic>
          </wp:inline>
        </w:drawing>
      </w:r>
    </w:p>
    <w:p w14:paraId="19BAEB1C" w14:textId="594E7186" w:rsidR="00421811" w:rsidRDefault="00421811" w:rsidP="00306BE2">
      <w:pPr>
        <w:pStyle w:val="figurecaptions"/>
      </w:pPr>
      <w:r w:rsidRPr="00C90D69">
        <w:t>Figure</w:t>
      </w:r>
      <w:r w:rsidR="00C90D69">
        <w:t xml:space="preserve"> 1</w:t>
      </w:r>
      <w:r w:rsidR="004A3C33">
        <w:t>9</w:t>
      </w:r>
      <w:r w:rsidR="00C90D69">
        <w:t xml:space="preserve"> -</w:t>
      </w:r>
      <w:r w:rsidRPr="00C90D69">
        <w:t xml:space="preserve"> Alternate arm converter </w:t>
      </w:r>
      <w:r w:rsidRPr="00C90D69">
        <w:fldChar w:fldCharType="begin" w:fldLock="1"/>
      </w:r>
      <w:r w:rsidR="00331184">
        <w:instrText>ADDIN CSL_CITATION {"citationItems":[{"id":"ITEM-1","itemData":{"DOI":"10.1109/TPWRD.2013.2282171","ISSN":"VO - 29","author":[{"dropping-particle":"","family":"Merlin","given":"M M C","non-dropping-particle":"","parse-names":false,"suffix":""},{"dropping-particle":"","family":"Green","given":"T C","non-dropping-particle":"","parse-names":false,"suffix":""},{"dropping-particle":"","family":"Mitcheson","given":"P D","non-dropping-particle":"","parse-names":false,"suffix":""},{"dropping-particle":"","family":"Trainer","given":"D R","non-dropping-particle":"","parse-names":false,"suffix":""},{"dropping-particle":"","family":"Critchley","given":"R","non-dropping-particle":"","parse-names":false,"suffix":""},{"dropping-particle":"","family":"Crookes","given":"W","non-dropping-particle":"","parse-names":false,"suffix":""},{"dropping-particle":"","family":"Hassan","given":"F","non-dropping-particle":"","parse-names":false,"suffix":""}],"container-title":"IEEE Transactions on Power Delivery","id":"ITEM-1","issue":"1","issued":{"date-parts":[["2014"]]},"page":"310-317","title":"The Alternate arm converter: A new hybrid multilevel converter with DC-fault blocking capability","type":"article-journal","volume":"29"},"uris":["http://www.mendeley.com/documents/?uuid=8cc79153-5416-4a97-9931-ed8e5f8a5587"]}],"mendeley":{"formattedCitation":"[31]","plainTextFormattedCitation":"[31]","previouslyFormattedCitation":"[31]"},"properties":{"noteIndex":0},"schema":"https://github.com/citation-style-language/schema/raw/master/csl-citation.json"}</w:instrText>
      </w:r>
      <w:r w:rsidRPr="00C90D69">
        <w:fldChar w:fldCharType="separate"/>
      </w:r>
      <w:r w:rsidR="007B01C2" w:rsidRPr="007B01C2">
        <w:rPr>
          <w:i w:val="0"/>
          <w:noProof/>
        </w:rPr>
        <w:t>[31]</w:t>
      </w:r>
      <w:r w:rsidRPr="00C90D69">
        <w:fldChar w:fldCharType="end"/>
      </w:r>
    </w:p>
    <w:p w14:paraId="49420524" w14:textId="45D11D1D" w:rsidR="00B92A76" w:rsidRDefault="00B92A76" w:rsidP="00306BE2">
      <w:pPr>
        <w:pStyle w:val="BodyText"/>
      </w:pPr>
      <w:r>
        <w:t>In order to retain the stored energy of submodules in nominal value, their energy exchange in each half-cycle must be zero. In other words, the energy exchanges from AC and DC side must be equal. To achieve this, the peak voltage of AC side must be about 27</w:t>
      </w:r>
      <w:r w:rsidR="00593D70">
        <w:t>%</w:t>
      </w:r>
      <w:r>
        <w:t xml:space="preserve"> higher than the voltage of DC terminals, i.e., the DC voltage produced by each arm. This operation condition, called “sweet spot”, can be realized by choosing proper turn ratio for the AC side transformer. In sweet spot, director switches are switched at zero voltage (soft switching), which leads to reduction in their switching losses. Besides, at sweet spot condition, the total number of IGBTs is less than a conventional MMC with full-bridge submodules.</w:t>
      </w:r>
    </w:p>
    <w:p w14:paraId="04CC019C" w14:textId="2859A05C" w:rsidR="00B92A76" w:rsidRDefault="00B92A76" w:rsidP="00306BE2">
      <w:pPr>
        <w:pStyle w:val="BodyText"/>
      </w:pPr>
      <w:r>
        <w:t xml:space="preserve">However, the fixed relation between AC and DC side voltage at sweet spot limits the independent control of active and reactive power. Various methods have been proposed to address this issue at the cost of considerable increase in the voltage rating of the converter </w:t>
      </w:r>
      <w:r>
        <w:fldChar w:fldCharType="begin" w:fldLock="1"/>
      </w:r>
      <w:r w:rsidR="00331184">
        <w:instrText>ADDIN CSL_CITATION {"citationItems":[{"id":"ITEM-1","itemData":{"ISSN":"0885-8993","author":[{"dropping-particle":"","family":"Nami","given":"Alireza","non-dropping-particle":"","parse-names":false,"suffix":""},{"dropping-particle":"","family":"Liang","given":"Jiaqi","non-dropping-particle":"","parse-names":false,"suffix":""},{"dropping-particle":"","family":"Dijkhuizen","given":"Frans","non-dropping-particle":"","parse-names":false,"suffix":""},{"dropping-particle":"","family":"Demetriades","given":"Georgios D","non-dropping-particle":"","parse-names":false,"suffix":""}],"container-title":"IEEE Transactions on Power Electronics","id":"ITEM-1","issue":"1","issued":{"date-parts":[["2014"]]},"page":"18-36","publisher":"IEEE","title":"Modular multilevel converters for HVDC applications: Review on converter cells and functionalities","type":"article-journal","volume":"30"},"uris":["http://www.mendeley.com/documents/?uuid=07c6e497-7147-456b-a4d2-cf640bdd7497"]}],"mendeley":{"formattedCitation":"[30]","plainTextFormattedCitation":"[30]","previouslyFormattedCitation":"[30]"},"properties":{"noteIndex":0},"schema":"https://github.com/citation-style-language/schema/raw/master/csl-citation.json"}</w:instrText>
      </w:r>
      <w:r>
        <w:fldChar w:fldCharType="separate"/>
      </w:r>
      <w:r w:rsidR="007B01C2" w:rsidRPr="007B01C2">
        <w:rPr>
          <w:noProof/>
        </w:rPr>
        <w:t>[30]</w:t>
      </w:r>
      <w:r>
        <w:fldChar w:fldCharType="end"/>
      </w:r>
      <w:r>
        <w:t xml:space="preserve">. In the case that the converter is not operated at sweet spot, there must be overlap periods which both upper and lower arms are active to balance the energy stored in the submodules. The use of overlap periods increases the number of IGBTs both in submodules and series director switches, and, thus the conduction losses </w:t>
      </w:r>
      <w:r>
        <w:fldChar w:fldCharType="begin" w:fldLock="1"/>
      </w:r>
      <w:r w:rsidR="00331184">
        <w:instrText>ADDIN CSL_CITATION {"citationItems":[{"id":"ITEM-1","itemData":{"DOI":"10.1109/TPWRD.2013.2282171","ISSN":"VO - 29","author":[{"dropping-particle":"","family":"Merlin","given":"M M C","non-dropping-particle":"","parse-names":false,"suffix":""},{"dropping-particle":"","family":"Green","given":"T C","non-dropping-particle":"","parse-names":false,"suffix":""},{"dropping-particle":"","family":"Mitcheson","given":"P D","non-dropping-particle":"","parse-names":false,"suffix":""},{"dropping-particle":"","family":"Trainer","given":"D R","non-dropping-particle":"","parse-names":false,"suffix":""},{"dropping-particle":"","family":"Critchley","given":"R","non-dropping-particle":"","parse-names":false,"suffix":""},{"dropping-particle":"","family":"Crookes","given":"W","non-dropping-particle":"","parse-names":false,"suffix":""},{"dropping-particle":"","family":"Hassan","given":"F","non-dropping-particle":"","parse-names":false,"suffix":""}],"container-title":"IEEE Transactions on Power Delivery","id":"ITEM-1","issue":"1","issued":{"date-parts":[["2014"]]},"page":"310-317","title":"The Alternate arm converter: A new hybrid multilevel converter with DC-fault blocking capability","type":"article-journal","volume":"29"},"uris":["http://www.mendeley.com/documents/?uuid=8cc79153-5416-4a97-9931-ed8e5f8a5587"]}],"mendeley":{"formattedCitation":"[31]","plainTextFormattedCitation":"[31]","previouslyFormattedCitation":"[31]"},"properties":{"noteIndex":0},"schema":"https://github.com/citation-style-language/schema/raw/master/csl-citation.json"}</w:instrText>
      </w:r>
      <w:r>
        <w:fldChar w:fldCharType="separate"/>
      </w:r>
      <w:r w:rsidR="007B01C2" w:rsidRPr="007B01C2">
        <w:rPr>
          <w:noProof/>
        </w:rPr>
        <w:t>[31]</w:t>
      </w:r>
      <w:r>
        <w:fldChar w:fldCharType="end"/>
      </w:r>
      <w:r>
        <w:t>.</w:t>
      </w:r>
    </w:p>
    <w:p w14:paraId="216674BF" w14:textId="5D74E2A3" w:rsidR="00B92A76" w:rsidRDefault="00B92A76" w:rsidP="00306BE2">
      <w:pPr>
        <w:pStyle w:val="BodyText"/>
      </w:pPr>
      <w:r>
        <w:t xml:space="preserve">The HMMCs can be formed in various ways. In </w:t>
      </w:r>
      <w:r>
        <w:fldChar w:fldCharType="begin" w:fldLock="1"/>
      </w:r>
      <w:r w:rsidR="00331184">
        <w:instrText>ADDIN CSL_CITATION {"citationItems":[{"id":"ITEM-1","itemData":{"ISSN":"0885-8993","author":[{"dropping-particle":"","family":"Nami","given":"Alireza","non-dropping-particle":"","parse-names":false,"suffix":""},{"dropping-particle":"","family":"Liang","given":"Jiaqi","non-dropping-particle":"","parse-names":false,"suffix":""},{"dropping-particle":"","family":"Dijkhuizen","given":"Frans","non-dropping-particle":"","parse-names":false,"suffix":""},{"dropping-particle":"","family":"Demetriades","given":"Georgios D","non-dropping-particle":"","parse-names":false,"suffix":""}],"container-title":"IEEE Transactions on Power Electronics","id":"ITEM-1","issue":"1","issued":{"date-parts":[["2014"]]},"page":"18-36","publisher":"IEEE","title":"Modular multilevel converters for HVDC applications: Review on converter cells and functionalities","type":"article-journal","volume":"30"},"uris":["http://www.mendeley.com/documents/?uuid=07c6e497-7147-456b-a4d2-cf640bdd7497"]}],"mendeley":{"formattedCitation":"[30]","plainTextFormattedCitation":"[30]","previouslyFormattedCitation":"[30]"},"properties":{"noteIndex":0},"schema":"https://github.com/citation-style-language/schema/raw/master/csl-citation.json"}</w:instrText>
      </w:r>
      <w:r>
        <w:fldChar w:fldCharType="separate"/>
      </w:r>
      <w:r w:rsidR="007B01C2" w:rsidRPr="007B01C2">
        <w:rPr>
          <w:noProof/>
        </w:rPr>
        <w:t>[30]</w:t>
      </w:r>
      <w:r>
        <w:fldChar w:fldCharType="end"/>
      </w:r>
      <w:r>
        <w:t xml:space="preserve">, they are investigated in two categories: HMMCs with monolithic director switches and HMMCs with H-Bridge director switches. The general benefits and drawbacks of HMMC are summarized in </w:t>
      </w:r>
      <w:r w:rsidR="00FF0043">
        <w:t>T</w:t>
      </w:r>
      <w:r>
        <w:t>ab</w:t>
      </w:r>
      <w:r w:rsidR="00FF0043">
        <w:t>.</w:t>
      </w:r>
      <w:r w:rsidR="0090437D">
        <w:t xml:space="preserve"> 4</w:t>
      </w:r>
      <w:r>
        <w:t>.</w:t>
      </w:r>
    </w:p>
    <w:p w14:paraId="549A015E" w14:textId="1EB086FB" w:rsidR="002816A3" w:rsidRDefault="002816A3" w:rsidP="00306BE2">
      <w:pPr>
        <w:pStyle w:val="Tablecaption"/>
      </w:pPr>
      <w:r w:rsidRPr="002816A3">
        <w:t>Table</w:t>
      </w:r>
      <w:r w:rsidR="0090437D">
        <w:t xml:space="preserve"> 4</w:t>
      </w:r>
      <w:r>
        <w:t xml:space="preserve">: </w:t>
      </w:r>
      <w:r w:rsidRPr="002816A3">
        <w:t>General benefits and drawbacks of HMMCs</w:t>
      </w:r>
      <w:r w:rsidR="00B92570">
        <w:t>,</w:t>
      </w:r>
      <w:r w:rsidRPr="002816A3">
        <w:t xml:space="preserve"> </w:t>
      </w:r>
      <w:r w:rsidR="00B92570">
        <w:t>as indicated in</w:t>
      </w:r>
      <w:r w:rsidRPr="002816A3">
        <w:t xml:space="preserve"> </w:t>
      </w:r>
      <w:r w:rsidRPr="002816A3">
        <w:fldChar w:fldCharType="begin" w:fldLock="1"/>
      </w:r>
      <w:r w:rsidR="00331184">
        <w:instrText>ADDIN CSL_CITATION {"citationItems":[{"id":"ITEM-1","itemData":{"ISSN":"0885-8993","author":[{"dropping-particle":"","family":"Nami","given":"Alireza","non-dropping-particle":"","parse-names":false,"suffix":""},{"dropping-particle":"","family":"Liang","given":"Jiaqi","non-dropping-particle":"","parse-names":false,"suffix":""},{"dropping-particle":"","family":"Dijkhuizen","given":"Frans","non-dropping-particle":"","parse-names":false,"suffix":""},{"dropping-particle":"","family":"Demetriades","given":"Georgios D","non-dropping-particle":"","parse-names":false,"suffix":""}],"container-title":"IEEE Transactions on Power Electronics","id":"ITEM-1","issue":"1","issued":{"date-parts":[["2014"]]},"page":"18-36","publisher":"IEEE","title":"Modular multilevel converters for HVDC applications: Review on converter cells and functionalities","type":"article-journal","volume":"30"},"uris":["http://www.mendeley.com/documents/?uuid=07c6e497-7147-456b-a4d2-cf640bdd7497"]}],"mendeley":{"formattedCitation":"[30]","plainTextFormattedCitation":"[30]","previouslyFormattedCitation":"[30]"},"properties":{"noteIndex":0},"schema":"https://github.com/citation-style-language/schema/raw/master/csl-citation.json"}</w:instrText>
      </w:r>
      <w:r w:rsidRPr="002816A3">
        <w:fldChar w:fldCharType="separate"/>
      </w:r>
      <w:r w:rsidR="007B01C2" w:rsidRPr="007B01C2">
        <w:rPr>
          <w:noProof/>
        </w:rPr>
        <w:t>[30]</w:t>
      </w:r>
      <w:r w:rsidRPr="002816A3">
        <w:fldChar w:fldCharType="end"/>
      </w:r>
    </w:p>
    <w:tbl>
      <w:tblPr>
        <w:tblStyle w:val="TableGrid"/>
        <w:tblW w:w="0" w:type="auto"/>
        <w:tblLook w:val="04A0" w:firstRow="1" w:lastRow="0" w:firstColumn="1" w:lastColumn="0" w:noHBand="0" w:noVBand="1"/>
      </w:tblPr>
      <w:tblGrid>
        <w:gridCol w:w="4508"/>
        <w:gridCol w:w="4508"/>
      </w:tblGrid>
      <w:tr w:rsidR="002816A3" w14:paraId="1C7A7AA2" w14:textId="77777777" w:rsidTr="00306BE2">
        <w:tc>
          <w:tcPr>
            <w:tcW w:w="45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D98A876" w14:textId="77777777" w:rsidR="002816A3" w:rsidRDefault="002816A3">
            <w:pPr>
              <w:spacing w:after="0"/>
              <w:jc w:val="center"/>
              <w:rPr>
                <w:b/>
                <w:bCs/>
                <w:noProof/>
                <w:lang w:eastAsia="en-GB"/>
              </w:rPr>
            </w:pPr>
            <w:r>
              <w:rPr>
                <w:b/>
                <w:bCs/>
                <w:noProof/>
                <w:lang w:eastAsia="en-GB"/>
              </w:rPr>
              <w:t>Benefits</w:t>
            </w:r>
          </w:p>
        </w:tc>
        <w:tc>
          <w:tcPr>
            <w:tcW w:w="45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483B9C5" w14:textId="77777777" w:rsidR="002816A3" w:rsidRDefault="002816A3">
            <w:pPr>
              <w:spacing w:after="0"/>
              <w:jc w:val="center"/>
              <w:rPr>
                <w:b/>
                <w:bCs/>
                <w:noProof/>
                <w:lang w:eastAsia="en-GB"/>
              </w:rPr>
            </w:pPr>
            <w:r>
              <w:rPr>
                <w:b/>
                <w:bCs/>
                <w:noProof/>
                <w:lang w:eastAsia="en-GB"/>
              </w:rPr>
              <w:t>Drawbacks</w:t>
            </w:r>
          </w:p>
        </w:tc>
      </w:tr>
      <w:tr w:rsidR="002816A3" w14:paraId="6BAF9BE1" w14:textId="77777777" w:rsidTr="002816A3">
        <w:tc>
          <w:tcPr>
            <w:tcW w:w="4508" w:type="dxa"/>
            <w:tcBorders>
              <w:top w:val="single" w:sz="4" w:space="0" w:color="auto"/>
              <w:left w:val="single" w:sz="4" w:space="0" w:color="auto"/>
              <w:bottom w:val="single" w:sz="4" w:space="0" w:color="auto"/>
              <w:right w:val="single" w:sz="4" w:space="0" w:color="auto"/>
            </w:tcBorders>
            <w:hideMark/>
          </w:tcPr>
          <w:p w14:paraId="21BF57F2" w14:textId="77777777" w:rsidR="002816A3" w:rsidRDefault="002816A3">
            <w:pPr>
              <w:spacing w:after="0"/>
              <w:jc w:val="center"/>
              <w:rPr>
                <w:noProof/>
                <w:lang w:eastAsia="en-GB"/>
              </w:rPr>
            </w:pPr>
            <w:r>
              <w:rPr>
                <w:noProof/>
                <w:lang w:eastAsia="en-GB"/>
              </w:rPr>
              <w:t>Compact structure</w:t>
            </w:r>
          </w:p>
        </w:tc>
        <w:tc>
          <w:tcPr>
            <w:tcW w:w="4508" w:type="dxa"/>
            <w:tcBorders>
              <w:top w:val="single" w:sz="4" w:space="0" w:color="auto"/>
              <w:left w:val="single" w:sz="4" w:space="0" w:color="auto"/>
              <w:bottom w:val="single" w:sz="4" w:space="0" w:color="auto"/>
              <w:right w:val="single" w:sz="4" w:space="0" w:color="auto"/>
            </w:tcBorders>
            <w:hideMark/>
          </w:tcPr>
          <w:p w14:paraId="449D9024" w14:textId="77777777" w:rsidR="002816A3" w:rsidRDefault="002816A3">
            <w:pPr>
              <w:spacing w:after="0"/>
              <w:jc w:val="center"/>
              <w:rPr>
                <w:noProof/>
                <w:lang w:eastAsia="en-GB"/>
              </w:rPr>
            </w:pPr>
            <w:r>
              <w:rPr>
                <w:noProof/>
                <w:lang w:eastAsia="en-GB"/>
              </w:rPr>
              <w:t>Series connected switches</w:t>
            </w:r>
          </w:p>
        </w:tc>
      </w:tr>
      <w:tr w:rsidR="002816A3" w14:paraId="2288B124" w14:textId="77777777" w:rsidTr="002816A3">
        <w:tc>
          <w:tcPr>
            <w:tcW w:w="4508" w:type="dxa"/>
            <w:tcBorders>
              <w:top w:val="single" w:sz="4" w:space="0" w:color="auto"/>
              <w:left w:val="single" w:sz="4" w:space="0" w:color="auto"/>
              <w:bottom w:val="single" w:sz="4" w:space="0" w:color="auto"/>
              <w:right w:val="single" w:sz="4" w:space="0" w:color="auto"/>
            </w:tcBorders>
            <w:hideMark/>
          </w:tcPr>
          <w:p w14:paraId="4AFBE8AB" w14:textId="77777777" w:rsidR="002816A3" w:rsidRDefault="002816A3">
            <w:pPr>
              <w:spacing w:after="0"/>
              <w:jc w:val="center"/>
              <w:rPr>
                <w:noProof/>
                <w:lang w:eastAsia="en-GB"/>
              </w:rPr>
            </w:pPr>
            <w:r>
              <w:rPr>
                <w:noProof/>
                <w:lang w:eastAsia="en-GB"/>
              </w:rPr>
              <w:t>Reduced number of submodules</w:t>
            </w:r>
          </w:p>
        </w:tc>
        <w:tc>
          <w:tcPr>
            <w:tcW w:w="4508" w:type="dxa"/>
            <w:tcBorders>
              <w:top w:val="single" w:sz="4" w:space="0" w:color="auto"/>
              <w:left w:val="single" w:sz="4" w:space="0" w:color="auto"/>
              <w:bottom w:val="single" w:sz="4" w:space="0" w:color="auto"/>
              <w:right w:val="single" w:sz="4" w:space="0" w:color="auto"/>
            </w:tcBorders>
            <w:hideMark/>
          </w:tcPr>
          <w:p w14:paraId="3D19D18C" w14:textId="77777777" w:rsidR="002816A3" w:rsidRDefault="002816A3">
            <w:pPr>
              <w:spacing w:after="0"/>
              <w:jc w:val="center"/>
              <w:rPr>
                <w:noProof/>
                <w:lang w:eastAsia="en-GB"/>
              </w:rPr>
            </w:pPr>
            <w:r>
              <w:rPr>
                <w:noProof/>
                <w:lang w:eastAsia="en-GB"/>
              </w:rPr>
              <w:t>Higher conduction losses</w:t>
            </w:r>
          </w:p>
        </w:tc>
      </w:tr>
      <w:tr w:rsidR="002816A3" w14:paraId="0BD49F4A" w14:textId="77777777" w:rsidTr="002816A3">
        <w:tc>
          <w:tcPr>
            <w:tcW w:w="4508" w:type="dxa"/>
            <w:tcBorders>
              <w:top w:val="single" w:sz="4" w:space="0" w:color="auto"/>
              <w:left w:val="single" w:sz="4" w:space="0" w:color="auto"/>
              <w:bottom w:val="single" w:sz="4" w:space="0" w:color="auto"/>
              <w:right w:val="single" w:sz="4" w:space="0" w:color="auto"/>
            </w:tcBorders>
            <w:hideMark/>
          </w:tcPr>
          <w:p w14:paraId="71007E47" w14:textId="77777777" w:rsidR="002816A3" w:rsidRDefault="002816A3">
            <w:pPr>
              <w:spacing w:after="0"/>
              <w:jc w:val="center"/>
              <w:rPr>
                <w:noProof/>
                <w:lang w:eastAsia="en-GB"/>
              </w:rPr>
            </w:pPr>
            <w:r>
              <w:rPr>
                <w:noProof/>
                <w:lang w:eastAsia="en-GB"/>
              </w:rPr>
              <w:t>Soft switching and low switching losses</w:t>
            </w:r>
          </w:p>
        </w:tc>
        <w:tc>
          <w:tcPr>
            <w:tcW w:w="4508" w:type="dxa"/>
            <w:tcBorders>
              <w:top w:val="single" w:sz="4" w:space="0" w:color="auto"/>
              <w:left w:val="single" w:sz="4" w:space="0" w:color="auto"/>
              <w:bottom w:val="single" w:sz="4" w:space="0" w:color="auto"/>
              <w:right w:val="single" w:sz="4" w:space="0" w:color="auto"/>
            </w:tcBorders>
            <w:hideMark/>
          </w:tcPr>
          <w:p w14:paraId="3AF95F95" w14:textId="77777777" w:rsidR="002816A3" w:rsidRDefault="002816A3">
            <w:pPr>
              <w:spacing w:after="0"/>
              <w:jc w:val="center"/>
              <w:rPr>
                <w:noProof/>
                <w:lang w:eastAsia="en-GB"/>
              </w:rPr>
            </w:pPr>
            <w:r>
              <w:rPr>
                <w:noProof/>
                <w:lang w:eastAsia="en-GB"/>
              </w:rPr>
              <w:t>Limitation on active and reactive power control</w:t>
            </w:r>
          </w:p>
        </w:tc>
      </w:tr>
      <w:tr w:rsidR="002816A3" w14:paraId="2DA480AB" w14:textId="77777777" w:rsidTr="002816A3">
        <w:tc>
          <w:tcPr>
            <w:tcW w:w="4508" w:type="dxa"/>
            <w:tcBorders>
              <w:top w:val="single" w:sz="4" w:space="0" w:color="auto"/>
              <w:left w:val="single" w:sz="4" w:space="0" w:color="auto"/>
              <w:bottom w:val="single" w:sz="4" w:space="0" w:color="auto"/>
              <w:right w:val="single" w:sz="4" w:space="0" w:color="auto"/>
            </w:tcBorders>
            <w:hideMark/>
          </w:tcPr>
          <w:p w14:paraId="76EF8A49" w14:textId="77777777" w:rsidR="002816A3" w:rsidRDefault="002816A3">
            <w:pPr>
              <w:spacing w:after="0"/>
              <w:jc w:val="center"/>
              <w:rPr>
                <w:noProof/>
                <w:lang w:eastAsia="en-GB"/>
              </w:rPr>
            </w:pPr>
            <w:r>
              <w:rPr>
                <w:noProof/>
                <w:lang w:eastAsia="en-GB"/>
              </w:rPr>
              <w:t>reduced number of active and passive elements</w:t>
            </w:r>
          </w:p>
        </w:tc>
        <w:tc>
          <w:tcPr>
            <w:tcW w:w="4508" w:type="dxa"/>
            <w:tcBorders>
              <w:top w:val="single" w:sz="4" w:space="0" w:color="auto"/>
              <w:left w:val="single" w:sz="4" w:space="0" w:color="auto"/>
              <w:bottom w:val="single" w:sz="4" w:space="0" w:color="auto"/>
              <w:right w:val="single" w:sz="4" w:space="0" w:color="auto"/>
            </w:tcBorders>
            <w:hideMark/>
          </w:tcPr>
          <w:p w14:paraId="5E98F965" w14:textId="77777777" w:rsidR="002816A3" w:rsidRDefault="002816A3">
            <w:pPr>
              <w:spacing w:after="0"/>
              <w:jc w:val="center"/>
              <w:rPr>
                <w:noProof/>
                <w:lang w:eastAsia="en-GB"/>
              </w:rPr>
            </w:pPr>
            <w:r>
              <w:rPr>
                <w:noProof/>
                <w:lang w:eastAsia="en-GB"/>
              </w:rPr>
              <w:t>Possiblity of ripples in DC voltage and need to DC filter</w:t>
            </w:r>
          </w:p>
        </w:tc>
      </w:tr>
      <w:tr w:rsidR="002816A3" w14:paraId="4064FC37" w14:textId="77777777" w:rsidTr="002816A3">
        <w:tc>
          <w:tcPr>
            <w:tcW w:w="4508" w:type="dxa"/>
            <w:tcBorders>
              <w:top w:val="single" w:sz="4" w:space="0" w:color="auto"/>
              <w:left w:val="single" w:sz="4" w:space="0" w:color="auto"/>
              <w:bottom w:val="single" w:sz="4" w:space="0" w:color="auto"/>
              <w:right w:val="single" w:sz="4" w:space="0" w:color="auto"/>
            </w:tcBorders>
            <w:hideMark/>
          </w:tcPr>
          <w:p w14:paraId="1AE8E5F5" w14:textId="77777777" w:rsidR="002816A3" w:rsidRDefault="002816A3">
            <w:pPr>
              <w:spacing w:after="0"/>
              <w:jc w:val="center"/>
              <w:rPr>
                <w:noProof/>
                <w:lang w:eastAsia="en-GB"/>
              </w:rPr>
            </w:pPr>
            <w:r>
              <w:rPr>
                <w:noProof/>
                <w:lang w:eastAsia="en-GB"/>
              </w:rPr>
              <w:t xml:space="preserve">Very small or no AC filters </w:t>
            </w:r>
          </w:p>
        </w:tc>
        <w:tc>
          <w:tcPr>
            <w:tcW w:w="4508" w:type="dxa"/>
            <w:tcBorders>
              <w:top w:val="single" w:sz="4" w:space="0" w:color="auto"/>
              <w:left w:val="single" w:sz="4" w:space="0" w:color="auto"/>
              <w:bottom w:val="single" w:sz="4" w:space="0" w:color="auto"/>
              <w:right w:val="single" w:sz="4" w:space="0" w:color="auto"/>
            </w:tcBorders>
          </w:tcPr>
          <w:p w14:paraId="73CAA691" w14:textId="77777777" w:rsidR="002816A3" w:rsidRDefault="002816A3">
            <w:pPr>
              <w:spacing w:after="0"/>
              <w:jc w:val="center"/>
              <w:rPr>
                <w:noProof/>
                <w:lang w:eastAsia="en-GB"/>
              </w:rPr>
            </w:pPr>
          </w:p>
        </w:tc>
      </w:tr>
    </w:tbl>
    <w:p w14:paraId="4A87690B" w14:textId="77777777" w:rsidR="00662F5A" w:rsidRDefault="00662F5A" w:rsidP="00662F5A">
      <w:pPr>
        <w:rPr>
          <w:highlight w:val="yellow"/>
        </w:rPr>
      </w:pPr>
    </w:p>
    <w:p w14:paraId="56AB8331" w14:textId="77777777" w:rsidR="001E6EBE" w:rsidRDefault="001E6EBE">
      <w:pPr>
        <w:spacing w:after="160" w:line="259" w:lineRule="auto"/>
        <w:contextualSpacing w:val="0"/>
        <w:jc w:val="left"/>
        <w:rPr>
          <w:highlight w:val="yellow"/>
        </w:rPr>
      </w:pPr>
      <w:r>
        <w:rPr>
          <w:highlight w:val="yellow"/>
        </w:rPr>
        <w:br w:type="page"/>
      </w:r>
    </w:p>
    <w:p w14:paraId="5E7CE1E0" w14:textId="60473F56" w:rsidR="00662F5A" w:rsidRDefault="003C200F" w:rsidP="00352643">
      <w:pPr>
        <w:pStyle w:val="Heading2"/>
      </w:pPr>
      <w:r>
        <w:lastRenderedPageBreak/>
        <w:tab/>
      </w:r>
      <w:bookmarkStart w:id="17" w:name="_Toc20775433"/>
      <w:r w:rsidR="000370F3" w:rsidRPr="00B72BDE">
        <w:t>Current</w:t>
      </w:r>
      <w:r w:rsidR="000370F3">
        <w:noBreakHyphen/>
      </w:r>
      <w:r w:rsidR="00B72BDE">
        <w:t>s</w:t>
      </w:r>
      <w:r w:rsidR="00B72BDE" w:rsidRPr="00B72BDE">
        <w:t xml:space="preserve">ource </w:t>
      </w:r>
      <w:r w:rsidR="00B72BDE">
        <w:t>c</w:t>
      </w:r>
      <w:r w:rsidR="00B72BDE" w:rsidRPr="00B72BDE">
        <w:t>onverters</w:t>
      </w:r>
      <w:bookmarkEnd w:id="17"/>
    </w:p>
    <w:p w14:paraId="6974C2A0" w14:textId="77777777" w:rsidR="00662F5A" w:rsidRDefault="00662F5A" w:rsidP="00C254EB">
      <w:pPr>
        <w:pStyle w:val="BodyText"/>
      </w:pPr>
      <w:r>
        <w:t xml:space="preserve">Currently, diode bridge rectifiers and thyristor bridge rectifiers are used in conventional DC railway electrification systems to convert three-phase AC to DC voltage </w:t>
      </w:r>
      <w:r>
        <w:fldChar w:fldCharType="begin" w:fldLock="1"/>
      </w:r>
      <w:r>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fldChar w:fldCharType="separate"/>
      </w:r>
      <w:r>
        <w:rPr>
          <w:noProof/>
        </w:rPr>
        <w:t>[2]</w:t>
      </w:r>
      <w:r>
        <w:fldChar w:fldCharType="end"/>
      </w:r>
      <w:r>
        <w:t xml:space="preserve">. These two types of converters are the members of Current Source Converters (CSC). In contrast to the VSCs, these converters act as a current source, i.e. the direction of the current is always constant while the polarity of the voltage can change. This family can be divided to two categorizes: Load-Commuted (LC) or Line Commutated Converters (LCC) and PWM current source converters. In LCCs, widely use in railway electrification and HVDC systems, the semiconductor switches are commutated with the mains grid frequency (50 or 60 Hz). Conversely, the switching frequency is much higher in the PWM current source converters. </w:t>
      </w:r>
    </w:p>
    <w:p w14:paraId="3F5B5F33" w14:textId="3165F96C" w:rsidR="00662F5A" w:rsidRDefault="00662F5A" w:rsidP="00C254EB">
      <w:pPr>
        <w:pStyle w:val="BodyText"/>
      </w:pPr>
      <w:r>
        <w:t>As well-known examples of LCC, the diode and thyristor bridge rectifiers produce DC voltage with 6 pulses. In order to reduce the DC voltage ripples, improve Total Harmonic Distortion (THD) at the AC side and reach to higher output voltages and currents, several bridges can be connected in parallel or series and form a 12, 24, 36 and 48 pulse converter</w:t>
      </w:r>
      <w:r w:rsidR="00593D70">
        <w:t>s</w:t>
      </w:r>
      <w:r>
        <w:t>. These configurations, called multi-pulse converters, often need to a transformer to produce a phase shift between AC inputs of the bridges</w:t>
      </w:r>
      <w:r w:rsidRPr="00572365">
        <w:t xml:space="preserve">. </w:t>
      </w:r>
      <w:r w:rsidR="00572365" w:rsidRPr="00572365">
        <w:t>Fig</w:t>
      </w:r>
      <w:r w:rsidR="00593D70">
        <w:t>.</w:t>
      </w:r>
      <w:r w:rsidR="00572365" w:rsidRPr="00572365">
        <w:t xml:space="preserve"> </w:t>
      </w:r>
      <w:r w:rsidR="004A3C33">
        <w:t>20</w:t>
      </w:r>
      <w:r w:rsidRPr="00572365">
        <w:t xml:space="preserve"> shows a 12</w:t>
      </w:r>
      <w:r w:rsidR="00593D70">
        <w:noBreakHyphen/>
      </w:r>
      <w:r w:rsidRPr="00572365">
        <w:t>pulse diode rectifier with delta/star delta transformer, which provides 30 degrees</w:t>
      </w:r>
      <w:r>
        <w:t xml:space="preserve"> phase shift for two bridges. Various three-phase multi-pulse configurations can be found in </w:t>
      </w:r>
      <w:r>
        <w:fldChar w:fldCharType="begin" w:fldLock="1"/>
      </w:r>
      <w:r w:rsidR="00331184">
        <w:instrText>ADDIN CSL_CITATION {"citationItems":[{"id":"ITEM-1","itemData":{"DOI":"10.1109/TPEL.2007.911880","ISSN":"0885-8993 VO - 23","author":[{"dropping-particle":"","family":"Singh","given":"B","non-dropping-particle":"","parse-names":false,"suffix":""},{"dropping-particle":"","family":"Gairola","given":"S","non-dropping-particle":"","parse-names":false,"suffix":""},{"dropping-particle":"","family":"Singh","given":"B N","non-dropping-particle":"","parse-names":false,"suffix":""},{"dropping-particle":"","family":"Chandra","given":"A","non-dropping-particle":"","parse-names":false,"suffix":""},{"dropping-particle":"","family":"Al-Haddad","given":"K","non-dropping-particle":"","parse-names":false,"suffix":""}],"container-title":"IEEE Transactions on Power Electronics","id":"ITEM-1","issue":"1","issued":{"date-parts":[["2008"]]},"page":"260-281","title":"Multipulse AC–DC converters for improving power quality: A review","type":"article-journal","volume":"23"},"uris":["http://www.mendeley.com/documents/?uuid=30131acf-86b0-4fa5-ad70-4d7b8465b0eb"]}],"mendeley":{"formattedCitation":"[32]","plainTextFormattedCitation":"[32]","previouslyFormattedCitation":"[32]"},"properties":{"noteIndex":0},"schema":"https://github.com/citation-style-language/schema/raw/master/csl-citation.json"}</w:instrText>
      </w:r>
      <w:r>
        <w:fldChar w:fldCharType="separate"/>
      </w:r>
      <w:r w:rsidR="007B01C2" w:rsidRPr="007B01C2">
        <w:rPr>
          <w:noProof/>
        </w:rPr>
        <w:t>[32]</w:t>
      </w:r>
      <w:r>
        <w:fldChar w:fldCharType="end"/>
      </w:r>
      <w:r>
        <w:t>.</w:t>
      </w:r>
    </w:p>
    <w:p w14:paraId="2F5FF0A9" w14:textId="01F4438F" w:rsidR="00662F5A" w:rsidRDefault="00662F5A" w:rsidP="00C254EB">
      <w:pPr>
        <w:pStyle w:val="figurecaptions"/>
      </w:pPr>
      <w:r>
        <w:rPr>
          <w:noProof/>
          <w:lang w:eastAsia="en-GB"/>
        </w:rPr>
        <w:drawing>
          <wp:inline distT="0" distB="0" distL="0" distR="0" wp14:anchorId="119A59D4" wp14:editId="517948DB">
            <wp:extent cx="2466975" cy="2935960"/>
            <wp:effectExtent l="0" t="0" r="0" b="0"/>
            <wp:docPr id="29" name="Picture 29" descr="12 pulse diode rectifier with delta/star delta transfor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8560" cy="2937846"/>
                    </a:xfrm>
                    <a:prstGeom prst="rect">
                      <a:avLst/>
                    </a:prstGeom>
                    <a:noFill/>
                    <a:ln>
                      <a:noFill/>
                    </a:ln>
                  </pic:spPr>
                </pic:pic>
              </a:graphicData>
            </a:graphic>
          </wp:inline>
        </w:drawing>
      </w:r>
    </w:p>
    <w:p w14:paraId="0EA041AA" w14:textId="301E729C" w:rsidR="00662F5A" w:rsidRDefault="00662F5A" w:rsidP="00C254EB">
      <w:pPr>
        <w:pStyle w:val="figurecaptions"/>
      </w:pPr>
      <w:r w:rsidRPr="00572365">
        <w:t xml:space="preserve">Figure </w:t>
      </w:r>
      <w:r w:rsidR="004A3C33">
        <w:t>20</w:t>
      </w:r>
      <w:r w:rsidRPr="00572365">
        <w:t xml:space="preserve"> - 12 pulse diode rectifier with delta/star delta transformer </w:t>
      </w:r>
      <w:r w:rsidRPr="00572365">
        <w:fldChar w:fldCharType="begin" w:fldLock="1"/>
      </w:r>
      <w:r w:rsidR="00713511">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rsidRPr="00572365">
        <w:fldChar w:fldCharType="separate"/>
      </w:r>
      <w:r w:rsidRPr="00572365">
        <w:rPr>
          <w:noProof/>
        </w:rPr>
        <w:t>[2]</w:t>
      </w:r>
      <w:r w:rsidRPr="00572365">
        <w:fldChar w:fldCharType="end"/>
      </w:r>
    </w:p>
    <w:p w14:paraId="3503C810" w14:textId="77777777" w:rsidR="00662F5A" w:rsidRDefault="00662F5A" w:rsidP="00C254EB">
      <w:pPr>
        <w:pStyle w:val="BodyText"/>
      </w:pPr>
      <w:r>
        <w:t xml:space="preserve">The use of thyristor bridge rectifiers (controlled rectifiers) instead of diode rectifiers can have both positive and negative aspects </w:t>
      </w:r>
      <w:r>
        <w:fldChar w:fldCharType="begin" w:fldLock="1"/>
      </w:r>
      <w:r>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collection-title":"IEEE Press Series on Power Engineering","id":"ITEM-1","issued":{"date-parts":[["2018"]]},"publisher":"Wiley","title":"Electrical railway transportation systems","type":"book"},"uris":["http://www.mendeley.com/documents/?uuid=f0a3a15c-3488-4029-9773-72a145609835"]}],"mendeley":{"formattedCitation":"[2]","plainTextFormattedCitation":"[2]","previouslyFormattedCitation":"[2]"},"properties":{"noteIndex":0},"schema":"https://github.com/citation-style-language/schema/raw/master/csl-citation.json"}</w:instrText>
      </w:r>
      <w:r>
        <w:fldChar w:fldCharType="separate"/>
      </w:r>
      <w:r>
        <w:rPr>
          <w:noProof/>
        </w:rPr>
        <w:t>[2]</w:t>
      </w:r>
      <w:r>
        <w:fldChar w:fldCharType="end"/>
      </w:r>
      <w:r>
        <w:t xml:space="preserve">. In comparison to diode rectifiers, the ability of adjusting DC output voltage under various load conditions yields to lower losses. In other words, for a constant value of power, less amount of current is consumed, results in lower Ohmic losses. The voltage regulation also enables the system to be operated at more intense traffic, or for a constant traffic density, the distance between the substations can increase. </w:t>
      </w:r>
    </w:p>
    <w:p w14:paraId="6D1ED537" w14:textId="77777777" w:rsidR="00662F5A" w:rsidRDefault="00662F5A" w:rsidP="00C254EB">
      <w:pPr>
        <w:pStyle w:val="BodyText"/>
      </w:pPr>
      <w:r>
        <w:t xml:space="preserve">On the other hand, in order to provide wide variation in output voltage, the firing angle of the thyristors must be variable in wide range. This can degrade the power factor, THD at the AC side and the quality of the DC voltage, because the firing angle relates to the phase shift between the fundamental component of the current and the input voltage. In addition, thyristor rectifiers need to an input transformer with higher voltage and power ratings. In order to trigger the thyristors, more complicated control system and gate drivers must be used which reduces </w:t>
      </w:r>
      <w:r>
        <w:lastRenderedPageBreak/>
        <w:t>the reliability of the system. Further, thyristors deliver lower short-circuit currents, which leads to implementation of forced-air cooling. This also has negative effect on the systems’ reliability.</w:t>
      </w:r>
    </w:p>
    <w:p w14:paraId="52E6A327" w14:textId="378CC187" w:rsidR="00662F5A" w:rsidRDefault="00662F5A" w:rsidP="00C254EB">
      <w:pPr>
        <w:pStyle w:val="BodyText"/>
      </w:pPr>
      <w:r>
        <w:t xml:space="preserve">The regenerated energy from regenerative braking can be absorbed using reversible substations. As the output current direction in CSCs is constant, the only way to change the power transfer direction is to change the voltage polarity of the DC bus, which is not a practical solution in railway electrification. To amend this problem, a separate thyristor inverter is connected to the rectifier in opposite direction, forms anti-parallel configuration </w:t>
      </w:r>
      <w:r>
        <w:fldChar w:fldCharType="begin" w:fldLock="1"/>
      </w:r>
      <w:r w:rsidR="00331184">
        <w:instrText>ADDIN CSL_CITATION {"citationItems":[{"id":"ITEM-1","itemData":{"DOI":"10.1049/ip-b.1982.0002","ISSN":"0143-7038 VO - 129","author":[{"dropping-particle":"","family":"Suzuki","given":"T","non-dropping-particle":"","parse-names":false,"suffix":""}],"container-title":"IEE Proceedings B - Electric Power Applications","id":"ITEM-1","issue":"1","issued":{"date-parts":[["1982"]]},"page":"18-26","title":"DC power-supply system with inverting substations for traction systems using regenerative brakes","type":"article-journal","volume":"129"},"uris":["http://www.mendeley.com/documents/?uuid=22be556a-ddef-487a-8edb-2fc3d8476dd3"]}],"mendeley":{"formattedCitation":"[33]","plainTextFormattedCitation":"[33]","previouslyFormattedCitation":"[33]"},"properties":{"noteIndex":0},"schema":"https://github.com/citation-style-language/schema/raw/master/csl-citation.json"}</w:instrText>
      </w:r>
      <w:r>
        <w:fldChar w:fldCharType="separate"/>
      </w:r>
      <w:r w:rsidR="007B01C2" w:rsidRPr="007B01C2">
        <w:rPr>
          <w:noProof/>
        </w:rPr>
        <w:t>[33]</w:t>
      </w:r>
      <w:r>
        <w:fldChar w:fldCharType="end"/>
      </w:r>
      <w:r>
        <w:t xml:space="preserve">. Another solution is to connect an active (PWM) converter to the rectifier. In braking mode, this converter acts as an inverter, while in normal mode, the converter is an active power filter for the rectifier </w:t>
      </w:r>
      <w:r>
        <w:fldChar w:fldCharType="begin" w:fldLock="1"/>
      </w:r>
      <w:r w:rsidR="00331184">
        <w:instrText>ADDIN CSL_CITATION {"citationItems":[{"id":"ITEM-1","itemData":{"DOI":"10.1109/TPEL.2008.2001882","ISSN":"0885-8993 VO - 23","author":[{"dropping-particle":"","family":"Henning","given":"P H","non-dropping-particle":"","parse-names":false,"suffix":""},{"dropping-particle":"","family":"Fuchs","given":"H D","non-dropping-particle":"","parse-names":false,"suffix":""},{"dropping-particle":"le","family":"Roux","given":"A D","non-dropping-particle":"","parse-names":false,"suffix":""},{"dropping-particle":"","family":"Mouton","given":"H d. T","non-dropping-particle":"","parse-names":false,"suffix":""}],"container-title":"IEEE Transactions on Power Electronics","id":"ITEM-1","issue":"5","issued":{"date-parts":[["2008"]]},"page":"2230-2236","title":"A 1.5-MW seven-sell series-stacked converter as an active power filter and regeneration converter for a DC traction substation","type":"article-journal","volume":"23"},"uris":["http://www.mendeley.com/documents/?uuid=17471882-d512-4ae8-94ac-1926c210f22b"]}],"mendeley":{"formattedCitation":"[34]","plainTextFormattedCitation":"[34]","previouslyFormattedCitation":"[34]"},"properties":{"noteIndex":0},"schema":"https://github.com/citation-style-language/schema/raw/master/csl-citation.json"}</w:instrText>
      </w:r>
      <w:r>
        <w:fldChar w:fldCharType="separate"/>
      </w:r>
      <w:r w:rsidR="007B01C2" w:rsidRPr="007B01C2">
        <w:rPr>
          <w:noProof/>
        </w:rPr>
        <w:t>[34]</w:t>
      </w:r>
      <w:r>
        <w:fldChar w:fldCharType="end"/>
      </w:r>
      <w:r>
        <w:t>.</w:t>
      </w:r>
    </w:p>
    <w:p w14:paraId="750DF8E4" w14:textId="6188B770" w:rsidR="00662F5A" w:rsidRDefault="00662F5A" w:rsidP="00C254EB">
      <w:pPr>
        <w:pStyle w:val="BodyText"/>
      </w:pPr>
      <w:r>
        <w:t xml:space="preserve">Concerning DC side faults, the CSCs can tolerate DC short circuits. This inherent ability stems from the existence of inductors, which limit the increasing rate of fault currents. In particular, in thyristor-based LCCs, firing angle can be controlled to limit the dc fault current </w:t>
      </w:r>
      <w:r>
        <w:fldChar w:fldCharType="begin" w:fldLock="1"/>
      </w:r>
      <w:r w:rsidR="00331184">
        <w:instrText>ADDIN CSL_CITATION {"citationItems":[{"id":"ITEM-1","itemData":{"DOI":"10.1109/EEEIC.2016.7555677","ISBN":"VO  -","author":[{"dropping-particle":"","family":"Oni","given":"O E","non-dropping-particle":"","parse-names":false,"suffix":""},{"dropping-particle":"","family":"Davidson","given":"I E","non-dropping-particle":"","parse-names":false,"suffix":""},{"dropping-particle":"","family":"Mbangula","given":"K N I","non-dropping-particle":"","parse-names":false,"suffix":""}],"container-title":"2016 IEEE 16th International Conference on Environment and Electrical Engineering (EEEIC)","id":"ITEM-1","issued":{"date-parts":[["2016"]]},"page":"1-7","title":"A review of LCC-HVDC and VSC-HVDC technologies and applications","type":"paper-conference"},"uris":["http://www.mendeley.com/documents/?uuid=8e2cb5d9-232b-4d70-a943-078fba168933"]}],"mendeley":{"formattedCitation":"[35]","plainTextFormattedCitation":"[35]","previouslyFormattedCitation":"[35]"},"properties":{"noteIndex":0},"schema":"https://github.com/citation-style-language/schema/raw/master/csl-citation.json"}</w:instrText>
      </w:r>
      <w:r>
        <w:fldChar w:fldCharType="separate"/>
      </w:r>
      <w:r w:rsidR="007B01C2" w:rsidRPr="007B01C2">
        <w:rPr>
          <w:noProof/>
        </w:rPr>
        <w:t>[35]</w:t>
      </w:r>
      <w:r>
        <w:fldChar w:fldCharType="end"/>
      </w:r>
      <w:r>
        <w:t xml:space="preserve">. Further, in some types of CSC topologies, a series connected diode is integrated with each semiconductor switch, enabling it to block the voltage in both directions. Hence, it can block the voltage that supplies the short circuit current. On the other hand, the CSCs must be protected against open circuit faults using emergency current paths </w:t>
      </w:r>
      <w:r>
        <w:fldChar w:fldCharType="begin" w:fldLock="1"/>
      </w:r>
      <w:r w:rsidR="00331184">
        <w:instrText>ADDIN CSL_CITATION {"citationItems":[{"id":"ITEM-1","itemData":{"DOI":"10.1109/EPE.2013.6634735","ISBN":"VO  -","author":[{"dropping-particle":"","family":"Liang","given":"J","non-dropping-particle":"","parse-names":false,"suffix":""},{"dropping-particle":"","family":"Nami","given":"A","non-dropping-particle":"","parse-names":false,"suffix":""},{"dropping-particle":"","family":"Dijkhuizen","given":"F","non-dropping-particle":"","parse-names":false,"suffix":""},{"dropping-particle":"","family":"Tenca","given":"P","non-dropping-particle":"","parse-names":false,"suffix":""},{"dropping-particle":"","family":"Sastry","given":"J","non-dropping-particle":"","parse-names":false,"suffix":""}],"container-title":"2013 15th European Conference on Power Electronics and Applications (EPE)","id":"ITEM-1","issued":{"date-parts":[["2013"]]},"page":"1-10","title":"Current source modular multilevel converter for HVDC and FACTS","type":"paper-conference"},"uris":["http://www.mendeley.com/documents/?uuid=c48a3292-26fa-445d-8f5f-fe2706e01b6a"]}],"mendeley":{"formattedCitation":"[36]","plainTextFormattedCitation":"[36]","previouslyFormattedCitation":"[36]"},"properties":{"noteIndex":0},"schema":"https://github.com/citation-style-language/schema/raw/master/csl-citation.json"}</w:instrText>
      </w:r>
      <w:r>
        <w:fldChar w:fldCharType="separate"/>
      </w:r>
      <w:r w:rsidR="007B01C2" w:rsidRPr="007B01C2">
        <w:rPr>
          <w:noProof/>
        </w:rPr>
        <w:t>[36]</w:t>
      </w:r>
      <w:r>
        <w:fldChar w:fldCharType="end"/>
      </w:r>
      <w:r>
        <w:t xml:space="preserve">.  </w:t>
      </w:r>
    </w:p>
    <w:p w14:paraId="17F448BE" w14:textId="4F217105" w:rsidR="00FA055C" w:rsidRDefault="00FA055C" w:rsidP="00FA055C">
      <w:pPr>
        <w:pStyle w:val="Heading2"/>
      </w:pPr>
      <w:bookmarkStart w:id="18" w:name="_Toc20775434"/>
      <w:r>
        <w:t>Double-stage c</w:t>
      </w:r>
      <w:r w:rsidRPr="00FA055C">
        <w:t>onversion</w:t>
      </w:r>
      <w:bookmarkEnd w:id="18"/>
    </w:p>
    <w:p w14:paraId="79A2BD1A" w14:textId="0DEE62BC" w:rsidR="00AE4063" w:rsidRDefault="00AE4063" w:rsidP="00C254EB">
      <w:pPr>
        <w:pStyle w:val="BodyText"/>
      </w:pPr>
      <w:r>
        <w:t>The use of multi-stage conversion can also be a possible solution for AC-DC conversion in the traction substation. In these configurations, the AC input voltage is converted to DC voltage. In the next stage and using a DC-DC converter, the DC voltage with desired level is produced. These two stages can be implemented by various topologies, for instance, the AC-DC stage can be a diode rectifier or CHB rectifier, while boost DC-DC chopper or Dual-Active Bridge (DAB) converter can act as the second stage.</w:t>
      </w:r>
    </w:p>
    <w:p w14:paraId="733D92C4" w14:textId="1B1FA45D" w:rsidR="00AE4063" w:rsidRDefault="00AE4063" w:rsidP="00C254EB">
      <w:pPr>
        <w:pStyle w:val="BodyText"/>
      </w:pPr>
      <w:r>
        <w:t xml:space="preserve">DAB converter is a DC-DC converter implemented by a rectifier, a high-frequency transformer and an inverter. </w:t>
      </w:r>
      <w:r w:rsidRPr="00AE4063">
        <w:t xml:space="preserve">In </w:t>
      </w:r>
      <w:r w:rsidR="00593D70">
        <w:t>Fig.</w:t>
      </w:r>
      <w:r w:rsidRPr="00AE4063">
        <w:t xml:space="preserve"> </w:t>
      </w:r>
      <w:r w:rsidR="004A3C33">
        <w:t>21</w:t>
      </w:r>
      <w:r>
        <w:t>, the first two-level VSC converts the input DC voltage to a high-frequency AC, which is scaled by the high-frequency transformer, and rectified by the second two-level VSC. High-frequency transformers are much smaller and lighter than line-frequency transformers that is an essential requirement in electric systems of locomotives, electric ships and other mobile applications.</w:t>
      </w:r>
    </w:p>
    <w:p w14:paraId="1C346104" w14:textId="14F00516" w:rsidR="00AE4063" w:rsidRDefault="00AE4063" w:rsidP="00C254EB">
      <w:pPr>
        <w:pStyle w:val="figurecaptions"/>
      </w:pPr>
      <w:r>
        <w:rPr>
          <w:noProof/>
          <w:lang w:eastAsia="en-GB"/>
        </w:rPr>
        <w:drawing>
          <wp:inline distT="0" distB="0" distL="0" distR="0" wp14:anchorId="3C468D2D" wp14:editId="76384D7A">
            <wp:extent cx="3321050" cy="1192530"/>
            <wp:effectExtent l="0" t="0" r="0" b="7620"/>
            <wp:docPr id="30" name="Picture 30" descr="Dual-active bridge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1050" cy="1192530"/>
                    </a:xfrm>
                    <a:prstGeom prst="rect">
                      <a:avLst/>
                    </a:prstGeom>
                    <a:noFill/>
                    <a:ln>
                      <a:noFill/>
                    </a:ln>
                  </pic:spPr>
                </pic:pic>
              </a:graphicData>
            </a:graphic>
          </wp:inline>
        </w:drawing>
      </w:r>
    </w:p>
    <w:p w14:paraId="207A9B04" w14:textId="27F14786" w:rsidR="00AE4063" w:rsidRDefault="00AE4063" w:rsidP="00C254EB">
      <w:pPr>
        <w:pStyle w:val="figurecaptions"/>
      </w:pPr>
      <w:r w:rsidRPr="00AE4063">
        <w:t xml:space="preserve">Figure </w:t>
      </w:r>
      <w:r w:rsidR="004A3C33">
        <w:t>21</w:t>
      </w:r>
      <w:r w:rsidRPr="00AE4063">
        <w:t xml:space="preserve"> - Dual-active bridge converter</w:t>
      </w:r>
    </w:p>
    <w:p w14:paraId="6C625969" w14:textId="6E519AF2" w:rsidR="0075473E" w:rsidRDefault="0075473E" w:rsidP="00C254EB">
      <w:pPr>
        <w:pStyle w:val="BodyText"/>
      </w:pPr>
      <w:r>
        <w:t xml:space="preserve">In </w:t>
      </w:r>
      <w:r>
        <w:fldChar w:fldCharType="begin" w:fldLock="1"/>
      </w:r>
      <w:r w:rsidR="00331184">
        <w:instrText>ADDIN CSL_CITATION {"citationItems":[{"id":"ITEM-1","itemData":{"DOI":"10.1109/ESARS.2015.7101421","ISBN":"2165-9427 VO  -","author":[{"dropping-particle":"","family":"Mastromauro","given":"R A","non-dropping-particle":"","parse-names":false,"suffix":""},{"dropping-particle":"","family":"Pugliese","given":"S","non-dropping-particle":"","parse-names":false,"suffix":""},{"dropping-particle":"","family":"Stasi","given":"S","non-dropping-particle":"","parse-names":false,"suffix":""}],"container-title":"2015 International Conference on Electrical Systems for Aircraft, Railway, Ship Propulsion and Road Vehicles (ESARS)","id":"ITEM-1","issued":{"date-parts":[["2015"]]},"page":"1-6","title":"An advanced active rectifier based on the single-star bridge cells modular multilevel cascade converter for more-electric-aircrafts applications","type":"paper-conference"},"uris":["http://www.mendeley.com/documents/?uuid=5e8d12e9-ca90-421a-ae28-f7fd77eef2e7"]}],"mendeley":{"formattedCitation":"[37]","plainTextFormattedCitation":"[37]","previouslyFormattedCitation":"[37]"},"properties":{"noteIndex":0},"schema":"https://github.com/citation-style-language/schema/raw/master/csl-citation.json"}</w:instrText>
      </w:r>
      <w:r>
        <w:fldChar w:fldCharType="separate"/>
      </w:r>
      <w:r w:rsidR="007B01C2" w:rsidRPr="007B01C2">
        <w:rPr>
          <w:noProof/>
        </w:rPr>
        <w:t>[37]</w:t>
      </w:r>
      <w:r>
        <w:fldChar w:fldCharType="end"/>
      </w:r>
      <w:r>
        <w:t xml:space="preserve">, several paralleled sets consist of series connection of CHB and DAB converters is proposed for use in more-electric-aircrafts. As shown </w:t>
      </w:r>
      <w:r w:rsidRPr="0075473E">
        <w:t xml:space="preserve">in </w:t>
      </w:r>
      <w:r w:rsidR="00593D70">
        <w:t>Fig.</w:t>
      </w:r>
      <w:r w:rsidRPr="0075473E">
        <w:t xml:space="preserve"> 2</w:t>
      </w:r>
      <w:r w:rsidR="004A3C33">
        <w:t>2</w:t>
      </w:r>
      <w:r w:rsidRPr="0075473E">
        <w:t xml:space="preserve">, </w:t>
      </w:r>
      <w:r w:rsidRPr="0075473E">
        <w:rPr>
          <w:rFonts w:asciiTheme="majorBidi" w:hAnsiTheme="majorBidi" w:cstheme="majorBidi"/>
          <w:szCs w:val="24"/>
        </w:rPr>
        <w:t>this configuration</w:t>
      </w:r>
      <w:r>
        <w:rPr>
          <w:rFonts w:asciiTheme="majorBidi" w:hAnsiTheme="majorBidi" w:cstheme="majorBidi"/>
          <w:szCs w:val="24"/>
        </w:rPr>
        <w:t xml:space="preserve"> is modular and can be expanded to use in higher voltage levels and power ratings. </w:t>
      </w:r>
      <w:r>
        <w:t xml:space="preserve">Similar configurations are also proposed for solid-state transformers in distribution networks </w:t>
      </w:r>
      <w:r>
        <w:fldChar w:fldCharType="begin" w:fldLock="1"/>
      </w:r>
      <w:r w:rsidR="00331184">
        <w:instrText>ADDIN CSL_CITATION {"citationItems":[{"id":"ITEM-1","itemData":{"DOI":"10.1049/joe.2018.8537","ISSN":"2051-3305 VO  - 2019","author":[{"dropping-particle":"","family":"Liu","given":"X","non-dropping-particle":"","parse-names":false,"suffix":""},{"dropping-particle":"","family":"Liu","given":"Y","non-dropping-particle":"","parse-names":false,"suffix":""},{"dropping-particle":"","family":"Liu","given":"J","non-dropping-particle":"","parse-names":false,"suffix":""},{"dropping-particle":"","family":"Zhang","given":"X","non-dropping-particle":"","parse-names":false,"suffix":""}],"container-title":"The Journal of Engineering","id":"ITEM-1","issue":"16","issued":{"date-parts":[["2019"]]},"page":"1368-1372","title":"Coordinating voltage regulation for an AC–DC hybrid distribution network with multiple SSTs","type":"article-journal","volume":"2019"},"uris":["http://www.mendeley.com/documents/?uuid=96b20255-b120-444f-8204-4d5a6687702a"]}],"mendeley":{"formattedCitation":"[38]","plainTextFormattedCitation":"[38]","previouslyFormattedCitation":"[38]"},"properties":{"noteIndex":0},"schema":"https://github.com/citation-style-language/schema/raw/master/csl-citation.json"}</w:instrText>
      </w:r>
      <w:r>
        <w:fldChar w:fldCharType="separate"/>
      </w:r>
      <w:r w:rsidR="007B01C2" w:rsidRPr="007B01C2">
        <w:rPr>
          <w:noProof/>
        </w:rPr>
        <w:t>[38]</w:t>
      </w:r>
      <w:r>
        <w:fldChar w:fldCharType="end"/>
      </w:r>
      <w:r>
        <w:t>.</w:t>
      </w:r>
    </w:p>
    <w:p w14:paraId="7BA42ED8" w14:textId="77777777" w:rsidR="000979A4" w:rsidRDefault="000979A4" w:rsidP="0075473E"/>
    <w:p w14:paraId="140D1146" w14:textId="47A41EAB" w:rsidR="0075473E" w:rsidRDefault="0075473E" w:rsidP="00C254EB">
      <w:pPr>
        <w:pStyle w:val="figurecaptions"/>
      </w:pPr>
      <w:r>
        <w:rPr>
          <w:noProof/>
          <w:lang w:eastAsia="en-GB"/>
        </w:rPr>
        <w:lastRenderedPageBreak/>
        <w:drawing>
          <wp:inline distT="0" distB="0" distL="0" distR="0" wp14:anchorId="44D9A381" wp14:editId="027989FD">
            <wp:extent cx="3545551" cy="3105150"/>
            <wp:effectExtent l="0" t="0" r="0" b="0"/>
            <wp:docPr id="31" name="Picture 31" descr="Double-stage conversion proposed i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54594" cy="3113070"/>
                    </a:xfrm>
                    <a:prstGeom prst="rect">
                      <a:avLst/>
                    </a:prstGeom>
                    <a:noFill/>
                    <a:ln>
                      <a:noFill/>
                    </a:ln>
                  </pic:spPr>
                </pic:pic>
              </a:graphicData>
            </a:graphic>
          </wp:inline>
        </w:drawing>
      </w:r>
    </w:p>
    <w:p w14:paraId="545C7548" w14:textId="4BB229C1" w:rsidR="0075473E" w:rsidRDefault="0075473E" w:rsidP="00C254EB">
      <w:pPr>
        <w:pStyle w:val="figurecaptions"/>
      </w:pPr>
      <w:r w:rsidRPr="000979A4">
        <w:t>Figure</w:t>
      </w:r>
      <w:r w:rsidR="000979A4">
        <w:t xml:space="preserve"> </w:t>
      </w:r>
      <w:r w:rsidR="004A3C33">
        <w:t>22</w:t>
      </w:r>
      <w:r w:rsidR="000979A4">
        <w:t xml:space="preserve"> -</w:t>
      </w:r>
      <w:r w:rsidRPr="000979A4">
        <w:t xml:space="preserve"> Double-stage conversion proposed in </w:t>
      </w:r>
      <w:r w:rsidRPr="000979A4">
        <w:fldChar w:fldCharType="begin" w:fldLock="1"/>
      </w:r>
      <w:r w:rsidR="00331184">
        <w:instrText>ADDIN CSL_CITATION {"citationItems":[{"id":"ITEM-1","itemData":{"DOI":"10.1109/ESARS.2015.7101421","ISBN":"2165-9427 VO  -","author":[{"dropping-particle":"","family":"Mastromauro","given":"R A","non-dropping-particle":"","parse-names":false,"suffix":""},{"dropping-particle":"","family":"Pugliese","given":"S","non-dropping-particle":"","parse-names":false,"suffix":""},{"dropping-particle":"","family":"Stasi","given":"S","non-dropping-particle":"","parse-names":false,"suffix":""}],"container-title":"2015 International Conference on Electrical Systems for Aircraft, Railway, Ship Propulsion and Road Vehicles (ESARS)","id":"ITEM-1","issued":{"date-parts":[["2015"]]},"page":"1-6","title":"An advanced active rectifier based on the single-star bridge cells modular multilevel cascade converter for more-electric-aircrafts applications","type":"paper-conference"},"uris":["http://www.mendeley.com/documents/?uuid=5e8d12e9-ca90-421a-ae28-f7fd77eef2e7"]}],"mendeley":{"formattedCitation":"[37]","plainTextFormattedCitation":"[37]","previouslyFormattedCitation":"[37]"},"properties":{"noteIndex":0},"schema":"https://github.com/citation-style-language/schema/raw/master/csl-citation.json"}</w:instrText>
      </w:r>
      <w:r w:rsidRPr="000979A4">
        <w:fldChar w:fldCharType="separate"/>
      </w:r>
      <w:r w:rsidR="007B01C2" w:rsidRPr="007B01C2">
        <w:rPr>
          <w:i w:val="0"/>
          <w:noProof/>
        </w:rPr>
        <w:t>[37]</w:t>
      </w:r>
      <w:r w:rsidRPr="000979A4">
        <w:fldChar w:fldCharType="end"/>
      </w:r>
    </w:p>
    <w:p w14:paraId="7A0C369A" w14:textId="0CCEEF6C" w:rsidR="0075473E" w:rsidRDefault="0075473E" w:rsidP="00C254EB">
      <w:pPr>
        <w:pStyle w:val="BodyText"/>
      </w:pPr>
      <w:r>
        <w:t xml:space="preserve">The authors of </w:t>
      </w:r>
      <w:r>
        <w:fldChar w:fldCharType="begin" w:fldLock="1"/>
      </w:r>
      <w:r w:rsidR="00331184">
        <w:instrText>ADDIN CSL_CITATION {"citationItems":[{"id":"ITEM-1","itemData":{"DOI":"10.1109/ESTS.2017.8069258","ISBN":"VO  -","author":[{"dropping-particle":"","family":"Bosich","given":"D","non-dropping-particle":"","parse-names":false,"suffix":""},{"dropping-particle":"","family":"Mastromauro","given":"R A","non-dropping-particle":"","parse-names":false,"suffix":""},{"dropping-particle":"","family":"Sulligoi","given":"G","non-dropping-particle":"","parse-names":false,"suffix":""}],"container-title":"2017 IEEE Electric Ship Technologies Symposium (ESTS)","id":"ITEM-1","issued":{"date-parts":[["2017"]]},"page":"44-49","title":"AC-DC interface converters for MW-scale MVDC distribution systems: A survey","type":"paper-conference"},"uris":["http://www.mendeley.com/documents/?uuid=1f642a34-c97a-4044-8b58-0a64c91d39d4"]}],"mendeley":{"formattedCitation":"[39]","plainTextFormattedCitation":"[39]","previouslyFormattedCitation":"[39]"},"properties":{"noteIndex":0},"schema":"https://github.com/citation-style-language/schema/raw/master/csl-citation.json"}</w:instrText>
      </w:r>
      <w:r>
        <w:fldChar w:fldCharType="separate"/>
      </w:r>
      <w:r w:rsidR="007B01C2" w:rsidRPr="007B01C2">
        <w:rPr>
          <w:noProof/>
        </w:rPr>
        <w:t>[39]</w:t>
      </w:r>
      <w:r>
        <w:fldChar w:fldCharType="end"/>
      </w:r>
      <w:r>
        <w:t xml:space="preserve"> have compared four possible AC-DC converters for implementing in power distribution system in a ship with the voltage of 1.1 kV DC and the power of 3 MW. These four topologies are 12-pulse thyristor rectifier, a double-stage configuration consisted of diode rectifier and Integrated Gate-Commutated Thyristor (IGCT) DC-DC boost converter, a double stage topology formed by CHB connected in series with DAB converter, and a double-stage configuration with dio</w:t>
      </w:r>
      <w:r w:rsidR="000002E5">
        <w:t xml:space="preserve">de rectifier and DAB converter. </w:t>
      </w:r>
      <w:r>
        <w:t>Among them, the third arrangement is modular and can be extended for use in higher voltage and powers</w:t>
      </w:r>
      <w:r w:rsidR="000002E5">
        <w:t>.</w:t>
      </w:r>
    </w:p>
    <w:p w14:paraId="0BF29CBA" w14:textId="075C545B" w:rsidR="001D2251" w:rsidRDefault="001D2251" w:rsidP="00C254EB">
      <w:pPr>
        <w:pStyle w:val="BodyText"/>
      </w:pPr>
      <w:r>
        <w:t xml:space="preserve">In </w:t>
      </w:r>
      <w:r>
        <w:fldChar w:fldCharType="begin" w:fldLock="1"/>
      </w:r>
      <w:r w:rsidR="00331184">
        <w:instrText>ADDIN CSL_CITATION {"citationItems":[{"id":"ITEM-1","itemData":{"author":[{"dropping-particle":"","family":"Li","given":"Dan","non-dropping-particle":"","parse-names":false,"suffix":""}],"id":"ITEM-1","issued":{"date-parts":[["2013"]]},"publisher":"Ph.D. dissertation, University of South Carolina, USA","title":"Efficient generation of power in medium voltage direct current systems: variable speed operation and rectifier considerations","type":"thesis"},"uris":["http://www.mendeley.com/documents/?uuid=61d9d1e2-7e9f-4ed0-9301-2f85f22a2f6c"]}],"mendeley":{"formattedCitation":"[29]","plainTextFormattedCitation":"[29]","previouslyFormattedCitation":"[29]"},"properties":{"noteIndex":0},"schema":"https://github.com/citation-style-language/schema/raw/master/csl-citation.json"}</w:instrText>
      </w:r>
      <w:r>
        <w:fldChar w:fldCharType="separate"/>
      </w:r>
      <w:r w:rsidR="007B01C2" w:rsidRPr="007B01C2">
        <w:rPr>
          <w:noProof/>
        </w:rPr>
        <w:t>[29]</w:t>
      </w:r>
      <w:r>
        <w:fldChar w:fldCharType="end"/>
      </w:r>
      <w:r>
        <w:t xml:space="preserve"> three types of rectifiers, i.e. diode rectifier connected in series with a boost chopper, three-level NPC and MMC with half-bridge submodules have been investigated to form 10 kV MVDC bus for power distribution of a ship. It is assumed that a variable speed gas turbine connected with a synchronous generator provides three-phase AC voltage with the voltage of 4.16 kV as an input to rectifiers. Considering required standards for power distribution system of ship, the rectifiers have been compared in terms of number of elements, number and physical footprints of capacitors and inductors, complexity of controller, DC voltage quality (amount of overshoot, settling time and ripple), THD at the AC side, efficiency and displacement power factor. The results of comparisons, which are done in several load conditions and AC side frequencies, show that the MMC has the best performance at the cost of high number of capacitors and more complex control schemes.</w:t>
      </w:r>
    </w:p>
    <w:p w14:paraId="07689820" w14:textId="6DA57CF5" w:rsidR="00D40DCC" w:rsidRDefault="001D2251" w:rsidP="00C254EB">
      <w:pPr>
        <w:pStyle w:val="BodyText"/>
      </w:pPr>
      <w:r>
        <w:t>In comparison to using a single high-power AC-DC converter, the double-stage conversion may have less efficiency, as it has more conversion stages. On the other hand, using double-stage configurations with high-frequency transformers can decrease the overall size of the substation.</w:t>
      </w:r>
      <w:r w:rsidR="00D40DCC">
        <w:br w:type="page"/>
      </w:r>
    </w:p>
    <w:p w14:paraId="267324AC" w14:textId="009712F8" w:rsidR="00D40DCC" w:rsidRDefault="00D40DCC" w:rsidP="0062627D">
      <w:pPr>
        <w:pStyle w:val="Heading1"/>
      </w:pPr>
      <w:bookmarkStart w:id="19" w:name="_Toc20775435"/>
      <w:r w:rsidRPr="00D40DCC">
        <w:lastRenderedPageBreak/>
        <w:t xml:space="preserve">Protection </w:t>
      </w:r>
      <w:r w:rsidR="0062627D">
        <w:t>and control issues in MVDC grids</w:t>
      </w:r>
      <w:bookmarkEnd w:id="19"/>
    </w:p>
    <w:p w14:paraId="12C439D7" w14:textId="19DCECF0" w:rsidR="007C29F3" w:rsidRPr="007C29F3" w:rsidRDefault="005938BD" w:rsidP="00C254EB">
      <w:pPr>
        <w:pStyle w:val="BodyText"/>
      </w:pPr>
      <w:r>
        <w:t>Operating with power electronic converters, MVDC grids are different from conventional AC grids. There are new issues in protection</w:t>
      </w:r>
      <w:r w:rsidR="006B23FA">
        <w:t xml:space="preserve"> </w:t>
      </w:r>
      <w:r>
        <w:t xml:space="preserve">and control of </w:t>
      </w:r>
      <w:r w:rsidR="006B23FA">
        <w:t xml:space="preserve">the </w:t>
      </w:r>
      <w:r>
        <w:t xml:space="preserve">MVDC </w:t>
      </w:r>
      <w:r w:rsidR="006B23FA">
        <w:t>systems</w:t>
      </w:r>
      <w:r>
        <w:t xml:space="preserve"> that must be concerned in designing stage.</w:t>
      </w:r>
      <w:r w:rsidR="006B23FA">
        <w:t xml:space="preserve"> This section deals with challenges in protecting MVDC converters as </w:t>
      </w:r>
      <w:r w:rsidR="00AA7261">
        <w:t xml:space="preserve">the </w:t>
      </w:r>
      <w:r w:rsidR="006B23FA">
        <w:t>core of MVDC sy</w:t>
      </w:r>
      <w:r w:rsidR="00AA7261">
        <w:t xml:space="preserve">stem, as well as coordination strategies for </w:t>
      </w:r>
      <w:r w:rsidR="006A1847">
        <w:t xml:space="preserve">MVDC grids </w:t>
      </w:r>
      <w:r w:rsidR="00AA7261">
        <w:t>control</w:t>
      </w:r>
      <w:r w:rsidR="006A1847">
        <w:t>.</w:t>
      </w:r>
    </w:p>
    <w:p w14:paraId="5E1AA2E5" w14:textId="5EEEB418" w:rsidR="00060100" w:rsidRDefault="00060100" w:rsidP="00060100">
      <w:pPr>
        <w:pStyle w:val="Heading2"/>
      </w:pPr>
      <w:bookmarkStart w:id="20" w:name="_Toc20775436"/>
      <w:r>
        <w:t>Protection</w:t>
      </w:r>
      <w:r w:rsidR="00DE2FD2">
        <w:t xml:space="preserve"> of MVDC converters</w:t>
      </w:r>
      <w:bookmarkEnd w:id="20"/>
    </w:p>
    <w:p w14:paraId="0669D83C" w14:textId="1085E964" w:rsidR="00AA53F2" w:rsidRDefault="00060100" w:rsidP="00C254EB">
      <w:pPr>
        <w:pStyle w:val="BodyText"/>
      </w:pPr>
      <w:r w:rsidRPr="00060100">
        <w:t xml:space="preserve">Generally, the </w:t>
      </w:r>
      <w:r w:rsidR="00970241">
        <w:t xml:space="preserve">MVDC </w:t>
      </w:r>
      <w:r w:rsidRPr="00060100">
        <w:t xml:space="preserve">converters encounter three types of faults, i.e., faults at the AC side, internal faults and faults at the DC side. In </w:t>
      </w:r>
      <w:r w:rsidR="009B43BF">
        <w:t xml:space="preserve">MVDC </w:t>
      </w:r>
      <w:r w:rsidRPr="00060100">
        <w:t xml:space="preserve">traction substations, it is desired to have fault tolerant converters, working at high level of reliability. </w:t>
      </w:r>
      <w:r w:rsidR="00AA53F2">
        <w:t>The AC side faults can be cleared using high-speed AC circuit breakers. However, clearing internal and DC side faults are quite challenging and will be discussed in the following.</w:t>
      </w:r>
      <w:r w:rsidR="00233CF6">
        <w:t xml:space="preserve"> As the VSC converters are more common in MVDC networks, this section is concentrated on VSC converters.</w:t>
      </w:r>
    </w:p>
    <w:p w14:paraId="440CBBBC" w14:textId="2E2BBE7B" w:rsidR="00566A96" w:rsidRDefault="00566A96" w:rsidP="00AA53F2">
      <w:pPr>
        <w:pStyle w:val="Heading3"/>
      </w:pPr>
      <w:bookmarkStart w:id="21" w:name="_Toc20775437"/>
      <w:r w:rsidRPr="00566A96">
        <w:t>Internal faults</w:t>
      </w:r>
      <w:bookmarkEnd w:id="21"/>
    </w:p>
    <w:p w14:paraId="285D1A96" w14:textId="5A2069E1" w:rsidR="00566A96" w:rsidRDefault="00566A96" w:rsidP="00C254EB">
      <w:pPr>
        <w:pStyle w:val="BodyText"/>
        <w:rPr>
          <w:rFonts w:asciiTheme="majorBidi" w:hAnsiTheme="majorBidi" w:cstheme="majorBidi"/>
          <w:szCs w:val="24"/>
        </w:rPr>
      </w:pPr>
      <w:r>
        <w:t xml:space="preserve">Modular converters, in particular MMCs, can offer seamless operation during the fault in submodules, which is the most common internal fault. As an example for reliable operation of MMCs, </w:t>
      </w:r>
      <w:r>
        <w:rPr>
          <w:rFonts w:asciiTheme="majorBidi" w:hAnsiTheme="majorBidi" w:cstheme="majorBidi"/>
          <w:szCs w:val="24"/>
        </w:rPr>
        <w:t xml:space="preserve">ABB has implemented MMC consisting half-bridge submodules with series IGBTs for HVDC transmission system </w:t>
      </w:r>
      <w:r>
        <w:rPr>
          <w:rFonts w:asciiTheme="majorBidi" w:hAnsiTheme="majorBidi" w:cstheme="majorBidi"/>
          <w:szCs w:val="24"/>
        </w:rPr>
        <w:fldChar w:fldCharType="begin" w:fldLock="1"/>
      </w:r>
      <w:r w:rsidR="00331184">
        <w:rPr>
          <w:rFonts w:asciiTheme="majorBidi" w:hAnsiTheme="majorBidi" w:cstheme="majorBidi"/>
          <w:szCs w:val="24"/>
        </w:rPr>
        <w:instrText>ADDIN CSL_CITATION {"citationItems":[{"id":"ITEM-1","itemData":{"author":[{"dropping-particle":"","family":"Jacobson","given":"Bjorn","non-dropping-particle":"","parse-names":false,"suffix":""},{"dropping-particle":"","family":"Karlsson","given":"Patrik","non-dropping-particle":"","parse-names":false,"suffix":""},{"dropping-particle":"","family":"Asplund","given":"Gunnar","non-dropping-particle":"","parse-names":false,"suffix":""},{"dropping-particle":"","family":"Harnefors","given":"Lennart","non-dropping-particle":"","parse-names":false,"suffix":""},{"dropping-particle":"","family":"Jonsson","given":"Tomas","non-dropping-particle":"","parse-names":false,"suffix":""}],"container-title":"Cigré session","id":"ITEM-1","issued":{"date-parts":[["2010"]]},"page":"B4-B110","title":"VSC-HVDC transmission with cascaded two-level converters","type":"paper-conference"},"uris":["http://www.mendeley.com/documents/?uuid=e54ba585-1787-44ce-b6a4-f014d5dcf8c8"]}],"mendeley":{"formattedCitation":"[27]","plainTextFormattedCitation":"[27]","previouslyFormattedCitation":"[27]"},"properties":{"noteIndex":0},"schema":"https://github.com/citation-style-language/schema/raw/master/csl-citation.json"}</w:instrText>
      </w:r>
      <w:r>
        <w:rPr>
          <w:rFonts w:asciiTheme="majorBidi" w:hAnsiTheme="majorBidi" w:cstheme="majorBidi"/>
          <w:szCs w:val="24"/>
        </w:rPr>
        <w:fldChar w:fldCharType="separate"/>
      </w:r>
      <w:r w:rsidR="007B01C2" w:rsidRPr="007B01C2">
        <w:rPr>
          <w:rFonts w:asciiTheme="majorBidi" w:hAnsiTheme="majorBidi" w:cstheme="majorBidi"/>
          <w:noProof/>
          <w:szCs w:val="24"/>
        </w:rPr>
        <w:t>[27]</w:t>
      </w:r>
      <w:r>
        <w:rPr>
          <w:rFonts w:asciiTheme="majorBidi" w:hAnsiTheme="majorBidi" w:cstheme="majorBidi"/>
          <w:szCs w:val="24"/>
        </w:rPr>
        <w:fldChar w:fldCharType="end"/>
      </w:r>
      <w:r>
        <w:rPr>
          <w:rFonts w:asciiTheme="majorBidi" w:hAnsiTheme="majorBidi" w:cstheme="majorBidi"/>
          <w:szCs w:val="24"/>
        </w:rPr>
        <w:t>. In this converter, named “cascaded two-level” to show its difference with ordinary MMCs, each submodule contains two valves (semiconductor switch and anti-parallel diode). Each valve constructed from eight-series connected press-pack IGBTs in order to maintain continues operation of the converter during semiconductor switch failure. In such case, press-pack IGBTs become short circuit and the other healthy IGBTs in the valve guarantee the normal operation. They can withstand against slight overvoltage caused by IGBT failure until next scheduled maintenance, which typically happens every one or two years. In addition, using distributed cell-voltage control, the reference voltage for faulty submodules can be set to a lower voltage.</w:t>
      </w:r>
    </w:p>
    <w:p w14:paraId="16D1B8B2" w14:textId="49DF43CC" w:rsidR="00566A96" w:rsidRDefault="00566A96" w:rsidP="00C254EB">
      <w:pPr>
        <w:pStyle w:val="BodyText"/>
      </w:pPr>
      <w:r>
        <w:t xml:space="preserve">In the case of using MMCs in MVDC applications, the number of submodules are much lower than that of used in HVDC systems and the effect of faulty submodules is more intense. Therefore, using special redundant design can be beneficial. In </w:t>
      </w:r>
      <w:r>
        <w:fldChar w:fldCharType="begin" w:fldLock="1"/>
      </w:r>
      <w:r w:rsidR="00331184">
        <w:instrText>ADDIN CSL_CITATION {"citationItems":[{"id":"ITEM-1","itemData":{"ISSN":"2168-6777","author":[{"dropping-particle":"","family":"Chen","given":"Yu","non-dropping-particle":"","parse-names":false,"suffix":""},{"dropping-particle":"","family":"Li","given":"Zuoyu","non-dropping-particle":"","parse-names":false,"suffix":""},{"dropping-particle":"","family":"Zhao","given":"Shanshan","non-dropping-particle":"","parse-names":false,"suffix":""},{"dropping-particle":"","family":"Wei","given":"Xiaoguang","non-dropping-particle":"","parse-names":false,"suffix":""},{"dropping-particle":"","family":"Kang","given":"Yong","non-dropping-particle":"","parse-names":false,"suffix":""}],"container-title":"IEEE Journal of Emerging and Selected Topics in Power Electronics","id":"ITEM-1","issue":"1","issued":{"date-parts":[["2016"]]},"page":"189-202","publisher":"IEEE","title":"Design and implementation of a modular multilevel converter with hierarchical redundancy ability for electric ship MVDC system","type":"article-journal","volume":"5"},"uris":["http://www.mendeley.com/documents/?uuid=7e2cba43-5960-4654-a21e-b0c12fb7b2e2"]}],"mendeley":{"formattedCitation":"[24]","plainTextFormattedCitation":"[24]","previouslyFormattedCitation":"[24]"},"properties":{"noteIndex":0},"schema":"https://github.com/citation-style-language/schema/raw/master/csl-citation.json"}</w:instrText>
      </w:r>
      <w:r>
        <w:fldChar w:fldCharType="separate"/>
      </w:r>
      <w:r w:rsidR="007B01C2" w:rsidRPr="007B01C2">
        <w:rPr>
          <w:noProof/>
        </w:rPr>
        <w:t>[24]</w:t>
      </w:r>
      <w:r>
        <w:fldChar w:fldCharType="end"/>
      </w:r>
      <w:r>
        <w:t>, a MMC inverter with the ability of hierarchical redundancy has been proposed to implement at 1.5 - 15 kV DC system of an electric ship. In this converter, there are two sets of redundant submodules, called hot-reserved (activated) and cold-reserved (deactivated). In the control system, a hierarchical strategy has been implemented to change the faulty submodule with healthy reserves during different situations.</w:t>
      </w:r>
    </w:p>
    <w:p w14:paraId="57363893" w14:textId="1B17C212" w:rsidR="006D6BE2" w:rsidRDefault="00566A96" w:rsidP="00060100">
      <w:pPr>
        <w:pStyle w:val="Heading3"/>
      </w:pPr>
      <w:bookmarkStart w:id="22" w:name="_Toc20775438"/>
      <w:r w:rsidRPr="00566A96">
        <w:t>DC side faults</w:t>
      </w:r>
      <w:bookmarkEnd w:id="22"/>
    </w:p>
    <w:p w14:paraId="53077824" w14:textId="6068C9EC" w:rsidR="006D6BE2" w:rsidRDefault="006D6BE2" w:rsidP="00C254EB">
      <w:pPr>
        <w:pStyle w:val="BodyText"/>
      </w:pPr>
      <w:r>
        <w:t xml:space="preserve">Conventional VSCs used in HVDC, i.e., two-level and three-level converters are not able to limit the DC short circuit current. It stems from fact that the anti-parallel diodes provide a path for the fault current. Besides, the DC bus capacitors produce high amplitude surge current during DC faults. In particular, in a multi-terminal DC system like the MVDC railway, the surge and resonant currents can damage all the converters connected to the common DC bus, even those that are not involved in the DC fault. On the other hand, using MMCs that create a DC bus without any capacitors and can have fault blocking capability is a promising solution for multi-terminal DC systems </w:t>
      </w:r>
      <w:r>
        <w:fldChar w:fldCharType="begin" w:fldLock="1"/>
      </w:r>
      <w:r w:rsidR="00331184">
        <w:instrText>ADDIN CSL_CITATION {"citationItems":[{"id":"ITEM-1","itemData":{"DOI":"10.1109/ICPE.2011.5944451","ISBN":"2150-6086 VO -","author":[{"dropping-particle":"","family":"Marquardt","given":"R","non-dropping-particle":"","parse-names":false,"suffix":""}],"container-title":"8th International Conference on Power Electronics - ECCE Asia","id":"ITEM-1","issued":{"date-parts":[["2011"]]},"page":"1425-1431","title":"Modular multilevel converter topologies with DC-Short circuit current limitation","type":"paper-conference"},"uris":["http://www.mendeley.com/documents/?uuid=e2a30888-2b62-4a38-b3b7-96eb23c14716"]}],"mendeley":{"formattedCitation":"[40]","plainTextFormattedCitation":"[40]","previouslyFormattedCitation":"[40]"},"properties":{"noteIndex":0},"schema":"https://github.com/citation-style-language/schema/raw/master/csl-citation.json"}</w:instrText>
      </w:r>
      <w:r>
        <w:fldChar w:fldCharType="separate"/>
      </w:r>
      <w:r w:rsidR="007B01C2" w:rsidRPr="007B01C2">
        <w:rPr>
          <w:noProof/>
        </w:rPr>
        <w:t>[40]</w:t>
      </w:r>
      <w:r>
        <w:fldChar w:fldCharType="end"/>
      </w:r>
      <w:r>
        <w:t xml:space="preserve">. This section explains more about the DC faults in the converters. </w:t>
      </w:r>
    </w:p>
    <w:p w14:paraId="6098D5F1" w14:textId="6597D6E7" w:rsidR="006D6BE2" w:rsidRDefault="006D6BE2" w:rsidP="00C254EB">
      <w:pPr>
        <w:pStyle w:val="BodyText"/>
      </w:pPr>
      <w:r>
        <w:lastRenderedPageBreak/>
        <w:t xml:space="preserve">In MVDC distribution systems, the DC fault current can be supplied by AC source, DC source or energy storage components of the converters, i.e., inductors and capacitors. There are three possible solutions for protecting converters against DC short circuits </w:t>
      </w:r>
      <w:r>
        <w:fldChar w:fldCharType="begin" w:fldLock="1"/>
      </w:r>
      <w:r w:rsidR="00331184">
        <w:instrText>ADDIN CSL_CITATION {"citationItems":[{"id":"ITEM-1","itemData":{"DOI":"10.1109/TIA.2019.2917360","ISSN":"0093-9994 VO - 55","author":[{"dropping-particle":"","family":"Huang","given":"X","non-dropping-particle":"","parse-names":false,"suffix":""},{"dropping-particle":"","family":"Qi","given":"L","non-dropping-particle":"","parse-names":false,"suffix":""},{"dropping-particle":"","family":"Pan","given":"J","non-dropping-particle":"","parse-names":false,"suffix":""}],"container-title":"IEEE Transactions on Industry Applications","id":"ITEM-1","issue":"5","issued":{"date-parts":[["2019"]]},"page":"4515-4523","title":"A new protection scheme for MMC-based MVdc distribution systems with complete converter dault current handling capability","type":"article-journal","volume":"55"},"uris":["http://www.mendeley.com/documents/?uuid=79371dcb-b2be-44b4-8c6e-97a108a49efd"]}],"mendeley":{"formattedCitation":"[41]","plainTextFormattedCitation":"[41]","previouslyFormattedCitation":"[41]"},"properties":{"noteIndex":0},"schema":"https://github.com/citation-style-language/schema/raw/master/csl-citation.json"}</w:instrText>
      </w:r>
      <w:r>
        <w:fldChar w:fldCharType="separate"/>
      </w:r>
      <w:r w:rsidR="007B01C2" w:rsidRPr="007B01C2">
        <w:rPr>
          <w:noProof/>
        </w:rPr>
        <w:t>[41]</w:t>
      </w:r>
      <w:r>
        <w:fldChar w:fldCharType="end"/>
      </w:r>
      <w:r>
        <w:t>:</w:t>
      </w:r>
    </w:p>
    <w:p w14:paraId="625468B9" w14:textId="77777777" w:rsidR="006D6BE2" w:rsidRDefault="006D6BE2" w:rsidP="00C254EB">
      <w:pPr>
        <w:pStyle w:val="BodyText"/>
        <w:numPr>
          <w:ilvl w:val="0"/>
          <w:numId w:val="41"/>
        </w:numPr>
        <w:ind w:left="284" w:hanging="284"/>
      </w:pPr>
      <w:r>
        <w:t>Use of AC circuit breakers, which prevent AC side to supply fault current, but cannot interrupt currents from DC source and energy storage elements. Besides, AC circuit breakers need several tens of milliseconds to cut-off the AC current. During this time, DC fault currents may reach high values and damage the converter.</w:t>
      </w:r>
    </w:p>
    <w:p w14:paraId="5B4269CE" w14:textId="5F3AB212" w:rsidR="006D6BE2" w:rsidRDefault="006D6BE2" w:rsidP="00C254EB">
      <w:pPr>
        <w:pStyle w:val="BodyText"/>
        <w:numPr>
          <w:ilvl w:val="0"/>
          <w:numId w:val="41"/>
        </w:numPr>
        <w:ind w:left="284" w:hanging="284"/>
      </w:pPr>
      <w:r>
        <w:t xml:space="preserve">Use of DC circuit breakers, which isolate the fault from all supply sources and can be implemented in the form of mechanical, solid-state or hybrid circuit breakers, as discussed in </w:t>
      </w:r>
      <w:r>
        <w:fldChar w:fldCharType="begin" w:fldLock="1"/>
      </w:r>
      <w:r w:rsidR="00331184">
        <w:instrText>ADDIN CSL_CITATION {"citationItems":[{"id":"ITEM-1","itemData":{"ISBN":"VO -","author":[{"dropping-particle":"","family":"Giannakis","given":"A","non-dropping-particle":"","parse-names":false,"suffix":""},{"dropping-particle":"","family":"Peftitsis","given":"D","non-dropping-particle":"","parse-names":false,"suffix":""}],"container-title":"2018 20th European Conference on Power Electronics and Applications (EPE'18 ECCE Europe)","id":"ITEM-1","issued":{"date-parts":[["2018"]]},"page":"P.1-P.9","title":"MVDC distribution grids and potential applications: future trends and protection challenges","type":"paper-conference"},"uris":["http://www.mendeley.com/documents/?uuid=76c0b332-bd09-4df9-8c79-4de82fc1b1ac"]}],"mendeley":{"formattedCitation":"[42]","plainTextFormattedCitation":"[42]","previouslyFormattedCitation":"[42]"},"properties":{"noteIndex":0},"schema":"https://github.com/citation-style-language/schema/raw/master/csl-citation.json"}</w:instrText>
      </w:r>
      <w:r>
        <w:fldChar w:fldCharType="separate"/>
      </w:r>
      <w:r w:rsidR="007B01C2" w:rsidRPr="007B01C2">
        <w:rPr>
          <w:noProof/>
        </w:rPr>
        <w:t>[42]</w:t>
      </w:r>
      <w:r>
        <w:fldChar w:fldCharType="end"/>
      </w:r>
      <w:r>
        <w:t>. Although ultra-fast solid-state DC circuit breakers are well developed for lower voltages, installing cost-effective DC circuit breakers in higher voltages and MVDC distribution networks is a challenging task for the designers.</w:t>
      </w:r>
    </w:p>
    <w:p w14:paraId="1DE1F38E" w14:textId="1F51E8A8" w:rsidR="006D6BE2" w:rsidRDefault="006D6BE2" w:rsidP="00C254EB">
      <w:pPr>
        <w:pStyle w:val="BodyText"/>
        <w:numPr>
          <w:ilvl w:val="0"/>
          <w:numId w:val="41"/>
        </w:numPr>
        <w:ind w:left="284" w:hanging="284"/>
      </w:pPr>
      <w:r>
        <w:t>Use of converters to limit the fault current, which based on the topology, disconnect the fault from AC source or all sources. One possible solution is to create an artificial three-phase short circuit within the converter and bypass the converter. This can be reali</w:t>
      </w:r>
      <w:r w:rsidR="00593D70">
        <w:t>s</w:t>
      </w:r>
      <w:r>
        <w:t xml:space="preserve">ed by turning on the upper arms IGBTs in the two-level VSCs and turning on one IGBT in all upper arm submodules in the MMCs. However, the fault current is still supplied from the DC source and energy storage components. In this method, the fault current can be extinguished by low-load or no-load DC circuit breakers when the capacitors and inductors have been discharged and during this time, the short circuit current may already damage the converter. The other solution is to use converters with inherent capability of fault blocking, demonstrated in the following </w:t>
      </w:r>
      <w:r w:rsidR="009C25B8" w:rsidRPr="009C25B8">
        <w:t>sub</w:t>
      </w:r>
      <w:r w:rsidRPr="009C25B8">
        <w:t>section</w:t>
      </w:r>
      <w:r>
        <w:t>.</w:t>
      </w:r>
    </w:p>
    <w:p w14:paraId="5DD54FF1" w14:textId="2CC89DCC" w:rsidR="00ED38D0" w:rsidRPr="00ED38D0" w:rsidRDefault="00ED38D0" w:rsidP="00DE2FD2">
      <w:pPr>
        <w:pStyle w:val="Heading4"/>
      </w:pPr>
      <w:r w:rsidRPr="00ED38D0">
        <w:t>Fault blocking</w:t>
      </w:r>
      <w:r w:rsidR="002D4835">
        <w:t xml:space="preserve"> </w:t>
      </w:r>
      <w:r w:rsidR="002A7506">
        <w:t>cap</w:t>
      </w:r>
      <w:r w:rsidR="002D4835">
        <w:t xml:space="preserve">ability </w:t>
      </w:r>
      <w:r w:rsidR="002A7506">
        <w:t>of</w:t>
      </w:r>
      <w:r w:rsidRPr="00ED38D0">
        <w:t xml:space="preserve"> converters</w:t>
      </w:r>
    </w:p>
    <w:p w14:paraId="1B6852CD" w14:textId="2457498D" w:rsidR="002D4835" w:rsidRDefault="002D4835" w:rsidP="00C254EB">
      <w:pPr>
        <w:pStyle w:val="BodyText"/>
      </w:pPr>
      <w:r>
        <w:t>In conventional VSC converters and in the case of DC pole-to-pole faults, the IGBT switches are turned-off within a few microseconds, but the fault current still flows through anti-parallel diodes. Even though this also happens for a</w:t>
      </w:r>
      <w:r w:rsidR="00593D70">
        <w:t>n</w:t>
      </w:r>
      <w:r>
        <w:t xml:space="preserve"> MMC with half-bridge submodules, some modifications can be made in MMC submodules to provide fault blocking capability.</w:t>
      </w:r>
    </w:p>
    <w:p w14:paraId="0C3D4217" w14:textId="39BAB036" w:rsidR="002D4835" w:rsidRDefault="002D4835" w:rsidP="00D1045C">
      <w:pPr>
        <w:pStyle w:val="BodyText"/>
      </w:pPr>
      <w:r>
        <w:t xml:space="preserve">In order to protect the anti-parallel diodes of half-bridge submodules from surge currents, a bypass thyristor can be added to half-bridge submodule, as shown in </w:t>
      </w:r>
      <w:r w:rsidR="00593D70">
        <w:t>Fig.</w:t>
      </w:r>
      <w:r w:rsidRPr="002D4835">
        <w:t xml:space="preserve"> 2</w:t>
      </w:r>
      <w:r w:rsidR="004A3C33">
        <w:t>3</w:t>
      </w:r>
      <w:r>
        <w:t xml:space="preserve"> (a). However, the AC circuit breaker must cut-off the AC supply to interrupt the fault, which is not fast enough. In addition, fast system restart is not possible, as it may need to several hundreds of milliseconds or more. Therefore, this configuration can be useful for the systems that implemented by the cables, where pole-to-pole faults are treated as permanent faults. In other applications like overhead line transmissions, pole-to-pole faults can be considered as non-permanent faults and it is desirable to restart the system as soon as possible. In order to improve the former topology, double thyristor switches can be integrated with half-bridge submodules, as shown </w:t>
      </w:r>
      <w:r w:rsidRPr="002D4835">
        <w:t xml:space="preserve">in </w:t>
      </w:r>
      <w:r w:rsidR="00593D70">
        <w:t>Fig.</w:t>
      </w:r>
      <w:r w:rsidRPr="002D4835">
        <w:t xml:space="preserve"> 2</w:t>
      </w:r>
      <w:r w:rsidR="004A3C33">
        <w:t>3</w:t>
      </w:r>
      <w:r w:rsidRPr="002D4835">
        <w:t xml:space="preserve"> (b).</w:t>
      </w:r>
      <w:r>
        <w:t xml:space="preserve"> This configuration is able to interrupt DC fault current without AC circuit breaker</w:t>
      </w:r>
      <w:r w:rsidR="000C1AE2">
        <w:t xml:space="preserve"> </w:t>
      </w:r>
      <w:r w:rsidR="000C1AE2">
        <w:fldChar w:fldCharType="begin" w:fldLock="1"/>
      </w:r>
      <w:r w:rsidR="00331184">
        <w:instrText>ADDIN CSL_CITATION {"citationItems":[{"id":"ITEM-1","itemData":{"DOI":"10.1109/TPEL.2015.2513426","ISSN":"0885-8993 VO  - 31","author":[{"dropping-particle":"","family":"Cui","given":"S","non-dropping-particle":"","parse-names":false,"suffix":""},{"dropping-particle":"","family":"Sul","given":"S","non-dropping-particle":"","parse-names":false,"suffix":""}],"container-title":"IEEE Transactions on Power Electronics","id":"ITEM-1","issue":"11","issued":{"date-parts":[["2016"]]},"page":"7780-7796","title":"A Comprehensive DC Short-Circuit Fault Ride Through Strategy of Hybrid Modular Multilevel Converters (MMCs) for Overhead Line Transmission","type":"article-journal","volume":"31"},"uris":["http://www.mendeley.com/documents/?uuid=fbd58b3c-eefb-48e3-a733-570cbc2b0458"]}],"mendeley":{"formattedCitation":"[43]","plainTextFormattedCitation":"[43]","previouslyFormattedCitation":"[43]"},"properties":{"noteIndex":0},"schema":"https://github.com/citation-style-language/schema/raw/master/csl-citation.json"}</w:instrText>
      </w:r>
      <w:r w:rsidR="000C1AE2">
        <w:fldChar w:fldCharType="separate"/>
      </w:r>
      <w:r w:rsidR="007B01C2" w:rsidRPr="007B01C2">
        <w:rPr>
          <w:noProof/>
        </w:rPr>
        <w:t>[43]</w:t>
      </w:r>
      <w:r w:rsidR="000C1AE2">
        <w:fldChar w:fldCharType="end"/>
      </w:r>
      <w:r>
        <w:t>.</w:t>
      </w:r>
    </w:p>
    <w:p w14:paraId="073D9E90" w14:textId="04465FB7" w:rsidR="00C254EB" w:rsidRDefault="00C254EB" w:rsidP="00C254EB">
      <w:pPr>
        <w:pStyle w:val="BodyText"/>
      </w:pPr>
      <w:r>
        <w:t xml:space="preserve">Double clamp MMCs, shown </w:t>
      </w:r>
      <w:r w:rsidRPr="00460380">
        <w:t xml:space="preserve">in </w:t>
      </w:r>
      <w:r w:rsidR="00593D70">
        <w:t>Fig.</w:t>
      </w:r>
      <w:r w:rsidRPr="00460380">
        <w:t xml:space="preserve"> 1</w:t>
      </w:r>
      <w:r w:rsidR="004A3C33">
        <w:t>8</w:t>
      </w:r>
      <w:r w:rsidRPr="00460380">
        <w:t xml:space="preserve"> (e)</w:t>
      </w:r>
      <w:r>
        <w:t xml:space="preserve"> also have the ability of blocking DC fault current </w:t>
      </w:r>
      <w:r>
        <w:fldChar w:fldCharType="begin" w:fldLock="1"/>
      </w:r>
      <w:r w:rsidR="00331184">
        <w:instrText>ADDIN CSL_CITATION {"citationItems":[{"id":"ITEM-1","itemData":{"DOI":"10.1109/SSD.2012.6198125","ISBN":"VO  -","author":[{"dropping-particle":"","family":"Schmitt","given":"D","non-dropping-particle":"","parse-names":false,"suffix":""},{"dropping-particle":"","family":"Wang","given":"Y","non-dropping-particle":"","parse-names":false,"suffix":""},{"dropping-particle":"","family":"Weyh","given":"T","non-dropping-particle":"","parse-names":false,"suffix":""},{"dropping-particle":"","family":"Marquardt","given":"R","non-dropping-particle":"","parse-names":false,"suffix":""}],"container-title":"International Multi-Conference on Systems, Signals &amp; Devices","id":"ITEM-1","issued":{"date-parts":[["2012"]]},"page":"1-5","title":"DC-side fault current management in extended multiterminal-HVDC-grids","type":"paper-conference"},"uris":["http://www.mendeley.com/documents/?uuid=35411662-4b32-4342-aadb-5a4edee5eda5"]}],"mendeley":{"formattedCitation":"[44]","plainTextFormattedCitation":"[44]","previouslyFormattedCitation":"[44]"},"properties":{"noteIndex":0},"schema":"https://github.com/citation-style-language/schema/raw/master/csl-citation.json"}</w:instrText>
      </w:r>
      <w:r>
        <w:fldChar w:fldCharType="separate"/>
      </w:r>
      <w:r w:rsidR="007B01C2" w:rsidRPr="007B01C2">
        <w:rPr>
          <w:noProof/>
        </w:rPr>
        <w:t>[44]</w:t>
      </w:r>
      <w:r>
        <w:fldChar w:fldCharType="end"/>
      </w:r>
      <w:r>
        <w:t xml:space="preserve">. In some applications, the MMCs act as STATCOM and must continue their operation even during pole-to-pole DC faults, i.e., they must have fault ride through capability. While the double thyristor scheme and Double clamp MMCs are not suitable options for these applications, full-bridge MMCs </w:t>
      </w:r>
      <w:r>
        <w:fldChar w:fldCharType="begin" w:fldLock="1"/>
      </w:r>
      <w:r w:rsidR="00331184">
        <w:instrText>ADDIN CSL_CITATION {"citationItems":[{"id":"ITEM-1","itemData":{"DOI":"10.1109/SSD.2012.6198125","ISBN":"VO  -","author":[{"dropping-particle":"","family":"Schmitt","given":"D","non-dropping-particle":"","parse-names":false,"suffix":""},{"dropping-particle":"","family":"Wang","given":"Y","non-dropping-particle":"","parse-names":false,"suffix":""},{"dropping-particle":"","family":"Weyh","given":"T","non-dropping-particle":"","parse-names":false,"suffix":""},{"dropping-particle":"","family":"Marquardt","given":"R","non-dropping-particle":"","parse-names":false,"suffix":""}],"container-title":"International Multi-Conference on Systems, Signals &amp; Devices","id":"ITEM-1","issued":{"date-parts":[["2012"]]},"page":"1-5","title":"DC-side fault current management in extended multiterminal-HVDC-grids","type":"paper-conference"},"uris":["http://www.mendeley.com/documents/?uuid=35411662-4b32-4342-aadb-5a4edee5eda5"]},{"id":"ITEM-2","itemData":{"DOI":"10.1049/joe.2018.8423","ISSN":"2051-3305 VO  - 2019","author":[{"dropping-particle":"","family":"Luo","given":"Y","non-dropping-particle":"","parse-names":false,"suffix":""},{"dropping-particle":"","family":"Yi","given":"P","non-dropping-particle":"","parse-names":false,"suffix":""},{"dropping-particle":"","family":"Xiaofu","given":"X","non-dropping-particle":"","parse-names":false,"suffix":""},{"dropping-particle":"","family":"Jiang","given":"W","non-dropping-particle":"","parse-names":false,"suffix":""},{"dropping-particle":"","family":"Yonghui","given":"S","non-dropping-particle":"","parse-names":false,"suffix":""}],"container-title":"The Journal of Engineering","id":"ITEM-2","issue":"16","issued":{"date-parts":[["2019"]]},"page":"3175-3179","title":"DC fault ride-through method for full-bridge MMC-based MTDC systems","type":"article-journal","volume":"2019"},"uris":["http://www.mendeley.com/documents/?uuid=b107040c-8c89-4000-a202-92505acdad21"]}],"mendeley":{"formattedCitation":"[44], [45]","plainTextFormattedCitation":"[44], [45]","previouslyFormattedCitation":"[44], [45]"},"properties":{"noteIndex":0},"schema":"https://github.com/citation-style-language/schema/raw/master/csl-citation.json"}</w:instrText>
      </w:r>
      <w:r>
        <w:fldChar w:fldCharType="separate"/>
      </w:r>
      <w:r w:rsidR="007B01C2" w:rsidRPr="007B01C2">
        <w:rPr>
          <w:noProof/>
        </w:rPr>
        <w:t>[44], [45]</w:t>
      </w:r>
      <w:r>
        <w:fldChar w:fldCharType="end"/>
      </w:r>
      <w:r>
        <w:t xml:space="preserve"> can be chosen as a promising solution. Besides, a MMC with 50% half-bridge and 50% full-bridge submodules in each arm can also provide fault ride through capability </w:t>
      </w:r>
      <w:r>
        <w:fldChar w:fldCharType="begin" w:fldLock="1"/>
      </w:r>
      <w:r w:rsidR="00331184">
        <w:instrText>ADDIN CSL_CITATION {"citationItems":[{"id":"ITEM-1","itemData":{"DOI":"10.1109/TPEL.2015.2513426","ISSN":"0885-8993 VO  - 31","author":[{"dropping-particle":"","family":"Cui","given":"S","non-dropping-particle":"","parse-names":false,"suffix":""},{"dropping-particle":"","family":"Sul","given":"S","non-dropping-particle":"","parse-names":false,"suffix":""}],"container-title":"IEEE Transactions on Power Electronics","id":"ITEM-1","issue":"11","issued":{"date-parts":[["2016"]]},"page":"7780-7796","title":"A Comprehensive DC Short-Circuit Fault Ride Through Strategy of Hybrid Modular Multilevel Converters (MMCs) for Overhead Line Transmission","type":"article-journal","volume":"31"},"uris":["http://www.mendeley.com/documents/?uuid=fbd58b3c-eefb-48e3-a733-570cbc2b0458"]}],"mendeley":{"formattedCitation":"[43]","plainTextFormattedCitation":"[43]","previouslyFormattedCitation":"[43]"},"properties":{"noteIndex":0},"schema":"https://github.com/citation-style-language/schema/raw/master/csl-citation.json"}</w:instrText>
      </w:r>
      <w:r>
        <w:fldChar w:fldCharType="separate"/>
      </w:r>
      <w:r w:rsidR="007B01C2" w:rsidRPr="007B01C2">
        <w:rPr>
          <w:noProof/>
        </w:rPr>
        <w:t>[43]</w:t>
      </w:r>
      <w:r>
        <w:fldChar w:fldCharType="end"/>
      </w:r>
      <w:r>
        <w:t xml:space="preserve"> </w:t>
      </w:r>
      <w:r w:rsidRPr="00C2351F">
        <w:t xml:space="preserve">and is shown </w:t>
      </w:r>
      <w:r w:rsidR="00593D70">
        <w:t>Fig.</w:t>
      </w:r>
      <w:r w:rsidRPr="00C2351F">
        <w:t xml:space="preserve"> 2</w:t>
      </w:r>
      <w:r w:rsidR="004A3C33">
        <w:t>4</w:t>
      </w:r>
      <w:r w:rsidRPr="00C2351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D4835" w14:paraId="5718E231" w14:textId="77777777" w:rsidTr="001F616C">
        <w:tc>
          <w:tcPr>
            <w:tcW w:w="4508" w:type="dxa"/>
            <w:hideMark/>
          </w:tcPr>
          <w:p w14:paraId="251D2800" w14:textId="7F5C9A5A" w:rsidR="002D4835" w:rsidRDefault="002D4835" w:rsidP="00C254EB">
            <w:pPr>
              <w:pStyle w:val="figurecaptions"/>
            </w:pPr>
            <w:r>
              <w:rPr>
                <w:noProof/>
                <w:lang w:eastAsia="en-GB"/>
              </w:rPr>
              <w:lastRenderedPageBreak/>
              <w:drawing>
                <wp:inline distT="0" distB="0" distL="0" distR="0" wp14:anchorId="5E8C47F4" wp14:editId="29A2892F">
                  <wp:extent cx="1294765" cy="1060450"/>
                  <wp:effectExtent l="0" t="0" r="635" b="6350"/>
                  <wp:docPr id="33" name="Picture 33" descr="protection of the anti-parallel diodes in half-bridge submodules (a) using a bypass thyris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4765" cy="1060450"/>
                          </a:xfrm>
                          <a:prstGeom prst="rect">
                            <a:avLst/>
                          </a:prstGeom>
                          <a:noFill/>
                          <a:ln>
                            <a:noFill/>
                          </a:ln>
                        </pic:spPr>
                      </pic:pic>
                    </a:graphicData>
                  </a:graphic>
                </wp:inline>
              </w:drawing>
            </w:r>
          </w:p>
        </w:tc>
        <w:tc>
          <w:tcPr>
            <w:tcW w:w="4508" w:type="dxa"/>
            <w:hideMark/>
          </w:tcPr>
          <w:p w14:paraId="6A9451F4" w14:textId="3E80CBB8" w:rsidR="002D4835" w:rsidRDefault="002D4835" w:rsidP="00C254EB">
            <w:pPr>
              <w:pStyle w:val="figurecaptions"/>
            </w:pPr>
            <w:r>
              <w:rPr>
                <w:noProof/>
                <w:lang w:eastAsia="en-GB"/>
              </w:rPr>
              <w:drawing>
                <wp:inline distT="0" distB="0" distL="0" distR="0" wp14:anchorId="46B15074" wp14:editId="0C0894F3">
                  <wp:extent cx="1236345" cy="1009650"/>
                  <wp:effectExtent l="0" t="0" r="1905" b="0"/>
                  <wp:docPr id="32" name="Picture 32" descr="protection of the anti-parallel diodes in half-bridge submodule using double thyr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6345" cy="1009650"/>
                          </a:xfrm>
                          <a:prstGeom prst="rect">
                            <a:avLst/>
                          </a:prstGeom>
                          <a:noFill/>
                          <a:ln>
                            <a:noFill/>
                          </a:ln>
                        </pic:spPr>
                      </pic:pic>
                    </a:graphicData>
                  </a:graphic>
                </wp:inline>
              </w:drawing>
            </w:r>
          </w:p>
        </w:tc>
      </w:tr>
      <w:tr w:rsidR="002D4835" w14:paraId="28035600" w14:textId="77777777" w:rsidTr="001F616C">
        <w:tc>
          <w:tcPr>
            <w:tcW w:w="4508" w:type="dxa"/>
            <w:hideMark/>
          </w:tcPr>
          <w:p w14:paraId="70AA68DC" w14:textId="77777777" w:rsidR="002D4835" w:rsidRDefault="002D4835" w:rsidP="00C254EB">
            <w:pPr>
              <w:pStyle w:val="figurecaptions"/>
            </w:pPr>
            <w:r>
              <w:t>(a)</w:t>
            </w:r>
          </w:p>
        </w:tc>
        <w:tc>
          <w:tcPr>
            <w:tcW w:w="4508" w:type="dxa"/>
            <w:hideMark/>
          </w:tcPr>
          <w:p w14:paraId="5485B1D0" w14:textId="77777777" w:rsidR="002D4835" w:rsidRDefault="002D4835" w:rsidP="00C254EB">
            <w:pPr>
              <w:pStyle w:val="figurecaptions"/>
              <w:rPr>
                <w:szCs w:val="24"/>
              </w:rPr>
            </w:pPr>
            <w:r>
              <w:t>(b)</w:t>
            </w:r>
          </w:p>
        </w:tc>
      </w:tr>
    </w:tbl>
    <w:p w14:paraId="230704E2" w14:textId="1AD2A5F5" w:rsidR="002D4835" w:rsidRDefault="002D4835" w:rsidP="00C254EB">
      <w:pPr>
        <w:pStyle w:val="figurecaptions"/>
      </w:pPr>
      <w:r w:rsidRPr="008D77D7">
        <w:t>Figure</w:t>
      </w:r>
      <w:r w:rsidR="008D77D7" w:rsidRPr="008D77D7">
        <w:t xml:space="preserve"> 2</w:t>
      </w:r>
      <w:r w:rsidR="004A3C33">
        <w:t>3</w:t>
      </w:r>
      <w:r w:rsidR="008D77D7" w:rsidRPr="008D77D7">
        <w:t xml:space="preserve"> -</w:t>
      </w:r>
      <w:r w:rsidRPr="008D77D7">
        <w:t xml:space="preserve"> protection of the anti-parallel diodes in half-bridge submodules (a) using a bypass thyristor (b) using double thyristors</w:t>
      </w:r>
    </w:p>
    <w:p w14:paraId="68A69524" w14:textId="485EA246" w:rsidR="00C2351F" w:rsidRDefault="00C2351F" w:rsidP="00C254EB">
      <w:pPr>
        <w:pStyle w:val="figurecaptions"/>
      </w:pPr>
      <w:r>
        <w:rPr>
          <w:noProof/>
          <w:lang w:eastAsia="en-GB"/>
        </w:rPr>
        <w:drawing>
          <wp:inline distT="0" distB="0" distL="0" distR="0" wp14:anchorId="34EC4F2F" wp14:editId="5FD0C0B8">
            <wp:extent cx="3171825" cy="2825290"/>
            <wp:effectExtent l="0" t="0" r="0" b="0"/>
            <wp:docPr id="34" name="Picture 34" descr="MMC with 50% half-bridge and 50% full-bridge submodules for DC fault blo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9823" cy="2832414"/>
                    </a:xfrm>
                    <a:prstGeom prst="rect">
                      <a:avLst/>
                    </a:prstGeom>
                    <a:noFill/>
                    <a:ln>
                      <a:noFill/>
                    </a:ln>
                  </pic:spPr>
                </pic:pic>
              </a:graphicData>
            </a:graphic>
          </wp:inline>
        </w:drawing>
      </w:r>
    </w:p>
    <w:p w14:paraId="59B46277" w14:textId="1E355D81" w:rsidR="00C2351F" w:rsidRDefault="00C2351F" w:rsidP="00C254EB">
      <w:pPr>
        <w:pStyle w:val="figurecaptions"/>
      </w:pPr>
      <w:r w:rsidRPr="00C2351F">
        <w:t>Figure</w:t>
      </w:r>
      <w:r w:rsidR="00DF0B7D">
        <w:t xml:space="preserve"> </w:t>
      </w:r>
      <w:r>
        <w:t>2</w:t>
      </w:r>
      <w:r w:rsidR="004A3C33">
        <w:t>4</w:t>
      </w:r>
      <w:r>
        <w:t xml:space="preserve"> -</w:t>
      </w:r>
      <w:r w:rsidRPr="00C2351F">
        <w:t xml:space="preserve"> MMC with 50% half-bridge and 50% full-bridge submodules for DC fault blocking</w:t>
      </w:r>
    </w:p>
    <w:p w14:paraId="1E478256" w14:textId="5E2F3F84" w:rsidR="00DE2FD2" w:rsidRDefault="00FE694B" w:rsidP="00C254EB">
      <w:pPr>
        <w:pStyle w:val="BodyText"/>
      </w:pPr>
      <w:r>
        <w:t xml:space="preserve">It should be noted that in comparison to MMCs with half-bridge submodules, all of the aforementioned converters need more elements and in consequence, have more investment cost, conduction losses and complexity. As an effort to decrease the number of element in hybrid MMCs, the authors of </w:t>
      </w:r>
      <w:r>
        <w:fldChar w:fldCharType="begin" w:fldLock="1"/>
      </w:r>
      <w:r w:rsidR="00331184">
        <w:instrText>ADDIN CSL_CITATION {"citationItems":[{"id":"ITEM-1","itemData":{"DOI":"10.1109/TIA.2019.2917360","ISSN":"0093-9994 VO - 55","author":[{"dropping-particle":"","family":"Huang","given":"X","non-dropping-particle":"","parse-names":false,"suffix":""},{"dropping-particle":"","family":"Qi","given":"L","non-dropping-particle":"","parse-names":false,"suffix":""},{"dropping-particle":"","family":"Pan","given":"J","non-dropping-particle":"","parse-names":false,"suffix":""}],"container-title":"IEEE Transactions on Industry Applications","id":"ITEM-1","issue":"5","issued":{"date-parts":[["2019"]]},"page":"4515-4523","title":"A new protection scheme for MMC-based MVdc distribution systems with complete converter dault current handling capability","type":"article-journal","volume":"55"},"uris":["http://www.mendeley.com/documents/?uuid=79371dcb-b2be-44b4-8c6e-97a108a49efd"]}],"mendeley":{"formattedCitation":"[41]","plainTextFormattedCitation":"[41]","previouslyFormattedCitation":"[41]"},"properties":{"noteIndex":0},"schema":"https://github.com/citation-style-language/schema/raw/master/csl-citation.json"}</w:instrText>
      </w:r>
      <w:r>
        <w:fldChar w:fldCharType="separate"/>
      </w:r>
      <w:r w:rsidR="007B01C2" w:rsidRPr="007B01C2">
        <w:rPr>
          <w:noProof/>
        </w:rPr>
        <w:t>[41]</w:t>
      </w:r>
      <w:r>
        <w:fldChar w:fldCharType="end"/>
      </w:r>
      <w:r>
        <w:t xml:space="preserve"> have proposed a novel MMC which consists of half bridge submodules and has only one full bridge submodule in each lower arm. When a DC fault happens, all of the upper arm submodules provide an artificial three-phase short circuit in the converter and the full bridge submodules block the current from the line and arm inductors. Finally, the fault current decrease to zero and no-load DC disconnectors isolate the fault’s location. In this topology, the upper arm switches can have high fault current handling capability to tolerate against high fault currents supplied by the AC source.  </w:t>
      </w:r>
    </w:p>
    <w:p w14:paraId="78611D20" w14:textId="78835BE1" w:rsidR="007A2B55" w:rsidRPr="00DE2FD2" w:rsidRDefault="00DE2FD2" w:rsidP="00DE2FD2">
      <w:pPr>
        <w:pStyle w:val="Heading2"/>
      </w:pPr>
      <w:bookmarkStart w:id="23" w:name="_Toc20775439"/>
      <w:r>
        <w:t>Control of MVDC grids</w:t>
      </w:r>
      <w:bookmarkEnd w:id="23"/>
      <w:r w:rsidR="00FE694B" w:rsidRPr="00DE2FD2">
        <w:rPr>
          <w:rFonts w:asciiTheme="majorBidi" w:hAnsiTheme="majorBidi"/>
          <w:szCs w:val="24"/>
        </w:rPr>
        <w:t xml:space="preserve"> </w:t>
      </w:r>
    </w:p>
    <w:p w14:paraId="3B5DBC50" w14:textId="76670FE8" w:rsidR="00BC5C7F" w:rsidRDefault="00060100">
      <w:pPr>
        <w:pStyle w:val="BodyText"/>
      </w:pPr>
      <w:r>
        <w:t>The proposed MVDC electrification system consists of traction substations, supplying the distributed MVDC bus from several points, along with the trains as moving loads or generators (in the case of regenerative braking). This implies that the MVDC supply system is a multi-terminal MVDC grid that can be simply developed in the form of double end feeding with the trains as T-junctions, or in the form of fully meshed configuration</w:t>
      </w:r>
      <w:r w:rsidR="00D179F7">
        <w:t>. These two configurations are</w:t>
      </w:r>
      <w:r w:rsidR="007E04E5">
        <w:t xml:space="preserve"> shown in Fig. </w:t>
      </w:r>
      <w:r w:rsidR="00AB624A">
        <w:t>25, where the AC-DC converters can be connected to different AC grids.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811"/>
      </w:tblGrid>
      <w:tr w:rsidR="001B5162" w14:paraId="6514B479" w14:textId="77777777" w:rsidTr="00F00488">
        <w:tc>
          <w:tcPr>
            <w:tcW w:w="4776" w:type="dxa"/>
          </w:tcPr>
          <w:p w14:paraId="63DC8F5E" w14:textId="387169A1" w:rsidR="00BC5C7F" w:rsidRDefault="001B5162" w:rsidP="00C254EB">
            <w:pPr>
              <w:pStyle w:val="BodyText"/>
            </w:pPr>
            <w:r>
              <w:rPr>
                <w:noProof/>
              </w:rPr>
              <w:lastRenderedPageBreak/>
              <w:drawing>
                <wp:inline distT="0" distB="0" distL="0" distR="0" wp14:anchorId="71EE23F8" wp14:editId="21ABA4EB">
                  <wp:extent cx="2475245" cy="1228298"/>
                  <wp:effectExtent l="0" t="0" r="1270" b="0"/>
                  <wp:docPr id="43" name="Picture 43" descr="Possible configurations for MVDC railway electrification system: (a) double end fee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 juncti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2790" cy="1246929"/>
                          </a:xfrm>
                          <a:prstGeom prst="rect">
                            <a:avLst/>
                          </a:prstGeom>
                        </pic:spPr>
                      </pic:pic>
                    </a:graphicData>
                  </a:graphic>
                </wp:inline>
              </w:drawing>
            </w:r>
          </w:p>
        </w:tc>
        <w:tc>
          <w:tcPr>
            <w:tcW w:w="4240" w:type="dxa"/>
          </w:tcPr>
          <w:p w14:paraId="1F74F62C" w14:textId="2D688C9A" w:rsidR="00BC5C7F" w:rsidRDefault="001B5162" w:rsidP="00C254EB">
            <w:pPr>
              <w:pStyle w:val="BodyText"/>
            </w:pPr>
            <w:r>
              <w:rPr>
                <w:noProof/>
              </w:rPr>
              <w:drawing>
                <wp:inline distT="0" distB="0" distL="0" distR="0" wp14:anchorId="1EE6C178" wp14:editId="787C4954">
                  <wp:extent cx="2918341" cy="1685498"/>
                  <wp:effectExtent l="0" t="0" r="0" b="0"/>
                  <wp:docPr id="42" name="Picture 42" descr="Possible configurations for MVDC railway electrification system: (b) mesh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sh.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51895" cy="1704877"/>
                          </a:xfrm>
                          <a:prstGeom prst="rect">
                            <a:avLst/>
                          </a:prstGeom>
                        </pic:spPr>
                      </pic:pic>
                    </a:graphicData>
                  </a:graphic>
                </wp:inline>
              </w:drawing>
            </w:r>
          </w:p>
        </w:tc>
      </w:tr>
      <w:tr w:rsidR="001B5162" w14:paraId="0D0CC8B7" w14:textId="77777777" w:rsidTr="00F00488">
        <w:tc>
          <w:tcPr>
            <w:tcW w:w="4776" w:type="dxa"/>
          </w:tcPr>
          <w:p w14:paraId="665C7287" w14:textId="18BF55C3" w:rsidR="00BC5C7F" w:rsidRDefault="00BC5C7F" w:rsidP="00F00488">
            <w:pPr>
              <w:pStyle w:val="figurecaptions"/>
            </w:pPr>
            <w:r>
              <w:t>(a)</w:t>
            </w:r>
          </w:p>
        </w:tc>
        <w:tc>
          <w:tcPr>
            <w:tcW w:w="4240" w:type="dxa"/>
          </w:tcPr>
          <w:p w14:paraId="03A28674" w14:textId="5DEC1DB1" w:rsidR="00BC5C7F" w:rsidRDefault="00BC5C7F" w:rsidP="00F00488">
            <w:pPr>
              <w:pStyle w:val="figurecaptions"/>
            </w:pPr>
            <w:r>
              <w:t>(b)</w:t>
            </w:r>
          </w:p>
        </w:tc>
      </w:tr>
    </w:tbl>
    <w:p w14:paraId="53FD74C0" w14:textId="210C40B8" w:rsidR="00060100" w:rsidRDefault="00BC5C7F" w:rsidP="00F00488">
      <w:pPr>
        <w:pStyle w:val="figurecaptions"/>
      </w:pPr>
      <w:r w:rsidRPr="00C2351F">
        <w:t>Figure</w:t>
      </w:r>
      <w:r>
        <w:t xml:space="preserve"> </w:t>
      </w:r>
      <w:r w:rsidR="007E04E5">
        <w:t>25</w:t>
      </w:r>
      <w:r>
        <w:t xml:space="preserve"> </w:t>
      </w:r>
      <w:r w:rsidR="00E910F6">
        <w:t>–</w:t>
      </w:r>
      <w:r w:rsidRPr="00C2351F">
        <w:t xml:space="preserve"> </w:t>
      </w:r>
      <w:r w:rsidR="00E910F6">
        <w:t xml:space="preserve">Possible configurations for MVDC railway electrification </w:t>
      </w:r>
      <w:r w:rsidR="006B269E">
        <w:t>s</w:t>
      </w:r>
      <w:r w:rsidR="00E910F6">
        <w:t xml:space="preserve">ystem: (a) </w:t>
      </w:r>
      <w:r w:rsidR="00E910F6" w:rsidRPr="00E910F6">
        <w:t>double</w:t>
      </w:r>
      <w:r w:rsidR="006B269E">
        <w:noBreakHyphen/>
      </w:r>
      <w:r w:rsidR="00E910F6" w:rsidRPr="00E910F6">
        <w:t>end feeding</w:t>
      </w:r>
      <w:r w:rsidR="00E910F6">
        <w:t xml:space="preserve"> (b) mesh </w:t>
      </w:r>
      <w:r w:rsidR="006B269E">
        <w:t>feeding</w:t>
      </w:r>
    </w:p>
    <w:p w14:paraId="3D74D366" w14:textId="416E61F6" w:rsidR="00060100" w:rsidRDefault="00060100" w:rsidP="00C254EB">
      <w:pPr>
        <w:pStyle w:val="BodyText"/>
      </w:pPr>
      <w:r>
        <w:t xml:space="preserve">In a multi-terminal MVDC system, the control of power flows and DC voltage is an essential task. In particular, because of dynamic characteristics of the trains load, variable resistance of the catenary and distributed configuration of the MVDC bus, the control design for MVDC electrification system is a challenging task </w:t>
      </w:r>
      <w:r>
        <w:fldChar w:fldCharType="begin" w:fldLock="1"/>
      </w:r>
      <w:r w:rsidR="00331184">
        <w:instrText>ADDIN CSL_CITATION {"citationItems":[{"id":"ITEM-1","itemData":{"ISSN":"0093-9994","author":[{"dropping-particle":"","family":"Yang","given":"Xiaowei","non-dropping-particle":"","parse-names":false,"suffix":""},{"dropping-particle":"","family":"Hu","given":"Haitao","non-dropping-particle":"","parse-names":false,"suffix":""},{"dropping-particle":"","family":"Ge","given":"Yinbo","non-dropping-particle":"","parse-names":false,"suffix":""},{"dropping-particle":"","family":"Aatif","given":"Salman","non-dropping-particle":"","parse-names":false,"suffix":""},{"dropping-particle":"","family":"He","given":"Zhengyou","non-dropping-particle":"","parse-names":false,"suffix":""},{"dropping-particle":"","family":"Gao","given":"Shibin","non-dropping-particle":"","parse-names":false,"suffix":""}],"container-title":"IEEE Transactions on Industry Applications","id":"ITEM-1","issue":"5","issued":{"date-parts":[["2018"]]},"page":"5173-5186","publisher":"IEEE","title":"An improved droop control strategy for VSC-based MVDC traction power supply system","type":"article-journal","volume":"54"},"uris":["http://www.mendeley.com/documents/?uuid=3d40e91c-6a18-4b03-bca0-7d5d97abf1ea","http://www.mendeley.com/documents/?uuid=c1ea3c77-6262-4162-ba34-15e52749e9a3"]}],"mendeley":{"formattedCitation":"[46]","plainTextFormattedCitation":"[46]","previouslyFormattedCitation":"[46]"},"properties":{"noteIndex":0},"schema":"https://github.com/citation-style-language/schema/raw/master/csl-citation.json"}</w:instrText>
      </w:r>
      <w:r>
        <w:fldChar w:fldCharType="separate"/>
      </w:r>
      <w:r w:rsidR="007B01C2" w:rsidRPr="007B01C2">
        <w:rPr>
          <w:noProof/>
        </w:rPr>
        <w:t>[46]</w:t>
      </w:r>
      <w:r>
        <w:fldChar w:fldCharType="end"/>
      </w:r>
      <w:r>
        <w:t>.</w:t>
      </w:r>
    </w:p>
    <w:p w14:paraId="45DECE3D" w14:textId="68D8D287" w:rsidR="00060100" w:rsidRDefault="00060100" w:rsidP="00C254EB">
      <w:pPr>
        <w:pStyle w:val="BodyText"/>
      </w:pPr>
      <w:r>
        <w:t xml:space="preserve">In a DC network, the DC voltage is one of the best indexes for stable grid operation. Similar to the frequency in AC grids, DC voltage has a direct relation with power flow and power balance. Unlike the frequency, the DC voltage value can be different in the various grid terminals, which complicates the DC voltage and power flow control. To address this issue, coordinated DC voltage control strategies have been proposed in the literature </w:t>
      </w:r>
      <w:r>
        <w:fldChar w:fldCharType="begin" w:fldLock="1"/>
      </w:r>
      <w:r w:rsidR="00331184">
        <w:instrText>ADDIN CSL_CITATION {"citationItems":[{"id":"ITEM-1","itemData":{"ISSN":"2051-3305","author":[{"dropping-particle":"","family":"Simiyu","given":"Patrobers","non-dropping-particle":"","parse-names":false,"suffix":""},{"dropping-particle":"","family":"Xin","given":"Ai","non-dropping-particle":"","parse-names":false,"suffix":""},{"dropping-particle":"","family":"Bitew","given":"Girmaw T","non-dropping-particle":"","parse-names":false,"suffix":""},{"dropping-particle":"","family":"Shahzad","given":"Muhammad","non-dropping-particle":"","parse-names":false,"suffix":""},{"dropping-particle":"","family":"Kunyu","given":"Wang","non-dropping-particle":"","parse-names":false,"suffix":""},{"dropping-particle":"","family":"Tuan","given":"Luu K","non-dropping-particle":"","parse-names":false,"suffix":""}],"container-title":"The Journal of Engineering","id":"ITEM-1","issue":"16","issued":{"date-parts":[["2018"]]},"page":"1462-1468","publisher":"IET","title":"Review of the DC voltage coordinated control strategies for multi-terminal VSC-MVDC distribution network","type":"article-journal","volume":"2019"},"uris":["http://www.mendeley.com/documents/?uuid=d36544d7-d00c-4a56-82be-ce5eb11fa2f8","http://www.mendeley.com/documents/?uuid=89d274be-4642-4115-baf5-ed1a5f72894d"]}],"mendeley":{"formattedCitation":"[47]","plainTextFormattedCitation":"[47]","previouslyFormattedCitation":"[47]"},"properties":{"noteIndex":0},"schema":"https://github.com/citation-style-language/schema/raw/master/csl-citation.json"}</w:instrText>
      </w:r>
      <w:r>
        <w:fldChar w:fldCharType="separate"/>
      </w:r>
      <w:r w:rsidR="007B01C2" w:rsidRPr="007B01C2">
        <w:rPr>
          <w:noProof/>
        </w:rPr>
        <w:t>[47]</w:t>
      </w:r>
      <w:r>
        <w:fldChar w:fldCharType="end"/>
      </w:r>
      <w:r>
        <w:t>.</w:t>
      </w:r>
    </w:p>
    <w:p w14:paraId="0F9AE05E" w14:textId="2BBEB078" w:rsidR="00060100" w:rsidRDefault="00060100" w:rsidP="00C254EB">
      <w:pPr>
        <w:pStyle w:val="BodyText"/>
      </w:pPr>
      <w:r>
        <w:t>In VSC-based multi-terminal DC grids, the VSC converter of a terminal can be operated in different modes of operation. In constant DC voltage mode (V</w:t>
      </w:r>
      <w:r>
        <w:rPr>
          <w:vertAlign w:val="subscript"/>
        </w:rPr>
        <w:t>dc</w:t>
      </w:r>
      <w:r>
        <w:t>), the converter retains the DC voltage at a desire</w:t>
      </w:r>
      <w:r w:rsidR="00436920">
        <w:t>d</w:t>
      </w:r>
      <w:r>
        <w:t xml:space="preserve"> value and controls the active power balance. In constant power mode (PQ), the transferred power becomes fixed to a given reference value, regardless of the voltage value at the terminals. Using the amplitude and phase angle of the voltage at the AC side, the active and reactive power are adjusted to reference values. The droop mode of operation is the combination of constant DC voltage and constant power mode. In this mode, the controller changes the DC voltage linearly and regulates the voltage and power flow simultaneously. The constant AC voltage-frequency mode (</w:t>
      </w:r>
      <w:proofErr w:type="spellStart"/>
      <w:r>
        <w:t>V</w:t>
      </w:r>
      <w:r>
        <w:rPr>
          <w:vertAlign w:val="subscript"/>
        </w:rPr>
        <w:t>f</w:t>
      </w:r>
      <w:proofErr w:type="spellEnd"/>
      <w:r>
        <w:t xml:space="preserve">) is used when the VSC is connected to a load. In this mode, the frequency, amplitude and phase of the AC voltage are set to desired values </w:t>
      </w:r>
      <w:r>
        <w:fldChar w:fldCharType="begin" w:fldLock="1"/>
      </w:r>
      <w:r w:rsidR="00331184">
        <w:instrText>ADDIN CSL_CITATION {"citationItems":[{"id":"ITEM-1","itemData":{"ISSN":"2051-3305","author":[{"dropping-particle":"","family":"Simiyu","given":"Patrobers","non-dropping-particle":"","parse-names":false,"suffix":""},{"dropping-particle":"","family":"Xin","given":"Ai","non-dropping-particle":"","parse-names":false,"suffix":""},{"dropping-particle":"","family":"Bitew","given":"Girmaw T","non-dropping-particle":"","parse-names":false,"suffix":""},{"dropping-particle":"","family":"Shahzad","given":"Muhammad","non-dropping-particle":"","parse-names":false,"suffix":""},{"dropping-particle":"","family":"Kunyu","given":"Wang","non-dropping-particle":"","parse-names":false,"suffix":""},{"dropping-particle":"","family":"Tuan","given":"Luu K","non-dropping-particle":"","parse-names":false,"suffix":""}],"container-title":"The Journal of Engineering","id":"ITEM-1","issue":"16","issued":{"date-parts":[["2018"]]},"page":"1462-1468","publisher":"IET","title":"Review of the DC voltage coordinated control strategies for multi-terminal VSC-MVDC distribution network","type":"article-journal","volume":"2019"},"uris":["http://www.mendeley.com/documents/?uuid=89d274be-4642-4115-baf5-ed1a5f72894d","http://www.mendeley.com/documents/?uuid=d36544d7-d00c-4a56-82be-ce5eb11fa2f8"]}],"mendeley":{"formattedCitation":"[47]","plainTextFormattedCitation":"[47]","previouslyFormattedCitation":"[47]"},"properties":{"noteIndex":0},"schema":"https://github.com/citation-style-language/schema/raw/master/csl-citation.json"}</w:instrText>
      </w:r>
      <w:r>
        <w:fldChar w:fldCharType="separate"/>
      </w:r>
      <w:r w:rsidR="007B01C2" w:rsidRPr="007B01C2">
        <w:rPr>
          <w:noProof/>
        </w:rPr>
        <w:t>[47]</w:t>
      </w:r>
      <w:r>
        <w:fldChar w:fldCharType="end"/>
      </w:r>
      <w:r>
        <w:t>.</w:t>
      </w:r>
    </w:p>
    <w:p w14:paraId="439E2055" w14:textId="165E121C" w:rsidR="00060100" w:rsidRDefault="00060100" w:rsidP="00C254EB">
      <w:pPr>
        <w:pStyle w:val="BodyText"/>
      </w:pPr>
      <w:r w:rsidRPr="002B38E3">
        <w:t xml:space="preserve">In each coordinated DC voltage control strategy, a specific operation mode is assigned to the terminal converters. Cooperating with each other, the converters accomplish the desire control objectives. These strategies can be divided to two main groups, centralised and distributed DC voltage control, as summarized in </w:t>
      </w:r>
      <w:r w:rsidR="00593D70">
        <w:t>Fig.</w:t>
      </w:r>
      <w:r w:rsidRPr="002B38E3">
        <w:t xml:space="preserve"> 2</w:t>
      </w:r>
      <w:r w:rsidR="00D1045C">
        <w:t>6</w:t>
      </w:r>
      <w:r w:rsidRPr="002B38E3">
        <w:t xml:space="preserve"> and comprehensively discussed in </w:t>
      </w:r>
      <w:r w:rsidRPr="002B38E3">
        <w:fldChar w:fldCharType="begin" w:fldLock="1"/>
      </w:r>
      <w:r w:rsidR="00331184">
        <w:instrText>ADDIN CSL_CITATION {"citationItems":[{"id":"ITEM-1","itemData":{"ISSN":"2051-3305","author":[{"dropping-particle":"","family":"Simiyu","given":"Patrobers","non-dropping-particle":"","parse-names":false,"suffix":""},{"dropping-particle":"","family":"Xin","given":"Ai","non-dropping-particle":"","parse-names":false,"suffix":""},{"dropping-particle":"","family":"Bitew","given":"Girmaw T","non-dropping-particle":"","parse-names":false,"suffix":""},{"dropping-particle":"","family":"Shahzad","given":"Muhammad","non-dropping-particle":"","parse-names":false,"suffix":""},{"dropping-particle":"","family":"Kunyu","given":"Wang","non-dropping-particle":"","parse-names":false,"suffix":""},{"dropping-particle":"","family":"Tuan","given":"Luu K","non-dropping-particle":"","parse-names":false,"suffix":""}],"container-title":"The Journal of Engineering","id":"ITEM-1","issue":"16","issued":{"date-parts":[["2018"]]},"page":"1462-1468","publisher":"IET","title":"Review of the DC voltage coordinated control strategies for multi-terminal VSC-MVDC distribution network","type":"article-journal","volume":"2019"},"uris":["http://www.mendeley.com/documents/?uuid=89d274be-4642-4115-baf5-ed1a5f72894d","http://www.mendeley.com/documents/?uuid=d36544d7-d00c-4a56-82be-ce5eb11fa2f8"]}],"mendeley":{"formattedCitation":"[47]","plainTextFormattedCitation":"[47]","previouslyFormattedCitation":"[47]"},"properties":{"noteIndex":0},"schema":"https://github.com/citation-style-language/schema/raw/master/csl-citation.json"}</w:instrText>
      </w:r>
      <w:r w:rsidRPr="002B38E3">
        <w:fldChar w:fldCharType="separate"/>
      </w:r>
      <w:r w:rsidR="007B01C2" w:rsidRPr="007B01C2">
        <w:rPr>
          <w:noProof/>
        </w:rPr>
        <w:t>[47]</w:t>
      </w:r>
      <w:r w:rsidRPr="002B38E3">
        <w:fldChar w:fldCharType="end"/>
      </w:r>
      <w:r w:rsidRPr="002B38E3">
        <w:t>.</w:t>
      </w:r>
    </w:p>
    <w:p w14:paraId="244B40D6" w14:textId="77777777" w:rsidR="00060100" w:rsidRDefault="00060100" w:rsidP="00C254EB">
      <w:pPr>
        <w:pStyle w:val="figurecaptions"/>
      </w:pPr>
      <w:r>
        <w:rPr>
          <w:noProof/>
          <w:lang w:eastAsia="en-GB"/>
        </w:rPr>
        <w:drawing>
          <wp:inline distT="0" distB="0" distL="0" distR="0" wp14:anchorId="454B5891" wp14:editId="36229F3F">
            <wp:extent cx="5735320" cy="1733550"/>
            <wp:effectExtent l="0" t="0" r="0" b="0"/>
            <wp:docPr id="37" name="Picture 37" descr="coordinated DC voltage control strate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5320" cy="1733550"/>
                    </a:xfrm>
                    <a:prstGeom prst="rect">
                      <a:avLst/>
                    </a:prstGeom>
                    <a:noFill/>
                    <a:ln>
                      <a:noFill/>
                    </a:ln>
                  </pic:spPr>
                </pic:pic>
              </a:graphicData>
            </a:graphic>
          </wp:inline>
        </w:drawing>
      </w:r>
    </w:p>
    <w:p w14:paraId="7603110E" w14:textId="31E981EE" w:rsidR="00060100" w:rsidRDefault="00060100" w:rsidP="00C254EB">
      <w:pPr>
        <w:pStyle w:val="figurecaptions"/>
      </w:pPr>
      <w:r w:rsidRPr="002B38E3">
        <w:t>Figure 2</w:t>
      </w:r>
      <w:r w:rsidR="00D1045C">
        <w:t>6</w:t>
      </w:r>
      <w:r>
        <w:t xml:space="preserve"> -  </w:t>
      </w:r>
      <w:r w:rsidRPr="007657FA">
        <w:t>coordin</w:t>
      </w:r>
      <w:r>
        <w:t xml:space="preserve">ated DC voltage control strategies </w:t>
      </w:r>
      <w:r w:rsidRPr="007657FA">
        <w:fldChar w:fldCharType="begin" w:fldLock="1"/>
      </w:r>
      <w:r w:rsidR="00331184">
        <w:instrText>ADDIN CSL_CITATION {"citationItems":[{"id":"ITEM-1","itemData":{"ISSN":"2051-3305","author":[{"dropping-particle":"","family":"Simiyu","given":"Patrobers","non-dropping-particle":"","parse-names":false,"suffix":""},{"dropping-particle":"","family":"Xin","given":"Ai","non-dropping-particle":"","parse-names":false,"suffix":""},{"dropping-particle":"","family":"Bitew","given":"Girmaw T","non-dropping-particle":"","parse-names":false,"suffix":""},{"dropping-particle":"","family":"Shahzad","given":"Muhammad","non-dropping-particle":"","parse-names":false,"suffix":""},{"dropping-particle":"","family":"Kunyu","given":"Wang","non-dropping-particle":"","parse-names":false,"suffix":""},{"dropping-particle":"","family":"Tuan","given":"Luu K","non-dropping-particle":"","parse-names":false,"suffix":""}],"container-title":"The Journal of Engineering","id":"ITEM-1","issue":"16","issued":{"date-parts":[["2018"]]},"page":"1462-1468","publisher":"IET","title":"Review of the DC voltage coordinated control strategies for multi-terminal VSC-MVDC distribution network","type":"article-journal","volume":"2019"},"uris":["http://www.mendeley.com/documents/?uuid=89d274be-4642-4115-baf5-ed1a5f72894d","http://www.mendeley.com/documents/?uuid=d36544d7-d00c-4a56-82be-ce5eb11fa2f8"]}],"mendeley":{"formattedCitation":"[47]","plainTextFormattedCitation":"[47]","previouslyFormattedCitation":"[47]"},"properties":{"noteIndex":0},"schema":"https://github.com/citation-style-language/schema/raw/master/csl-citation.json"}</w:instrText>
      </w:r>
      <w:r w:rsidRPr="007657FA">
        <w:fldChar w:fldCharType="separate"/>
      </w:r>
      <w:r w:rsidR="007B01C2" w:rsidRPr="007B01C2">
        <w:rPr>
          <w:i w:val="0"/>
          <w:noProof/>
        </w:rPr>
        <w:t>[47]</w:t>
      </w:r>
      <w:r w:rsidRPr="007657FA">
        <w:fldChar w:fldCharType="end"/>
      </w:r>
    </w:p>
    <w:p w14:paraId="6EB23294" w14:textId="77777777" w:rsidR="00060100" w:rsidRDefault="00060100" w:rsidP="00C254EB">
      <w:pPr>
        <w:pStyle w:val="BodyText"/>
      </w:pPr>
      <w:r>
        <w:lastRenderedPageBreak/>
        <w:t>Concerning MVDC railway supply system, the control system will be designed in the next steps of the project based on a DC voltage control strategy as primary control loop. In addition to voltage sensors of the primary loop, current sensors will be used to implement an outer control loop, detecting DC short circuit faults from extraordinary current values. Based on the standards and information available for the railways and other similar applications like MVDC distribution networks, requirements of the system will be determined and the control system will be tuned to meet these requirements.</w:t>
      </w:r>
    </w:p>
    <w:p w14:paraId="7534EA91" w14:textId="77777777" w:rsidR="00060100" w:rsidRDefault="00060100" w:rsidP="00FE694B">
      <w:pPr>
        <w:rPr>
          <w:rFonts w:asciiTheme="majorBidi" w:hAnsiTheme="majorBidi" w:cstheme="majorBidi"/>
          <w:szCs w:val="24"/>
        </w:rPr>
      </w:pPr>
    </w:p>
    <w:p w14:paraId="53E31C70" w14:textId="77777777" w:rsidR="007A2B55" w:rsidRDefault="007A2B55">
      <w:pPr>
        <w:spacing w:after="160" w:line="259" w:lineRule="auto"/>
        <w:contextualSpacing w:val="0"/>
        <w:jc w:val="left"/>
        <w:rPr>
          <w:rFonts w:asciiTheme="majorBidi" w:hAnsiTheme="majorBidi" w:cstheme="majorBidi"/>
          <w:szCs w:val="24"/>
        </w:rPr>
      </w:pPr>
      <w:r>
        <w:rPr>
          <w:rFonts w:asciiTheme="majorBidi" w:hAnsiTheme="majorBidi" w:cstheme="majorBidi"/>
          <w:szCs w:val="24"/>
        </w:rPr>
        <w:br w:type="page"/>
      </w:r>
    </w:p>
    <w:p w14:paraId="1A84619F" w14:textId="6C5CC7EA" w:rsidR="00FE694B" w:rsidRDefault="007A2B55" w:rsidP="007A2B55">
      <w:pPr>
        <w:pStyle w:val="Heading1"/>
      </w:pPr>
      <w:bookmarkStart w:id="24" w:name="_Toc20775440"/>
      <w:r w:rsidRPr="007A2B55">
        <w:lastRenderedPageBreak/>
        <w:t>Potential benefits of using wide band-gap semiconductors in MVDC converters</w:t>
      </w:r>
      <w:bookmarkEnd w:id="24"/>
    </w:p>
    <w:p w14:paraId="1418D36C" w14:textId="7BB3522A" w:rsidR="007A2B55" w:rsidRDefault="007A2B55" w:rsidP="00C254EB">
      <w:pPr>
        <w:pStyle w:val="BodyText"/>
      </w:pPr>
      <w:r>
        <w:t xml:space="preserve">In MVDC traction substations, power converters must be highly efficient and reliable. In addition to these characteristics, the DC-DC converters mounted on the train must be compact and have high power density, while operating in harsh conditions. </w:t>
      </w:r>
    </w:p>
    <w:p w14:paraId="1773A4E9" w14:textId="2556B42E" w:rsidR="007A2B55" w:rsidRDefault="007A2B55" w:rsidP="00C254EB">
      <w:pPr>
        <w:pStyle w:val="BodyText"/>
      </w:pPr>
      <w:r>
        <w:t>As Silicon (Si) semiconductors have reached their theoretical limits, new generation of semiconductors named Wide Band-Gap (WBG) semiconductors have been emerged to replace with Si semiconductors. WBG semiconductors such as Silicon Carbide (</w:t>
      </w:r>
      <w:proofErr w:type="spellStart"/>
      <w:r>
        <w:t>SiC</w:t>
      </w:r>
      <w:proofErr w:type="spellEnd"/>
      <w:r>
        <w:t>), Gallium Nitride (</w:t>
      </w:r>
      <w:proofErr w:type="spellStart"/>
      <w:r>
        <w:t>GaN</w:t>
      </w:r>
      <w:proofErr w:type="spellEnd"/>
      <w:r>
        <w:t xml:space="preserve">) and diamond are used to develop IGBT, Metal Oxide Semiconductor Field Effect Transistors (MOSFET) and power diodes, which significantly improve the performance of the both substation and rolling stock power converters </w:t>
      </w:r>
      <w:r>
        <w:fldChar w:fldCharType="begin" w:fldLock="1"/>
      </w:r>
      <w:r w:rsidR="00331184">
        <w:instrText>ADDIN CSL_CITATION {"citationItems":[{"id":"ITEM-1","itemData":{"DOI":"10.2172/885849","abstract":"Recent developmental advances have allowed silicon (Si) semiconductor technology to approach the theoretical limits of the Si material; however, power device requirements for many applications are at a point that the present Si-based power devices cannot handle. The requirements include higher blocking voltages, switching frequencies, efficiency, and reliability. To overcome these limitations, new semiconductor materials for power device applications are needed. For high power requirements, wide-bandgap semiconductors like silicon carbide (SiC), gallium nitride (GaN), and diamond, with their superior electrical properties, are likely candidates to replace Si in the near future. This report compares wide-bandgap semiconductors with respect to their promise and applicability for power applications and predicts the future of power device semiconductor materials.","author":[{"dropping-particle":"","family":"Ozpineci","given":"B","non-dropping-particle":"","parse-names":false,"suffix":""},{"dropping-particle":"","family":"Tolbert","given":"L.M.","non-dropping-particle":"","parse-names":false,"suffix":""}],"id":"ITEM-1","issued":{"date-parts":[["2003"]]},"language":"English","publisher-place":"Oak Ridge National Laboratory, Department of Energy (DOE), United States, Tech. Report. ORNL/TM-2003/257","title":"Comparison of Wide-Bandgap semiconductors for power electronics applications","type":"report"},"uris":["http://www.mendeley.com/documents/?uuid=16d9b05f-554b-4fdb-898f-7ec62e4bc767"]}],"mendeley":{"formattedCitation":"[48]","plainTextFormattedCitation":"[48]","previouslyFormattedCitation":"[48]"},"properties":{"noteIndex":0},"schema":"https://github.com/citation-style-language/schema/raw/master/csl-citation.json"}</w:instrText>
      </w:r>
      <w:r>
        <w:fldChar w:fldCharType="separate"/>
      </w:r>
      <w:r w:rsidR="007B01C2" w:rsidRPr="007B01C2">
        <w:rPr>
          <w:noProof/>
        </w:rPr>
        <w:t>[48]</w:t>
      </w:r>
      <w:r>
        <w:fldChar w:fldCharType="end"/>
      </w:r>
      <w:r>
        <w:t xml:space="preserve">. </w:t>
      </w:r>
    </w:p>
    <w:p w14:paraId="4A8A4DD8" w14:textId="68612D55" w:rsidR="007A2B55" w:rsidRDefault="007A2B55" w:rsidP="00C254EB">
      <w:pPr>
        <w:pStyle w:val="BodyText"/>
      </w:pPr>
      <w:r>
        <w:t xml:space="preserve">The maximum voltage that a commercial Si IGBT can block is limited to 6.5 kV. This implies that there are two options for medium-voltage VSCs, two-level or three-level topologies with large number of series connected switches, and the multilevel topologies. The first group needs to special gate driver and voltage divider circuits, while the second solution needs more components and more complex control schemes. This issue has been addressed by development of high voltage WBG switches like 15 kV </w:t>
      </w:r>
      <w:proofErr w:type="spellStart"/>
      <w:r>
        <w:t>SiC</w:t>
      </w:r>
      <w:proofErr w:type="spellEnd"/>
      <w:r>
        <w:t xml:space="preserve"> IGBTs. In addition, the WBG semiconductors enable the converters to operate at higher switching frequency (more than 3 kHz) while maintain high energy efficiency. This decreases the size and weight of passive filters and heat-removal system and in consequence, increases the power density of the converters </w:t>
      </w:r>
      <w:r>
        <w:fldChar w:fldCharType="begin" w:fldLock="1"/>
      </w:r>
      <w:r w:rsidR="00331184">
        <w:instrText>ADDIN CSL_CITATION {"citationItems":[{"id":"ITEM-1","itemData":{"DOI":"10.1109/IPEC.2014.6869800","ISBN":"VO -","author":[{"dropping-particle":"","family":"Madhusoodhanan","given":"S","non-dropping-particle":"","parse-names":false,"suffix":""},{"dropping-particle":"","family":"Tripathi","given":"A","non-dropping-particle":"","parse-names":false,"suffix":""},{"dropping-particle":"","family":"Patel","given":"D","non-dropping-particle":"","parse-names":false,"suffix":""},{"dropping-particle":"","family":"Mainali","given":"K","non-dropping-particle":"","parse-names":false,"suffix":""},{"dropping-particle":"","family":"Kadavelugu","given":"A","non-dropping-particle":"","parse-names":false,"suffix":""},{"dropping-particle":"","family":"Hazra","given":"S","non-dropping-particle":"","parse-names":false,"suffix":""},{"dropping-particle":"","family":"Bhattacharya","given":"S","non-dropping-particle":"","parse-names":false,"suffix":""},{"dropping-particle":"","family":"Hatua","given":"K","non-dropping-particle":"","parse-names":false,"suffix":""}],"container-title":"2014 International Power Electronics Conference (IPEC-Hiroshima 2014 - ECCE ASIA)","id":"ITEM-1","issued":{"date-parts":[["2014"]]},"page":"1626-1633","title":"Solid state transformer and MV grid tie applications enabled by 15 kV SiC IGBTs and 10 kV SiC MOSFETs based multilevel converters","type":"paper-conference"},"uris":["http://www.mendeley.com/documents/?uuid=165bbd1c-6919-4a14-876a-acd7134fe597"]}],"mendeley":{"formattedCitation":"[49]","plainTextFormattedCitation":"[49]","previouslyFormattedCitation":"[49]"},"properties":{"noteIndex":0},"schema":"https://github.com/citation-style-language/schema/raw/master/csl-citation.json"}</w:instrText>
      </w:r>
      <w:r>
        <w:fldChar w:fldCharType="separate"/>
      </w:r>
      <w:r w:rsidR="007B01C2" w:rsidRPr="007B01C2">
        <w:rPr>
          <w:noProof/>
        </w:rPr>
        <w:t>[49]</w:t>
      </w:r>
      <w:r>
        <w:fldChar w:fldCharType="end"/>
      </w:r>
      <w:r>
        <w:t xml:space="preserve">. </w:t>
      </w:r>
    </w:p>
    <w:p w14:paraId="36D93115" w14:textId="2BA1A5CE" w:rsidR="007A2B55" w:rsidRDefault="007A2B55" w:rsidP="00C254EB">
      <w:pPr>
        <w:pStyle w:val="BodyText"/>
      </w:pPr>
      <w:r>
        <w:t xml:space="preserve">In </w:t>
      </w:r>
      <w:r>
        <w:fldChar w:fldCharType="begin" w:fldLock="1"/>
      </w:r>
      <w:r w:rsidR="00331184">
        <w:instrText>ADDIN CSL_CITATION {"citationItems":[{"id":"ITEM-1","itemData":{"DOI":"10.1109/IPEC.2014.6869800","ISBN":"VO -","author":[{"dropping-particle":"","family":"Madhusoodhanan","given":"S","non-dropping-particle":"","parse-names":false,"suffix":""},{"dropping-particle":"","family":"Tripathi","given":"A","non-dropping-particle":"","parse-names":false,"suffix":""},{"dropping-particle":"","family":"Patel","given":"D","non-dropping-particle":"","parse-names":false,"suffix":""},{"dropping-particle":"","family":"Mainali","given":"K","non-dropping-particle":"","parse-names":false,"suffix":""},{"dropping-particle":"","family":"Kadavelugu","given":"A","non-dropping-particle":"","parse-names":false,"suffix":""},{"dropping-particle":"","family":"Hazra","given":"S","non-dropping-particle":"","parse-names":false,"suffix":""},{"dropping-particle":"","family":"Bhattacharya","given":"S","non-dropping-particle":"","parse-names":false,"suffix":""},{"dropping-particle":"","family":"Hatua","given":"K","non-dropping-particle":"","parse-names":false,"suffix":""}],"container-title":"2014 International Power Electronics Conference (IPEC-Hiroshima 2014 - ECCE ASIA)","id":"ITEM-1","issued":{"date-parts":[["2014"]]},"page":"1626-1633","title":"Solid state transformer and MV grid tie applications enabled by 15 kV SiC IGBTs and 10 kV SiC MOSFETs based multilevel converters","type":"paper-conference"},"uris":["http://www.mendeley.com/documents/?uuid=165bbd1c-6919-4a14-876a-acd7134fe597"]}],"mendeley":{"formattedCitation":"[49]","plainTextFormattedCitation":"[49]","previouslyFormattedCitation":"[49]"},"properties":{"noteIndex":0},"schema":"https://github.com/citation-style-language/schema/raw/master/csl-citation.json"}</w:instrText>
      </w:r>
      <w:r>
        <w:fldChar w:fldCharType="separate"/>
      </w:r>
      <w:r w:rsidR="007B01C2" w:rsidRPr="007B01C2">
        <w:rPr>
          <w:noProof/>
        </w:rPr>
        <w:t>[49]</w:t>
      </w:r>
      <w:r>
        <w:fldChar w:fldCharType="end"/>
      </w:r>
      <w:r>
        <w:t>, a configuration for a solid-state transformer in transformer</w:t>
      </w:r>
      <w:r w:rsidR="00A75781">
        <w:t>-</w:t>
      </w:r>
      <w:r>
        <w:t xml:space="preserve">less intelligent power substation has been proposed. In this multi-stage converter, shown </w:t>
      </w:r>
      <w:r w:rsidRPr="007A2B55">
        <w:t xml:space="preserve">in </w:t>
      </w:r>
      <w:r w:rsidR="00593D70">
        <w:t>Fig.</w:t>
      </w:r>
      <w:r w:rsidRPr="007A2B55">
        <w:t xml:space="preserve"> 2</w:t>
      </w:r>
      <w:r w:rsidR="00D1045C">
        <w:t>7</w:t>
      </w:r>
      <w:r>
        <w:t xml:space="preserve">, the first stage is a bidirectional three-level NPC rectifier, which is connected to 13.8 kV AC grid and 22 kV DC bus. The performance of 15 kV </w:t>
      </w:r>
      <w:proofErr w:type="spellStart"/>
      <w:r>
        <w:t>SiC</w:t>
      </w:r>
      <w:proofErr w:type="spellEnd"/>
      <w:r>
        <w:t xml:space="preserve"> IGBT and 10 kV </w:t>
      </w:r>
      <w:proofErr w:type="spellStart"/>
      <w:r>
        <w:t>SiC</w:t>
      </w:r>
      <w:proofErr w:type="spellEnd"/>
      <w:r>
        <w:t xml:space="preserve"> MOSFET for use in a three-level NPC rectifier with lower voltages (7.2 kV AC and 11 kV DC) has been compared. Using measured loss data, the energy losses has been calculated, showing that both of them provide high efficiency (above 99 percent) in different operating conditions, i.e., unity power factor and STATCOM mode of operation, and switching frequencies of 3 and 10 kHz. At last, the 15 kV </w:t>
      </w:r>
      <w:proofErr w:type="spellStart"/>
      <w:r>
        <w:t>SiC</w:t>
      </w:r>
      <w:proofErr w:type="spellEnd"/>
      <w:r>
        <w:t xml:space="preserve"> IGBT has been selected for the first stage.</w:t>
      </w:r>
    </w:p>
    <w:p w14:paraId="453CD5C2" w14:textId="77777777" w:rsidR="007A2B55" w:rsidRDefault="007A2B55" w:rsidP="00C254EB">
      <w:pPr>
        <w:pStyle w:val="BodyText"/>
      </w:pPr>
      <w:r>
        <w:t xml:space="preserve">The second stage is a DAB converter, which is a bidirectional DC-DC converter (22 kV - 800 V DC) consists of a three-level NPC with 15 kV/20 A </w:t>
      </w:r>
      <w:proofErr w:type="spellStart"/>
      <w:r>
        <w:t>SiC</w:t>
      </w:r>
      <w:proofErr w:type="spellEnd"/>
      <w:r>
        <w:t xml:space="preserve"> IGBTs, a three-winding high frequency transformer and two-level converters connected to the secondary and tertiary windings of the transformer, with 1200 V/100 A </w:t>
      </w:r>
      <w:proofErr w:type="spellStart"/>
      <w:r>
        <w:t>SiC</w:t>
      </w:r>
      <w:proofErr w:type="spellEnd"/>
      <w:r>
        <w:t xml:space="preserve"> MOSFET switches. </w:t>
      </w:r>
    </w:p>
    <w:p w14:paraId="49E1593B" w14:textId="77777777" w:rsidR="007A2B55" w:rsidRDefault="007A2B55" w:rsidP="00C254EB">
      <w:pPr>
        <w:pStyle w:val="BodyText"/>
      </w:pPr>
      <w:r>
        <w:t xml:space="preserve">The third stage is a low voltage inverter consists of three units of two-level VSCs with 1200 V/100 A </w:t>
      </w:r>
      <w:proofErr w:type="spellStart"/>
      <w:r>
        <w:t>SiC</w:t>
      </w:r>
      <w:proofErr w:type="spellEnd"/>
      <w:r>
        <w:t xml:space="preserve"> MOSFET switches. Three units are paralleled and connected between 800 V DC and 480 V AC grid., which are higher than 98 percent in each stage, and 96.75 percent for solid-state transformer.</w:t>
      </w:r>
    </w:p>
    <w:p w14:paraId="6528F988" w14:textId="33D03B07" w:rsidR="007A2B55" w:rsidRDefault="007A2B55" w:rsidP="00C254EB">
      <w:pPr>
        <w:pStyle w:val="figurecaptions"/>
      </w:pPr>
      <w:r>
        <w:rPr>
          <w:noProof/>
          <w:lang w:eastAsia="en-GB"/>
        </w:rPr>
        <w:lastRenderedPageBreak/>
        <w:drawing>
          <wp:inline distT="0" distB="0" distL="0" distR="0" wp14:anchorId="5B52D742" wp14:editId="5F027D9D">
            <wp:extent cx="6408786" cy="2247900"/>
            <wp:effectExtent l="0" t="0" r="0" b="0"/>
            <wp:docPr id="35" name="Picture 35" descr="Solid-state transformer proposed i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l="1440" b="2196"/>
                    <a:stretch>
                      <a:fillRect/>
                    </a:stretch>
                  </pic:blipFill>
                  <pic:spPr bwMode="auto">
                    <a:xfrm>
                      <a:off x="0" y="0"/>
                      <a:ext cx="6411795" cy="2248955"/>
                    </a:xfrm>
                    <a:prstGeom prst="rect">
                      <a:avLst/>
                    </a:prstGeom>
                    <a:noFill/>
                    <a:ln>
                      <a:noFill/>
                    </a:ln>
                  </pic:spPr>
                </pic:pic>
              </a:graphicData>
            </a:graphic>
          </wp:inline>
        </w:drawing>
      </w:r>
    </w:p>
    <w:p w14:paraId="6FF9D316" w14:textId="0381B189" w:rsidR="007A2B55" w:rsidRPr="00267939" w:rsidRDefault="007A2B55" w:rsidP="00C254EB">
      <w:pPr>
        <w:pStyle w:val="figurecaptions"/>
      </w:pPr>
      <w:r w:rsidRPr="00267939">
        <w:t>Figure 2</w:t>
      </w:r>
      <w:r w:rsidR="00D1045C">
        <w:t>7</w:t>
      </w:r>
      <w:r w:rsidRPr="00267939">
        <w:t xml:space="preserve"> - </w:t>
      </w:r>
      <w:r w:rsidR="00593D70">
        <w:t>S</w:t>
      </w:r>
      <w:r w:rsidRPr="00267939">
        <w:t xml:space="preserve">olid-state transformer proposed in </w:t>
      </w:r>
      <w:r w:rsidRPr="00267939">
        <w:fldChar w:fldCharType="begin" w:fldLock="1"/>
      </w:r>
      <w:r w:rsidR="00331184">
        <w:instrText>ADDIN CSL_CITATION {"citationItems":[{"id":"ITEM-1","itemData":{"DOI":"10.1109/IPEC.2014.6869800","ISBN":"VO -","author":[{"dropping-particle":"","family":"Madhusoodhanan","given":"S","non-dropping-particle":"","parse-names":false,"suffix":""},{"dropping-particle":"","family":"Tripathi","given":"A","non-dropping-particle":"","parse-names":false,"suffix":""},{"dropping-particle":"","family":"Patel","given":"D","non-dropping-particle":"","parse-names":false,"suffix":""},{"dropping-particle":"","family":"Mainali","given":"K","non-dropping-particle":"","parse-names":false,"suffix":""},{"dropping-particle":"","family":"Kadavelugu","given":"A","non-dropping-particle":"","parse-names":false,"suffix":""},{"dropping-particle":"","family":"Hazra","given":"S","non-dropping-particle":"","parse-names":false,"suffix":""},{"dropping-particle":"","family":"Bhattacharya","given":"S","non-dropping-particle":"","parse-names":false,"suffix":""},{"dropping-particle":"","family":"Hatua","given":"K","non-dropping-particle":"","parse-names":false,"suffix":""}],"container-title":"2014 International Power Electronics Conference (IPEC-Hiroshima 2014 - ECCE ASIA)","id":"ITEM-1","issued":{"date-parts":[["2014"]]},"page":"1626-1633","title":"Solid state transformer and MV grid tie applications enabled by 15 kV SiC IGBTs and 10 kV SiC MOSFETs based multilevel converters","type":"paper-conference"},"uris":["http://www.mendeley.com/documents/?uuid=165bbd1c-6919-4a14-876a-acd7134fe597"]}],"mendeley":{"formattedCitation":"[49]","plainTextFormattedCitation":"[49]","previouslyFormattedCitation":"[49]"},"properties":{"noteIndex":0},"schema":"https://github.com/citation-style-language/schema/raw/master/csl-citation.json"}</w:instrText>
      </w:r>
      <w:r w:rsidRPr="00267939">
        <w:fldChar w:fldCharType="separate"/>
      </w:r>
      <w:r w:rsidR="007B01C2" w:rsidRPr="007B01C2">
        <w:rPr>
          <w:i w:val="0"/>
          <w:noProof/>
        </w:rPr>
        <w:t>[49]</w:t>
      </w:r>
      <w:r w:rsidRPr="00267939">
        <w:fldChar w:fldCharType="end"/>
      </w:r>
    </w:p>
    <w:p w14:paraId="6349893C" w14:textId="21848B52" w:rsidR="00FB1814" w:rsidRDefault="00FB1814" w:rsidP="00C254EB">
      <w:pPr>
        <w:pStyle w:val="BodyText"/>
      </w:pPr>
      <w:r>
        <w:t xml:space="preserve">The characteristics of a 10 kV/ 20 A </w:t>
      </w:r>
      <w:proofErr w:type="spellStart"/>
      <w:r>
        <w:t>SiC</w:t>
      </w:r>
      <w:proofErr w:type="spellEnd"/>
      <w:r>
        <w:t xml:space="preserve"> MOSFET module has been measured and analysed in </w:t>
      </w:r>
      <w:r>
        <w:fldChar w:fldCharType="begin" w:fldLock="1"/>
      </w:r>
      <w:r w:rsidR="00331184">
        <w:instrText>ADDIN CSL_CITATION {"citationItems":[{"id":"ITEM-1","itemData":{"DOI":"10.1109/JESTPE.2016.2606120","ISSN":"VO - 4","author":[{"dropping-particle":"","family":"Lemmon","given":"A N","non-dropping-particle":"","parse-names":false,"suffix":""},{"dropping-particle":"","family":"Graves","given":"R C","non-dropping-particle":"","parse-names":false,"suffix":""}],"container-title":"IEEE Journal of Emerging and Selected Topics in Power Electronics","id":"ITEM-1","issue":"4","issued":{"date-parts":[["2016"]]},"page":"1462-1473","title":"Comprehensive characterization of 10-kV silicon carbide half-bridge modules","type":"article-journal","volume":"4"},"uris":["http://www.mendeley.com/documents/?uuid=479ad40c-6b7c-481f-91d9-86cb79c13cec"]}],"mendeley":{"formattedCitation":"[50]","plainTextFormattedCitation":"[50]","previouslyFormattedCitation":"[50]"},"properties":{"noteIndex":0},"schema":"https://github.com/citation-style-language/schema/raw/master/csl-citation.json"}</w:instrText>
      </w:r>
      <w:r>
        <w:fldChar w:fldCharType="separate"/>
      </w:r>
      <w:r w:rsidR="007B01C2" w:rsidRPr="007B01C2">
        <w:rPr>
          <w:noProof/>
        </w:rPr>
        <w:t>[50]</w:t>
      </w:r>
      <w:r>
        <w:fldChar w:fldCharType="end"/>
      </w:r>
      <w:r>
        <w:t xml:space="preserve">. In this module, there are two </w:t>
      </w:r>
      <w:proofErr w:type="spellStart"/>
      <w:r>
        <w:t>SiC</w:t>
      </w:r>
      <w:proofErr w:type="spellEnd"/>
      <w:r>
        <w:t xml:space="preserve"> MOSFETs, each has an anti-parallel </w:t>
      </w:r>
      <w:proofErr w:type="spellStart"/>
      <w:r>
        <w:t>SiC</w:t>
      </w:r>
      <w:proofErr w:type="spellEnd"/>
      <w:r>
        <w:t xml:space="preserve"> Schottky barrier diode. In addition, one Si Schottky diode has been connected in series with each valve, and one Schottky barrier diode has been paralleled with them, as </w:t>
      </w:r>
      <w:r w:rsidRPr="00FB1814">
        <w:t xml:space="preserve">shown in </w:t>
      </w:r>
      <w:r w:rsidR="00593D70">
        <w:t>Fig.</w:t>
      </w:r>
      <w:r w:rsidRPr="00FB1814">
        <w:t xml:space="preserve"> 2</w:t>
      </w:r>
      <w:r w:rsidR="00D1045C">
        <w:t>8</w:t>
      </w:r>
      <w:r w:rsidRPr="00FB1814">
        <w:t>.</w:t>
      </w:r>
      <w:r>
        <w:t xml:space="preserve"> </w:t>
      </w:r>
    </w:p>
    <w:p w14:paraId="1722AE06" w14:textId="0677E691" w:rsidR="00FB1814" w:rsidRDefault="00FB1814" w:rsidP="00C254EB">
      <w:pPr>
        <w:pStyle w:val="figurecaptions"/>
      </w:pPr>
      <w:r w:rsidRPr="00C254EB">
        <w:rPr>
          <w:noProof/>
          <w:lang w:eastAsia="en-GB"/>
        </w:rPr>
        <w:drawing>
          <wp:inline distT="0" distB="0" distL="0" distR="0" wp14:anchorId="7CCD191E" wp14:editId="5D168C20">
            <wp:extent cx="2028825" cy="2321802"/>
            <wp:effectExtent l="0" t="0" r="0" b="2540"/>
            <wp:docPr id="36" name="Picture 36" descr="The 10 kV/ 20 A SiC MOSFET module investigated i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3270" cy="2326889"/>
                    </a:xfrm>
                    <a:prstGeom prst="rect">
                      <a:avLst/>
                    </a:prstGeom>
                    <a:noFill/>
                    <a:ln>
                      <a:noFill/>
                    </a:ln>
                  </pic:spPr>
                </pic:pic>
              </a:graphicData>
            </a:graphic>
          </wp:inline>
        </w:drawing>
      </w:r>
    </w:p>
    <w:p w14:paraId="287ACCE3" w14:textId="74E18541" w:rsidR="00FB1814" w:rsidRPr="003028D5" w:rsidRDefault="00FB1814" w:rsidP="00C254EB">
      <w:pPr>
        <w:pStyle w:val="figurecaptions"/>
      </w:pPr>
      <w:r w:rsidRPr="003028D5">
        <w:t>Figure</w:t>
      </w:r>
      <w:r w:rsidR="003028D5" w:rsidRPr="003028D5">
        <w:t xml:space="preserve"> 2</w:t>
      </w:r>
      <w:r w:rsidR="00D1045C">
        <w:t>8</w:t>
      </w:r>
      <w:r w:rsidR="003028D5" w:rsidRPr="003028D5">
        <w:t xml:space="preserve"> -</w:t>
      </w:r>
      <w:r w:rsidRPr="003028D5">
        <w:t xml:space="preserve"> The 10 kV/ 20 A </w:t>
      </w:r>
      <w:proofErr w:type="spellStart"/>
      <w:r w:rsidRPr="003028D5">
        <w:t>SiC</w:t>
      </w:r>
      <w:proofErr w:type="spellEnd"/>
      <w:r w:rsidRPr="003028D5">
        <w:t xml:space="preserve"> MOSFET module investigated in </w:t>
      </w:r>
      <w:r w:rsidRPr="003028D5">
        <w:fldChar w:fldCharType="begin" w:fldLock="1"/>
      </w:r>
      <w:r w:rsidR="00331184">
        <w:instrText>ADDIN CSL_CITATION {"citationItems":[{"id":"ITEM-1","itemData":{"DOI":"10.1109/JESTPE.2016.2606120","ISSN":"VO - 4","author":[{"dropping-particle":"","family":"Lemmon","given":"A N","non-dropping-particle":"","parse-names":false,"suffix":""},{"dropping-particle":"","family":"Graves","given":"R C","non-dropping-particle":"","parse-names":false,"suffix":""}],"container-title":"IEEE Journal of Emerging and Selected Topics in Power Electronics","id":"ITEM-1","issue":"4","issued":{"date-parts":[["2016"]]},"page":"1462-1473","title":"Comprehensive characterization of 10-kV silicon carbide half-bridge modules","type":"article-journal","volume":"4"},"uris":["http://www.mendeley.com/documents/?uuid=479ad40c-6b7c-481f-91d9-86cb79c13cec"]}],"mendeley":{"formattedCitation":"[50]","plainTextFormattedCitation":"[50]","previouslyFormattedCitation":"[50]"},"properties":{"noteIndex":0},"schema":"https://github.com/citation-style-language/schema/raw/master/csl-citation.json"}</w:instrText>
      </w:r>
      <w:r w:rsidRPr="003028D5">
        <w:fldChar w:fldCharType="separate"/>
      </w:r>
      <w:r w:rsidR="007B01C2" w:rsidRPr="007B01C2">
        <w:rPr>
          <w:i w:val="0"/>
          <w:noProof/>
        </w:rPr>
        <w:t>[50]</w:t>
      </w:r>
      <w:r w:rsidRPr="003028D5">
        <w:fldChar w:fldCharType="end"/>
      </w:r>
    </w:p>
    <w:p w14:paraId="0A12D67E" w14:textId="77777777" w:rsidR="00FB1814" w:rsidRDefault="00FB1814" w:rsidP="00C254EB">
      <w:pPr>
        <w:pStyle w:val="BodyText"/>
      </w:pPr>
      <w:r>
        <w:t xml:space="preserve">This module is able to switch inductive load currents very fast (under 100 ns), while it has small overshoot and parasitic ringing. At 2 kV DC and 20 A load current, switching losses has been measured as 2.5 </w:t>
      </w:r>
      <w:proofErr w:type="spellStart"/>
      <w:r>
        <w:t>mJ</w:t>
      </w:r>
      <w:proofErr w:type="spellEnd"/>
      <w:r>
        <w:t xml:space="preserve"> per switching cycle. This amount is approximately two orders of magnitude smaller than the amount for commercial Si IGBT modules, which are implemented at a few kV (but with lower voltage blocking capability in comparison to the </w:t>
      </w:r>
      <w:proofErr w:type="spellStart"/>
      <w:r>
        <w:t>SiC</w:t>
      </w:r>
      <w:proofErr w:type="spellEnd"/>
      <w:r>
        <w:t xml:space="preserve"> MOSFET module) and in the same operating conditions. In this paper, other static characteristics of the </w:t>
      </w:r>
      <w:proofErr w:type="spellStart"/>
      <w:r>
        <w:t>SiC</w:t>
      </w:r>
      <w:proofErr w:type="spellEnd"/>
      <w:r>
        <w:t xml:space="preserve"> module including capacitance-voltage measurements and forward conduction have been analysed.</w:t>
      </w:r>
    </w:p>
    <w:p w14:paraId="0FBB51D4" w14:textId="6156A41E" w:rsidR="00FB1814" w:rsidRDefault="00FB1814" w:rsidP="00C254EB">
      <w:pPr>
        <w:pStyle w:val="BodyText"/>
      </w:pPr>
      <w:r>
        <w:t xml:space="preserve">In </w:t>
      </w:r>
      <w:r>
        <w:fldChar w:fldCharType="begin" w:fldLock="1"/>
      </w:r>
      <w:r w:rsidR="00331184">
        <w:instrText>ADDIN CSL_CITATION {"citationItems":[{"id":"ITEM-1","itemData":{"DOI":"10.1109/JESTPE.2016.2626305","ISSN":"VO - 5","author":[{"dropping-particle":"","family":"Lemmon","given":"A N","non-dropping-particle":"","parse-names":false,"suffix":""},{"dropping-particle":"","family":"Graves","given":"R C","non-dropping-particle":"","parse-names":false,"suffix":""},{"dropping-particle":"","family":"Kini","given":"R L","non-dropping-particle":"","parse-names":false,"suffix":""},{"dropping-particle":"","family":"Hontz","given":"M R","non-dropping-particle":"","parse-names":false,"suffix":""},{"dropping-particle":"","family":"Khanna","given":"R","non-dropping-particle":"","parse-names":false,"suffix":""}],"container-title":"IEEE Journal of Emerging and Selected Topics in Power Electronics","id":"ITEM-1","issue":"1","issued":{"date-parts":[["2017"]]},"page":"309-322","title":"Characterization and modeling of 10-kV silicon carbide modules for naval applications","type":"article-journal","volume":"5"},"uris":["http://www.mendeley.com/documents/?uuid=23b86577-1b1f-4455-8cf3-f0851769be30"]}],"mendeley":{"formattedCitation":"[51]","plainTextFormattedCitation":"[51]","previouslyFormattedCitation":"[51]"},"properties":{"noteIndex":0},"schema":"https://github.com/citation-style-language/schema/raw/master/csl-citation.json"}</w:instrText>
      </w:r>
      <w:r>
        <w:fldChar w:fldCharType="separate"/>
      </w:r>
      <w:r w:rsidR="007B01C2" w:rsidRPr="007B01C2">
        <w:rPr>
          <w:noProof/>
        </w:rPr>
        <w:t>[51]</w:t>
      </w:r>
      <w:r>
        <w:fldChar w:fldCharType="end"/>
      </w:r>
      <w:r>
        <w:t>, the above study has been extended to full-scale modules, which can continuously handle 120 A current. This paper has also provided additional information on transient operation of the modules as well as a simulation model for them.</w:t>
      </w:r>
    </w:p>
    <w:p w14:paraId="203EF262" w14:textId="6CE09A21" w:rsidR="00FB1814" w:rsidRDefault="00FB1814" w:rsidP="00C254EB">
      <w:pPr>
        <w:pStyle w:val="BodyText"/>
      </w:pPr>
      <w:r>
        <w:t xml:space="preserve">A MMC with full-bridge submodules has been proposed in </w:t>
      </w:r>
      <w:r>
        <w:fldChar w:fldCharType="begin" w:fldLock="1"/>
      </w:r>
      <w:r w:rsidR="00331184">
        <w:instrText>ADDIN CSL_CITATION {"citationItems":[{"id":"ITEM-1","itemData":{"DOI":"10.1109/ESTS.2017.8069256","ISBN":"VO -","author":[{"dropping-particle":"","family":"Yu","given":"J","non-dropping-particle":"","parse-names":false,"suffix":""},{"dropping-particle":"","family":"Burgos","given":"R","non-dropping-particle":"","parse-names":false,"suffix":""},{"dropping-particle":"","family":"Mehrabadi","given":"N R","non-dropping-particle":"","parse-names":false,"suffix":""},{"dropping-particle":"","family":"Boroyevich","given":"D","non-dropping-particle":"","parse-names":false,"suffix":""}],"container-title":"2017 IEEE Electric Ship Technologies Symposium (ESTS)","id":"ITEM-1","issued":{"date-parts":[["2017"]]},"page":"30-35","title":"DC fault current control of modular multilevel converter with SiC-based power electronics building blocks","type":"paper-conference"},"uris":["http://www.mendeley.com/documents/?uuid=cb85dc9c-fcf3-4175-862d-0f600019035a"]}],"mendeley":{"formattedCitation":"[52]","plainTextFormattedCitation":"[52]","previouslyFormattedCitation":"[52]"},"properties":{"noteIndex":0},"schema":"https://github.com/citation-style-language/schema/raw/master/csl-citation.json"}</w:instrText>
      </w:r>
      <w:r>
        <w:fldChar w:fldCharType="separate"/>
      </w:r>
      <w:r w:rsidR="007B01C2" w:rsidRPr="007B01C2">
        <w:rPr>
          <w:noProof/>
        </w:rPr>
        <w:t>[52]</w:t>
      </w:r>
      <w:r>
        <w:fldChar w:fldCharType="end"/>
      </w:r>
      <w:r>
        <w:t xml:space="preserve"> to be used in MVDC electrical power system of ships. In this MMC, a DC fault current control scheme has been implemented to block pole-to-pole DC faults. As a benefit of using 1.7 kV </w:t>
      </w:r>
      <w:proofErr w:type="spellStart"/>
      <w:r>
        <w:t>SiC</w:t>
      </w:r>
      <w:proofErr w:type="spellEnd"/>
      <w:r>
        <w:t xml:space="preserve"> MOSFETs in submodules, </w:t>
      </w:r>
      <w:r>
        <w:lastRenderedPageBreak/>
        <w:t>the switching frequency and the control frequency can be increased. Hence, the control loop can have faster response and interrupt the DC fault with lower peak value.</w:t>
      </w:r>
    </w:p>
    <w:p w14:paraId="7BF5854B" w14:textId="23E3E8C8" w:rsidR="00A51A73" w:rsidRDefault="00A51A73" w:rsidP="00C254EB">
      <w:pPr>
        <w:pStyle w:val="BodyText"/>
      </w:pPr>
      <w:r>
        <w:t xml:space="preserve">There </w:t>
      </w:r>
      <w:r w:rsidR="00A75781">
        <w:t>are</w:t>
      </w:r>
      <w:r>
        <w:t xml:space="preserve"> also some challenges regarding the use of high voltage WBGs in the converters. In comparison to Si semiconductors, WBG </w:t>
      </w:r>
      <w:r w:rsidRPr="00BF39DC">
        <w:t>semiconductors have higher cost, lower production volum</w:t>
      </w:r>
      <w:r w:rsidR="005F6974">
        <w:t xml:space="preserve">e </w:t>
      </w:r>
      <w:r w:rsidRPr="00BF39DC">
        <w:t xml:space="preserve">and </w:t>
      </w:r>
      <w:r w:rsidR="00953252" w:rsidRPr="00BF39DC">
        <w:t>are less studied in the literature</w:t>
      </w:r>
      <w:r w:rsidRPr="00BF39DC">
        <w:t>.</w:t>
      </w:r>
    </w:p>
    <w:p w14:paraId="15078203" w14:textId="2D9D131B" w:rsidR="002B38E3" w:rsidRDefault="00A51A73" w:rsidP="00C254EB">
      <w:pPr>
        <w:pStyle w:val="BodyText"/>
      </w:pPr>
      <w:r>
        <w:t xml:space="preserve">Concerning the use of WBGs in locomotives, the extra cost of using WBG semiconductors is very small in comparison to the cost of a train. This makes it possible to use WBG in the train’s power system </w:t>
      </w:r>
      <w:r>
        <w:fldChar w:fldCharType="begin" w:fldLock="1"/>
      </w:r>
      <w:r w:rsidR="00331184">
        <w:instrText>ADDIN CSL_CITATION {"citationItems":[{"id":"ITEM-1","itemData":{"DOI":"10.2172/1415915","abstract":"The report objective is to explore the Wide Bandgap (WBG) Power Electronics (PE) market, applications, and potential energy savings in order to identify key areas where further resources and investments of the U.S. Department of Energy’s Office of Energy Efficiency and Renewable Energy (DOE EERE) would have the most impact on U.S. competiveness. After considering the current market, several potential near-term application areas were identified as having significant market and energy savings potential with respect to clean energy applications: (1) data centers (uninterruptible power supplies and server power supplies); (2) renewable energy generation (photovoltaic-solar and wind); (3) motor drives (industrial, commercial and residential); (4) rail traction; and, (5) hybrid and electric vehicles (traction and charging). After the initial explorative analyses, it became clear that, SiC, not GaN, would be the principal WBG power device material for the chosen markets in the near future. Therefore, while GaN is discussed when appropriate, this report focuses on SiC devices, other WBG applications (e.g., solid-state transformers, combined heat and power, medical, and wireless power), the GaN market, and GaN specific applications (e.g., LiDAR, 5G) will be explored at a later date. In addition to the market, supply and value chain analyses addressed in Section 1 of this report, a SWOT (Strength, Weakness, Opportunity, Threat) analysis and potential energy savings analysis was conducted for each application area to identify the major potential WBG application area(s) with a U.S. competitiveness opportunity in the future.","author":[{"dropping-particle":"","family":"Armstrong","given":"Kristina","non-dropping-particle":"","parse-names":false,"suffix":""},{"dropping-particle":"","family":"Das","given":"Sujit","non-dropping-particle":"","parse-names":false,"suffix":""},{"dropping-particle":"","family":"Marlino","given":"Laura","non-dropping-particle":"","parse-names":false,"suffix":""}],"id":"ITEM-1","issued":{"date-parts":[["2017"]]},"language":"English","publisher-place":"Department of Energy (DOE), United States, Tech. Report. ORNL/TM-2017/702","title":"Wide Bandgap semiconductor opportunities in power electronics","type":"report"},"uris":["http://www.mendeley.com/documents/?uuid=d81dbbd2-264b-4000-9a88-382e484a1797"]}],"mendeley":{"formattedCitation":"[53]","plainTextFormattedCitation":"[53]","previouslyFormattedCitation":"[53]"},"properties":{"noteIndex":0},"schema":"https://github.com/citation-style-language/schema/raw/master/csl-citation.json"}</w:instrText>
      </w:r>
      <w:r>
        <w:fldChar w:fldCharType="separate"/>
      </w:r>
      <w:r w:rsidR="007B01C2" w:rsidRPr="007B01C2">
        <w:rPr>
          <w:noProof/>
        </w:rPr>
        <w:t>[53]</w:t>
      </w:r>
      <w:r>
        <w:fldChar w:fldCharType="end"/>
      </w:r>
      <w:r>
        <w:t>. Regarding traction substation converters, further analysis need</w:t>
      </w:r>
      <w:r w:rsidR="00C254EB">
        <w:t>s</w:t>
      </w:r>
      <w:r>
        <w:t xml:space="preserve"> to be performed in the next stages of the project.</w:t>
      </w:r>
    </w:p>
    <w:p w14:paraId="4453028C" w14:textId="77777777" w:rsidR="002B38E3" w:rsidRDefault="002B38E3" w:rsidP="00F306AE">
      <w:pPr>
        <w:spacing w:after="160" w:line="360" w:lineRule="auto"/>
        <w:contextualSpacing w:val="0"/>
        <w:jc w:val="left"/>
        <w:rPr>
          <w:rFonts w:asciiTheme="majorBidi" w:hAnsiTheme="majorBidi" w:cstheme="majorBidi"/>
          <w:szCs w:val="26"/>
        </w:rPr>
      </w:pPr>
      <w:r>
        <w:rPr>
          <w:rFonts w:asciiTheme="majorBidi" w:hAnsiTheme="majorBidi" w:cstheme="majorBidi"/>
          <w:szCs w:val="26"/>
        </w:rPr>
        <w:br w:type="page"/>
      </w:r>
    </w:p>
    <w:p w14:paraId="79A32199" w14:textId="4141020C" w:rsidR="007657FA" w:rsidRDefault="007657FA" w:rsidP="00FB4D15">
      <w:pPr>
        <w:pStyle w:val="Heading1"/>
      </w:pPr>
      <w:bookmarkStart w:id="25" w:name="_Toc20775441"/>
      <w:r>
        <w:lastRenderedPageBreak/>
        <w:t>Conclusion</w:t>
      </w:r>
      <w:bookmarkEnd w:id="25"/>
    </w:p>
    <w:p w14:paraId="21CA30FF" w14:textId="77777777" w:rsidR="00AD6C72" w:rsidRDefault="00AD6C72" w:rsidP="00FB4D15">
      <w:pPr>
        <w:pStyle w:val="BodyText"/>
      </w:pPr>
      <w:r>
        <w:t xml:space="preserve">This deliverable has reviewed the conventional railway electrification systems and compared them with the proposed MVDC electric railway system. </w:t>
      </w:r>
    </w:p>
    <w:p w14:paraId="64C65949" w14:textId="77777777" w:rsidR="00AD6C72" w:rsidRDefault="00AD6C72" w:rsidP="00FB4D15">
      <w:pPr>
        <w:pStyle w:val="BodyText"/>
      </w:pPr>
      <w:r>
        <w:t>Further, it has investigated high-power converters suitable for use in MVDC railway substations in two major groups, i.e., voltage source converters and current source converters. Considering their pros and cons, several options will be selected to simulate and approach to the best choice for the substation converter.</w:t>
      </w:r>
    </w:p>
    <w:p w14:paraId="285C3DA2" w14:textId="77777777" w:rsidR="00AD6C72" w:rsidRDefault="00AD6C72" w:rsidP="00FB4D15">
      <w:pPr>
        <w:pStyle w:val="BodyText"/>
      </w:pPr>
      <w:r>
        <w:t>In addition, the deliverable has defined the protection and control of MVDC grids as the most important challenges in the system design. In the next steps of the project, the MVDC system configuration will be designed in more detail and these issues will be addressed.</w:t>
      </w:r>
    </w:p>
    <w:p w14:paraId="28B91887" w14:textId="75B529D8" w:rsidR="007657FA" w:rsidRDefault="00AD6C72" w:rsidP="00FB4D15">
      <w:pPr>
        <w:pStyle w:val="BodyText"/>
      </w:pPr>
      <w:r>
        <w:t>At last, this document has described the advantages of wide band-gap semiconductors switches over silicon switches, such as blocking higher voltages and operating at higher switching frequencies with high efficiency. These features enable us to use simpler converter topologies and this will be considered in the topology selection.</w:t>
      </w:r>
      <w:r w:rsidR="007657FA">
        <w:br w:type="page"/>
      </w:r>
    </w:p>
    <w:p w14:paraId="0FB2362C" w14:textId="6DB22824" w:rsidR="007657FA" w:rsidRDefault="007657FA" w:rsidP="007657FA">
      <w:pPr>
        <w:pStyle w:val="Heading1"/>
      </w:pPr>
      <w:bookmarkStart w:id="26" w:name="_Toc20775442"/>
      <w:r>
        <w:lastRenderedPageBreak/>
        <w:t>References</w:t>
      </w:r>
      <w:bookmarkEnd w:id="26"/>
    </w:p>
    <w:p w14:paraId="34AF39B4" w14:textId="46739372" w:rsidR="00D179F7" w:rsidRPr="00D179F7" w:rsidRDefault="00713511" w:rsidP="00D179F7">
      <w:pPr>
        <w:widowControl w:val="0"/>
        <w:autoSpaceDE w:val="0"/>
        <w:autoSpaceDN w:val="0"/>
        <w:adjustRightInd w:val="0"/>
        <w:ind w:left="640" w:hanging="640"/>
        <w:rPr>
          <w:rFonts w:cs="Times New Roman"/>
          <w:noProof/>
          <w:szCs w:val="24"/>
        </w:rPr>
      </w:pPr>
      <w:r>
        <w:rPr>
          <w:rFonts w:eastAsia="Times New Roman" w:cs="Times New Roman"/>
          <w:szCs w:val="20"/>
          <w:lang w:eastAsia="en-GB"/>
        </w:rPr>
        <w:fldChar w:fldCharType="begin" w:fldLock="1"/>
      </w:r>
      <w:r>
        <w:instrText xml:space="preserve">ADDIN Mendeley Bibliography CSL_BIBLIOGRAPHY </w:instrText>
      </w:r>
      <w:r>
        <w:rPr>
          <w:rFonts w:eastAsia="Times New Roman" w:cs="Times New Roman"/>
          <w:szCs w:val="20"/>
          <w:lang w:eastAsia="en-GB"/>
        </w:rPr>
        <w:fldChar w:fldCharType="separate"/>
      </w:r>
      <w:r w:rsidR="00D179F7" w:rsidRPr="00D179F7">
        <w:rPr>
          <w:rFonts w:cs="Times New Roman"/>
          <w:noProof/>
          <w:szCs w:val="24"/>
        </w:rPr>
        <w:t>[1]</w:t>
      </w:r>
      <w:r w:rsidR="00D179F7" w:rsidRPr="00D179F7">
        <w:rPr>
          <w:rFonts w:cs="Times New Roman"/>
          <w:noProof/>
          <w:szCs w:val="24"/>
        </w:rPr>
        <w:tab/>
        <w:t xml:space="preserve">R. J. Hill, “Electric railway traction. Part 1. Electric traction and DC traction motor drives,” </w:t>
      </w:r>
      <w:r w:rsidR="00D179F7" w:rsidRPr="00D179F7">
        <w:rPr>
          <w:rFonts w:cs="Times New Roman"/>
          <w:i/>
          <w:iCs/>
          <w:noProof/>
          <w:szCs w:val="24"/>
        </w:rPr>
        <w:t>Power Eng. J.</w:t>
      </w:r>
      <w:r w:rsidR="00D179F7" w:rsidRPr="00D179F7">
        <w:rPr>
          <w:rFonts w:cs="Times New Roman"/>
          <w:noProof/>
          <w:szCs w:val="24"/>
        </w:rPr>
        <w:t>, vol. 8, no. 1, pp. 47–56, 1994.</w:t>
      </w:r>
    </w:p>
    <w:p w14:paraId="4145859B"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w:t>
      </w:r>
      <w:r w:rsidRPr="00D179F7">
        <w:rPr>
          <w:rFonts w:cs="Times New Roman"/>
          <w:noProof/>
          <w:szCs w:val="24"/>
        </w:rPr>
        <w:tab/>
        <w:t xml:space="preserve">M. Brenna, F. Foiadelli, and D. Zaninelli, </w:t>
      </w:r>
      <w:r w:rsidRPr="00D179F7">
        <w:rPr>
          <w:rFonts w:cs="Times New Roman"/>
          <w:i/>
          <w:iCs/>
          <w:noProof/>
          <w:szCs w:val="24"/>
        </w:rPr>
        <w:t>Electrical railway transportation systems</w:t>
      </w:r>
      <w:r w:rsidRPr="00D179F7">
        <w:rPr>
          <w:rFonts w:cs="Times New Roman"/>
          <w:noProof/>
          <w:szCs w:val="24"/>
        </w:rPr>
        <w:t>. Wiley, 2018.</w:t>
      </w:r>
    </w:p>
    <w:p w14:paraId="232375A2"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w:t>
      </w:r>
      <w:r w:rsidRPr="00D179F7">
        <w:rPr>
          <w:rFonts w:cs="Times New Roman"/>
          <w:noProof/>
          <w:szCs w:val="24"/>
        </w:rPr>
        <w:tab/>
        <w:t xml:space="preserve">K. Segrave, </w:t>
      </w:r>
      <w:r w:rsidRPr="00D179F7">
        <w:rPr>
          <w:rFonts w:cs="Times New Roman"/>
          <w:i/>
          <w:iCs/>
          <w:noProof/>
          <w:szCs w:val="24"/>
        </w:rPr>
        <w:t>The electric car in America, 1890-1922: A social history</w:t>
      </w:r>
      <w:r w:rsidRPr="00D179F7">
        <w:rPr>
          <w:rFonts w:cs="Times New Roman"/>
          <w:noProof/>
          <w:szCs w:val="24"/>
        </w:rPr>
        <w:t>. McFarland, 2019.</w:t>
      </w:r>
    </w:p>
    <w:p w14:paraId="22649807"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w:t>
      </w:r>
      <w:r w:rsidRPr="00D179F7">
        <w:rPr>
          <w:rFonts w:cs="Times New Roman"/>
          <w:noProof/>
          <w:szCs w:val="24"/>
        </w:rPr>
        <w:tab/>
        <w:t xml:space="preserve">J. L. Sprague, “Frank J. Sprague invents: The constant-speed DC electric motor [History],” </w:t>
      </w:r>
      <w:r w:rsidRPr="00D179F7">
        <w:rPr>
          <w:rFonts w:cs="Times New Roman"/>
          <w:i/>
          <w:iCs/>
          <w:noProof/>
          <w:szCs w:val="24"/>
        </w:rPr>
        <w:t>IEEE Power Energy Mag.</w:t>
      </w:r>
      <w:r w:rsidRPr="00D179F7">
        <w:rPr>
          <w:rFonts w:cs="Times New Roman"/>
          <w:noProof/>
          <w:szCs w:val="24"/>
        </w:rPr>
        <w:t>, vol. 14, no. 2, pp. 80–96, 2016.</w:t>
      </w:r>
    </w:p>
    <w:p w14:paraId="082905A9"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[5]</w:t>
      </w:r>
      <w:r w:rsidRPr="00D179F7">
        <w:rPr>
          <w:rFonts w:cs="Times New Roman"/>
          <w:noProof/>
          <w:szCs w:val="24"/>
        </w:rPr>
        <w:tab/>
        <w:t>“Railway electrification system.” [Online]. Available: https://en.wikipedia.org/wiki/Railway_electrification_system.</w:t>
      </w:r>
    </w:p>
    <w:p w14:paraId="28CAD1F4"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[6]</w:t>
      </w:r>
      <w:r w:rsidRPr="00D179F7">
        <w:rPr>
          <w:rFonts w:cs="Times New Roman"/>
          <w:noProof/>
          <w:szCs w:val="24"/>
        </w:rPr>
        <w:tab/>
        <w:t xml:space="preserve">W. D. Middleton, </w:t>
      </w:r>
      <w:r w:rsidRPr="00D179F7">
        <w:rPr>
          <w:rFonts w:cs="Times New Roman"/>
          <w:i/>
          <w:iCs/>
          <w:noProof/>
          <w:szCs w:val="24"/>
        </w:rPr>
        <w:t>When the steam railroads electrified</w:t>
      </w:r>
      <w:r w:rsidRPr="00D179F7">
        <w:rPr>
          <w:rFonts w:cs="Times New Roman"/>
          <w:noProof/>
          <w:szCs w:val="24"/>
        </w:rPr>
        <w:t>, 2nd ed. Bloomington, Indiana: Indiana University Press, 2002.</w:t>
      </w:r>
    </w:p>
    <w:p w14:paraId="07E541E7"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[7]</w:t>
      </w:r>
      <w:r w:rsidRPr="00D179F7">
        <w:rPr>
          <w:rFonts w:cs="Times New Roman"/>
          <w:noProof/>
          <w:szCs w:val="24"/>
        </w:rPr>
        <w:tab/>
        <w:t xml:space="preserve">A. Gómez-Expósito, J. M. Mauricio, and J. M. Maza-Ortega, “VSC-based MVDC railway electrification system,” </w:t>
      </w:r>
      <w:r w:rsidRPr="00D179F7">
        <w:rPr>
          <w:rFonts w:cs="Times New Roman"/>
          <w:i/>
          <w:iCs/>
          <w:noProof/>
          <w:szCs w:val="24"/>
        </w:rPr>
        <w:t>IEEE Trans. Power Deliv.</w:t>
      </w:r>
      <w:r w:rsidRPr="00D179F7">
        <w:rPr>
          <w:rFonts w:cs="Times New Roman"/>
          <w:noProof/>
          <w:szCs w:val="24"/>
        </w:rPr>
        <w:t>, vol. 29, no. 1, pp. 422–431, 2014.</w:t>
      </w:r>
    </w:p>
    <w:p w14:paraId="011E009B"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[8]</w:t>
      </w:r>
      <w:r w:rsidRPr="00D179F7">
        <w:rPr>
          <w:rFonts w:cs="Times New Roman"/>
          <w:noProof/>
          <w:szCs w:val="24"/>
        </w:rPr>
        <w:tab/>
        <w:t xml:space="preserve">I. Krastev, P. Tricoli, S. Hillmansen, and M. Chen, “Future of electric railways: Advanced electrification systems with static converters for ac railways,” </w:t>
      </w:r>
      <w:r w:rsidRPr="00D179F7">
        <w:rPr>
          <w:rFonts w:cs="Times New Roman"/>
          <w:i/>
          <w:iCs/>
          <w:noProof/>
          <w:szCs w:val="24"/>
        </w:rPr>
        <w:t>IEEE Electrif. Mag.</w:t>
      </w:r>
      <w:r w:rsidRPr="00D179F7">
        <w:rPr>
          <w:rFonts w:cs="Times New Roman"/>
          <w:noProof/>
          <w:szCs w:val="24"/>
        </w:rPr>
        <w:t>, vol. 4, no. 3, pp. 6–14, 2016.</w:t>
      </w:r>
    </w:p>
    <w:p w14:paraId="7709EAEF"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[9]</w:t>
      </w:r>
      <w:r w:rsidRPr="00D179F7">
        <w:rPr>
          <w:rFonts w:cs="Times New Roman"/>
          <w:noProof/>
          <w:szCs w:val="24"/>
        </w:rPr>
        <w:tab/>
        <w:t xml:space="preserve">U. Behmann and T. Schütte, “Advantages of low frequencies in converter-supplied railway traction power systems,” </w:t>
      </w:r>
      <w:r w:rsidRPr="00D179F7">
        <w:rPr>
          <w:rFonts w:cs="Times New Roman"/>
          <w:i/>
          <w:iCs/>
          <w:noProof/>
          <w:szCs w:val="24"/>
        </w:rPr>
        <w:t>RTR Rail Technol. Rev.</w:t>
      </w:r>
      <w:r w:rsidRPr="00D179F7">
        <w:rPr>
          <w:rFonts w:cs="Times New Roman"/>
          <w:noProof/>
          <w:szCs w:val="24"/>
        </w:rPr>
        <w:t>, vol. 53, pp. 34–37, 2013.</w:t>
      </w:r>
    </w:p>
    <w:p w14:paraId="5286CE9B"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[10]</w:t>
      </w:r>
      <w:r w:rsidRPr="00D179F7">
        <w:rPr>
          <w:rFonts w:cs="Times New Roman"/>
          <w:noProof/>
          <w:szCs w:val="24"/>
        </w:rPr>
        <w:tab/>
        <w:t xml:space="preserve">R. J. Hill, “Electric railway traction. Part 3. Traction power supplies,” </w:t>
      </w:r>
      <w:r w:rsidRPr="00D179F7">
        <w:rPr>
          <w:rFonts w:cs="Times New Roman"/>
          <w:i/>
          <w:iCs/>
          <w:noProof/>
          <w:szCs w:val="24"/>
        </w:rPr>
        <w:t>Power Eng. J.</w:t>
      </w:r>
      <w:r w:rsidRPr="00D179F7">
        <w:rPr>
          <w:rFonts w:cs="Times New Roman"/>
          <w:noProof/>
          <w:szCs w:val="24"/>
        </w:rPr>
        <w:t>, vol. 8, no. 6, pp. 275–286, 1994.</w:t>
      </w:r>
    </w:p>
    <w:p w14:paraId="18B0F863"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[11]</w:t>
      </w:r>
      <w:r w:rsidRPr="00D179F7">
        <w:rPr>
          <w:rFonts w:cs="Times New Roman"/>
          <w:noProof/>
          <w:szCs w:val="24"/>
        </w:rPr>
        <w:tab/>
        <w:t xml:space="preserve">D. Serrano-Jiménez, L. Abrahamsson, S. Castaño-Solís, and J. Sanz-Feito, “Electrical railway power supply systems: Current situation and future trends,” </w:t>
      </w:r>
      <w:r w:rsidRPr="00D179F7">
        <w:rPr>
          <w:rFonts w:cs="Times New Roman"/>
          <w:i/>
          <w:iCs/>
          <w:noProof/>
          <w:szCs w:val="24"/>
        </w:rPr>
        <w:t>Int. J. Electr. Power Energy Syst.</w:t>
      </w:r>
      <w:r w:rsidRPr="00D179F7">
        <w:rPr>
          <w:rFonts w:cs="Times New Roman"/>
          <w:noProof/>
          <w:szCs w:val="24"/>
        </w:rPr>
        <w:t>, vol. 92, pp. 181–192, 2017.</w:t>
      </w:r>
    </w:p>
    <w:p w14:paraId="5835ACE7"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[12]</w:t>
      </w:r>
      <w:r w:rsidRPr="00D179F7">
        <w:rPr>
          <w:rFonts w:cs="Times New Roman"/>
          <w:noProof/>
          <w:szCs w:val="24"/>
        </w:rPr>
        <w:tab/>
        <w:t xml:space="preserve">P. Leander and S. Ostlund, “A concept for an HVDC traction system,” in </w:t>
      </w:r>
      <w:r w:rsidRPr="00D179F7">
        <w:rPr>
          <w:rFonts w:cs="Times New Roman"/>
          <w:i/>
          <w:iCs/>
          <w:noProof/>
          <w:szCs w:val="24"/>
        </w:rPr>
        <w:t>International Conference on Main Line Railway Electrification 1989</w:t>
      </w:r>
      <w:r w:rsidRPr="00D179F7">
        <w:rPr>
          <w:rFonts w:cs="Times New Roman"/>
          <w:noProof/>
          <w:szCs w:val="24"/>
        </w:rPr>
        <w:t>, 1989, pp. 169–173.</w:t>
      </w:r>
    </w:p>
    <w:p w14:paraId="1E3709F0"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[13]</w:t>
      </w:r>
      <w:r w:rsidRPr="00D179F7">
        <w:rPr>
          <w:rFonts w:cs="Times New Roman"/>
          <w:noProof/>
          <w:szCs w:val="24"/>
        </w:rPr>
        <w:tab/>
        <w:t xml:space="preserve">A. Verdicchio, P. Ladoux, H. Caron, and C. Courtois, “New medium-voltage DC railway electrification system,” </w:t>
      </w:r>
      <w:r w:rsidRPr="00D179F7">
        <w:rPr>
          <w:rFonts w:cs="Times New Roman"/>
          <w:i/>
          <w:iCs/>
          <w:noProof/>
          <w:szCs w:val="24"/>
        </w:rPr>
        <w:t>IEEE Trans. Transp. Electrif.</w:t>
      </w:r>
      <w:r w:rsidRPr="00D179F7">
        <w:rPr>
          <w:rFonts w:cs="Times New Roman"/>
          <w:noProof/>
          <w:szCs w:val="24"/>
        </w:rPr>
        <w:t>, vol. 4, no. 2, pp. 591–604, 2018.</w:t>
      </w:r>
    </w:p>
    <w:p w14:paraId="408504DE"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[14]</w:t>
      </w:r>
      <w:r w:rsidRPr="00D179F7">
        <w:rPr>
          <w:rFonts w:cs="Times New Roman"/>
          <w:noProof/>
          <w:szCs w:val="24"/>
        </w:rPr>
        <w:tab/>
        <w:t xml:space="preserve">L. Abrahamsson, T. Kjellqvist, and S. Ostlund, “High-voltage DC-feeder solution for electric railways,” </w:t>
      </w:r>
      <w:r w:rsidRPr="00D179F7">
        <w:rPr>
          <w:rFonts w:cs="Times New Roman"/>
          <w:i/>
          <w:iCs/>
          <w:noProof/>
          <w:szCs w:val="24"/>
        </w:rPr>
        <w:t>IET Power Electron.</w:t>
      </w:r>
      <w:r w:rsidRPr="00D179F7">
        <w:rPr>
          <w:rFonts w:cs="Times New Roman"/>
          <w:noProof/>
          <w:szCs w:val="24"/>
        </w:rPr>
        <w:t>, vol. 5, no. 9, pp. 1776–1784, 2012.</w:t>
      </w:r>
    </w:p>
    <w:p w14:paraId="4A1899D5"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[15]</w:t>
      </w:r>
      <w:r w:rsidRPr="00D179F7">
        <w:rPr>
          <w:rFonts w:cs="Times New Roman"/>
          <w:noProof/>
          <w:szCs w:val="24"/>
        </w:rPr>
        <w:tab/>
        <w:t xml:space="preserve">J. Laury, M. Bollen, L. Abrahamsson, and S. Östlund, “Some benefits of an HVDC feeder solution for railways,” in </w:t>
      </w:r>
      <w:r w:rsidRPr="00D179F7">
        <w:rPr>
          <w:rFonts w:cs="Times New Roman"/>
          <w:i/>
          <w:iCs/>
          <w:noProof/>
          <w:szCs w:val="24"/>
        </w:rPr>
        <w:t>NORDAC 2014</w:t>
      </w:r>
      <w:r w:rsidRPr="00D179F7">
        <w:rPr>
          <w:rFonts w:cs="Times New Roman"/>
          <w:noProof/>
          <w:szCs w:val="24"/>
        </w:rPr>
        <w:t>, 2014.</w:t>
      </w:r>
    </w:p>
    <w:p w14:paraId="2CD24A69"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[16]</w:t>
      </w:r>
      <w:r w:rsidRPr="00D179F7">
        <w:rPr>
          <w:rFonts w:cs="Times New Roman"/>
          <w:noProof/>
          <w:szCs w:val="24"/>
        </w:rPr>
        <w:tab/>
        <w:t xml:space="preserve">J. Laury, L. Abrahamsson, and S. Östlund, “OPF for an HVDC feeder solution for railway power supply systems,” in </w:t>
      </w:r>
      <w:r w:rsidRPr="00D179F7">
        <w:rPr>
          <w:rFonts w:cs="Times New Roman"/>
          <w:i/>
          <w:iCs/>
          <w:noProof/>
          <w:szCs w:val="24"/>
        </w:rPr>
        <w:t>13th International Conference on Design and Operation in Railway Engineering (COMPRAIL 2012)</w:t>
      </w:r>
      <w:r w:rsidRPr="00D179F7">
        <w:rPr>
          <w:rFonts w:cs="Times New Roman"/>
          <w:noProof/>
          <w:szCs w:val="24"/>
        </w:rPr>
        <w:t>, 2012.</w:t>
      </w:r>
    </w:p>
    <w:p w14:paraId="1A7D634E"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[17]</w:t>
      </w:r>
      <w:r w:rsidRPr="00D179F7">
        <w:rPr>
          <w:rFonts w:cs="Times New Roman"/>
          <w:noProof/>
          <w:szCs w:val="24"/>
        </w:rPr>
        <w:tab/>
        <w:t xml:space="preserve">S. Du, A. Dekka, B. Wu, and N. Zargari, </w:t>
      </w:r>
      <w:r w:rsidRPr="00D179F7">
        <w:rPr>
          <w:rFonts w:cs="Times New Roman"/>
          <w:i/>
          <w:iCs/>
          <w:noProof/>
          <w:szCs w:val="24"/>
        </w:rPr>
        <w:t>Modular multilevel converters: analysis, control, and applications</w:t>
      </w:r>
      <w:r w:rsidRPr="00D179F7">
        <w:rPr>
          <w:rFonts w:cs="Times New Roman"/>
          <w:noProof/>
          <w:szCs w:val="24"/>
        </w:rPr>
        <w:t>. John Wiley &amp; Sons, 2017.</w:t>
      </w:r>
    </w:p>
    <w:p w14:paraId="575773E9"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[18]</w:t>
      </w:r>
      <w:r w:rsidRPr="00D179F7">
        <w:rPr>
          <w:rFonts w:cs="Times New Roman"/>
          <w:noProof/>
          <w:szCs w:val="24"/>
        </w:rPr>
        <w:tab/>
        <w:t xml:space="preserve">O. Anaya‐Lara, D. Campos‐Gaona, E. Moreno‐Goytia, and G. Adam, “Appendix A: Voltage source converter topologies,” in </w:t>
      </w:r>
      <w:r w:rsidRPr="00D179F7">
        <w:rPr>
          <w:rFonts w:cs="Times New Roman"/>
          <w:i/>
          <w:iCs/>
          <w:noProof/>
          <w:szCs w:val="24"/>
        </w:rPr>
        <w:t>Offshore Wind Energy Generation</w:t>
      </w:r>
      <w:r w:rsidRPr="00D179F7">
        <w:rPr>
          <w:rFonts w:cs="Times New Roman"/>
          <w:noProof/>
          <w:szCs w:val="24"/>
        </w:rPr>
        <w:t>, 2014, pp. 223–269.</w:t>
      </w:r>
    </w:p>
    <w:p w14:paraId="5106A3E9"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[19]</w:t>
      </w:r>
      <w:r w:rsidRPr="00D179F7">
        <w:rPr>
          <w:rFonts w:cs="Times New Roman"/>
          <w:noProof/>
          <w:szCs w:val="24"/>
        </w:rPr>
        <w:tab/>
        <w:t xml:space="preserve">B. Singh, B. N. Singh, A. Chandra, K. Al-Haddad, A. Pandey, and D. P. Kothari, “A review of three-phase improved power quality AC-DC converters,” </w:t>
      </w:r>
      <w:r w:rsidRPr="00D179F7">
        <w:rPr>
          <w:rFonts w:cs="Times New Roman"/>
          <w:i/>
          <w:iCs/>
          <w:noProof/>
          <w:szCs w:val="24"/>
        </w:rPr>
        <w:t>IEEE Trans. Ind. Electron.</w:t>
      </w:r>
      <w:r w:rsidRPr="00D179F7">
        <w:rPr>
          <w:rFonts w:cs="Times New Roman"/>
          <w:noProof/>
          <w:szCs w:val="24"/>
        </w:rPr>
        <w:t>, vol. 51, no. 3, pp. 641–660, 2004.</w:t>
      </w:r>
    </w:p>
    <w:p w14:paraId="06CAFB90"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[20]</w:t>
      </w:r>
      <w:r w:rsidRPr="00D179F7">
        <w:rPr>
          <w:rFonts w:cs="Times New Roman"/>
          <w:noProof/>
          <w:szCs w:val="24"/>
        </w:rPr>
        <w:tab/>
        <w:t xml:space="preserve">G. Asplund, K. Eriksson, and K. Svensson, “DC transmission based on voltage source converters,” in </w:t>
      </w:r>
      <w:r w:rsidRPr="00D179F7">
        <w:rPr>
          <w:rFonts w:cs="Times New Roman"/>
          <w:i/>
          <w:iCs/>
          <w:noProof/>
          <w:szCs w:val="24"/>
        </w:rPr>
        <w:t>CIGRE SC14 Colloquium, South Africa</w:t>
      </w:r>
      <w:r w:rsidRPr="00D179F7">
        <w:rPr>
          <w:rFonts w:cs="Times New Roman"/>
          <w:noProof/>
          <w:szCs w:val="24"/>
        </w:rPr>
        <w:t>, 1997, pp. 1–7.</w:t>
      </w:r>
    </w:p>
    <w:p w14:paraId="34217597"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[21]</w:t>
      </w:r>
      <w:r w:rsidRPr="00D179F7">
        <w:rPr>
          <w:rFonts w:cs="Times New Roman"/>
          <w:noProof/>
          <w:szCs w:val="24"/>
        </w:rPr>
        <w:tab/>
        <w:t xml:space="preserve">G. Asplund, “Application of HVDC Light to power system enhancement,” in </w:t>
      </w:r>
      <w:r w:rsidRPr="00D179F7">
        <w:rPr>
          <w:rFonts w:cs="Times New Roman"/>
          <w:i/>
          <w:iCs/>
          <w:noProof/>
          <w:szCs w:val="24"/>
        </w:rPr>
        <w:t xml:space="preserve">2000 IEEE Power Engineering Society Winter Meeting. Conference Proceedings (Cat. No. </w:t>
      </w:r>
      <w:r w:rsidRPr="00D179F7">
        <w:rPr>
          <w:rFonts w:cs="Times New Roman"/>
          <w:i/>
          <w:iCs/>
          <w:noProof/>
          <w:szCs w:val="24"/>
        </w:rPr>
        <w:lastRenderedPageBreak/>
        <w:t>00CH37077)</w:t>
      </w:r>
      <w:r w:rsidRPr="00D179F7">
        <w:rPr>
          <w:rFonts w:cs="Times New Roman"/>
          <w:noProof/>
          <w:szCs w:val="24"/>
        </w:rPr>
        <w:t>, 2000, vol. 4, pp. 2498–2503.</w:t>
      </w:r>
    </w:p>
    <w:p w14:paraId="02A8F721"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[22]</w:t>
      </w:r>
      <w:r w:rsidRPr="00D179F7">
        <w:rPr>
          <w:rFonts w:cs="Times New Roman"/>
          <w:noProof/>
          <w:szCs w:val="24"/>
        </w:rPr>
        <w:tab/>
        <w:t xml:space="preserve">V. Gelman, “Insulated-gate bipolar transistor rectifiers: Why they are not used in traction power substations,” </w:t>
      </w:r>
      <w:r w:rsidRPr="00D179F7">
        <w:rPr>
          <w:rFonts w:cs="Times New Roman"/>
          <w:i/>
          <w:iCs/>
          <w:noProof/>
          <w:szCs w:val="24"/>
        </w:rPr>
        <w:t>IEEE Veh. Technol. Mag.</w:t>
      </w:r>
      <w:r w:rsidRPr="00D179F7">
        <w:rPr>
          <w:rFonts w:cs="Times New Roman"/>
          <w:noProof/>
          <w:szCs w:val="24"/>
        </w:rPr>
        <w:t>, vol. 9, no. 3, pp. 86–93, 2014.</w:t>
      </w:r>
    </w:p>
    <w:p w14:paraId="271D553A"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[23]</w:t>
      </w:r>
      <w:r w:rsidRPr="00D179F7">
        <w:rPr>
          <w:rFonts w:cs="Times New Roman"/>
          <w:noProof/>
          <w:szCs w:val="24"/>
        </w:rPr>
        <w:tab/>
        <w:t xml:space="preserve">T. Larsson, A. Petersson, A. Edris, D. Kidd, and F. Aboytes, “Eagle Pass back-to-back tie: a dual purpose application of voltage source converter technology,” in </w:t>
      </w:r>
      <w:r w:rsidRPr="00D179F7">
        <w:rPr>
          <w:rFonts w:cs="Times New Roman"/>
          <w:i/>
          <w:iCs/>
          <w:noProof/>
          <w:szCs w:val="24"/>
        </w:rPr>
        <w:t>2001 Power Engineering Society Summer Meeting. Conference Proceedings (Cat. No.01CH37262)</w:t>
      </w:r>
      <w:r w:rsidRPr="00D179F7">
        <w:rPr>
          <w:rFonts w:cs="Times New Roman"/>
          <w:noProof/>
          <w:szCs w:val="24"/>
        </w:rPr>
        <w:t>, 2001, vol. 3, pp. 1686–1691 vol.3.</w:t>
      </w:r>
    </w:p>
    <w:p w14:paraId="2B5B5A4E"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[24]</w:t>
      </w:r>
      <w:r w:rsidRPr="00D179F7">
        <w:rPr>
          <w:rFonts w:cs="Times New Roman"/>
          <w:noProof/>
          <w:szCs w:val="24"/>
        </w:rPr>
        <w:tab/>
        <w:t xml:space="preserve">Y. Chen, Z. Li, S. Zhao, X. Wei, and Y. Kang, “Design and implementation of a modular multilevel converter with hierarchical redundancy ability for electric ship MVDC system,” </w:t>
      </w:r>
      <w:r w:rsidRPr="00D179F7">
        <w:rPr>
          <w:rFonts w:cs="Times New Roman"/>
          <w:i/>
          <w:iCs/>
          <w:noProof/>
          <w:szCs w:val="24"/>
        </w:rPr>
        <w:t>IEEE J. Emerg. Sel. Top. Power Electron.</w:t>
      </w:r>
      <w:r w:rsidRPr="00D179F7">
        <w:rPr>
          <w:rFonts w:cs="Times New Roman"/>
          <w:noProof/>
          <w:szCs w:val="24"/>
        </w:rPr>
        <w:t>, vol. 5, no. 1, pp. 189–202, 2016.</w:t>
      </w:r>
    </w:p>
    <w:p w14:paraId="6AA430B5"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[25]</w:t>
      </w:r>
      <w:r w:rsidRPr="00D179F7">
        <w:rPr>
          <w:rFonts w:cs="Times New Roman"/>
          <w:noProof/>
          <w:szCs w:val="24"/>
        </w:rPr>
        <w:tab/>
        <w:t xml:space="preserve">G. J. M. de Sousa, A. d. S. Dias, J. A. Alves, and M. L. Heldwein, “Modeling and control of a Modular Multilevel Converter for medium voltage drives rectifier applications,” in </w:t>
      </w:r>
      <w:r w:rsidRPr="00D179F7">
        <w:rPr>
          <w:rFonts w:cs="Times New Roman"/>
          <w:i/>
          <w:iCs/>
          <w:noProof/>
          <w:szCs w:val="24"/>
        </w:rPr>
        <w:t>2015 IEEE 24th International Symposium on Industrial Electronics (ISIE)</w:t>
      </w:r>
      <w:r w:rsidRPr="00D179F7">
        <w:rPr>
          <w:rFonts w:cs="Times New Roman"/>
          <w:noProof/>
          <w:szCs w:val="24"/>
        </w:rPr>
        <w:t>, 2015, pp. 1080–1087.</w:t>
      </w:r>
    </w:p>
    <w:p w14:paraId="37ED8FCF"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[26]</w:t>
      </w:r>
      <w:r w:rsidRPr="00D179F7">
        <w:rPr>
          <w:rFonts w:cs="Times New Roman"/>
          <w:noProof/>
          <w:szCs w:val="24"/>
        </w:rPr>
        <w:tab/>
        <w:t xml:space="preserve">M. Hagiwara, R. Maeda, and H. Akagi, “Control and analysis of the Modular Multilevel Cascade Converter based on Double-Star Chopper-Cells (MMCC-DSCC),” </w:t>
      </w:r>
      <w:r w:rsidRPr="00D179F7">
        <w:rPr>
          <w:rFonts w:cs="Times New Roman"/>
          <w:i/>
          <w:iCs/>
          <w:noProof/>
          <w:szCs w:val="24"/>
        </w:rPr>
        <w:t>IEEE Trans. Power Electron.</w:t>
      </w:r>
      <w:r w:rsidRPr="00D179F7">
        <w:rPr>
          <w:rFonts w:cs="Times New Roman"/>
          <w:noProof/>
          <w:szCs w:val="24"/>
        </w:rPr>
        <w:t>, vol. 26, no. 6, pp. 1649–1658, 2010.</w:t>
      </w:r>
    </w:p>
    <w:p w14:paraId="2FB2BBF0"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[27]</w:t>
      </w:r>
      <w:r w:rsidRPr="00D179F7">
        <w:rPr>
          <w:rFonts w:cs="Times New Roman"/>
          <w:noProof/>
          <w:szCs w:val="24"/>
        </w:rPr>
        <w:tab/>
        <w:t xml:space="preserve">B. Jacobson, P. Karlsson, G. Asplund, L. Harnefors, and T. Jonsson, “VSC-HVDC transmission with cascaded two-level converters,” in </w:t>
      </w:r>
      <w:r w:rsidRPr="00D179F7">
        <w:rPr>
          <w:rFonts w:cs="Times New Roman"/>
          <w:i/>
          <w:iCs/>
          <w:noProof/>
          <w:szCs w:val="24"/>
        </w:rPr>
        <w:t>Cigré session</w:t>
      </w:r>
      <w:r w:rsidRPr="00D179F7">
        <w:rPr>
          <w:rFonts w:cs="Times New Roman"/>
          <w:noProof/>
          <w:szCs w:val="24"/>
        </w:rPr>
        <w:t>, 2010, pp. B4–B110.</w:t>
      </w:r>
    </w:p>
    <w:p w14:paraId="76E0A174"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[28]</w:t>
      </w:r>
      <w:r w:rsidRPr="00D179F7">
        <w:rPr>
          <w:rFonts w:cs="Times New Roman"/>
          <w:noProof/>
          <w:szCs w:val="24"/>
        </w:rPr>
        <w:tab/>
        <w:t xml:space="preserve">U. Javaid, A. Christe, F. D. Freijedo, and D. Dujic, “Interactions between bandwidth limited CPLs and MMC based MVDC supply,” in </w:t>
      </w:r>
      <w:r w:rsidRPr="00D179F7">
        <w:rPr>
          <w:rFonts w:cs="Times New Roman"/>
          <w:i/>
          <w:iCs/>
          <w:noProof/>
          <w:szCs w:val="24"/>
        </w:rPr>
        <w:t>2017 IEEE Energy Conversion Congress and Exposition (ECCE)</w:t>
      </w:r>
      <w:r w:rsidRPr="00D179F7">
        <w:rPr>
          <w:rFonts w:cs="Times New Roman"/>
          <w:noProof/>
          <w:szCs w:val="24"/>
        </w:rPr>
        <w:t>, 2017, pp. 2679–2685.</w:t>
      </w:r>
    </w:p>
    <w:p w14:paraId="229ED2FB"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[29]</w:t>
      </w:r>
      <w:r w:rsidRPr="00D179F7">
        <w:rPr>
          <w:rFonts w:cs="Times New Roman"/>
          <w:noProof/>
          <w:szCs w:val="24"/>
        </w:rPr>
        <w:tab/>
        <w:t>D. Li, “Efficient generation of power in medium voltage direct current systems: variable speed operation and rectifier considerations,” Ph.D. dissertation, University of South Carolina, USA, 2013.</w:t>
      </w:r>
    </w:p>
    <w:p w14:paraId="4210BA21"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[30]</w:t>
      </w:r>
      <w:r w:rsidRPr="00D179F7">
        <w:rPr>
          <w:rFonts w:cs="Times New Roman"/>
          <w:noProof/>
          <w:szCs w:val="24"/>
        </w:rPr>
        <w:tab/>
        <w:t xml:space="preserve">A. Nami, J. Liang, F. Dijkhuizen, and G. D. Demetriades, “Modular multilevel converters for HVDC applications: Review on converter cells and functionalities,” </w:t>
      </w:r>
      <w:r w:rsidRPr="00D179F7">
        <w:rPr>
          <w:rFonts w:cs="Times New Roman"/>
          <w:i/>
          <w:iCs/>
          <w:noProof/>
          <w:szCs w:val="24"/>
        </w:rPr>
        <w:t>IEEE Trans. Power Electron.</w:t>
      </w:r>
      <w:r w:rsidRPr="00D179F7">
        <w:rPr>
          <w:rFonts w:cs="Times New Roman"/>
          <w:noProof/>
          <w:szCs w:val="24"/>
        </w:rPr>
        <w:t>, vol. 30, no. 1, pp. 18–36, 2014.</w:t>
      </w:r>
    </w:p>
    <w:p w14:paraId="16C160C1"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[31]</w:t>
      </w:r>
      <w:r w:rsidRPr="00D179F7">
        <w:rPr>
          <w:rFonts w:cs="Times New Roman"/>
          <w:noProof/>
          <w:szCs w:val="24"/>
        </w:rPr>
        <w:tab/>
        <w:t xml:space="preserve">M. M. C. Merlin </w:t>
      </w:r>
      <w:r w:rsidRPr="00D179F7">
        <w:rPr>
          <w:rFonts w:cs="Times New Roman"/>
          <w:i/>
          <w:iCs/>
          <w:noProof/>
          <w:szCs w:val="24"/>
        </w:rPr>
        <w:t>et al.</w:t>
      </w:r>
      <w:r w:rsidRPr="00D179F7">
        <w:rPr>
          <w:rFonts w:cs="Times New Roman"/>
          <w:noProof/>
          <w:szCs w:val="24"/>
        </w:rPr>
        <w:t xml:space="preserve">, “The Alternate arm converter: A new hybrid multilevel converter with DC-fault blocking capability,” </w:t>
      </w:r>
      <w:r w:rsidRPr="00D179F7">
        <w:rPr>
          <w:rFonts w:cs="Times New Roman"/>
          <w:i/>
          <w:iCs/>
          <w:noProof/>
          <w:szCs w:val="24"/>
        </w:rPr>
        <w:t>IEEE Trans. Power Deliv.</w:t>
      </w:r>
      <w:r w:rsidRPr="00D179F7">
        <w:rPr>
          <w:rFonts w:cs="Times New Roman"/>
          <w:noProof/>
          <w:szCs w:val="24"/>
        </w:rPr>
        <w:t>, vol. 29, no. 1, pp. 310–317, 2014.</w:t>
      </w:r>
    </w:p>
    <w:p w14:paraId="13A97AA6"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[32]</w:t>
      </w:r>
      <w:r w:rsidRPr="00D179F7">
        <w:rPr>
          <w:rFonts w:cs="Times New Roman"/>
          <w:noProof/>
          <w:szCs w:val="24"/>
        </w:rPr>
        <w:tab/>
        <w:t xml:space="preserve">B. Singh, S. Gairola, B. N. Singh, A. Chandra, and K. Al-Haddad, “Multipulse AC–DC converters for improving power quality: A review,” </w:t>
      </w:r>
      <w:r w:rsidRPr="00D179F7">
        <w:rPr>
          <w:rFonts w:cs="Times New Roman"/>
          <w:i/>
          <w:iCs/>
          <w:noProof/>
          <w:szCs w:val="24"/>
        </w:rPr>
        <w:t>IEEE Trans. Power Electron.</w:t>
      </w:r>
      <w:r w:rsidRPr="00D179F7">
        <w:rPr>
          <w:rFonts w:cs="Times New Roman"/>
          <w:noProof/>
          <w:szCs w:val="24"/>
        </w:rPr>
        <w:t>, vol. 23, no. 1, pp. 260–281, 2008.</w:t>
      </w:r>
    </w:p>
    <w:p w14:paraId="67D2DE10"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[33]</w:t>
      </w:r>
      <w:r w:rsidRPr="00D179F7">
        <w:rPr>
          <w:rFonts w:cs="Times New Roman"/>
          <w:noProof/>
          <w:szCs w:val="24"/>
        </w:rPr>
        <w:tab/>
        <w:t xml:space="preserve">T. Suzuki, “DC power-supply system with inverting substations for traction systems using regenerative brakes,” </w:t>
      </w:r>
      <w:r w:rsidRPr="00D179F7">
        <w:rPr>
          <w:rFonts w:cs="Times New Roman"/>
          <w:i/>
          <w:iCs/>
          <w:noProof/>
          <w:szCs w:val="24"/>
        </w:rPr>
        <w:t>IEE Proc. B - Electr. Power Appl.</w:t>
      </w:r>
      <w:r w:rsidRPr="00D179F7">
        <w:rPr>
          <w:rFonts w:cs="Times New Roman"/>
          <w:noProof/>
          <w:szCs w:val="24"/>
        </w:rPr>
        <w:t>, vol. 129, no. 1, pp. 18–26, 1982.</w:t>
      </w:r>
    </w:p>
    <w:p w14:paraId="1F9DE8A7"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[34]</w:t>
      </w:r>
      <w:r w:rsidRPr="00D179F7">
        <w:rPr>
          <w:rFonts w:cs="Times New Roman"/>
          <w:noProof/>
          <w:szCs w:val="24"/>
        </w:rPr>
        <w:tab/>
        <w:t xml:space="preserve">P. H. Henning, H. D. Fuchs, A. D. le Roux, and H. d. T. Mouton, “A 1.5-MW seven-sell series-stacked converter as an active power filter and regeneration converter for a DC traction substation,” </w:t>
      </w:r>
      <w:r w:rsidRPr="00D179F7">
        <w:rPr>
          <w:rFonts w:cs="Times New Roman"/>
          <w:i/>
          <w:iCs/>
          <w:noProof/>
          <w:szCs w:val="24"/>
        </w:rPr>
        <w:t>IEEE Trans. Power Electron.</w:t>
      </w:r>
      <w:r w:rsidRPr="00D179F7">
        <w:rPr>
          <w:rFonts w:cs="Times New Roman"/>
          <w:noProof/>
          <w:szCs w:val="24"/>
        </w:rPr>
        <w:t>, vol. 23, no. 5, pp. 2230–2236, 2008.</w:t>
      </w:r>
    </w:p>
    <w:p w14:paraId="07F3042C"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[35]</w:t>
      </w:r>
      <w:r w:rsidRPr="00D179F7">
        <w:rPr>
          <w:rFonts w:cs="Times New Roman"/>
          <w:noProof/>
          <w:szCs w:val="24"/>
        </w:rPr>
        <w:tab/>
        <w:t xml:space="preserve">O. E. Oni, I. E. Davidson, and K. N. I. Mbangula, “A review of LCC-HVDC and VSC-HVDC technologies and applications,” in </w:t>
      </w:r>
      <w:r w:rsidRPr="00D179F7">
        <w:rPr>
          <w:rFonts w:cs="Times New Roman"/>
          <w:i/>
          <w:iCs/>
          <w:noProof/>
          <w:szCs w:val="24"/>
        </w:rPr>
        <w:t>2016 IEEE 16th International Conference on Environment and Electrical Engineering (EEEIC)</w:t>
      </w:r>
      <w:r w:rsidRPr="00D179F7">
        <w:rPr>
          <w:rFonts w:cs="Times New Roman"/>
          <w:noProof/>
          <w:szCs w:val="24"/>
        </w:rPr>
        <w:t>, 2016, pp. 1–7.</w:t>
      </w:r>
    </w:p>
    <w:p w14:paraId="10F3B3A0"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[36]</w:t>
      </w:r>
      <w:r w:rsidRPr="00D179F7">
        <w:rPr>
          <w:rFonts w:cs="Times New Roman"/>
          <w:noProof/>
          <w:szCs w:val="24"/>
        </w:rPr>
        <w:tab/>
        <w:t xml:space="preserve">J. Liang, A. Nami, F. Dijkhuizen, P. Tenca, and J. Sastry, “Current source modular multilevel converter for HVDC and FACTS,” in </w:t>
      </w:r>
      <w:r w:rsidRPr="00D179F7">
        <w:rPr>
          <w:rFonts w:cs="Times New Roman"/>
          <w:i/>
          <w:iCs/>
          <w:noProof/>
          <w:szCs w:val="24"/>
        </w:rPr>
        <w:t>2013 15th European Conference on Power Electronics and Applications (EPE)</w:t>
      </w:r>
      <w:r w:rsidRPr="00D179F7">
        <w:rPr>
          <w:rFonts w:cs="Times New Roman"/>
          <w:noProof/>
          <w:szCs w:val="24"/>
        </w:rPr>
        <w:t>, 2013, pp. 1–10.</w:t>
      </w:r>
    </w:p>
    <w:p w14:paraId="703EB7F8"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[37]</w:t>
      </w:r>
      <w:r w:rsidRPr="00D179F7">
        <w:rPr>
          <w:rFonts w:cs="Times New Roman"/>
          <w:noProof/>
          <w:szCs w:val="24"/>
        </w:rPr>
        <w:tab/>
        <w:t xml:space="preserve">R. A. Mastromauro, S. Pugliese, and S. Stasi, “An advanced active rectifier based on the single-star bridge cells modular multilevel cascade converter for more-electric-aircrafts applications,” in </w:t>
      </w:r>
      <w:r w:rsidRPr="00D179F7">
        <w:rPr>
          <w:rFonts w:cs="Times New Roman"/>
          <w:i/>
          <w:iCs/>
          <w:noProof/>
          <w:szCs w:val="24"/>
        </w:rPr>
        <w:t xml:space="preserve">2015 International Conference on Electrical Systems for Aircraft, </w:t>
      </w:r>
      <w:r w:rsidRPr="00D179F7">
        <w:rPr>
          <w:rFonts w:cs="Times New Roman"/>
          <w:i/>
          <w:iCs/>
          <w:noProof/>
          <w:szCs w:val="24"/>
        </w:rPr>
        <w:lastRenderedPageBreak/>
        <w:t>Railway, Ship Propulsion and Road Vehicles (ESARS)</w:t>
      </w:r>
      <w:r w:rsidRPr="00D179F7">
        <w:rPr>
          <w:rFonts w:cs="Times New Roman"/>
          <w:noProof/>
          <w:szCs w:val="24"/>
        </w:rPr>
        <w:t>, 2015, pp. 1–6.</w:t>
      </w:r>
    </w:p>
    <w:p w14:paraId="3124A3CC"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[38]</w:t>
      </w:r>
      <w:r w:rsidRPr="00D179F7">
        <w:rPr>
          <w:rFonts w:cs="Times New Roman"/>
          <w:noProof/>
          <w:szCs w:val="24"/>
        </w:rPr>
        <w:tab/>
        <w:t xml:space="preserve">X. Liu, Y. Liu, J. Liu, and X. Zhang, “Coordinating voltage regulation for an AC–DC hybrid distribution network with multiple SSTs,” </w:t>
      </w:r>
      <w:r w:rsidRPr="00D179F7">
        <w:rPr>
          <w:rFonts w:cs="Times New Roman"/>
          <w:i/>
          <w:iCs/>
          <w:noProof/>
          <w:szCs w:val="24"/>
        </w:rPr>
        <w:t>J. Eng.</w:t>
      </w:r>
      <w:r w:rsidRPr="00D179F7">
        <w:rPr>
          <w:rFonts w:cs="Times New Roman"/>
          <w:noProof/>
          <w:szCs w:val="24"/>
        </w:rPr>
        <w:t>, vol. 2019, no. 16, pp. 1368–1372, 2019.</w:t>
      </w:r>
    </w:p>
    <w:p w14:paraId="65ACA8F1"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[39]</w:t>
      </w:r>
      <w:r w:rsidRPr="00D179F7">
        <w:rPr>
          <w:rFonts w:cs="Times New Roman"/>
          <w:noProof/>
          <w:szCs w:val="24"/>
        </w:rPr>
        <w:tab/>
        <w:t xml:space="preserve">D. Bosich, R. A. Mastromauro, and G. Sulligoi, “AC-DC interface converters for MW-scale MVDC distribution systems: A survey,” in </w:t>
      </w:r>
      <w:r w:rsidRPr="00D179F7">
        <w:rPr>
          <w:rFonts w:cs="Times New Roman"/>
          <w:i/>
          <w:iCs/>
          <w:noProof/>
          <w:szCs w:val="24"/>
        </w:rPr>
        <w:t>2017 IEEE Electric Ship Technologies Symposium (ESTS)</w:t>
      </w:r>
      <w:r w:rsidRPr="00D179F7">
        <w:rPr>
          <w:rFonts w:cs="Times New Roman"/>
          <w:noProof/>
          <w:szCs w:val="24"/>
        </w:rPr>
        <w:t>, 2017, pp. 44–49.</w:t>
      </w:r>
    </w:p>
    <w:p w14:paraId="2BDA0B9B"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[40]</w:t>
      </w:r>
      <w:r w:rsidRPr="00D179F7">
        <w:rPr>
          <w:rFonts w:cs="Times New Roman"/>
          <w:noProof/>
          <w:szCs w:val="24"/>
        </w:rPr>
        <w:tab/>
        <w:t xml:space="preserve">R. Marquardt, “Modular multilevel converter topologies with DC-Short circuit current limitation,” in </w:t>
      </w:r>
      <w:r w:rsidRPr="00D179F7">
        <w:rPr>
          <w:rFonts w:cs="Times New Roman"/>
          <w:i/>
          <w:iCs/>
          <w:noProof/>
          <w:szCs w:val="24"/>
        </w:rPr>
        <w:t>8th International Conference on Power Electronics - ECCE Asia</w:t>
      </w:r>
      <w:r w:rsidRPr="00D179F7">
        <w:rPr>
          <w:rFonts w:cs="Times New Roman"/>
          <w:noProof/>
          <w:szCs w:val="24"/>
        </w:rPr>
        <w:t>, 2011, pp. 1425–1431.</w:t>
      </w:r>
    </w:p>
    <w:p w14:paraId="66FBFBEB"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[41]</w:t>
      </w:r>
      <w:r w:rsidRPr="00D179F7">
        <w:rPr>
          <w:rFonts w:cs="Times New Roman"/>
          <w:noProof/>
          <w:szCs w:val="24"/>
        </w:rPr>
        <w:tab/>
        <w:t xml:space="preserve">X. Huang, L. Qi, and J. Pan, “A new protection scheme for MMC-based MVdc distribution systems with complete converter dault current handling capability,” </w:t>
      </w:r>
      <w:r w:rsidRPr="00D179F7">
        <w:rPr>
          <w:rFonts w:cs="Times New Roman"/>
          <w:i/>
          <w:iCs/>
          <w:noProof/>
          <w:szCs w:val="24"/>
        </w:rPr>
        <w:t>IEEE Trans. Ind. Appl.</w:t>
      </w:r>
      <w:r w:rsidRPr="00D179F7">
        <w:rPr>
          <w:rFonts w:cs="Times New Roman"/>
          <w:noProof/>
          <w:szCs w:val="24"/>
        </w:rPr>
        <w:t>, vol. 55, no. 5, pp. 4515–4523, 2019.</w:t>
      </w:r>
    </w:p>
    <w:p w14:paraId="6BFC5291"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[42]</w:t>
      </w:r>
      <w:r w:rsidRPr="00D179F7">
        <w:rPr>
          <w:rFonts w:cs="Times New Roman"/>
          <w:noProof/>
          <w:szCs w:val="24"/>
        </w:rPr>
        <w:tab/>
        <w:t xml:space="preserve">A. Giannakis and D. Peftitsis, “MVDC distribution grids and potential applications: future trends and protection challenges,” in </w:t>
      </w:r>
      <w:r w:rsidRPr="00D179F7">
        <w:rPr>
          <w:rFonts w:cs="Times New Roman"/>
          <w:i/>
          <w:iCs/>
          <w:noProof/>
          <w:szCs w:val="24"/>
        </w:rPr>
        <w:t>2018 20th European Conference on Power Electronics and Applications (EPE’18 ECCE Europe)</w:t>
      </w:r>
      <w:r w:rsidRPr="00D179F7">
        <w:rPr>
          <w:rFonts w:cs="Times New Roman"/>
          <w:noProof/>
          <w:szCs w:val="24"/>
        </w:rPr>
        <w:t>, 2018, p. P.1-P.9.</w:t>
      </w:r>
    </w:p>
    <w:p w14:paraId="49F8699B"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[43]</w:t>
      </w:r>
      <w:r w:rsidRPr="00D179F7">
        <w:rPr>
          <w:rFonts w:cs="Times New Roman"/>
          <w:noProof/>
          <w:szCs w:val="24"/>
        </w:rPr>
        <w:tab/>
        <w:t xml:space="preserve">S. Cui and S. Sul, “A Comprehensive DC Short-Circuit Fault Ride Through Strategy of Hybrid Modular Multilevel Converters (MMCs) for Overhead Line Transmission,” </w:t>
      </w:r>
      <w:r w:rsidRPr="00D179F7">
        <w:rPr>
          <w:rFonts w:cs="Times New Roman"/>
          <w:i/>
          <w:iCs/>
          <w:noProof/>
          <w:szCs w:val="24"/>
        </w:rPr>
        <w:t>IEEE Trans. Power Electron.</w:t>
      </w:r>
      <w:r w:rsidRPr="00D179F7">
        <w:rPr>
          <w:rFonts w:cs="Times New Roman"/>
          <w:noProof/>
          <w:szCs w:val="24"/>
        </w:rPr>
        <w:t>, vol. 31, no. 11, pp. 7780–7796, 2016.</w:t>
      </w:r>
    </w:p>
    <w:p w14:paraId="59F82C8F"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[44]</w:t>
      </w:r>
      <w:r w:rsidRPr="00D179F7">
        <w:rPr>
          <w:rFonts w:cs="Times New Roman"/>
          <w:noProof/>
          <w:szCs w:val="24"/>
        </w:rPr>
        <w:tab/>
        <w:t xml:space="preserve">D. Schmitt, Y. Wang, T. Weyh, and R. Marquardt, “DC-side fault current management in extended multiterminal-HVDC-grids,” in </w:t>
      </w:r>
      <w:r w:rsidRPr="00D179F7">
        <w:rPr>
          <w:rFonts w:cs="Times New Roman"/>
          <w:i/>
          <w:iCs/>
          <w:noProof/>
          <w:szCs w:val="24"/>
        </w:rPr>
        <w:t>International Multi-Conference on Systems, Signals &amp; Devices</w:t>
      </w:r>
      <w:r w:rsidRPr="00D179F7">
        <w:rPr>
          <w:rFonts w:cs="Times New Roman"/>
          <w:noProof/>
          <w:szCs w:val="24"/>
        </w:rPr>
        <w:t>, 2012, pp. 1–5.</w:t>
      </w:r>
    </w:p>
    <w:p w14:paraId="20D24E35"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[45]</w:t>
      </w:r>
      <w:r w:rsidRPr="00D179F7">
        <w:rPr>
          <w:rFonts w:cs="Times New Roman"/>
          <w:noProof/>
          <w:szCs w:val="24"/>
        </w:rPr>
        <w:tab/>
        <w:t xml:space="preserve">Y. Luo, P. Yi, X. Xiaofu, W. Jiang, and S. Yonghui, “DC fault ride-through method for full-bridge MMC-based MTDC systems,” </w:t>
      </w:r>
      <w:r w:rsidRPr="00D179F7">
        <w:rPr>
          <w:rFonts w:cs="Times New Roman"/>
          <w:i/>
          <w:iCs/>
          <w:noProof/>
          <w:szCs w:val="24"/>
        </w:rPr>
        <w:t>J. Eng.</w:t>
      </w:r>
      <w:r w:rsidRPr="00D179F7">
        <w:rPr>
          <w:rFonts w:cs="Times New Roman"/>
          <w:noProof/>
          <w:szCs w:val="24"/>
        </w:rPr>
        <w:t>, vol. 2019, no. 16, pp. 3175–3179, 2019.</w:t>
      </w:r>
    </w:p>
    <w:p w14:paraId="3F0EFC14"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[46]</w:t>
      </w:r>
      <w:r w:rsidRPr="00D179F7">
        <w:rPr>
          <w:rFonts w:cs="Times New Roman"/>
          <w:noProof/>
          <w:szCs w:val="24"/>
        </w:rPr>
        <w:tab/>
        <w:t xml:space="preserve">X. Yang, H. Hu, Y. Ge, S. Aatif, Z. He, and S. Gao, “An improved droop control strategy for VSC-based MVDC traction power supply system,” </w:t>
      </w:r>
      <w:r w:rsidRPr="00D179F7">
        <w:rPr>
          <w:rFonts w:cs="Times New Roman"/>
          <w:i/>
          <w:iCs/>
          <w:noProof/>
          <w:szCs w:val="24"/>
        </w:rPr>
        <w:t>IEEE Trans. Ind. Appl.</w:t>
      </w:r>
      <w:r w:rsidRPr="00D179F7">
        <w:rPr>
          <w:rFonts w:cs="Times New Roman"/>
          <w:noProof/>
          <w:szCs w:val="24"/>
        </w:rPr>
        <w:t>, vol. 54, no. 5, pp. 5173–5186, 2018.</w:t>
      </w:r>
    </w:p>
    <w:p w14:paraId="3CE96747"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[47]</w:t>
      </w:r>
      <w:r w:rsidRPr="00D179F7">
        <w:rPr>
          <w:rFonts w:cs="Times New Roman"/>
          <w:noProof/>
          <w:szCs w:val="24"/>
        </w:rPr>
        <w:tab/>
        <w:t xml:space="preserve">P. Simiyu, A. Xin, G. T. Bitew, M. Shahzad, W. Kunyu, and L. K. Tuan, “Review of the DC voltage coordinated control strategies for multi-terminal VSC-MVDC distribution network,” </w:t>
      </w:r>
      <w:r w:rsidRPr="00D179F7">
        <w:rPr>
          <w:rFonts w:cs="Times New Roman"/>
          <w:i/>
          <w:iCs/>
          <w:noProof/>
          <w:szCs w:val="24"/>
        </w:rPr>
        <w:t>J. Eng.</w:t>
      </w:r>
      <w:r w:rsidRPr="00D179F7">
        <w:rPr>
          <w:rFonts w:cs="Times New Roman"/>
          <w:noProof/>
          <w:szCs w:val="24"/>
        </w:rPr>
        <w:t>, vol. 2019, no. 16, pp. 1462–1468, 2018.</w:t>
      </w:r>
    </w:p>
    <w:p w14:paraId="612BEABA"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[48]</w:t>
      </w:r>
      <w:r w:rsidRPr="00D179F7">
        <w:rPr>
          <w:rFonts w:cs="Times New Roman"/>
          <w:noProof/>
          <w:szCs w:val="24"/>
        </w:rPr>
        <w:tab/>
        <w:t>B. Ozpineci and L. M. Tolbert, “Comparison of Wide-Bandgap semiconductors for power electronics applications,” Oak Ridge National Laboratory, Department of Energy (DOE), United States, Tech. Report. ORNL/TM-2003/257, 2003.</w:t>
      </w:r>
    </w:p>
    <w:p w14:paraId="6CD8DCE6"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[49]</w:t>
      </w:r>
      <w:r w:rsidRPr="00D179F7">
        <w:rPr>
          <w:rFonts w:cs="Times New Roman"/>
          <w:noProof/>
          <w:szCs w:val="24"/>
        </w:rPr>
        <w:tab/>
        <w:t xml:space="preserve">S. Madhusoodhanan </w:t>
      </w:r>
      <w:r w:rsidRPr="00D179F7">
        <w:rPr>
          <w:rFonts w:cs="Times New Roman"/>
          <w:i/>
          <w:iCs/>
          <w:noProof/>
          <w:szCs w:val="24"/>
        </w:rPr>
        <w:t>et al.</w:t>
      </w:r>
      <w:r w:rsidRPr="00D179F7">
        <w:rPr>
          <w:rFonts w:cs="Times New Roman"/>
          <w:noProof/>
          <w:szCs w:val="24"/>
        </w:rPr>
        <w:t xml:space="preserve">, “Solid state transformer and MV grid tie applications enabled by 15 kV SiC IGBTs and 10 kV SiC MOSFETs based multilevel converters,” in </w:t>
      </w:r>
      <w:r w:rsidRPr="00D179F7">
        <w:rPr>
          <w:rFonts w:cs="Times New Roman"/>
          <w:i/>
          <w:iCs/>
          <w:noProof/>
          <w:szCs w:val="24"/>
        </w:rPr>
        <w:t>2014 International Power Electronics Conference (IPEC-Hiroshima 2014 - ECCE ASIA)</w:t>
      </w:r>
      <w:r w:rsidRPr="00D179F7">
        <w:rPr>
          <w:rFonts w:cs="Times New Roman"/>
          <w:noProof/>
          <w:szCs w:val="24"/>
        </w:rPr>
        <w:t>, 2014, pp. 1626–1633.</w:t>
      </w:r>
    </w:p>
    <w:p w14:paraId="569F6302"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[50]</w:t>
      </w:r>
      <w:r w:rsidRPr="00D179F7">
        <w:rPr>
          <w:rFonts w:cs="Times New Roman"/>
          <w:noProof/>
          <w:szCs w:val="24"/>
        </w:rPr>
        <w:tab/>
        <w:t xml:space="preserve">A. N. Lemmon and R. C. Graves, “Comprehensive characterization of 10-kV silicon carbide half-bridge modules,” </w:t>
      </w:r>
      <w:r w:rsidRPr="00D179F7">
        <w:rPr>
          <w:rFonts w:cs="Times New Roman"/>
          <w:i/>
          <w:iCs/>
          <w:noProof/>
          <w:szCs w:val="24"/>
        </w:rPr>
        <w:t>IEEE J. Emerg. Sel. Top. Power Electron.</w:t>
      </w:r>
      <w:r w:rsidRPr="00D179F7">
        <w:rPr>
          <w:rFonts w:cs="Times New Roman"/>
          <w:noProof/>
          <w:szCs w:val="24"/>
        </w:rPr>
        <w:t>, vol. 4, no. 4, pp. 1462–1473, 2016.</w:t>
      </w:r>
    </w:p>
    <w:p w14:paraId="3BA61C84"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[51]</w:t>
      </w:r>
      <w:r w:rsidRPr="00D179F7">
        <w:rPr>
          <w:rFonts w:cs="Times New Roman"/>
          <w:noProof/>
          <w:szCs w:val="24"/>
        </w:rPr>
        <w:tab/>
        <w:t xml:space="preserve">A. N. Lemmon, R. C. Graves, R. L. Kini, M. R. Hontz, and R. Khanna, “Characterization and modeling of 10-kV silicon carbide modules for naval applications,” </w:t>
      </w:r>
      <w:r w:rsidRPr="00D179F7">
        <w:rPr>
          <w:rFonts w:cs="Times New Roman"/>
          <w:i/>
          <w:iCs/>
          <w:noProof/>
          <w:szCs w:val="24"/>
        </w:rPr>
        <w:t>IEEE J. Emerg. Sel. Top. Power Electron.</w:t>
      </w:r>
      <w:r w:rsidRPr="00D179F7">
        <w:rPr>
          <w:rFonts w:cs="Times New Roman"/>
          <w:noProof/>
          <w:szCs w:val="24"/>
        </w:rPr>
        <w:t>, vol. 5, no. 1, pp. 309–322, 2017.</w:t>
      </w:r>
    </w:p>
    <w:p w14:paraId="6EA0D728" w14:textId="77777777" w:rsidR="00D179F7" w:rsidRPr="00D179F7" w:rsidRDefault="00D179F7" w:rsidP="00D179F7">
      <w:pPr>
        <w:widowControl w:val="0"/>
        <w:autoSpaceDE w:val="0"/>
        <w:autoSpaceDN w:val="0"/>
        <w:adjustRightInd w:val="0"/>
        <w:ind w:left="640" w:hanging="640"/>
        <w:rPr>
          <w:rFonts w:cs="Times New Roman"/>
          <w:noProof/>
          <w:szCs w:val="24"/>
        </w:rPr>
      </w:pPr>
      <w:r w:rsidRPr="00D179F7">
        <w:rPr>
          <w:rFonts w:cs="Times New Roman"/>
          <w:noProof/>
          <w:szCs w:val="24"/>
        </w:rPr>
        <w:t>[52]</w:t>
      </w:r>
      <w:r w:rsidRPr="00D179F7">
        <w:rPr>
          <w:rFonts w:cs="Times New Roman"/>
          <w:noProof/>
          <w:szCs w:val="24"/>
        </w:rPr>
        <w:tab/>
        <w:t xml:space="preserve">J. Yu, R. Burgos, N. R. Mehrabadi, and D. Boroyevich, “DC fault current control of modular multilevel converter with SiC-based power electronics building blocks,” in </w:t>
      </w:r>
      <w:r w:rsidRPr="00D179F7">
        <w:rPr>
          <w:rFonts w:cs="Times New Roman"/>
          <w:i/>
          <w:iCs/>
          <w:noProof/>
          <w:szCs w:val="24"/>
        </w:rPr>
        <w:t>2017 IEEE Electric Ship Technologies Symposium (ESTS)</w:t>
      </w:r>
      <w:r w:rsidRPr="00D179F7">
        <w:rPr>
          <w:rFonts w:cs="Times New Roman"/>
          <w:noProof/>
          <w:szCs w:val="24"/>
        </w:rPr>
        <w:t>, 2017, pp. 30–35.</w:t>
      </w:r>
    </w:p>
    <w:p w14:paraId="66F3C276" w14:textId="2BE1256F" w:rsidR="002D4835" w:rsidRPr="00566A96" w:rsidRDefault="00D179F7" w:rsidP="00103569">
      <w:pPr>
        <w:widowControl w:val="0"/>
        <w:autoSpaceDE w:val="0"/>
        <w:autoSpaceDN w:val="0"/>
        <w:adjustRightInd w:val="0"/>
        <w:ind w:left="640" w:hanging="640"/>
      </w:pPr>
      <w:r w:rsidRPr="00D179F7">
        <w:rPr>
          <w:rFonts w:cs="Times New Roman"/>
          <w:noProof/>
          <w:szCs w:val="24"/>
        </w:rPr>
        <w:t>[53]</w:t>
      </w:r>
      <w:r w:rsidRPr="00D179F7">
        <w:rPr>
          <w:rFonts w:cs="Times New Roman"/>
          <w:noProof/>
          <w:szCs w:val="24"/>
        </w:rPr>
        <w:tab/>
        <w:t>K. Armstrong, S. Das, and L. Marlino, “Wide Bandgap semiconductor opportunities in power electronics,” Department of Energy (DOE), United States, Tech. Report. ORNL/TM-2017/702, 2017.</w:t>
      </w:r>
      <w:r w:rsidR="00713511">
        <w:fldChar w:fldCharType="end"/>
      </w:r>
    </w:p>
    <w:sectPr w:rsidR="002D4835" w:rsidRPr="00566A96" w:rsidSect="00821E3A">
      <w:footerReference w:type="default" r:id="rId4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0F6D0" w14:textId="77777777" w:rsidR="005129B9" w:rsidRDefault="005129B9" w:rsidP="00101E4D">
      <w:pPr>
        <w:spacing w:after="0"/>
      </w:pPr>
      <w:r>
        <w:separator/>
      </w:r>
    </w:p>
  </w:endnote>
  <w:endnote w:type="continuationSeparator" w:id="0">
    <w:p w14:paraId="26AA9A7E" w14:textId="77777777" w:rsidR="005129B9" w:rsidRDefault="005129B9" w:rsidP="00101E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009586"/>
      <w:docPartObj>
        <w:docPartGallery w:val="Page Numbers (Bottom of Page)"/>
        <w:docPartUnique/>
      </w:docPartObj>
    </w:sdtPr>
    <w:sdtEndPr/>
    <w:sdtContent>
      <w:p w14:paraId="1508DEF1" w14:textId="14CEA03C" w:rsidR="00721EB3" w:rsidRPr="00714F32" w:rsidRDefault="00721EB3" w:rsidP="00714F32">
        <w:pPr>
          <w:pStyle w:val="Footer"/>
        </w:pPr>
        <w:r w:rsidRPr="00412D38">
          <w:t>MVDC-ERS, D1.1 – Literature review of converters suitable for MVDC railway electrification</w:t>
        </w:r>
        <w:r w:rsidRPr="00714F32">
          <w:tab/>
        </w:r>
        <w:r w:rsidRPr="00714F32">
          <w:fldChar w:fldCharType="begin"/>
        </w:r>
        <w:r w:rsidRPr="00714F32">
          <w:instrText xml:space="preserve"> PAGE   \* MERGEFORMAT </w:instrText>
        </w:r>
        <w:r w:rsidRPr="00714F32">
          <w:fldChar w:fldCharType="separate"/>
        </w:r>
        <w:r>
          <w:rPr>
            <w:noProof/>
          </w:rPr>
          <w:t>20</w:t>
        </w:r>
        <w:r w:rsidRPr="00714F32">
          <w:fldChar w:fldCharType="end"/>
        </w:r>
        <w:r w:rsidRPr="00714F32">
          <w:t>/</w:t>
        </w:r>
        <w:r w:rsidR="005129B9">
          <w:fldChar w:fldCharType="begin"/>
        </w:r>
        <w:r w:rsidR="005129B9">
          <w:instrText xml:space="preserve"> NUMPAGES   \* MERGEFORMAT </w:instrText>
        </w:r>
        <w:r w:rsidR="005129B9">
          <w:fldChar w:fldCharType="separate"/>
        </w:r>
        <w:r>
          <w:rPr>
            <w:noProof/>
          </w:rPr>
          <w:t>41</w:t>
        </w:r>
        <w:r w:rsidR="005129B9">
          <w:rPr>
            <w:noProof/>
          </w:rPr>
          <w:fldChar w:fldCharType="end"/>
        </w:r>
      </w:p>
    </w:sdtContent>
  </w:sdt>
  <w:p w14:paraId="5524E8D7" w14:textId="77777777" w:rsidR="00721EB3" w:rsidRDefault="00721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B5434" w14:textId="77777777" w:rsidR="005129B9" w:rsidRDefault="005129B9" w:rsidP="00101E4D">
      <w:pPr>
        <w:spacing w:after="0"/>
      </w:pPr>
      <w:r>
        <w:separator/>
      </w:r>
    </w:p>
  </w:footnote>
  <w:footnote w:type="continuationSeparator" w:id="0">
    <w:p w14:paraId="2B4CFC2C" w14:textId="77777777" w:rsidR="005129B9" w:rsidRDefault="005129B9" w:rsidP="00101E4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0050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EAEB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1CDA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72B2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B8047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02B3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B687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4A8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0E88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12F2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864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F52A6A"/>
    <w:multiLevelType w:val="hybridMultilevel"/>
    <w:tmpl w:val="EA0A2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CF3B3D"/>
    <w:multiLevelType w:val="hybridMultilevel"/>
    <w:tmpl w:val="3064C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D84B13"/>
    <w:multiLevelType w:val="hybridMultilevel"/>
    <w:tmpl w:val="DBCE3196"/>
    <w:lvl w:ilvl="0" w:tplc="1B781EB6">
      <w:numFmt w:val="bullet"/>
      <w:lvlText w:val="•"/>
      <w:lvlJc w:val="left"/>
      <w:pPr>
        <w:ind w:left="720" w:hanging="72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E979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0C2B2E"/>
    <w:multiLevelType w:val="hybridMultilevel"/>
    <w:tmpl w:val="8B827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E24484"/>
    <w:multiLevelType w:val="hybridMultilevel"/>
    <w:tmpl w:val="9FA8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F5E48"/>
    <w:multiLevelType w:val="hybridMultilevel"/>
    <w:tmpl w:val="8FAE8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01371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16F3CE2"/>
    <w:multiLevelType w:val="hybridMultilevel"/>
    <w:tmpl w:val="77E64D86"/>
    <w:lvl w:ilvl="0" w:tplc="0809000F">
      <w:start w:val="1"/>
      <w:numFmt w:val="decimal"/>
      <w:lvlText w:val="%1."/>
      <w:lvlJc w:val="left"/>
      <w:pPr>
        <w:ind w:left="-708" w:hanging="360"/>
      </w:pPr>
      <w:rPr>
        <w:rFonts w:hint="default"/>
      </w:rPr>
    </w:lvl>
    <w:lvl w:ilvl="1" w:tplc="08090019" w:tentative="1">
      <w:start w:val="1"/>
      <w:numFmt w:val="lowerLetter"/>
      <w:lvlText w:val="%2."/>
      <w:lvlJc w:val="left"/>
      <w:pPr>
        <w:ind w:left="12" w:hanging="360"/>
      </w:pPr>
    </w:lvl>
    <w:lvl w:ilvl="2" w:tplc="0809001B" w:tentative="1">
      <w:start w:val="1"/>
      <w:numFmt w:val="lowerRoman"/>
      <w:lvlText w:val="%3."/>
      <w:lvlJc w:val="right"/>
      <w:pPr>
        <w:ind w:left="732" w:hanging="180"/>
      </w:pPr>
    </w:lvl>
    <w:lvl w:ilvl="3" w:tplc="0809000F" w:tentative="1">
      <w:start w:val="1"/>
      <w:numFmt w:val="decimal"/>
      <w:lvlText w:val="%4."/>
      <w:lvlJc w:val="left"/>
      <w:pPr>
        <w:ind w:left="1452" w:hanging="360"/>
      </w:pPr>
    </w:lvl>
    <w:lvl w:ilvl="4" w:tplc="08090019" w:tentative="1">
      <w:start w:val="1"/>
      <w:numFmt w:val="lowerLetter"/>
      <w:lvlText w:val="%5."/>
      <w:lvlJc w:val="left"/>
      <w:pPr>
        <w:ind w:left="2172" w:hanging="360"/>
      </w:pPr>
    </w:lvl>
    <w:lvl w:ilvl="5" w:tplc="0809001B" w:tentative="1">
      <w:start w:val="1"/>
      <w:numFmt w:val="lowerRoman"/>
      <w:lvlText w:val="%6."/>
      <w:lvlJc w:val="right"/>
      <w:pPr>
        <w:ind w:left="2892" w:hanging="180"/>
      </w:pPr>
    </w:lvl>
    <w:lvl w:ilvl="6" w:tplc="0809000F" w:tentative="1">
      <w:start w:val="1"/>
      <w:numFmt w:val="decimal"/>
      <w:lvlText w:val="%7."/>
      <w:lvlJc w:val="left"/>
      <w:pPr>
        <w:ind w:left="3612" w:hanging="360"/>
      </w:pPr>
    </w:lvl>
    <w:lvl w:ilvl="7" w:tplc="08090019" w:tentative="1">
      <w:start w:val="1"/>
      <w:numFmt w:val="lowerLetter"/>
      <w:lvlText w:val="%8."/>
      <w:lvlJc w:val="left"/>
      <w:pPr>
        <w:ind w:left="4332" w:hanging="360"/>
      </w:pPr>
    </w:lvl>
    <w:lvl w:ilvl="8" w:tplc="0809001B" w:tentative="1">
      <w:start w:val="1"/>
      <w:numFmt w:val="lowerRoman"/>
      <w:lvlText w:val="%9."/>
      <w:lvlJc w:val="right"/>
      <w:pPr>
        <w:ind w:left="5052" w:hanging="180"/>
      </w:pPr>
    </w:lvl>
  </w:abstractNum>
  <w:abstractNum w:abstractNumId="20" w15:restartNumberingAfterBreak="0">
    <w:nsid w:val="330B7CDA"/>
    <w:multiLevelType w:val="hybridMultilevel"/>
    <w:tmpl w:val="BC628618"/>
    <w:lvl w:ilvl="0" w:tplc="5B1CC3B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6844CB"/>
    <w:multiLevelType w:val="hybridMultilevel"/>
    <w:tmpl w:val="C6BC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0D35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7EE6591"/>
    <w:multiLevelType w:val="multilevel"/>
    <w:tmpl w:val="E36683F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DC60E44"/>
    <w:multiLevelType w:val="hybridMultilevel"/>
    <w:tmpl w:val="F88C9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F476E3"/>
    <w:multiLevelType w:val="hybridMultilevel"/>
    <w:tmpl w:val="4EC40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F1001C"/>
    <w:multiLevelType w:val="hybridMultilevel"/>
    <w:tmpl w:val="AE58E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F754A8"/>
    <w:multiLevelType w:val="hybridMultilevel"/>
    <w:tmpl w:val="D7321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205688"/>
    <w:multiLevelType w:val="hybridMultilevel"/>
    <w:tmpl w:val="C1FEE78A"/>
    <w:lvl w:ilvl="0" w:tplc="1B781EB6">
      <w:numFmt w:val="bullet"/>
      <w:lvlText w:val="•"/>
      <w:lvlJc w:val="left"/>
      <w:pPr>
        <w:ind w:left="720" w:hanging="72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734453"/>
    <w:multiLevelType w:val="hybridMultilevel"/>
    <w:tmpl w:val="A8CE6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710772"/>
    <w:multiLevelType w:val="hybridMultilevel"/>
    <w:tmpl w:val="1E9EE0BC"/>
    <w:lvl w:ilvl="0" w:tplc="D610C9CC">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D72F5F"/>
    <w:multiLevelType w:val="multilevel"/>
    <w:tmpl w:val="A746D59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5C771AFB"/>
    <w:multiLevelType w:val="hybridMultilevel"/>
    <w:tmpl w:val="83D0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153BC6"/>
    <w:multiLevelType w:val="hybridMultilevel"/>
    <w:tmpl w:val="F25C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E7EF8"/>
    <w:multiLevelType w:val="hybridMultilevel"/>
    <w:tmpl w:val="E98EB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846895"/>
    <w:multiLevelType w:val="hybridMultilevel"/>
    <w:tmpl w:val="E9C24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E20033"/>
    <w:multiLevelType w:val="hybridMultilevel"/>
    <w:tmpl w:val="E878EAA0"/>
    <w:lvl w:ilvl="0" w:tplc="2272F7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7C5427"/>
    <w:multiLevelType w:val="multilevel"/>
    <w:tmpl w:val="7F74EF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2CD053A"/>
    <w:multiLevelType w:val="hybridMultilevel"/>
    <w:tmpl w:val="7506C72C"/>
    <w:lvl w:ilvl="0" w:tplc="1B781EB6">
      <w:numFmt w:val="bullet"/>
      <w:lvlText w:val="•"/>
      <w:lvlJc w:val="left"/>
      <w:pPr>
        <w:ind w:left="720" w:hanging="72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2B4EF8"/>
    <w:multiLevelType w:val="multilevel"/>
    <w:tmpl w:val="D78CA048"/>
    <w:lvl w:ilvl="0">
      <w:start w:val="5"/>
      <w:numFmt w:val="decimal"/>
      <w:lvlText w:val="%1."/>
      <w:lvlJc w:val="left"/>
      <w:pPr>
        <w:ind w:left="360" w:hanging="360"/>
      </w:pPr>
      <w:rPr>
        <w:rFonts w:hint="default"/>
      </w:rPr>
    </w:lvl>
    <w:lvl w:ilvl="1">
      <w:start w:val="5"/>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4"/>
  </w:num>
  <w:num w:numId="2">
    <w:abstractNumId w:val="10"/>
  </w:num>
  <w:num w:numId="3">
    <w:abstractNumId w:val="33"/>
  </w:num>
  <w:num w:numId="4">
    <w:abstractNumId w:val="11"/>
  </w:num>
  <w:num w:numId="5">
    <w:abstractNumId w:val="22"/>
  </w:num>
  <w:num w:numId="6">
    <w:abstractNumId w:val="36"/>
  </w:num>
  <w:num w:numId="7">
    <w:abstractNumId w:val="37"/>
  </w:num>
  <w:num w:numId="8">
    <w:abstractNumId w:val="37"/>
  </w:num>
  <w:num w:numId="9">
    <w:abstractNumId w:val="13"/>
  </w:num>
  <w:num w:numId="10">
    <w:abstractNumId w:val="38"/>
  </w:num>
  <w:num w:numId="11">
    <w:abstractNumId w:val="28"/>
  </w:num>
  <w:num w:numId="12">
    <w:abstractNumId w:val="18"/>
  </w:num>
  <w:num w:numId="13">
    <w:abstractNumId w:val="29"/>
  </w:num>
  <w:num w:numId="14">
    <w:abstractNumId w:val="17"/>
  </w:num>
  <w:num w:numId="15">
    <w:abstractNumId w:val="19"/>
  </w:num>
  <w:num w:numId="16">
    <w:abstractNumId w:val="25"/>
  </w:num>
  <w:num w:numId="17">
    <w:abstractNumId w:val="16"/>
  </w:num>
  <w:num w:numId="18">
    <w:abstractNumId w:val="23"/>
  </w:num>
  <w:num w:numId="19">
    <w:abstractNumId w:val="30"/>
  </w:num>
  <w:num w:numId="20">
    <w:abstractNumId w:val="32"/>
  </w:num>
  <w:num w:numId="21">
    <w:abstractNumId w:val="39"/>
  </w:num>
  <w:num w:numId="22">
    <w:abstractNumId w:val="31"/>
  </w:num>
  <w:num w:numId="23">
    <w:abstractNumId w:val="12"/>
  </w:num>
  <w:num w:numId="24">
    <w:abstractNumId w:val="34"/>
  </w:num>
  <w:num w:numId="25">
    <w:abstractNumId w:val="34"/>
  </w:num>
  <w:num w:numId="26">
    <w:abstractNumId w:val="21"/>
  </w:num>
  <w:num w:numId="27">
    <w:abstractNumId w:val="27"/>
  </w:num>
  <w:num w:numId="28">
    <w:abstractNumId w:val="2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4"/>
  </w:num>
  <w:num w:numId="40">
    <w:abstractNumId w:val="26"/>
  </w:num>
  <w:num w:numId="41">
    <w:abstractNumId w:val="15"/>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F27"/>
    <w:rsid w:val="000002E5"/>
    <w:rsid w:val="00000C62"/>
    <w:rsid w:val="000067EE"/>
    <w:rsid w:val="00007FAC"/>
    <w:rsid w:val="00012E28"/>
    <w:rsid w:val="000133CC"/>
    <w:rsid w:val="000154C6"/>
    <w:rsid w:val="000222F1"/>
    <w:rsid w:val="0003227C"/>
    <w:rsid w:val="000370F3"/>
    <w:rsid w:val="00045E43"/>
    <w:rsid w:val="00046E74"/>
    <w:rsid w:val="00047EC0"/>
    <w:rsid w:val="00053902"/>
    <w:rsid w:val="000569BF"/>
    <w:rsid w:val="00060100"/>
    <w:rsid w:val="0006076A"/>
    <w:rsid w:val="00061024"/>
    <w:rsid w:val="00062900"/>
    <w:rsid w:val="00070B99"/>
    <w:rsid w:val="00072B7D"/>
    <w:rsid w:val="00073057"/>
    <w:rsid w:val="0007704A"/>
    <w:rsid w:val="00082291"/>
    <w:rsid w:val="00096CD8"/>
    <w:rsid w:val="000979A4"/>
    <w:rsid w:val="000A059B"/>
    <w:rsid w:val="000A7EDD"/>
    <w:rsid w:val="000C1AE2"/>
    <w:rsid w:val="000C3BC9"/>
    <w:rsid w:val="000C65D7"/>
    <w:rsid w:val="000C6996"/>
    <w:rsid w:val="000C6D5B"/>
    <w:rsid w:val="000D5F89"/>
    <w:rsid w:val="000E2751"/>
    <w:rsid w:val="000E627B"/>
    <w:rsid w:val="000F58FA"/>
    <w:rsid w:val="00101E4D"/>
    <w:rsid w:val="00103569"/>
    <w:rsid w:val="00103C90"/>
    <w:rsid w:val="0011193A"/>
    <w:rsid w:val="001224EA"/>
    <w:rsid w:val="001232B0"/>
    <w:rsid w:val="00123E63"/>
    <w:rsid w:val="00127E99"/>
    <w:rsid w:val="00131D0A"/>
    <w:rsid w:val="00131E29"/>
    <w:rsid w:val="0013352D"/>
    <w:rsid w:val="0013474E"/>
    <w:rsid w:val="00136693"/>
    <w:rsid w:val="0014027C"/>
    <w:rsid w:val="00141F4A"/>
    <w:rsid w:val="00151121"/>
    <w:rsid w:val="001512A1"/>
    <w:rsid w:val="00151D7C"/>
    <w:rsid w:val="001531AE"/>
    <w:rsid w:val="001540A3"/>
    <w:rsid w:val="001559AE"/>
    <w:rsid w:val="00156B46"/>
    <w:rsid w:val="00156E0C"/>
    <w:rsid w:val="00157407"/>
    <w:rsid w:val="00161A1C"/>
    <w:rsid w:val="0016450C"/>
    <w:rsid w:val="00167CA2"/>
    <w:rsid w:val="00170283"/>
    <w:rsid w:val="0017140E"/>
    <w:rsid w:val="001805CB"/>
    <w:rsid w:val="00184E21"/>
    <w:rsid w:val="001917C6"/>
    <w:rsid w:val="001921A3"/>
    <w:rsid w:val="0019423E"/>
    <w:rsid w:val="001978D9"/>
    <w:rsid w:val="00197D59"/>
    <w:rsid w:val="001A001D"/>
    <w:rsid w:val="001A1C1E"/>
    <w:rsid w:val="001A38BE"/>
    <w:rsid w:val="001A39B6"/>
    <w:rsid w:val="001A6CDD"/>
    <w:rsid w:val="001A7204"/>
    <w:rsid w:val="001A7371"/>
    <w:rsid w:val="001B05E1"/>
    <w:rsid w:val="001B1C72"/>
    <w:rsid w:val="001B5162"/>
    <w:rsid w:val="001C1163"/>
    <w:rsid w:val="001C14E2"/>
    <w:rsid w:val="001C2C24"/>
    <w:rsid w:val="001C7CF8"/>
    <w:rsid w:val="001D107D"/>
    <w:rsid w:val="001D2251"/>
    <w:rsid w:val="001D25C3"/>
    <w:rsid w:val="001D7A2F"/>
    <w:rsid w:val="001E262D"/>
    <w:rsid w:val="001E4280"/>
    <w:rsid w:val="001E5D7C"/>
    <w:rsid w:val="001E6EBE"/>
    <w:rsid w:val="001F156D"/>
    <w:rsid w:val="001F616C"/>
    <w:rsid w:val="0020377B"/>
    <w:rsid w:val="002050DB"/>
    <w:rsid w:val="00206F1F"/>
    <w:rsid w:val="00207592"/>
    <w:rsid w:val="002077F8"/>
    <w:rsid w:val="00210444"/>
    <w:rsid w:val="00215C0F"/>
    <w:rsid w:val="00216122"/>
    <w:rsid w:val="00216649"/>
    <w:rsid w:val="002179ED"/>
    <w:rsid w:val="00225D86"/>
    <w:rsid w:val="0022614E"/>
    <w:rsid w:val="00231656"/>
    <w:rsid w:val="00233CBD"/>
    <w:rsid w:val="00233CF6"/>
    <w:rsid w:val="002356DE"/>
    <w:rsid w:val="00237021"/>
    <w:rsid w:val="002410BD"/>
    <w:rsid w:val="00241D1E"/>
    <w:rsid w:val="00242DD3"/>
    <w:rsid w:val="00244BF1"/>
    <w:rsid w:val="00245789"/>
    <w:rsid w:val="00245C48"/>
    <w:rsid w:val="002474AA"/>
    <w:rsid w:val="00253A7E"/>
    <w:rsid w:val="00253EBB"/>
    <w:rsid w:val="00253F59"/>
    <w:rsid w:val="00255AF3"/>
    <w:rsid w:val="00255B97"/>
    <w:rsid w:val="00264510"/>
    <w:rsid w:val="0026595B"/>
    <w:rsid w:val="00265F7F"/>
    <w:rsid w:val="00267939"/>
    <w:rsid w:val="002748DD"/>
    <w:rsid w:val="00277BBA"/>
    <w:rsid w:val="002816A3"/>
    <w:rsid w:val="00282E7A"/>
    <w:rsid w:val="00285157"/>
    <w:rsid w:val="00287E78"/>
    <w:rsid w:val="0029137B"/>
    <w:rsid w:val="00297A47"/>
    <w:rsid w:val="002A2080"/>
    <w:rsid w:val="002A4345"/>
    <w:rsid w:val="002A4918"/>
    <w:rsid w:val="002A7506"/>
    <w:rsid w:val="002B1B48"/>
    <w:rsid w:val="002B31C0"/>
    <w:rsid w:val="002B38E3"/>
    <w:rsid w:val="002B3FCB"/>
    <w:rsid w:val="002C0244"/>
    <w:rsid w:val="002C20EB"/>
    <w:rsid w:val="002D0D2D"/>
    <w:rsid w:val="002D4835"/>
    <w:rsid w:val="002D726E"/>
    <w:rsid w:val="002E0F36"/>
    <w:rsid w:val="002E4EBF"/>
    <w:rsid w:val="002E75CB"/>
    <w:rsid w:val="002E7FB2"/>
    <w:rsid w:val="002F3295"/>
    <w:rsid w:val="002F7B8F"/>
    <w:rsid w:val="003008B0"/>
    <w:rsid w:val="003028D5"/>
    <w:rsid w:val="003041A9"/>
    <w:rsid w:val="00304853"/>
    <w:rsid w:val="0030665D"/>
    <w:rsid w:val="00306BE2"/>
    <w:rsid w:val="00311881"/>
    <w:rsid w:val="00317E9E"/>
    <w:rsid w:val="00326330"/>
    <w:rsid w:val="00331184"/>
    <w:rsid w:val="00337055"/>
    <w:rsid w:val="00340262"/>
    <w:rsid w:val="00340C5C"/>
    <w:rsid w:val="003438A4"/>
    <w:rsid w:val="0034680A"/>
    <w:rsid w:val="00347F7F"/>
    <w:rsid w:val="00351F49"/>
    <w:rsid w:val="00352536"/>
    <w:rsid w:val="00352643"/>
    <w:rsid w:val="00352A37"/>
    <w:rsid w:val="003572BC"/>
    <w:rsid w:val="00357A61"/>
    <w:rsid w:val="00361EB4"/>
    <w:rsid w:val="00362508"/>
    <w:rsid w:val="003652D2"/>
    <w:rsid w:val="00367EF3"/>
    <w:rsid w:val="003813D1"/>
    <w:rsid w:val="00381505"/>
    <w:rsid w:val="00381810"/>
    <w:rsid w:val="00382109"/>
    <w:rsid w:val="00382624"/>
    <w:rsid w:val="003835C7"/>
    <w:rsid w:val="00383EC3"/>
    <w:rsid w:val="00385E04"/>
    <w:rsid w:val="003913C9"/>
    <w:rsid w:val="0039364A"/>
    <w:rsid w:val="0039467F"/>
    <w:rsid w:val="003B19B9"/>
    <w:rsid w:val="003B3662"/>
    <w:rsid w:val="003B53DE"/>
    <w:rsid w:val="003B6438"/>
    <w:rsid w:val="003B7420"/>
    <w:rsid w:val="003C200F"/>
    <w:rsid w:val="003C30F3"/>
    <w:rsid w:val="003C4F9A"/>
    <w:rsid w:val="003C6286"/>
    <w:rsid w:val="003C66E5"/>
    <w:rsid w:val="003C7128"/>
    <w:rsid w:val="003D2D46"/>
    <w:rsid w:val="003D4691"/>
    <w:rsid w:val="003D4750"/>
    <w:rsid w:val="003E2397"/>
    <w:rsid w:val="003E25F8"/>
    <w:rsid w:val="003E377A"/>
    <w:rsid w:val="003E3FC6"/>
    <w:rsid w:val="003E5C07"/>
    <w:rsid w:val="003F0E06"/>
    <w:rsid w:val="003F1F2A"/>
    <w:rsid w:val="003F4920"/>
    <w:rsid w:val="003F6714"/>
    <w:rsid w:val="0040120D"/>
    <w:rsid w:val="004012C7"/>
    <w:rsid w:val="00401569"/>
    <w:rsid w:val="00407D1B"/>
    <w:rsid w:val="00412D38"/>
    <w:rsid w:val="0041608A"/>
    <w:rsid w:val="00421811"/>
    <w:rsid w:val="00421F4C"/>
    <w:rsid w:val="00435CB0"/>
    <w:rsid w:val="004361F7"/>
    <w:rsid w:val="00436920"/>
    <w:rsid w:val="004375E2"/>
    <w:rsid w:val="00441E53"/>
    <w:rsid w:val="00441EDB"/>
    <w:rsid w:val="004425E0"/>
    <w:rsid w:val="00452EDE"/>
    <w:rsid w:val="00453D64"/>
    <w:rsid w:val="00455B75"/>
    <w:rsid w:val="00456F06"/>
    <w:rsid w:val="00457413"/>
    <w:rsid w:val="00460380"/>
    <w:rsid w:val="00466589"/>
    <w:rsid w:val="00466CE2"/>
    <w:rsid w:val="004706B3"/>
    <w:rsid w:val="00471C62"/>
    <w:rsid w:val="00472FA4"/>
    <w:rsid w:val="00475D1B"/>
    <w:rsid w:val="004813AA"/>
    <w:rsid w:val="00484A9A"/>
    <w:rsid w:val="00486C22"/>
    <w:rsid w:val="00486F09"/>
    <w:rsid w:val="00487A07"/>
    <w:rsid w:val="00492CEB"/>
    <w:rsid w:val="00493B96"/>
    <w:rsid w:val="004947BF"/>
    <w:rsid w:val="004A09D1"/>
    <w:rsid w:val="004A1093"/>
    <w:rsid w:val="004A3C33"/>
    <w:rsid w:val="004A796D"/>
    <w:rsid w:val="004B12B7"/>
    <w:rsid w:val="004B5F9D"/>
    <w:rsid w:val="004B63CF"/>
    <w:rsid w:val="004B7CFE"/>
    <w:rsid w:val="004C6E88"/>
    <w:rsid w:val="004D254C"/>
    <w:rsid w:val="004D7612"/>
    <w:rsid w:val="004E1B94"/>
    <w:rsid w:val="004E733D"/>
    <w:rsid w:val="004F0DB1"/>
    <w:rsid w:val="004F457C"/>
    <w:rsid w:val="004F5804"/>
    <w:rsid w:val="005013F6"/>
    <w:rsid w:val="005018C1"/>
    <w:rsid w:val="005027D7"/>
    <w:rsid w:val="00503FA6"/>
    <w:rsid w:val="00504E82"/>
    <w:rsid w:val="00506FE9"/>
    <w:rsid w:val="005129B9"/>
    <w:rsid w:val="00514876"/>
    <w:rsid w:val="00532599"/>
    <w:rsid w:val="005358BD"/>
    <w:rsid w:val="00537650"/>
    <w:rsid w:val="005409C4"/>
    <w:rsid w:val="00544439"/>
    <w:rsid w:val="00544EBB"/>
    <w:rsid w:val="00554408"/>
    <w:rsid w:val="00557494"/>
    <w:rsid w:val="00560AF3"/>
    <w:rsid w:val="005642AA"/>
    <w:rsid w:val="00566577"/>
    <w:rsid w:val="00566A96"/>
    <w:rsid w:val="00567329"/>
    <w:rsid w:val="00572365"/>
    <w:rsid w:val="0057471F"/>
    <w:rsid w:val="005758B3"/>
    <w:rsid w:val="005776AA"/>
    <w:rsid w:val="00583367"/>
    <w:rsid w:val="005841D4"/>
    <w:rsid w:val="00584A0B"/>
    <w:rsid w:val="005932BA"/>
    <w:rsid w:val="005934AD"/>
    <w:rsid w:val="005938BD"/>
    <w:rsid w:val="00593D70"/>
    <w:rsid w:val="005978C3"/>
    <w:rsid w:val="005A66F5"/>
    <w:rsid w:val="005B23DC"/>
    <w:rsid w:val="005B2E7E"/>
    <w:rsid w:val="005B340B"/>
    <w:rsid w:val="005B4763"/>
    <w:rsid w:val="005B48B4"/>
    <w:rsid w:val="005B526A"/>
    <w:rsid w:val="005B5426"/>
    <w:rsid w:val="005B571D"/>
    <w:rsid w:val="005C1F41"/>
    <w:rsid w:val="005C29CF"/>
    <w:rsid w:val="005C62D1"/>
    <w:rsid w:val="005C6FF2"/>
    <w:rsid w:val="005C7EB0"/>
    <w:rsid w:val="005D10B3"/>
    <w:rsid w:val="005D2A44"/>
    <w:rsid w:val="005D2C45"/>
    <w:rsid w:val="005E2850"/>
    <w:rsid w:val="005E6C2B"/>
    <w:rsid w:val="005F0B5F"/>
    <w:rsid w:val="005F46E8"/>
    <w:rsid w:val="005F65E9"/>
    <w:rsid w:val="005F6833"/>
    <w:rsid w:val="005F6974"/>
    <w:rsid w:val="005F7D12"/>
    <w:rsid w:val="00600AB4"/>
    <w:rsid w:val="0060211F"/>
    <w:rsid w:val="0060308C"/>
    <w:rsid w:val="00603965"/>
    <w:rsid w:val="00610334"/>
    <w:rsid w:val="00613B90"/>
    <w:rsid w:val="0061595E"/>
    <w:rsid w:val="00623077"/>
    <w:rsid w:val="0062374A"/>
    <w:rsid w:val="00625D2C"/>
    <w:rsid w:val="0062627D"/>
    <w:rsid w:val="006310AD"/>
    <w:rsid w:val="0063129B"/>
    <w:rsid w:val="00633CBF"/>
    <w:rsid w:val="006347A8"/>
    <w:rsid w:val="0063592A"/>
    <w:rsid w:val="00637F31"/>
    <w:rsid w:val="00641E52"/>
    <w:rsid w:val="006467DB"/>
    <w:rsid w:val="00650613"/>
    <w:rsid w:val="00651F1B"/>
    <w:rsid w:val="00657000"/>
    <w:rsid w:val="006607F4"/>
    <w:rsid w:val="0066128F"/>
    <w:rsid w:val="00661A29"/>
    <w:rsid w:val="00662536"/>
    <w:rsid w:val="0066293F"/>
    <w:rsid w:val="00662F5A"/>
    <w:rsid w:val="006645DE"/>
    <w:rsid w:val="00665228"/>
    <w:rsid w:val="00671426"/>
    <w:rsid w:val="00676202"/>
    <w:rsid w:val="006769F4"/>
    <w:rsid w:val="00684952"/>
    <w:rsid w:val="00686ACC"/>
    <w:rsid w:val="00687970"/>
    <w:rsid w:val="006901A1"/>
    <w:rsid w:val="00690C81"/>
    <w:rsid w:val="0069282B"/>
    <w:rsid w:val="0069455F"/>
    <w:rsid w:val="00697929"/>
    <w:rsid w:val="006A17A9"/>
    <w:rsid w:val="006A1847"/>
    <w:rsid w:val="006A49D8"/>
    <w:rsid w:val="006A503F"/>
    <w:rsid w:val="006B03C3"/>
    <w:rsid w:val="006B23FA"/>
    <w:rsid w:val="006B269E"/>
    <w:rsid w:val="006B782F"/>
    <w:rsid w:val="006C0AA9"/>
    <w:rsid w:val="006C6138"/>
    <w:rsid w:val="006D62BD"/>
    <w:rsid w:val="006D6BE2"/>
    <w:rsid w:val="006E1B2B"/>
    <w:rsid w:val="006E5767"/>
    <w:rsid w:val="006E62BE"/>
    <w:rsid w:val="006F088E"/>
    <w:rsid w:val="006F5820"/>
    <w:rsid w:val="006F70E1"/>
    <w:rsid w:val="00703B70"/>
    <w:rsid w:val="007056FF"/>
    <w:rsid w:val="007062FA"/>
    <w:rsid w:val="007064CA"/>
    <w:rsid w:val="00712FFA"/>
    <w:rsid w:val="00713511"/>
    <w:rsid w:val="007136C2"/>
    <w:rsid w:val="00713AD8"/>
    <w:rsid w:val="00714F32"/>
    <w:rsid w:val="00721EB3"/>
    <w:rsid w:val="00722E68"/>
    <w:rsid w:val="00724888"/>
    <w:rsid w:val="00731CDE"/>
    <w:rsid w:val="00736A1E"/>
    <w:rsid w:val="007401B0"/>
    <w:rsid w:val="007430D6"/>
    <w:rsid w:val="00745EA5"/>
    <w:rsid w:val="0075473E"/>
    <w:rsid w:val="007657FA"/>
    <w:rsid w:val="0076677F"/>
    <w:rsid w:val="00766D71"/>
    <w:rsid w:val="00771240"/>
    <w:rsid w:val="00771599"/>
    <w:rsid w:val="0077168B"/>
    <w:rsid w:val="0077192A"/>
    <w:rsid w:val="0077263E"/>
    <w:rsid w:val="0077689E"/>
    <w:rsid w:val="007821F7"/>
    <w:rsid w:val="0079136C"/>
    <w:rsid w:val="00797BC1"/>
    <w:rsid w:val="007A0C7A"/>
    <w:rsid w:val="007A2B55"/>
    <w:rsid w:val="007A6CA8"/>
    <w:rsid w:val="007A6D23"/>
    <w:rsid w:val="007B01C2"/>
    <w:rsid w:val="007B1561"/>
    <w:rsid w:val="007B306F"/>
    <w:rsid w:val="007B5483"/>
    <w:rsid w:val="007B54AC"/>
    <w:rsid w:val="007B558F"/>
    <w:rsid w:val="007C0EEF"/>
    <w:rsid w:val="007C16AC"/>
    <w:rsid w:val="007C29F3"/>
    <w:rsid w:val="007C2C4E"/>
    <w:rsid w:val="007E04E5"/>
    <w:rsid w:val="007E4BE8"/>
    <w:rsid w:val="007F1DE5"/>
    <w:rsid w:val="007F20BD"/>
    <w:rsid w:val="007F57B3"/>
    <w:rsid w:val="007F5D05"/>
    <w:rsid w:val="00804FF3"/>
    <w:rsid w:val="00812F00"/>
    <w:rsid w:val="00813AA2"/>
    <w:rsid w:val="0081401B"/>
    <w:rsid w:val="00814CE3"/>
    <w:rsid w:val="008163FD"/>
    <w:rsid w:val="00821E3A"/>
    <w:rsid w:val="0082280D"/>
    <w:rsid w:val="0083362F"/>
    <w:rsid w:val="0083752D"/>
    <w:rsid w:val="008422EA"/>
    <w:rsid w:val="008427E1"/>
    <w:rsid w:val="00846204"/>
    <w:rsid w:val="008462C2"/>
    <w:rsid w:val="00847FBE"/>
    <w:rsid w:val="00850B03"/>
    <w:rsid w:val="008569EB"/>
    <w:rsid w:val="00861873"/>
    <w:rsid w:val="00864110"/>
    <w:rsid w:val="00870B41"/>
    <w:rsid w:val="0087381E"/>
    <w:rsid w:val="00876D6C"/>
    <w:rsid w:val="008807A7"/>
    <w:rsid w:val="008829E3"/>
    <w:rsid w:val="00883702"/>
    <w:rsid w:val="00884F6F"/>
    <w:rsid w:val="00887D2F"/>
    <w:rsid w:val="00887FCF"/>
    <w:rsid w:val="008938F7"/>
    <w:rsid w:val="008951D5"/>
    <w:rsid w:val="008B0AEE"/>
    <w:rsid w:val="008B0CF3"/>
    <w:rsid w:val="008B0E54"/>
    <w:rsid w:val="008B3BAD"/>
    <w:rsid w:val="008B3E9C"/>
    <w:rsid w:val="008C42EE"/>
    <w:rsid w:val="008D556E"/>
    <w:rsid w:val="008D77D7"/>
    <w:rsid w:val="008E1823"/>
    <w:rsid w:val="008E2010"/>
    <w:rsid w:val="008E2135"/>
    <w:rsid w:val="008E7D17"/>
    <w:rsid w:val="008F4EAD"/>
    <w:rsid w:val="008F5B36"/>
    <w:rsid w:val="00904272"/>
    <w:rsid w:val="0090437D"/>
    <w:rsid w:val="009061A4"/>
    <w:rsid w:val="009079A6"/>
    <w:rsid w:val="009103BD"/>
    <w:rsid w:val="00910654"/>
    <w:rsid w:val="00911929"/>
    <w:rsid w:val="00916771"/>
    <w:rsid w:val="00921228"/>
    <w:rsid w:val="00921EF9"/>
    <w:rsid w:val="009230FC"/>
    <w:rsid w:val="00933184"/>
    <w:rsid w:val="00934D47"/>
    <w:rsid w:val="00940E70"/>
    <w:rsid w:val="00943DE1"/>
    <w:rsid w:val="0094642F"/>
    <w:rsid w:val="00946C19"/>
    <w:rsid w:val="00950342"/>
    <w:rsid w:val="00953252"/>
    <w:rsid w:val="00953919"/>
    <w:rsid w:val="009539AE"/>
    <w:rsid w:val="00955E45"/>
    <w:rsid w:val="00960672"/>
    <w:rsid w:val="00962305"/>
    <w:rsid w:val="009628FC"/>
    <w:rsid w:val="009637D8"/>
    <w:rsid w:val="00965672"/>
    <w:rsid w:val="00966486"/>
    <w:rsid w:val="00966C9A"/>
    <w:rsid w:val="00970241"/>
    <w:rsid w:val="00970526"/>
    <w:rsid w:val="00970B2C"/>
    <w:rsid w:val="009718C9"/>
    <w:rsid w:val="0097206E"/>
    <w:rsid w:val="009741AE"/>
    <w:rsid w:val="00983D6C"/>
    <w:rsid w:val="00984EC5"/>
    <w:rsid w:val="00987AC9"/>
    <w:rsid w:val="009A3610"/>
    <w:rsid w:val="009A4332"/>
    <w:rsid w:val="009A6710"/>
    <w:rsid w:val="009B0AEC"/>
    <w:rsid w:val="009B43BF"/>
    <w:rsid w:val="009B5B94"/>
    <w:rsid w:val="009C0E85"/>
    <w:rsid w:val="009C25B8"/>
    <w:rsid w:val="009C6A7A"/>
    <w:rsid w:val="009C7F87"/>
    <w:rsid w:val="009D18B8"/>
    <w:rsid w:val="009D21D8"/>
    <w:rsid w:val="009D24CE"/>
    <w:rsid w:val="009D3EF5"/>
    <w:rsid w:val="009E0836"/>
    <w:rsid w:val="009E228B"/>
    <w:rsid w:val="009E24DB"/>
    <w:rsid w:val="009E2A60"/>
    <w:rsid w:val="009E2A84"/>
    <w:rsid w:val="009E7B4E"/>
    <w:rsid w:val="009E7B5A"/>
    <w:rsid w:val="009F42D1"/>
    <w:rsid w:val="009F4992"/>
    <w:rsid w:val="009F4CB0"/>
    <w:rsid w:val="00A02C76"/>
    <w:rsid w:val="00A074E9"/>
    <w:rsid w:val="00A10155"/>
    <w:rsid w:val="00A2017B"/>
    <w:rsid w:val="00A223AE"/>
    <w:rsid w:val="00A26406"/>
    <w:rsid w:val="00A402EC"/>
    <w:rsid w:val="00A41786"/>
    <w:rsid w:val="00A41C44"/>
    <w:rsid w:val="00A44F7B"/>
    <w:rsid w:val="00A51A73"/>
    <w:rsid w:val="00A54AB0"/>
    <w:rsid w:val="00A61F73"/>
    <w:rsid w:val="00A63CA1"/>
    <w:rsid w:val="00A75781"/>
    <w:rsid w:val="00A75829"/>
    <w:rsid w:val="00A80A14"/>
    <w:rsid w:val="00A845A3"/>
    <w:rsid w:val="00AA0B7F"/>
    <w:rsid w:val="00AA306F"/>
    <w:rsid w:val="00AA53F2"/>
    <w:rsid w:val="00AA543A"/>
    <w:rsid w:val="00AA7261"/>
    <w:rsid w:val="00AB1595"/>
    <w:rsid w:val="00AB4867"/>
    <w:rsid w:val="00AB624A"/>
    <w:rsid w:val="00AC1916"/>
    <w:rsid w:val="00AC5506"/>
    <w:rsid w:val="00AD20E0"/>
    <w:rsid w:val="00AD3B07"/>
    <w:rsid w:val="00AD61BD"/>
    <w:rsid w:val="00AD6C72"/>
    <w:rsid w:val="00AE217F"/>
    <w:rsid w:val="00AE2951"/>
    <w:rsid w:val="00AE4063"/>
    <w:rsid w:val="00AE44B4"/>
    <w:rsid w:val="00AE5977"/>
    <w:rsid w:val="00AF5B6A"/>
    <w:rsid w:val="00AF769A"/>
    <w:rsid w:val="00B00D37"/>
    <w:rsid w:val="00B03193"/>
    <w:rsid w:val="00B0379A"/>
    <w:rsid w:val="00B045BC"/>
    <w:rsid w:val="00B05665"/>
    <w:rsid w:val="00B07242"/>
    <w:rsid w:val="00B07904"/>
    <w:rsid w:val="00B14537"/>
    <w:rsid w:val="00B22202"/>
    <w:rsid w:val="00B23056"/>
    <w:rsid w:val="00B30E8F"/>
    <w:rsid w:val="00B42A8F"/>
    <w:rsid w:val="00B52B01"/>
    <w:rsid w:val="00B56952"/>
    <w:rsid w:val="00B61CDC"/>
    <w:rsid w:val="00B6362C"/>
    <w:rsid w:val="00B67BA9"/>
    <w:rsid w:val="00B67D74"/>
    <w:rsid w:val="00B72BDE"/>
    <w:rsid w:val="00B74B18"/>
    <w:rsid w:val="00B75459"/>
    <w:rsid w:val="00B75C51"/>
    <w:rsid w:val="00B765C8"/>
    <w:rsid w:val="00B831AE"/>
    <w:rsid w:val="00B8423D"/>
    <w:rsid w:val="00B86257"/>
    <w:rsid w:val="00B92570"/>
    <w:rsid w:val="00B929AA"/>
    <w:rsid w:val="00B92A76"/>
    <w:rsid w:val="00B958DE"/>
    <w:rsid w:val="00B976F9"/>
    <w:rsid w:val="00B97E1F"/>
    <w:rsid w:val="00BA2A35"/>
    <w:rsid w:val="00BB0F27"/>
    <w:rsid w:val="00BB1A33"/>
    <w:rsid w:val="00BB1DA0"/>
    <w:rsid w:val="00BC049F"/>
    <w:rsid w:val="00BC50A6"/>
    <w:rsid w:val="00BC5C7F"/>
    <w:rsid w:val="00BC72CE"/>
    <w:rsid w:val="00BD0E31"/>
    <w:rsid w:val="00BD11AF"/>
    <w:rsid w:val="00BD7B11"/>
    <w:rsid w:val="00BE1E3E"/>
    <w:rsid w:val="00BF39DC"/>
    <w:rsid w:val="00C16CC2"/>
    <w:rsid w:val="00C2351F"/>
    <w:rsid w:val="00C254EB"/>
    <w:rsid w:val="00C30F01"/>
    <w:rsid w:val="00C31898"/>
    <w:rsid w:val="00C31D5C"/>
    <w:rsid w:val="00C32CD8"/>
    <w:rsid w:val="00C36177"/>
    <w:rsid w:val="00C42815"/>
    <w:rsid w:val="00C4373F"/>
    <w:rsid w:val="00C549EB"/>
    <w:rsid w:val="00C5543B"/>
    <w:rsid w:val="00C606F0"/>
    <w:rsid w:val="00C67B86"/>
    <w:rsid w:val="00C75403"/>
    <w:rsid w:val="00C7743D"/>
    <w:rsid w:val="00C80408"/>
    <w:rsid w:val="00C8186A"/>
    <w:rsid w:val="00C85B92"/>
    <w:rsid w:val="00C90117"/>
    <w:rsid w:val="00C90D69"/>
    <w:rsid w:val="00C96176"/>
    <w:rsid w:val="00CA28E0"/>
    <w:rsid w:val="00CA4C95"/>
    <w:rsid w:val="00CA6994"/>
    <w:rsid w:val="00CA75F9"/>
    <w:rsid w:val="00CB005F"/>
    <w:rsid w:val="00CB27F9"/>
    <w:rsid w:val="00CB74E5"/>
    <w:rsid w:val="00CC793A"/>
    <w:rsid w:val="00CD6C04"/>
    <w:rsid w:val="00CE1020"/>
    <w:rsid w:val="00CE3427"/>
    <w:rsid w:val="00CE44CE"/>
    <w:rsid w:val="00CE66D9"/>
    <w:rsid w:val="00D1045C"/>
    <w:rsid w:val="00D10989"/>
    <w:rsid w:val="00D13773"/>
    <w:rsid w:val="00D1481B"/>
    <w:rsid w:val="00D16A03"/>
    <w:rsid w:val="00D179F7"/>
    <w:rsid w:val="00D21FB0"/>
    <w:rsid w:val="00D2338B"/>
    <w:rsid w:val="00D23B9E"/>
    <w:rsid w:val="00D251C7"/>
    <w:rsid w:val="00D26071"/>
    <w:rsid w:val="00D274FC"/>
    <w:rsid w:val="00D30D1D"/>
    <w:rsid w:val="00D31C99"/>
    <w:rsid w:val="00D327D8"/>
    <w:rsid w:val="00D3406E"/>
    <w:rsid w:val="00D378C3"/>
    <w:rsid w:val="00D40BEB"/>
    <w:rsid w:val="00D40DCC"/>
    <w:rsid w:val="00D445C7"/>
    <w:rsid w:val="00D47D91"/>
    <w:rsid w:val="00D52E66"/>
    <w:rsid w:val="00D530E2"/>
    <w:rsid w:val="00D542F9"/>
    <w:rsid w:val="00D5486B"/>
    <w:rsid w:val="00D60F58"/>
    <w:rsid w:val="00D67C82"/>
    <w:rsid w:val="00D70227"/>
    <w:rsid w:val="00D73FC3"/>
    <w:rsid w:val="00D8263B"/>
    <w:rsid w:val="00D83D63"/>
    <w:rsid w:val="00D83DC7"/>
    <w:rsid w:val="00D84A7C"/>
    <w:rsid w:val="00D85CE5"/>
    <w:rsid w:val="00D92F8A"/>
    <w:rsid w:val="00D936F9"/>
    <w:rsid w:val="00DA21EE"/>
    <w:rsid w:val="00DA2323"/>
    <w:rsid w:val="00DA6A93"/>
    <w:rsid w:val="00DB1551"/>
    <w:rsid w:val="00DB4172"/>
    <w:rsid w:val="00DB7B90"/>
    <w:rsid w:val="00DC759F"/>
    <w:rsid w:val="00DD09C8"/>
    <w:rsid w:val="00DD5E2E"/>
    <w:rsid w:val="00DE2518"/>
    <w:rsid w:val="00DE2FD2"/>
    <w:rsid w:val="00DE3CA4"/>
    <w:rsid w:val="00DE42BE"/>
    <w:rsid w:val="00DF0B7D"/>
    <w:rsid w:val="00DF3B2E"/>
    <w:rsid w:val="00DF6EDA"/>
    <w:rsid w:val="00E004B0"/>
    <w:rsid w:val="00E0185A"/>
    <w:rsid w:val="00E029BA"/>
    <w:rsid w:val="00E04019"/>
    <w:rsid w:val="00E12FD2"/>
    <w:rsid w:val="00E135F4"/>
    <w:rsid w:val="00E33070"/>
    <w:rsid w:val="00E37BA2"/>
    <w:rsid w:val="00E40F81"/>
    <w:rsid w:val="00E464A6"/>
    <w:rsid w:val="00E504FC"/>
    <w:rsid w:val="00E5203E"/>
    <w:rsid w:val="00E52A4D"/>
    <w:rsid w:val="00E54CA5"/>
    <w:rsid w:val="00E55FEA"/>
    <w:rsid w:val="00E57A9D"/>
    <w:rsid w:val="00E607E9"/>
    <w:rsid w:val="00E609A9"/>
    <w:rsid w:val="00E6290F"/>
    <w:rsid w:val="00E6435F"/>
    <w:rsid w:val="00E674C2"/>
    <w:rsid w:val="00E75959"/>
    <w:rsid w:val="00E85240"/>
    <w:rsid w:val="00E8612C"/>
    <w:rsid w:val="00E910F6"/>
    <w:rsid w:val="00E920C6"/>
    <w:rsid w:val="00E93CDF"/>
    <w:rsid w:val="00EA115F"/>
    <w:rsid w:val="00EB0303"/>
    <w:rsid w:val="00EB2082"/>
    <w:rsid w:val="00ED2E42"/>
    <w:rsid w:val="00ED38D0"/>
    <w:rsid w:val="00ED4392"/>
    <w:rsid w:val="00ED779F"/>
    <w:rsid w:val="00EE01CC"/>
    <w:rsid w:val="00F00488"/>
    <w:rsid w:val="00F02F3F"/>
    <w:rsid w:val="00F0561E"/>
    <w:rsid w:val="00F06C01"/>
    <w:rsid w:val="00F07F29"/>
    <w:rsid w:val="00F10033"/>
    <w:rsid w:val="00F13D5E"/>
    <w:rsid w:val="00F21980"/>
    <w:rsid w:val="00F26EA8"/>
    <w:rsid w:val="00F27384"/>
    <w:rsid w:val="00F306AE"/>
    <w:rsid w:val="00F31DEB"/>
    <w:rsid w:val="00F326BD"/>
    <w:rsid w:val="00F4117E"/>
    <w:rsid w:val="00F42C4D"/>
    <w:rsid w:val="00F45FD3"/>
    <w:rsid w:val="00F559DA"/>
    <w:rsid w:val="00F56719"/>
    <w:rsid w:val="00F569DD"/>
    <w:rsid w:val="00F56C92"/>
    <w:rsid w:val="00F6500E"/>
    <w:rsid w:val="00F71370"/>
    <w:rsid w:val="00F7157A"/>
    <w:rsid w:val="00F721FE"/>
    <w:rsid w:val="00F74F55"/>
    <w:rsid w:val="00F75DFC"/>
    <w:rsid w:val="00F77BF0"/>
    <w:rsid w:val="00F802DD"/>
    <w:rsid w:val="00F85253"/>
    <w:rsid w:val="00F85E17"/>
    <w:rsid w:val="00F876F8"/>
    <w:rsid w:val="00FA055C"/>
    <w:rsid w:val="00FA100E"/>
    <w:rsid w:val="00FB0EF2"/>
    <w:rsid w:val="00FB1814"/>
    <w:rsid w:val="00FB4410"/>
    <w:rsid w:val="00FB4D15"/>
    <w:rsid w:val="00FB6CFB"/>
    <w:rsid w:val="00FB6EA2"/>
    <w:rsid w:val="00FB7CBF"/>
    <w:rsid w:val="00FC375B"/>
    <w:rsid w:val="00FC4201"/>
    <w:rsid w:val="00FC672A"/>
    <w:rsid w:val="00FC7F00"/>
    <w:rsid w:val="00FD01E7"/>
    <w:rsid w:val="00FD217F"/>
    <w:rsid w:val="00FD7480"/>
    <w:rsid w:val="00FE141B"/>
    <w:rsid w:val="00FE694B"/>
    <w:rsid w:val="00FF0043"/>
    <w:rsid w:val="00FF05D6"/>
    <w:rsid w:val="00FF3E5A"/>
    <w:rsid w:val="00FF4770"/>
    <w:rsid w:val="00FF47E4"/>
    <w:rsid w:val="00FF4B3B"/>
    <w:rsid w:val="00FF6985"/>
    <w:rsid w:val="00FF6D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6D1A3"/>
  <w15:chartTrackingRefBased/>
  <w15:docId w15:val="{0F5D8C23-B900-4D86-ACAD-EDEBAB45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2A8F"/>
    <w:pPr>
      <w:spacing w:after="220" w:line="240" w:lineRule="auto"/>
      <w:contextualSpacing/>
      <w:jc w:val="both"/>
    </w:pPr>
    <w:rPr>
      <w:rFonts w:ascii="Times New Roman" w:hAnsi="Times New Roman"/>
      <w:sz w:val="24"/>
    </w:rPr>
  </w:style>
  <w:style w:type="paragraph" w:styleId="Heading1">
    <w:name w:val="heading 1"/>
    <w:next w:val="Normal"/>
    <w:link w:val="Heading1Char"/>
    <w:uiPriority w:val="9"/>
    <w:qFormat/>
    <w:rsid w:val="00C31898"/>
    <w:pPr>
      <w:keepNext/>
      <w:keepLines/>
      <w:numPr>
        <w:numId w:val="12"/>
      </w:numPr>
      <w:spacing w:after="220" w:line="240" w:lineRule="auto"/>
      <w:outlineLvl w:val="0"/>
    </w:pPr>
    <w:rPr>
      <w:rFonts w:ascii="Times New Roman" w:eastAsiaTheme="majorEastAsia" w:hAnsi="Times New Roman" w:cstheme="majorBidi"/>
      <w:b/>
      <w:color w:val="2F5496" w:themeColor="accent1" w:themeShade="BF"/>
      <w:sz w:val="32"/>
      <w:szCs w:val="32"/>
    </w:rPr>
  </w:style>
  <w:style w:type="paragraph" w:styleId="Heading2">
    <w:name w:val="heading 2"/>
    <w:next w:val="Normal"/>
    <w:link w:val="Heading2Char"/>
    <w:uiPriority w:val="9"/>
    <w:unhideWhenUsed/>
    <w:qFormat/>
    <w:rsid w:val="00F00488"/>
    <w:pPr>
      <w:keepNext/>
      <w:keepLines/>
      <w:numPr>
        <w:ilvl w:val="1"/>
        <w:numId w:val="12"/>
      </w:numPr>
      <w:spacing w:before="240" w:after="0" w:line="240" w:lineRule="auto"/>
      <w:ind w:left="567" w:hanging="567"/>
      <w:jc w:val="both"/>
      <w:outlineLvl w:val="1"/>
    </w:pPr>
    <w:rPr>
      <w:rFonts w:ascii="Times New Roman" w:eastAsiaTheme="majorEastAsia" w:hAnsi="Times New Roman" w:cstheme="majorBidi"/>
      <w:b/>
      <w:color w:val="2F5496" w:themeColor="accent1" w:themeShade="BF"/>
      <w:sz w:val="28"/>
      <w:szCs w:val="26"/>
    </w:rPr>
  </w:style>
  <w:style w:type="paragraph" w:styleId="Heading3">
    <w:name w:val="heading 3"/>
    <w:next w:val="Normal"/>
    <w:link w:val="Heading3Char"/>
    <w:uiPriority w:val="9"/>
    <w:unhideWhenUsed/>
    <w:qFormat/>
    <w:rsid w:val="002A7506"/>
    <w:pPr>
      <w:keepNext/>
      <w:keepLines/>
      <w:numPr>
        <w:ilvl w:val="2"/>
        <w:numId w:val="12"/>
      </w:numPr>
      <w:spacing w:after="0" w:line="240" w:lineRule="auto"/>
      <w:contextualSpacing/>
      <w:outlineLvl w:val="2"/>
    </w:pPr>
    <w:rPr>
      <w:rFonts w:ascii="Times New Roman" w:eastAsiaTheme="majorEastAsia" w:hAnsi="Times New Roman" w:cstheme="majorBidi"/>
      <w:b/>
      <w:color w:val="4472C4" w:themeColor="accent1"/>
      <w:sz w:val="24"/>
      <w:szCs w:val="24"/>
    </w:rPr>
  </w:style>
  <w:style w:type="paragraph" w:styleId="Heading4">
    <w:name w:val="heading 4"/>
    <w:basedOn w:val="Normal"/>
    <w:next w:val="Normal"/>
    <w:link w:val="Heading4Char"/>
    <w:uiPriority w:val="9"/>
    <w:unhideWhenUsed/>
    <w:rsid w:val="00062900"/>
    <w:pPr>
      <w:keepNext/>
      <w:keepLines/>
      <w:numPr>
        <w:ilvl w:val="3"/>
        <w:numId w:val="12"/>
      </w:numPr>
      <w:spacing w:before="120" w:after="0"/>
      <w:ind w:left="851" w:hanging="851"/>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rsid w:val="00E85240"/>
    <w:pPr>
      <w:keepNext/>
      <w:keepLines/>
      <w:numPr>
        <w:ilvl w:val="4"/>
        <w:numId w:val="1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85240"/>
    <w:pPr>
      <w:keepNext/>
      <w:keepLines/>
      <w:numPr>
        <w:ilvl w:val="5"/>
        <w:numId w:val="1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85240"/>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85240"/>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5240"/>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BB0F27"/>
    <w:pPr>
      <w:spacing w:after="0" w:line="240" w:lineRule="auto"/>
      <w:contextualSpacing/>
      <w:jc w:val="center"/>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BB0F27"/>
    <w:rPr>
      <w:rFonts w:ascii="Times New Roman" w:eastAsiaTheme="majorEastAsia" w:hAnsi="Times New Roman" w:cstheme="majorBidi"/>
      <w:b/>
      <w:spacing w:val="-10"/>
      <w:kern w:val="28"/>
      <w:sz w:val="28"/>
      <w:szCs w:val="56"/>
    </w:rPr>
  </w:style>
  <w:style w:type="paragraph" w:styleId="Header">
    <w:name w:val="header"/>
    <w:basedOn w:val="Normal"/>
    <w:link w:val="HeaderChar"/>
    <w:uiPriority w:val="99"/>
    <w:unhideWhenUsed/>
    <w:rsid w:val="00101E4D"/>
    <w:pPr>
      <w:tabs>
        <w:tab w:val="center" w:pos="4513"/>
        <w:tab w:val="right" w:pos="9026"/>
      </w:tabs>
      <w:spacing w:after="0"/>
    </w:pPr>
  </w:style>
  <w:style w:type="character" w:customStyle="1" w:styleId="HeaderChar">
    <w:name w:val="Header Char"/>
    <w:basedOn w:val="DefaultParagraphFont"/>
    <w:link w:val="Header"/>
    <w:uiPriority w:val="99"/>
    <w:rsid w:val="00101E4D"/>
    <w:rPr>
      <w:rFonts w:ascii="Times New Roman" w:hAnsi="Times New Roman"/>
      <w:sz w:val="24"/>
    </w:rPr>
  </w:style>
  <w:style w:type="paragraph" w:styleId="Footer">
    <w:name w:val="footer"/>
    <w:basedOn w:val="Normal"/>
    <w:link w:val="FooterChar"/>
    <w:uiPriority w:val="99"/>
    <w:unhideWhenUsed/>
    <w:rsid w:val="00714F32"/>
    <w:pPr>
      <w:tabs>
        <w:tab w:val="center" w:pos="4513"/>
        <w:tab w:val="right" w:pos="9026"/>
      </w:tabs>
      <w:spacing w:after="0"/>
    </w:pPr>
    <w:rPr>
      <w:sz w:val="20"/>
    </w:rPr>
  </w:style>
  <w:style w:type="character" w:customStyle="1" w:styleId="FooterChar">
    <w:name w:val="Footer Char"/>
    <w:basedOn w:val="DefaultParagraphFont"/>
    <w:link w:val="Footer"/>
    <w:uiPriority w:val="99"/>
    <w:rsid w:val="00714F32"/>
    <w:rPr>
      <w:rFonts w:ascii="Times New Roman" w:hAnsi="Times New Roman"/>
      <w:sz w:val="20"/>
    </w:rPr>
  </w:style>
  <w:style w:type="character" w:customStyle="1" w:styleId="Heading1Char">
    <w:name w:val="Heading 1 Char"/>
    <w:basedOn w:val="DefaultParagraphFont"/>
    <w:link w:val="Heading1"/>
    <w:uiPriority w:val="9"/>
    <w:rsid w:val="00C31898"/>
    <w:rPr>
      <w:rFonts w:ascii="Times New Roman" w:eastAsiaTheme="majorEastAsia" w:hAnsi="Times New Roman" w:cstheme="majorBidi"/>
      <w:b/>
      <w:color w:val="2F5496" w:themeColor="accent1" w:themeShade="BF"/>
      <w:sz w:val="32"/>
      <w:szCs w:val="32"/>
    </w:rPr>
  </w:style>
  <w:style w:type="paragraph" w:styleId="TOC1">
    <w:name w:val="toc 1"/>
    <w:basedOn w:val="Normal"/>
    <w:next w:val="Normal"/>
    <w:autoRedefine/>
    <w:uiPriority w:val="39"/>
    <w:unhideWhenUsed/>
    <w:rsid w:val="00225D86"/>
    <w:pPr>
      <w:spacing w:after="100"/>
    </w:pPr>
  </w:style>
  <w:style w:type="character" w:customStyle="1" w:styleId="Heading2Char">
    <w:name w:val="Heading 2 Char"/>
    <w:basedOn w:val="DefaultParagraphFont"/>
    <w:link w:val="Heading2"/>
    <w:uiPriority w:val="9"/>
    <w:rsid w:val="00F00488"/>
    <w:rPr>
      <w:rFonts w:ascii="Times New Roman" w:eastAsiaTheme="majorEastAsia" w:hAnsi="Times New Roman" w:cstheme="majorBidi"/>
      <w:b/>
      <w:color w:val="2F5496" w:themeColor="accent1" w:themeShade="BF"/>
      <w:sz w:val="28"/>
      <w:szCs w:val="26"/>
    </w:rPr>
  </w:style>
  <w:style w:type="paragraph" w:styleId="ListParagraph">
    <w:name w:val="List Paragraph"/>
    <w:basedOn w:val="Normal"/>
    <w:uiPriority w:val="34"/>
    <w:rsid w:val="00697929"/>
    <w:pPr>
      <w:ind w:left="720"/>
    </w:pPr>
  </w:style>
  <w:style w:type="paragraph" w:styleId="BodyText">
    <w:name w:val="Body Text"/>
    <w:basedOn w:val="Normal"/>
    <w:link w:val="BodyTextChar"/>
    <w:uiPriority w:val="99"/>
    <w:qFormat/>
    <w:rsid w:val="00062900"/>
    <w:pPr>
      <w:spacing w:before="120" w:after="120"/>
      <w:contextualSpacing w:val="0"/>
    </w:pPr>
    <w:rPr>
      <w:rFonts w:eastAsia="Times New Roman" w:cs="Times New Roman"/>
      <w:szCs w:val="20"/>
      <w:lang w:eastAsia="en-GB"/>
    </w:rPr>
  </w:style>
  <w:style w:type="character" w:customStyle="1" w:styleId="BodyTextChar">
    <w:name w:val="Body Text Char"/>
    <w:basedOn w:val="DefaultParagraphFont"/>
    <w:link w:val="BodyText"/>
    <w:uiPriority w:val="99"/>
    <w:rsid w:val="00062900"/>
    <w:rPr>
      <w:rFonts w:ascii="Times New Roman" w:eastAsia="Times New Roman" w:hAnsi="Times New Roman" w:cs="Times New Roman"/>
      <w:sz w:val="24"/>
      <w:szCs w:val="20"/>
      <w:lang w:eastAsia="en-GB"/>
    </w:rPr>
  </w:style>
  <w:style w:type="paragraph" w:styleId="TOC2">
    <w:name w:val="toc 2"/>
    <w:basedOn w:val="Normal"/>
    <w:next w:val="Normal"/>
    <w:autoRedefine/>
    <w:uiPriority w:val="39"/>
    <w:unhideWhenUsed/>
    <w:rsid w:val="00B61CDC"/>
    <w:pPr>
      <w:spacing w:after="100"/>
      <w:ind w:left="240"/>
    </w:pPr>
  </w:style>
  <w:style w:type="paragraph" w:styleId="NoSpacing">
    <w:name w:val="No Spacing"/>
    <w:uiPriority w:val="1"/>
    <w:rsid w:val="00D31C99"/>
    <w:pPr>
      <w:spacing w:after="0" w:line="240" w:lineRule="auto"/>
      <w:contextualSpacing/>
      <w:jc w:val="both"/>
    </w:pPr>
    <w:rPr>
      <w:rFonts w:ascii="Times New Roman" w:hAnsi="Times New Roman"/>
      <w:sz w:val="24"/>
    </w:rPr>
  </w:style>
  <w:style w:type="character" w:styleId="CommentReference">
    <w:name w:val="annotation reference"/>
    <w:basedOn w:val="DefaultParagraphFont"/>
    <w:uiPriority w:val="99"/>
    <w:semiHidden/>
    <w:unhideWhenUsed/>
    <w:rsid w:val="00D31C99"/>
    <w:rPr>
      <w:sz w:val="16"/>
      <w:szCs w:val="16"/>
    </w:rPr>
  </w:style>
  <w:style w:type="paragraph" w:styleId="CommentText">
    <w:name w:val="annotation text"/>
    <w:basedOn w:val="Normal"/>
    <w:link w:val="CommentTextChar"/>
    <w:uiPriority w:val="99"/>
    <w:semiHidden/>
    <w:unhideWhenUsed/>
    <w:rsid w:val="00D31C99"/>
    <w:rPr>
      <w:sz w:val="20"/>
      <w:szCs w:val="20"/>
    </w:rPr>
  </w:style>
  <w:style w:type="character" w:customStyle="1" w:styleId="CommentTextChar">
    <w:name w:val="Comment Text Char"/>
    <w:basedOn w:val="DefaultParagraphFont"/>
    <w:link w:val="CommentText"/>
    <w:uiPriority w:val="99"/>
    <w:semiHidden/>
    <w:rsid w:val="00D31C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31C99"/>
    <w:rPr>
      <w:b/>
      <w:bCs/>
    </w:rPr>
  </w:style>
  <w:style w:type="character" w:customStyle="1" w:styleId="CommentSubjectChar">
    <w:name w:val="Comment Subject Char"/>
    <w:basedOn w:val="CommentTextChar"/>
    <w:link w:val="CommentSubject"/>
    <w:uiPriority w:val="99"/>
    <w:semiHidden/>
    <w:rsid w:val="00D31C99"/>
    <w:rPr>
      <w:rFonts w:ascii="Times New Roman" w:hAnsi="Times New Roman"/>
      <w:b/>
      <w:bCs/>
      <w:sz w:val="20"/>
      <w:szCs w:val="20"/>
    </w:rPr>
  </w:style>
  <w:style w:type="paragraph" w:styleId="BalloonText">
    <w:name w:val="Balloon Text"/>
    <w:basedOn w:val="Normal"/>
    <w:link w:val="BalloonTextChar"/>
    <w:uiPriority w:val="99"/>
    <w:semiHidden/>
    <w:unhideWhenUsed/>
    <w:rsid w:val="00D31C9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C99"/>
    <w:rPr>
      <w:rFonts w:ascii="Segoe UI" w:hAnsi="Segoe UI" w:cs="Segoe UI"/>
      <w:sz w:val="18"/>
      <w:szCs w:val="18"/>
    </w:rPr>
  </w:style>
  <w:style w:type="character" w:customStyle="1" w:styleId="Heading3Char">
    <w:name w:val="Heading 3 Char"/>
    <w:basedOn w:val="DefaultParagraphFont"/>
    <w:link w:val="Heading3"/>
    <w:uiPriority w:val="9"/>
    <w:rsid w:val="002A7506"/>
    <w:rPr>
      <w:rFonts w:ascii="Times New Roman" w:eastAsiaTheme="majorEastAsia" w:hAnsi="Times New Roman" w:cstheme="majorBidi"/>
      <w:b/>
      <w:color w:val="4472C4" w:themeColor="accent1"/>
      <w:sz w:val="24"/>
      <w:szCs w:val="24"/>
    </w:rPr>
  </w:style>
  <w:style w:type="character" w:customStyle="1" w:styleId="Heading4Char">
    <w:name w:val="Heading 4 Char"/>
    <w:basedOn w:val="DefaultParagraphFont"/>
    <w:link w:val="Heading4"/>
    <w:uiPriority w:val="9"/>
    <w:rsid w:val="00062900"/>
    <w:rPr>
      <w:rFonts w:ascii="Times New Roman" w:eastAsiaTheme="majorEastAsia" w:hAnsi="Times New Roman" w:cstheme="majorBidi"/>
      <w:i/>
      <w:iCs/>
      <w:color w:val="2F5496" w:themeColor="accent1" w:themeShade="BF"/>
      <w:sz w:val="24"/>
    </w:rPr>
  </w:style>
  <w:style w:type="character" w:customStyle="1" w:styleId="Heading5Char">
    <w:name w:val="Heading 5 Char"/>
    <w:basedOn w:val="DefaultParagraphFont"/>
    <w:link w:val="Heading5"/>
    <w:uiPriority w:val="9"/>
    <w:semiHidden/>
    <w:rsid w:val="00E85240"/>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E85240"/>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E85240"/>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E852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85240"/>
    <w:rPr>
      <w:rFonts w:asciiTheme="majorHAnsi" w:eastAsiaTheme="majorEastAsia" w:hAnsiTheme="majorHAnsi" w:cstheme="majorBidi"/>
      <w:i/>
      <w:iCs/>
      <w:color w:val="272727" w:themeColor="text1" w:themeTint="D8"/>
      <w:sz w:val="21"/>
      <w:szCs w:val="21"/>
    </w:rPr>
  </w:style>
  <w:style w:type="paragraph" w:customStyle="1" w:styleId="Default">
    <w:name w:val="Default"/>
    <w:rsid w:val="006F088E"/>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rsid w:val="00D26071"/>
    <w:pPr>
      <w:spacing w:after="100"/>
      <w:ind w:left="480"/>
    </w:pPr>
  </w:style>
  <w:style w:type="paragraph" w:customStyle="1" w:styleId="figurecaptions">
    <w:name w:val="figure captions"/>
    <w:qFormat/>
    <w:rsid w:val="0022614E"/>
    <w:pPr>
      <w:spacing w:after="240" w:line="240" w:lineRule="auto"/>
      <w:contextualSpacing/>
      <w:jc w:val="center"/>
    </w:pPr>
    <w:rPr>
      <w:rFonts w:ascii="Times New Roman" w:hAnsi="Times New Roman"/>
      <w:i/>
    </w:rPr>
  </w:style>
  <w:style w:type="paragraph" w:customStyle="1" w:styleId="Tablecaption">
    <w:name w:val="Table caption"/>
    <w:qFormat/>
    <w:rsid w:val="00B42A8F"/>
    <w:pPr>
      <w:spacing w:before="220" w:after="0" w:line="240" w:lineRule="auto"/>
      <w:contextualSpacing/>
      <w:jc w:val="center"/>
    </w:pPr>
    <w:rPr>
      <w:rFonts w:ascii="Times New Roman" w:hAnsi="Times New Roman"/>
      <w:iCs/>
      <w:szCs w:val="20"/>
    </w:rPr>
  </w:style>
  <w:style w:type="paragraph" w:styleId="Revision">
    <w:name w:val="Revision"/>
    <w:hidden/>
    <w:uiPriority w:val="99"/>
    <w:semiHidden/>
    <w:rsid w:val="00FF3E5A"/>
    <w:pPr>
      <w:spacing w:after="0" w:line="240" w:lineRule="auto"/>
    </w:pPr>
    <w:rPr>
      <w:rFonts w:ascii="Times New Roman" w:hAnsi="Times New Roman"/>
      <w:sz w:val="24"/>
    </w:rPr>
  </w:style>
  <w:style w:type="paragraph" w:styleId="NormalWeb">
    <w:name w:val="Normal (Web)"/>
    <w:basedOn w:val="Normal"/>
    <w:uiPriority w:val="99"/>
    <w:semiHidden/>
    <w:unhideWhenUsed/>
    <w:rsid w:val="001D25C3"/>
    <w:pPr>
      <w:spacing w:before="100" w:beforeAutospacing="1" w:after="100" w:afterAutospacing="1"/>
      <w:contextualSpacing w:val="0"/>
      <w:jc w:val="left"/>
    </w:pPr>
    <w:rPr>
      <w:rFonts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5147">
      <w:bodyDiv w:val="1"/>
      <w:marLeft w:val="0"/>
      <w:marRight w:val="0"/>
      <w:marTop w:val="0"/>
      <w:marBottom w:val="0"/>
      <w:divBdr>
        <w:top w:val="none" w:sz="0" w:space="0" w:color="auto"/>
        <w:left w:val="none" w:sz="0" w:space="0" w:color="auto"/>
        <w:bottom w:val="none" w:sz="0" w:space="0" w:color="auto"/>
        <w:right w:val="none" w:sz="0" w:space="0" w:color="auto"/>
      </w:divBdr>
    </w:div>
    <w:div w:id="52042143">
      <w:bodyDiv w:val="1"/>
      <w:marLeft w:val="0"/>
      <w:marRight w:val="0"/>
      <w:marTop w:val="0"/>
      <w:marBottom w:val="0"/>
      <w:divBdr>
        <w:top w:val="none" w:sz="0" w:space="0" w:color="auto"/>
        <w:left w:val="none" w:sz="0" w:space="0" w:color="auto"/>
        <w:bottom w:val="none" w:sz="0" w:space="0" w:color="auto"/>
        <w:right w:val="none" w:sz="0" w:space="0" w:color="auto"/>
      </w:divBdr>
    </w:div>
    <w:div w:id="143664966">
      <w:bodyDiv w:val="1"/>
      <w:marLeft w:val="0"/>
      <w:marRight w:val="0"/>
      <w:marTop w:val="0"/>
      <w:marBottom w:val="0"/>
      <w:divBdr>
        <w:top w:val="none" w:sz="0" w:space="0" w:color="auto"/>
        <w:left w:val="none" w:sz="0" w:space="0" w:color="auto"/>
        <w:bottom w:val="none" w:sz="0" w:space="0" w:color="auto"/>
        <w:right w:val="none" w:sz="0" w:space="0" w:color="auto"/>
      </w:divBdr>
    </w:div>
    <w:div w:id="241137468">
      <w:bodyDiv w:val="1"/>
      <w:marLeft w:val="0"/>
      <w:marRight w:val="0"/>
      <w:marTop w:val="0"/>
      <w:marBottom w:val="0"/>
      <w:divBdr>
        <w:top w:val="none" w:sz="0" w:space="0" w:color="auto"/>
        <w:left w:val="none" w:sz="0" w:space="0" w:color="auto"/>
        <w:bottom w:val="none" w:sz="0" w:space="0" w:color="auto"/>
        <w:right w:val="none" w:sz="0" w:space="0" w:color="auto"/>
      </w:divBdr>
    </w:div>
    <w:div w:id="288824069">
      <w:bodyDiv w:val="1"/>
      <w:marLeft w:val="0"/>
      <w:marRight w:val="0"/>
      <w:marTop w:val="0"/>
      <w:marBottom w:val="0"/>
      <w:divBdr>
        <w:top w:val="none" w:sz="0" w:space="0" w:color="auto"/>
        <w:left w:val="none" w:sz="0" w:space="0" w:color="auto"/>
        <w:bottom w:val="none" w:sz="0" w:space="0" w:color="auto"/>
        <w:right w:val="none" w:sz="0" w:space="0" w:color="auto"/>
      </w:divBdr>
    </w:div>
    <w:div w:id="328872169">
      <w:bodyDiv w:val="1"/>
      <w:marLeft w:val="0"/>
      <w:marRight w:val="0"/>
      <w:marTop w:val="0"/>
      <w:marBottom w:val="0"/>
      <w:divBdr>
        <w:top w:val="none" w:sz="0" w:space="0" w:color="auto"/>
        <w:left w:val="none" w:sz="0" w:space="0" w:color="auto"/>
        <w:bottom w:val="none" w:sz="0" w:space="0" w:color="auto"/>
        <w:right w:val="none" w:sz="0" w:space="0" w:color="auto"/>
      </w:divBdr>
    </w:div>
    <w:div w:id="335112548">
      <w:bodyDiv w:val="1"/>
      <w:marLeft w:val="0"/>
      <w:marRight w:val="0"/>
      <w:marTop w:val="0"/>
      <w:marBottom w:val="0"/>
      <w:divBdr>
        <w:top w:val="none" w:sz="0" w:space="0" w:color="auto"/>
        <w:left w:val="none" w:sz="0" w:space="0" w:color="auto"/>
        <w:bottom w:val="none" w:sz="0" w:space="0" w:color="auto"/>
        <w:right w:val="none" w:sz="0" w:space="0" w:color="auto"/>
      </w:divBdr>
    </w:div>
    <w:div w:id="369845441">
      <w:bodyDiv w:val="1"/>
      <w:marLeft w:val="0"/>
      <w:marRight w:val="0"/>
      <w:marTop w:val="0"/>
      <w:marBottom w:val="0"/>
      <w:divBdr>
        <w:top w:val="none" w:sz="0" w:space="0" w:color="auto"/>
        <w:left w:val="none" w:sz="0" w:space="0" w:color="auto"/>
        <w:bottom w:val="none" w:sz="0" w:space="0" w:color="auto"/>
        <w:right w:val="none" w:sz="0" w:space="0" w:color="auto"/>
      </w:divBdr>
    </w:div>
    <w:div w:id="388963137">
      <w:bodyDiv w:val="1"/>
      <w:marLeft w:val="0"/>
      <w:marRight w:val="0"/>
      <w:marTop w:val="0"/>
      <w:marBottom w:val="0"/>
      <w:divBdr>
        <w:top w:val="none" w:sz="0" w:space="0" w:color="auto"/>
        <w:left w:val="none" w:sz="0" w:space="0" w:color="auto"/>
        <w:bottom w:val="none" w:sz="0" w:space="0" w:color="auto"/>
        <w:right w:val="none" w:sz="0" w:space="0" w:color="auto"/>
      </w:divBdr>
    </w:div>
    <w:div w:id="391849487">
      <w:bodyDiv w:val="1"/>
      <w:marLeft w:val="0"/>
      <w:marRight w:val="0"/>
      <w:marTop w:val="0"/>
      <w:marBottom w:val="0"/>
      <w:divBdr>
        <w:top w:val="none" w:sz="0" w:space="0" w:color="auto"/>
        <w:left w:val="none" w:sz="0" w:space="0" w:color="auto"/>
        <w:bottom w:val="none" w:sz="0" w:space="0" w:color="auto"/>
        <w:right w:val="none" w:sz="0" w:space="0" w:color="auto"/>
      </w:divBdr>
    </w:div>
    <w:div w:id="522666715">
      <w:bodyDiv w:val="1"/>
      <w:marLeft w:val="0"/>
      <w:marRight w:val="0"/>
      <w:marTop w:val="0"/>
      <w:marBottom w:val="0"/>
      <w:divBdr>
        <w:top w:val="none" w:sz="0" w:space="0" w:color="auto"/>
        <w:left w:val="none" w:sz="0" w:space="0" w:color="auto"/>
        <w:bottom w:val="none" w:sz="0" w:space="0" w:color="auto"/>
        <w:right w:val="none" w:sz="0" w:space="0" w:color="auto"/>
      </w:divBdr>
    </w:div>
    <w:div w:id="584341818">
      <w:bodyDiv w:val="1"/>
      <w:marLeft w:val="0"/>
      <w:marRight w:val="0"/>
      <w:marTop w:val="0"/>
      <w:marBottom w:val="0"/>
      <w:divBdr>
        <w:top w:val="none" w:sz="0" w:space="0" w:color="auto"/>
        <w:left w:val="none" w:sz="0" w:space="0" w:color="auto"/>
        <w:bottom w:val="none" w:sz="0" w:space="0" w:color="auto"/>
        <w:right w:val="none" w:sz="0" w:space="0" w:color="auto"/>
      </w:divBdr>
    </w:div>
    <w:div w:id="591931646">
      <w:bodyDiv w:val="1"/>
      <w:marLeft w:val="0"/>
      <w:marRight w:val="0"/>
      <w:marTop w:val="0"/>
      <w:marBottom w:val="0"/>
      <w:divBdr>
        <w:top w:val="none" w:sz="0" w:space="0" w:color="auto"/>
        <w:left w:val="none" w:sz="0" w:space="0" w:color="auto"/>
        <w:bottom w:val="none" w:sz="0" w:space="0" w:color="auto"/>
        <w:right w:val="none" w:sz="0" w:space="0" w:color="auto"/>
      </w:divBdr>
    </w:div>
    <w:div w:id="597177726">
      <w:bodyDiv w:val="1"/>
      <w:marLeft w:val="0"/>
      <w:marRight w:val="0"/>
      <w:marTop w:val="0"/>
      <w:marBottom w:val="0"/>
      <w:divBdr>
        <w:top w:val="none" w:sz="0" w:space="0" w:color="auto"/>
        <w:left w:val="none" w:sz="0" w:space="0" w:color="auto"/>
        <w:bottom w:val="none" w:sz="0" w:space="0" w:color="auto"/>
        <w:right w:val="none" w:sz="0" w:space="0" w:color="auto"/>
      </w:divBdr>
    </w:div>
    <w:div w:id="816338730">
      <w:bodyDiv w:val="1"/>
      <w:marLeft w:val="0"/>
      <w:marRight w:val="0"/>
      <w:marTop w:val="0"/>
      <w:marBottom w:val="0"/>
      <w:divBdr>
        <w:top w:val="none" w:sz="0" w:space="0" w:color="auto"/>
        <w:left w:val="none" w:sz="0" w:space="0" w:color="auto"/>
        <w:bottom w:val="none" w:sz="0" w:space="0" w:color="auto"/>
        <w:right w:val="none" w:sz="0" w:space="0" w:color="auto"/>
      </w:divBdr>
    </w:div>
    <w:div w:id="818963957">
      <w:bodyDiv w:val="1"/>
      <w:marLeft w:val="0"/>
      <w:marRight w:val="0"/>
      <w:marTop w:val="0"/>
      <w:marBottom w:val="0"/>
      <w:divBdr>
        <w:top w:val="none" w:sz="0" w:space="0" w:color="auto"/>
        <w:left w:val="none" w:sz="0" w:space="0" w:color="auto"/>
        <w:bottom w:val="none" w:sz="0" w:space="0" w:color="auto"/>
        <w:right w:val="none" w:sz="0" w:space="0" w:color="auto"/>
      </w:divBdr>
    </w:div>
    <w:div w:id="838732844">
      <w:bodyDiv w:val="1"/>
      <w:marLeft w:val="0"/>
      <w:marRight w:val="0"/>
      <w:marTop w:val="0"/>
      <w:marBottom w:val="0"/>
      <w:divBdr>
        <w:top w:val="none" w:sz="0" w:space="0" w:color="auto"/>
        <w:left w:val="none" w:sz="0" w:space="0" w:color="auto"/>
        <w:bottom w:val="none" w:sz="0" w:space="0" w:color="auto"/>
        <w:right w:val="none" w:sz="0" w:space="0" w:color="auto"/>
      </w:divBdr>
    </w:div>
    <w:div w:id="841163839">
      <w:bodyDiv w:val="1"/>
      <w:marLeft w:val="0"/>
      <w:marRight w:val="0"/>
      <w:marTop w:val="0"/>
      <w:marBottom w:val="0"/>
      <w:divBdr>
        <w:top w:val="none" w:sz="0" w:space="0" w:color="auto"/>
        <w:left w:val="none" w:sz="0" w:space="0" w:color="auto"/>
        <w:bottom w:val="none" w:sz="0" w:space="0" w:color="auto"/>
        <w:right w:val="none" w:sz="0" w:space="0" w:color="auto"/>
      </w:divBdr>
    </w:div>
    <w:div w:id="949627188">
      <w:bodyDiv w:val="1"/>
      <w:marLeft w:val="0"/>
      <w:marRight w:val="0"/>
      <w:marTop w:val="0"/>
      <w:marBottom w:val="0"/>
      <w:divBdr>
        <w:top w:val="none" w:sz="0" w:space="0" w:color="auto"/>
        <w:left w:val="none" w:sz="0" w:space="0" w:color="auto"/>
        <w:bottom w:val="none" w:sz="0" w:space="0" w:color="auto"/>
        <w:right w:val="none" w:sz="0" w:space="0" w:color="auto"/>
      </w:divBdr>
    </w:div>
    <w:div w:id="991909106">
      <w:bodyDiv w:val="1"/>
      <w:marLeft w:val="0"/>
      <w:marRight w:val="0"/>
      <w:marTop w:val="0"/>
      <w:marBottom w:val="0"/>
      <w:divBdr>
        <w:top w:val="none" w:sz="0" w:space="0" w:color="auto"/>
        <w:left w:val="none" w:sz="0" w:space="0" w:color="auto"/>
        <w:bottom w:val="none" w:sz="0" w:space="0" w:color="auto"/>
        <w:right w:val="none" w:sz="0" w:space="0" w:color="auto"/>
      </w:divBdr>
    </w:div>
    <w:div w:id="1028720382">
      <w:bodyDiv w:val="1"/>
      <w:marLeft w:val="0"/>
      <w:marRight w:val="0"/>
      <w:marTop w:val="0"/>
      <w:marBottom w:val="0"/>
      <w:divBdr>
        <w:top w:val="none" w:sz="0" w:space="0" w:color="auto"/>
        <w:left w:val="none" w:sz="0" w:space="0" w:color="auto"/>
        <w:bottom w:val="none" w:sz="0" w:space="0" w:color="auto"/>
        <w:right w:val="none" w:sz="0" w:space="0" w:color="auto"/>
      </w:divBdr>
    </w:div>
    <w:div w:id="1049575701">
      <w:bodyDiv w:val="1"/>
      <w:marLeft w:val="0"/>
      <w:marRight w:val="0"/>
      <w:marTop w:val="0"/>
      <w:marBottom w:val="0"/>
      <w:divBdr>
        <w:top w:val="none" w:sz="0" w:space="0" w:color="auto"/>
        <w:left w:val="none" w:sz="0" w:space="0" w:color="auto"/>
        <w:bottom w:val="none" w:sz="0" w:space="0" w:color="auto"/>
        <w:right w:val="none" w:sz="0" w:space="0" w:color="auto"/>
      </w:divBdr>
    </w:div>
    <w:div w:id="1079448287">
      <w:bodyDiv w:val="1"/>
      <w:marLeft w:val="0"/>
      <w:marRight w:val="0"/>
      <w:marTop w:val="0"/>
      <w:marBottom w:val="0"/>
      <w:divBdr>
        <w:top w:val="none" w:sz="0" w:space="0" w:color="auto"/>
        <w:left w:val="none" w:sz="0" w:space="0" w:color="auto"/>
        <w:bottom w:val="none" w:sz="0" w:space="0" w:color="auto"/>
        <w:right w:val="none" w:sz="0" w:space="0" w:color="auto"/>
      </w:divBdr>
    </w:div>
    <w:div w:id="1082684045">
      <w:bodyDiv w:val="1"/>
      <w:marLeft w:val="0"/>
      <w:marRight w:val="0"/>
      <w:marTop w:val="0"/>
      <w:marBottom w:val="0"/>
      <w:divBdr>
        <w:top w:val="none" w:sz="0" w:space="0" w:color="auto"/>
        <w:left w:val="none" w:sz="0" w:space="0" w:color="auto"/>
        <w:bottom w:val="none" w:sz="0" w:space="0" w:color="auto"/>
        <w:right w:val="none" w:sz="0" w:space="0" w:color="auto"/>
      </w:divBdr>
    </w:div>
    <w:div w:id="1160465050">
      <w:bodyDiv w:val="1"/>
      <w:marLeft w:val="0"/>
      <w:marRight w:val="0"/>
      <w:marTop w:val="0"/>
      <w:marBottom w:val="0"/>
      <w:divBdr>
        <w:top w:val="none" w:sz="0" w:space="0" w:color="auto"/>
        <w:left w:val="none" w:sz="0" w:space="0" w:color="auto"/>
        <w:bottom w:val="none" w:sz="0" w:space="0" w:color="auto"/>
        <w:right w:val="none" w:sz="0" w:space="0" w:color="auto"/>
      </w:divBdr>
    </w:div>
    <w:div w:id="1200242850">
      <w:bodyDiv w:val="1"/>
      <w:marLeft w:val="0"/>
      <w:marRight w:val="0"/>
      <w:marTop w:val="0"/>
      <w:marBottom w:val="0"/>
      <w:divBdr>
        <w:top w:val="none" w:sz="0" w:space="0" w:color="auto"/>
        <w:left w:val="none" w:sz="0" w:space="0" w:color="auto"/>
        <w:bottom w:val="none" w:sz="0" w:space="0" w:color="auto"/>
        <w:right w:val="none" w:sz="0" w:space="0" w:color="auto"/>
      </w:divBdr>
    </w:div>
    <w:div w:id="1216820176">
      <w:bodyDiv w:val="1"/>
      <w:marLeft w:val="0"/>
      <w:marRight w:val="0"/>
      <w:marTop w:val="0"/>
      <w:marBottom w:val="0"/>
      <w:divBdr>
        <w:top w:val="none" w:sz="0" w:space="0" w:color="auto"/>
        <w:left w:val="none" w:sz="0" w:space="0" w:color="auto"/>
        <w:bottom w:val="none" w:sz="0" w:space="0" w:color="auto"/>
        <w:right w:val="none" w:sz="0" w:space="0" w:color="auto"/>
      </w:divBdr>
    </w:div>
    <w:div w:id="1227692455">
      <w:bodyDiv w:val="1"/>
      <w:marLeft w:val="0"/>
      <w:marRight w:val="0"/>
      <w:marTop w:val="0"/>
      <w:marBottom w:val="0"/>
      <w:divBdr>
        <w:top w:val="none" w:sz="0" w:space="0" w:color="auto"/>
        <w:left w:val="none" w:sz="0" w:space="0" w:color="auto"/>
        <w:bottom w:val="none" w:sz="0" w:space="0" w:color="auto"/>
        <w:right w:val="none" w:sz="0" w:space="0" w:color="auto"/>
      </w:divBdr>
    </w:div>
    <w:div w:id="1233078720">
      <w:bodyDiv w:val="1"/>
      <w:marLeft w:val="0"/>
      <w:marRight w:val="0"/>
      <w:marTop w:val="0"/>
      <w:marBottom w:val="0"/>
      <w:divBdr>
        <w:top w:val="none" w:sz="0" w:space="0" w:color="auto"/>
        <w:left w:val="none" w:sz="0" w:space="0" w:color="auto"/>
        <w:bottom w:val="none" w:sz="0" w:space="0" w:color="auto"/>
        <w:right w:val="none" w:sz="0" w:space="0" w:color="auto"/>
      </w:divBdr>
    </w:div>
    <w:div w:id="1322201194">
      <w:bodyDiv w:val="1"/>
      <w:marLeft w:val="0"/>
      <w:marRight w:val="0"/>
      <w:marTop w:val="0"/>
      <w:marBottom w:val="0"/>
      <w:divBdr>
        <w:top w:val="none" w:sz="0" w:space="0" w:color="auto"/>
        <w:left w:val="none" w:sz="0" w:space="0" w:color="auto"/>
        <w:bottom w:val="none" w:sz="0" w:space="0" w:color="auto"/>
        <w:right w:val="none" w:sz="0" w:space="0" w:color="auto"/>
      </w:divBdr>
    </w:div>
    <w:div w:id="1370494264">
      <w:bodyDiv w:val="1"/>
      <w:marLeft w:val="0"/>
      <w:marRight w:val="0"/>
      <w:marTop w:val="0"/>
      <w:marBottom w:val="0"/>
      <w:divBdr>
        <w:top w:val="none" w:sz="0" w:space="0" w:color="auto"/>
        <w:left w:val="none" w:sz="0" w:space="0" w:color="auto"/>
        <w:bottom w:val="none" w:sz="0" w:space="0" w:color="auto"/>
        <w:right w:val="none" w:sz="0" w:space="0" w:color="auto"/>
      </w:divBdr>
    </w:div>
    <w:div w:id="1441872238">
      <w:bodyDiv w:val="1"/>
      <w:marLeft w:val="0"/>
      <w:marRight w:val="0"/>
      <w:marTop w:val="0"/>
      <w:marBottom w:val="0"/>
      <w:divBdr>
        <w:top w:val="none" w:sz="0" w:space="0" w:color="auto"/>
        <w:left w:val="none" w:sz="0" w:space="0" w:color="auto"/>
        <w:bottom w:val="none" w:sz="0" w:space="0" w:color="auto"/>
        <w:right w:val="none" w:sz="0" w:space="0" w:color="auto"/>
      </w:divBdr>
    </w:div>
    <w:div w:id="1532575052">
      <w:bodyDiv w:val="1"/>
      <w:marLeft w:val="0"/>
      <w:marRight w:val="0"/>
      <w:marTop w:val="0"/>
      <w:marBottom w:val="0"/>
      <w:divBdr>
        <w:top w:val="none" w:sz="0" w:space="0" w:color="auto"/>
        <w:left w:val="none" w:sz="0" w:space="0" w:color="auto"/>
        <w:bottom w:val="none" w:sz="0" w:space="0" w:color="auto"/>
        <w:right w:val="none" w:sz="0" w:space="0" w:color="auto"/>
      </w:divBdr>
    </w:div>
    <w:div w:id="1549413342">
      <w:bodyDiv w:val="1"/>
      <w:marLeft w:val="0"/>
      <w:marRight w:val="0"/>
      <w:marTop w:val="0"/>
      <w:marBottom w:val="0"/>
      <w:divBdr>
        <w:top w:val="none" w:sz="0" w:space="0" w:color="auto"/>
        <w:left w:val="none" w:sz="0" w:space="0" w:color="auto"/>
        <w:bottom w:val="none" w:sz="0" w:space="0" w:color="auto"/>
        <w:right w:val="none" w:sz="0" w:space="0" w:color="auto"/>
      </w:divBdr>
    </w:div>
    <w:div w:id="1682704835">
      <w:bodyDiv w:val="1"/>
      <w:marLeft w:val="0"/>
      <w:marRight w:val="0"/>
      <w:marTop w:val="0"/>
      <w:marBottom w:val="0"/>
      <w:divBdr>
        <w:top w:val="none" w:sz="0" w:space="0" w:color="auto"/>
        <w:left w:val="none" w:sz="0" w:space="0" w:color="auto"/>
        <w:bottom w:val="none" w:sz="0" w:space="0" w:color="auto"/>
        <w:right w:val="none" w:sz="0" w:space="0" w:color="auto"/>
      </w:divBdr>
    </w:div>
    <w:div w:id="1770659042">
      <w:bodyDiv w:val="1"/>
      <w:marLeft w:val="0"/>
      <w:marRight w:val="0"/>
      <w:marTop w:val="0"/>
      <w:marBottom w:val="0"/>
      <w:divBdr>
        <w:top w:val="none" w:sz="0" w:space="0" w:color="auto"/>
        <w:left w:val="none" w:sz="0" w:space="0" w:color="auto"/>
        <w:bottom w:val="none" w:sz="0" w:space="0" w:color="auto"/>
        <w:right w:val="none" w:sz="0" w:space="0" w:color="auto"/>
      </w:divBdr>
    </w:div>
    <w:div w:id="2008971086">
      <w:bodyDiv w:val="1"/>
      <w:marLeft w:val="0"/>
      <w:marRight w:val="0"/>
      <w:marTop w:val="0"/>
      <w:marBottom w:val="0"/>
      <w:divBdr>
        <w:top w:val="none" w:sz="0" w:space="0" w:color="auto"/>
        <w:left w:val="none" w:sz="0" w:space="0" w:color="auto"/>
        <w:bottom w:val="none" w:sz="0" w:space="0" w:color="auto"/>
        <w:right w:val="none" w:sz="0" w:space="0" w:color="auto"/>
      </w:divBdr>
    </w:div>
    <w:div w:id="2056734206">
      <w:bodyDiv w:val="1"/>
      <w:marLeft w:val="0"/>
      <w:marRight w:val="0"/>
      <w:marTop w:val="0"/>
      <w:marBottom w:val="0"/>
      <w:divBdr>
        <w:top w:val="none" w:sz="0" w:space="0" w:color="auto"/>
        <w:left w:val="none" w:sz="0" w:space="0" w:color="auto"/>
        <w:bottom w:val="none" w:sz="0" w:space="0" w:color="auto"/>
        <w:right w:val="none" w:sz="0" w:space="0" w:color="auto"/>
      </w:divBdr>
    </w:div>
    <w:div w:id="2056925993">
      <w:bodyDiv w:val="1"/>
      <w:marLeft w:val="0"/>
      <w:marRight w:val="0"/>
      <w:marTop w:val="0"/>
      <w:marBottom w:val="0"/>
      <w:divBdr>
        <w:top w:val="none" w:sz="0" w:space="0" w:color="auto"/>
        <w:left w:val="none" w:sz="0" w:space="0" w:color="auto"/>
        <w:bottom w:val="none" w:sz="0" w:space="0" w:color="auto"/>
        <w:right w:val="none" w:sz="0" w:space="0" w:color="auto"/>
      </w:divBdr>
    </w:div>
    <w:div w:id="2121337523">
      <w:bodyDiv w:val="1"/>
      <w:marLeft w:val="0"/>
      <w:marRight w:val="0"/>
      <w:marTop w:val="0"/>
      <w:marBottom w:val="0"/>
      <w:divBdr>
        <w:top w:val="none" w:sz="0" w:space="0" w:color="auto"/>
        <w:left w:val="none" w:sz="0" w:space="0" w:color="auto"/>
        <w:bottom w:val="none" w:sz="0" w:space="0" w:color="auto"/>
        <w:right w:val="none" w:sz="0" w:space="0" w:color="auto"/>
      </w:divBdr>
    </w:div>
    <w:div w:id="214141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F6C7E-90E4-41C7-8EC8-D574CD8B4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42</Pages>
  <Words>35700</Words>
  <Characters>203492</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Pietro Tricoli</dc:creator>
  <cp:keywords/>
  <dc:description/>
  <cp:lastModifiedBy>Francis Clarke (Engineering and Physical Sciences)</cp:lastModifiedBy>
  <cp:revision>64</cp:revision>
  <cp:lastPrinted>2020-02-13T12:57:00Z</cp:lastPrinted>
  <dcterms:created xsi:type="dcterms:W3CDTF">2019-09-30T12:10:00Z</dcterms:created>
  <dcterms:modified xsi:type="dcterms:W3CDTF">2020-07-27T12:24:00Z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57ad34ed-1d0d-32b2-b10d-1bc9f7a9bc2a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