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1B01B" w14:textId="7AE42BD6" w:rsidR="0051122F" w:rsidRDefault="00E11002" w:rsidP="00BA6818">
      <w:pPr>
        <w:autoSpaceDE w:val="0"/>
        <w:autoSpaceDN w:val="0"/>
        <w:adjustRightInd w:val="0"/>
        <w:spacing w:after="120" w:line="276" w:lineRule="auto"/>
        <w:jc w:val="center"/>
        <w:rPr>
          <w:rFonts w:asciiTheme="majorBidi" w:hAnsiTheme="majorBidi" w:cstheme="majorBidi"/>
          <w:b/>
          <w:bCs/>
          <w:sz w:val="20"/>
          <w:szCs w:val="20"/>
        </w:rPr>
      </w:pPr>
      <w:r>
        <w:rPr>
          <w:rFonts w:asciiTheme="majorBidi" w:hAnsiTheme="majorBidi" w:cstheme="majorBidi"/>
          <w:b/>
          <w:bCs/>
          <w:sz w:val="20"/>
          <w:szCs w:val="20"/>
        </w:rPr>
        <w:t xml:space="preserve">MVDC-ERS </w:t>
      </w:r>
      <w:r w:rsidRPr="00E11002">
        <w:rPr>
          <w:rFonts w:asciiTheme="majorBidi" w:hAnsiTheme="majorBidi" w:cstheme="majorBidi"/>
          <w:b/>
          <w:bCs/>
          <w:sz w:val="20"/>
          <w:szCs w:val="20"/>
        </w:rPr>
        <w:t>Newsletter</w:t>
      </w:r>
      <w:r>
        <w:rPr>
          <w:rFonts w:asciiTheme="majorBidi" w:hAnsiTheme="majorBidi" w:cstheme="majorBidi"/>
          <w:b/>
          <w:bCs/>
          <w:sz w:val="20"/>
          <w:szCs w:val="20"/>
        </w:rPr>
        <w:t xml:space="preserve"> No.</w:t>
      </w:r>
      <w:r w:rsidR="002250EF">
        <w:rPr>
          <w:rFonts w:asciiTheme="majorBidi" w:hAnsiTheme="majorBidi" w:cstheme="majorBidi"/>
          <w:b/>
          <w:bCs/>
          <w:sz w:val="20"/>
          <w:szCs w:val="20"/>
        </w:rPr>
        <w:t>4</w:t>
      </w:r>
      <w:r w:rsidR="00EE4F00">
        <w:rPr>
          <w:rFonts w:asciiTheme="majorBidi" w:hAnsiTheme="majorBidi" w:cstheme="majorBidi"/>
          <w:b/>
          <w:bCs/>
          <w:sz w:val="20"/>
          <w:szCs w:val="20"/>
        </w:rPr>
        <w:t xml:space="preserve"> (</w:t>
      </w:r>
      <w:r w:rsidR="002250EF">
        <w:rPr>
          <w:rFonts w:asciiTheme="majorBidi" w:hAnsiTheme="majorBidi" w:cstheme="majorBidi"/>
          <w:b/>
          <w:bCs/>
          <w:sz w:val="20"/>
          <w:szCs w:val="20"/>
        </w:rPr>
        <w:t>April</w:t>
      </w:r>
      <w:r w:rsidR="00EE4F00">
        <w:rPr>
          <w:rFonts w:asciiTheme="majorBidi" w:hAnsiTheme="majorBidi" w:cstheme="majorBidi"/>
          <w:b/>
          <w:bCs/>
          <w:sz w:val="20"/>
          <w:szCs w:val="20"/>
        </w:rPr>
        <w:t xml:space="preserve"> 202</w:t>
      </w:r>
      <w:r w:rsidR="002250EF">
        <w:rPr>
          <w:rFonts w:asciiTheme="majorBidi" w:hAnsiTheme="majorBidi" w:cstheme="majorBidi"/>
          <w:b/>
          <w:bCs/>
          <w:sz w:val="20"/>
          <w:szCs w:val="20"/>
        </w:rPr>
        <w:t>1</w:t>
      </w:r>
      <w:r w:rsidR="00EE4F00">
        <w:rPr>
          <w:rFonts w:asciiTheme="majorBidi" w:hAnsiTheme="majorBidi" w:cstheme="majorBidi"/>
          <w:b/>
          <w:bCs/>
          <w:sz w:val="20"/>
          <w:szCs w:val="20"/>
        </w:rPr>
        <w:t>)</w:t>
      </w:r>
      <w:r>
        <w:rPr>
          <w:rFonts w:asciiTheme="majorBidi" w:hAnsiTheme="majorBidi" w:cstheme="majorBidi"/>
          <w:b/>
          <w:bCs/>
          <w:sz w:val="20"/>
          <w:szCs w:val="20"/>
        </w:rPr>
        <w:t xml:space="preserve"> </w:t>
      </w:r>
    </w:p>
    <w:p w14:paraId="255E06FA" w14:textId="1D87CFD9" w:rsidR="00427BA4" w:rsidRPr="00427BA4" w:rsidRDefault="00427BA4" w:rsidP="00427BA4">
      <w:pPr>
        <w:pStyle w:val="ListParagraph"/>
        <w:numPr>
          <w:ilvl w:val="0"/>
          <w:numId w:val="2"/>
        </w:numPr>
        <w:autoSpaceDE w:val="0"/>
        <w:autoSpaceDN w:val="0"/>
        <w:adjustRightInd w:val="0"/>
        <w:spacing w:after="120" w:line="276" w:lineRule="auto"/>
        <w:jc w:val="both"/>
        <w:rPr>
          <w:rFonts w:asciiTheme="majorBidi" w:hAnsiTheme="majorBidi" w:cstheme="majorBidi"/>
          <w:b/>
          <w:bCs/>
          <w:sz w:val="20"/>
          <w:szCs w:val="20"/>
        </w:rPr>
      </w:pPr>
      <w:r w:rsidRPr="00427BA4">
        <w:rPr>
          <w:rFonts w:asciiTheme="majorBidi" w:hAnsiTheme="majorBidi" w:cstheme="majorBidi"/>
          <w:b/>
          <w:bCs/>
          <w:sz w:val="20"/>
          <w:szCs w:val="20"/>
        </w:rPr>
        <w:t xml:space="preserve">Software model of </w:t>
      </w:r>
      <w:r w:rsidR="00051498">
        <w:rPr>
          <w:rFonts w:asciiTheme="majorBidi" w:hAnsiTheme="majorBidi" w:cstheme="majorBidi"/>
          <w:b/>
          <w:bCs/>
          <w:sz w:val="20"/>
          <w:szCs w:val="20"/>
        </w:rPr>
        <w:t>medium voltage DC (</w:t>
      </w:r>
      <w:r w:rsidRPr="00427BA4">
        <w:rPr>
          <w:rFonts w:asciiTheme="majorBidi" w:hAnsiTheme="majorBidi" w:cstheme="majorBidi"/>
          <w:b/>
          <w:bCs/>
          <w:sz w:val="20"/>
          <w:szCs w:val="20"/>
        </w:rPr>
        <w:t>MVDC</w:t>
      </w:r>
      <w:r w:rsidR="00051498">
        <w:rPr>
          <w:rFonts w:asciiTheme="majorBidi" w:hAnsiTheme="majorBidi" w:cstheme="majorBidi"/>
          <w:b/>
          <w:bCs/>
          <w:sz w:val="20"/>
          <w:szCs w:val="20"/>
        </w:rPr>
        <w:t>)</w:t>
      </w:r>
      <w:r w:rsidRPr="00427BA4">
        <w:rPr>
          <w:rFonts w:asciiTheme="majorBidi" w:hAnsiTheme="majorBidi" w:cstheme="majorBidi"/>
          <w:b/>
          <w:bCs/>
          <w:sz w:val="20"/>
          <w:szCs w:val="20"/>
        </w:rPr>
        <w:t xml:space="preserve"> </w:t>
      </w:r>
      <w:r w:rsidR="00DB6A05">
        <w:rPr>
          <w:rFonts w:asciiTheme="majorBidi" w:hAnsiTheme="majorBidi" w:cstheme="majorBidi"/>
          <w:b/>
          <w:bCs/>
          <w:sz w:val="20"/>
          <w:szCs w:val="20"/>
        </w:rPr>
        <w:t>railway</w:t>
      </w:r>
      <w:r w:rsidR="0060392D">
        <w:rPr>
          <w:rFonts w:asciiTheme="majorBidi" w:hAnsiTheme="majorBidi" w:cstheme="majorBidi"/>
          <w:b/>
          <w:bCs/>
          <w:sz w:val="20"/>
          <w:szCs w:val="20"/>
        </w:rPr>
        <w:t>s</w:t>
      </w:r>
      <w:r w:rsidR="00DB6A05">
        <w:rPr>
          <w:rFonts w:asciiTheme="majorBidi" w:hAnsiTheme="majorBidi" w:cstheme="majorBidi"/>
          <w:b/>
          <w:bCs/>
          <w:sz w:val="20"/>
          <w:szCs w:val="20"/>
        </w:rPr>
        <w:t xml:space="preserve"> </w:t>
      </w:r>
    </w:p>
    <w:p w14:paraId="2C4340C9" w14:textId="201E214B" w:rsidR="0060392D" w:rsidRDefault="0060392D" w:rsidP="00427BA4">
      <w:pPr>
        <w:autoSpaceDE w:val="0"/>
        <w:autoSpaceDN w:val="0"/>
        <w:adjustRightInd w:val="0"/>
        <w:spacing w:after="120" w:line="276" w:lineRule="auto"/>
        <w:jc w:val="both"/>
        <w:rPr>
          <w:rFonts w:asciiTheme="majorBidi" w:hAnsiTheme="majorBidi" w:cstheme="majorBidi"/>
          <w:sz w:val="20"/>
          <w:szCs w:val="20"/>
        </w:rPr>
      </w:pPr>
      <w:r>
        <w:rPr>
          <w:rFonts w:asciiTheme="majorBidi" w:hAnsiTheme="majorBidi" w:cstheme="majorBidi"/>
          <w:sz w:val="20"/>
          <w:szCs w:val="20"/>
        </w:rPr>
        <w:t>Modular Multilevel Converter with Full-Bridge submodules (MMC-FB)</w:t>
      </w:r>
      <w:r w:rsidR="00114AF7">
        <w:rPr>
          <w:rFonts w:asciiTheme="majorBidi" w:hAnsiTheme="majorBidi" w:cstheme="majorBidi"/>
          <w:sz w:val="20"/>
          <w:szCs w:val="20"/>
        </w:rPr>
        <w:t>, shown in Fig.</w:t>
      </w:r>
      <w:r w:rsidR="00665F2E">
        <w:rPr>
          <w:rFonts w:asciiTheme="majorBidi" w:hAnsiTheme="majorBidi" w:cstheme="majorBidi"/>
          <w:sz w:val="20"/>
          <w:szCs w:val="20"/>
        </w:rPr>
        <w:t xml:space="preserve"> </w:t>
      </w:r>
      <w:r w:rsidR="00114AF7">
        <w:rPr>
          <w:rFonts w:asciiTheme="majorBidi" w:hAnsiTheme="majorBidi" w:cstheme="majorBidi"/>
          <w:sz w:val="20"/>
          <w:szCs w:val="20"/>
        </w:rPr>
        <w:t>1,</w:t>
      </w:r>
      <w:r>
        <w:rPr>
          <w:rFonts w:asciiTheme="majorBidi" w:hAnsiTheme="majorBidi" w:cstheme="majorBidi"/>
          <w:sz w:val="20"/>
          <w:szCs w:val="20"/>
        </w:rPr>
        <w:t xml:space="preserve"> has been chosen </w:t>
      </w:r>
      <w:r w:rsidR="00AA784A">
        <w:rPr>
          <w:rFonts w:asciiTheme="majorBidi" w:hAnsiTheme="majorBidi" w:cstheme="majorBidi"/>
          <w:sz w:val="20"/>
          <w:szCs w:val="20"/>
        </w:rPr>
        <w:t>for</w:t>
      </w:r>
      <w:r>
        <w:rPr>
          <w:rFonts w:asciiTheme="majorBidi" w:hAnsiTheme="majorBidi" w:cstheme="majorBidi"/>
          <w:sz w:val="20"/>
          <w:szCs w:val="20"/>
        </w:rPr>
        <w:t xml:space="preserve"> AC</w:t>
      </w:r>
      <w:r w:rsidR="00AA784A">
        <w:rPr>
          <w:rFonts w:asciiTheme="majorBidi" w:hAnsiTheme="majorBidi" w:cstheme="majorBidi"/>
          <w:sz w:val="20"/>
          <w:szCs w:val="20"/>
        </w:rPr>
        <w:t>-</w:t>
      </w:r>
      <w:r>
        <w:rPr>
          <w:rFonts w:asciiTheme="majorBidi" w:hAnsiTheme="majorBidi" w:cstheme="majorBidi"/>
          <w:sz w:val="20"/>
          <w:szCs w:val="20"/>
        </w:rPr>
        <w:t>DC converter</w:t>
      </w:r>
      <w:r w:rsidR="00AA784A">
        <w:rPr>
          <w:rFonts w:asciiTheme="majorBidi" w:hAnsiTheme="majorBidi" w:cstheme="majorBidi"/>
          <w:sz w:val="20"/>
          <w:szCs w:val="20"/>
        </w:rPr>
        <w:t xml:space="preserve"> topology</w:t>
      </w:r>
      <w:r>
        <w:rPr>
          <w:rFonts w:asciiTheme="majorBidi" w:hAnsiTheme="majorBidi" w:cstheme="majorBidi"/>
          <w:sz w:val="20"/>
          <w:szCs w:val="20"/>
        </w:rPr>
        <w:t xml:space="preserve"> in the MVDC </w:t>
      </w:r>
      <w:r w:rsidR="00665F2E">
        <w:rPr>
          <w:rFonts w:asciiTheme="majorBidi" w:hAnsiTheme="majorBidi" w:cstheme="majorBidi"/>
          <w:sz w:val="20"/>
          <w:szCs w:val="20"/>
        </w:rPr>
        <w:t>traction power substations (TPSs)</w:t>
      </w:r>
      <w:r w:rsidR="00892058">
        <w:rPr>
          <w:rFonts w:asciiTheme="majorBidi" w:hAnsiTheme="majorBidi" w:cstheme="majorBidi"/>
          <w:sz w:val="20"/>
          <w:szCs w:val="20"/>
        </w:rPr>
        <w:t>. A</w:t>
      </w:r>
      <w:r w:rsidR="00B43DEB">
        <w:rPr>
          <w:rFonts w:asciiTheme="majorBidi" w:hAnsiTheme="majorBidi" w:cstheme="majorBidi"/>
          <w:sz w:val="20"/>
          <w:szCs w:val="20"/>
        </w:rPr>
        <w:t xml:space="preserve"> </w:t>
      </w:r>
      <w:r w:rsidR="00B64939">
        <w:rPr>
          <w:rFonts w:asciiTheme="majorBidi" w:hAnsiTheme="majorBidi" w:cstheme="majorBidi"/>
          <w:sz w:val="20"/>
          <w:szCs w:val="20"/>
        </w:rPr>
        <w:t xml:space="preserve">special </w:t>
      </w:r>
      <w:r w:rsidR="00892058">
        <w:rPr>
          <w:rFonts w:asciiTheme="majorBidi" w:hAnsiTheme="majorBidi" w:cstheme="majorBidi"/>
          <w:sz w:val="20"/>
          <w:szCs w:val="20"/>
        </w:rPr>
        <w:t xml:space="preserve">modulation scheme has been </w:t>
      </w:r>
      <w:r w:rsidR="0030466E">
        <w:rPr>
          <w:rFonts w:asciiTheme="majorBidi" w:hAnsiTheme="majorBidi" w:cstheme="majorBidi"/>
          <w:sz w:val="20"/>
          <w:szCs w:val="20"/>
        </w:rPr>
        <w:t>implemented</w:t>
      </w:r>
      <w:r w:rsidR="00892058">
        <w:rPr>
          <w:rFonts w:asciiTheme="majorBidi" w:hAnsiTheme="majorBidi" w:cstheme="majorBidi"/>
          <w:sz w:val="20"/>
          <w:szCs w:val="20"/>
        </w:rPr>
        <w:t xml:space="preserve"> to minimise the ripples at the DC side.</w:t>
      </w:r>
      <w:r w:rsidR="003652A7">
        <w:rPr>
          <w:rFonts w:asciiTheme="majorBidi" w:hAnsiTheme="majorBidi" w:cstheme="majorBidi"/>
          <w:sz w:val="20"/>
          <w:szCs w:val="20"/>
        </w:rPr>
        <w:t xml:space="preserve"> Fig. 2 shows the DC side voltage when the full-load of 800 A is connected to the converter at t = 0.1 s. </w:t>
      </w:r>
      <w:r w:rsidR="00892058">
        <w:rPr>
          <w:rFonts w:asciiTheme="majorBidi" w:hAnsiTheme="majorBidi" w:cstheme="majorBidi"/>
          <w:sz w:val="20"/>
          <w:szCs w:val="20"/>
        </w:rPr>
        <w:t xml:space="preserve">At the AC side, current harmonics </w:t>
      </w:r>
      <w:r w:rsidR="00665F2E">
        <w:rPr>
          <w:rFonts w:asciiTheme="majorBidi" w:hAnsiTheme="majorBidi" w:cstheme="majorBidi"/>
          <w:sz w:val="20"/>
          <w:szCs w:val="20"/>
        </w:rPr>
        <w:t>complies with</w:t>
      </w:r>
      <w:r w:rsidR="00892058">
        <w:rPr>
          <w:rFonts w:asciiTheme="majorBidi" w:hAnsiTheme="majorBidi" w:cstheme="majorBidi"/>
          <w:sz w:val="20"/>
          <w:szCs w:val="20"/>
        </w:rPr>
        <w:t xml:space="preserve"> IEEE-519 standard. </w:t>
      </w:r>
    </w:p>
    <w:p w14:paraId="3EBF12B6" w14:textId="2FA26E32" w:rsidR="00892058" w:rsidRDefault="00892058" w:rsidP="00892058">
      <w:pPr>
        <w:autoSpaceDE w:val="0"/>
        <w:autoSpaceDN w:val="0"/>
        <w:adjustRightInd w:val="0"/>
        <w:spacing w:after="120" w:line="276" w:lineRule="auto"/>
        <w:jc w:val="center"/>
        <w:rPr>
          <w:rFonts w:asciiTheme="majorBidi" w:hAnsiTheme="majorBidi" w:cstheme="majorBidi"/>
          <w:sz w:val="20"/>
          <w:szCs w:val="20"/>
        </w:rPr>
      </w:pPr>
      <w:r>
        <w:rPr>
          <w:rFonts w:asciiTheme="majorBidi" w:hAnsiTheme="majorBidi" w:cstheme="majorBidi"/>
          <w:noProof/>
          <w:sz w:val="20"/>
          <w:szCs w:val="20"/>
          <w:lang w:val="en-US"/>
        </w:rPr>
        <w:drawing>
          <wp:inline distT="0" distB="0" distL="0" distR="0" wp14:anchorId="056A37AE" wp14:editId="44C3E338">
            <wp:extent cx="3574557" cy="1951630"/>
            <wp:effectExtent l="0" t="0" r="6985" b="0"/>
            <wp:docPr id="3" name="Picture 3" descr="Figure 1 - Modular Multilevel Converter with Full-Bridge submodules (MMC-FB) top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26836" cy="1980173"/>
                    </a:xfrm>
                    <a:prstGeom prst="rect">
                      <a:avLst/>
                    </a:prstGeom>
                  </pic:spPr>
                </pic:pic>
              </a:graphicData>
            </a:graphic>
          </wp:inline>
        </w:drawing>
      </w:r>
    </w:p>
    <w:p w14:paraId="7DF56C23" w14:textId="66ED8A5A" w:rsidR="0060392D" w:rsidRDefault="00892058" w:rsidP="00892058">
      <w:pPr>
        <w:pStyle w:val="Figure"/>
        <w:jc w:val="center"/>
      </w:pPr>
      <w:r>
        <w:t xml:space="preserve">Figure 1 - Modular Multilevel Converter with Full-Bridge submodules </w:t>
      </w:r>
    </w:p>
    <w:p w14:paraId="13D32616" w14:textId="04694F63" w:rsidR="003652A7" w:rsidRDefault="00380FBD" w:rsidP="003652A7">
      <w:pPr>
        <w:pStyle w:val="BodyText"/>
        <w:jc w:val="center"/>
      </w:pPr>
      <w:r>
        <w:rPr>
          <w:noProof/>
        </w:rPr>
        <w:drawing>
          <wp:inline distT="0" distB="0" distL="0" distR="0" wp14:anchorId="57172D9B" wp14:editId="1C6F0654">
            <wp:extent cx="3991970" cy="1907835"/>
            <wp:effectExtent l="0" t="0" r="8890" b="0"/>
            <wp:docPr id="4" name="Picture 4" descr="Figure 2 - DC side voltage of Modular Multilevel Converter with Full-Bridge submodules (MMC-F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1.png"/>
                    <pic:cNvPicPr/>
                  </pic:nvPicPr>
                  <pic:blipFill>
                    <a:blip r:embed="rId7">
                      <a:extLst>
                        <a:ext uri="{28A0092B-C50C-407E-A947-70E740481C1C}">
                          <a14:useLocalDpi xmlns:a14="http://schemas.microsoft.com/office/drawing/2010/main" val="0"/>
                        </a:ext>
                      </a:extLst>
                    </a:blip>
                    <a:stretch>
                      <a:fillRect/>
                    </a:stretch>
                  </pic:blipFill>
                  <pic:spPr>
                    <a:xfrm>
                      <a:off x="0" y="0"/>
                      <a:ext cx="4001281" cy="1912285"/>
                    </a:xfrm>
                    <a:prstGeom prst="rect">
                      <a:avLst/>
                    </a:prstGeom>
                  </pic:spPr>
                </pic:pic>
              </a:graphicData>
            </a:graphic>
          </wp:inline>
        </w:drawing>
      </w:r>
    </w:p>
    <w:p w14:paraId="0B6E1DD9" w14:textId="25E8A8E4" w:rsidR="003652A7" w:rsidRDefault="003652A7" w:rsidP="003652A7">
      <w:pPr>
        <w:pStyle w:val="Figure"/>
        <w:jc w:val="center"/>
      </w:pPr>
      <w:r>
        <w:t xml:space="preserve">Figure 2 - </w:t>
      </w:r>
      <w:r w:rsidRPr="003652A7">
        <w:t>DC side voltage of MMC-FB</w:t>
      </w:r>
    </w:p>
    <w:p w14:paraId="2BC23013" w14:textId="37A90DC1" w:rsidR="006E0C1D" w:rsidRDefault="006E0C1D" w:rsidP="00427BA4">
      <w:pPr>
        <w:autoSpaceDE w:val="0"/>
        <w:autoSpaceDN w:val="0"/>
        <w:adjustRightInd w:val="0"/>
        <w:spacing w:after="120" w:line="276" w:lineRule="auto"/>
        <w:jc w:val="both"/>
        <w:rPr>
          <w:rFonts w:asciiTheme="majorBidi" w:hAnsiTheme="majorBidi" w:cstheme="majorBidi"/>
          <w:sz w:val="20"/>
          <w:szCs w:val="20"/>
        </w:rPr>
      </w:pPr>
      <w:r>
        <w:rPr>
          <w:rFonts w:asciiTheme="majorBidi" w:hAnsiTheme="majorBidi" w:cstheme="majorBidi"/>
          <w:sz w:val="20"/>
          <w:szCs w:val="20"/>
        </w:rPr>
        <w:t>Thanks to the bipolar submodules and the implemented control, the converter is able to limit the DC side short circuit</w:t>
      </w:r>
      <w:r w:rsidR="004158B2">
        <w:rPr>
          <w:rFonts w:asciiTheme="majorBidi" w:hAnsiTheme="majorBidi" w:cstheme="majorBidi"/>
          <w:sz w:val="20"/>
          <w:szCs w:val="20"/>
        </w:rPr>
        <w:t xml:space="preserve"> current</w:t>
      </w:r>
      <w:r>
        <w:rPr>
          <w:rFonts w:asciiTheme="majorBidi" w:hAnsiTheme="majorBidi" w:cstheme="majorBidi"/>
          <w:sz w:val="20"/>
          <w:szCs w:val="20"/>
        </w:rPr>
        <w:t xml:space="preserve"> to 120% of nominal load current</w:t>
      </w:r>
      <w:r w:rsidR="00A537FA">
        <w:rPr>
          <w:rFonts w:asciiTheme="majorBidi" w:hAnsiTheme="majorBidi" w:cstheme="majorBidi"/>
          <w:sz w:val="20"/>
          <w:szCs w:val="20"/>
        </w:rPr>
        <w:t xml:space="preserve"> by decreasing the DC side voltage</w:t>
      </w:r>
      <w:r w:rsidR="00572633">
        <w:rPr>
          <w:rFonts w:asciiTheme="majorBidi" w:hAnsiTheme="majorBidi" w:cstheme="majorBidi"/>
          <w:sz w:val="20"/>
          <w:szCs w:val="20"/>
        </w:rPr>
        <w:t>, as shown in Fig.</w:t>
      </w:r>
      <w:r w:rsidR="004158B2">
        <w:rPr>
          <w:rFonts w:asciiTheme="majorBidi" w:hAnsiTheme="majorBidi" w:cstheme="majorBidi"/>
          <w:sz w:val="20"/>
          <w:szCs w:val="20"/>
        </w:rPr>
        <w:t xml:space="preserve"> </w:t>
      </w:r>
      <w:r w:rsidR="00572633">
        <w:rPr>
          <w:rFonts w:asciiTheme="majorBidi" w:hAnsiTheme="majorBidi" w:cstheme="majorBidi"/>
          <w:sz w:val="20"/>
          <w:szCs w:val="20"/>
        </w:rPr>
        <w:t>3.</w:t>
      </w:r>
      <w:r>
        <w:rPr>
          <w:rFonts w:asciiTheme="majorBidi" w:hAnsiTheme="majorBidi" w:cstheme="majorBidi"/>
          <w:sz w:val="20"/>
          <w:szCs w:val="20"/>
        </w:rPr>
        <w:t xml:space="preserve"> In this way, MVDC railways can use low current DC circuit breakers</w:t>
      </w:r>
      <w:r w:rsidR="004158B2">
        <w:rPr>
          <w:rFonts w:asciiTheme="majorBidi" w:hAnsiTheme="majorBidi" w:cstheme="majorBidi"/>
          <w:sz w:val="20"/>
          <w:szCs w:val="20"/>
        </w:rPr>
        <w:t>, which are simpler and cheaper than high current DC circuit breakers.</w:t>
      </w:r>
    </w:p>
    <w:p w14:paraId="6B817B5A" w14:textId="61662E85" w:rsidR="005276CC" w:rsidRDefault="005276CC" w:rsidP="00427BA4">
      <w:pPr>
        <w:autoSpaceDE w:val="0"/>
        <w:autoSpaceDN w:val="0"/>
        <w:adjustRightInd w:val="0"/>
        <w:spacing w:after="120" w:line="276" w:lineRule="auto"/>
        <w:jc w:val="both"/>
        <w:rPr>
          <w:rFonts w:asciiTheme="majorBidi" w:hAnsiTheme="majorBidi" w:cstheme="majorBidi"/>
          <w:sz w:val="20"/>
          <w:szCs w:val="20"/>
        </w:rPr>
      </w:pPr>
    </w:p>
    <w:p w14:paraId="40C05566" w14:textId="2D98FCED" w:rsidR="005276CC" w:rsidRDefault="005276CC" w:rsidP="00427BA4">
      <w:pPr>
        <w:autoSpaceDE w:val="0"/>
        <w:autoSpaceDN w:val="0"/>
        <w:adjustRightInd w:val="0"/>
        <w:spacing w:after="120" w:line="276" w:lineRule="auto"/>
        <w:jc w:val="both"/>
        <w:rPr>
          <w:rFonts w:asciiTheme="majorBidi" w:hAnsiTheme="majorBidi" w:cstheme="majorBidi"/>
          <w:sz w:val="20"/>
          <w:szCs w:val="20"/>
        </w:rPr>
      </w:pPr>
    </w:p>
    <w:p w14:paraId="612BE5E4" w14:textId="77777777" w:rsidR="005276CC" w:rsidRDefault="005276CC" w:rsidP="00427BA4">
      <w:pPr>
        <w:autoSpaceDE w:val="0"/>
        <w:autoSpaceDN w:val="0"/>
        <w:adjustRightInd w:val="0"/>
        <w:spacing w:after="120" w:line="276" w:lineRule="auto"/>
        <w:jc w:val="both"/>
        <w:rPr>
          <w:rFonts w:asciiTheme="majorBidi" w:hAnsiTheme="majorBidi" w:cstheme="majorBidi"/>
          <w:sz w:val="20"/>
          <w:szCs w:val="20"/>
        </w:rPr>
      </w:pPr>
      <w:bookmarkStart w:id="0" w:name="_GoBack"/>
      <w:bookmarkEnd w:id="0"/>
    </w:p>
    <w:p w14:paraId="0A3A31DD" w14:textId="1D6F26EB" w:rsidR="007F4CE3" w:rsidRDefault="007F4CE3" w:rsidP="007F4CE3">
      <w:pPr>
        <w:autoSpaceDE w:val="0"/>
        <w:autoSpaceDN w:val="0"/>
        <w:adjustRightInd w:val="0"/>
        <w:spacing w:after="120" w:line="276" w:lineRule="auto"/>
        <w:ind w:firstLine="0"/>
        <w:jc w:val="center"/>
        <w:rPr>
          <w:rFonts w:asciiTheme="majorBidi" w:hAnsiTheme="majorBidi" w:cstheme="majorBidi"/>
          <w:sz w:val="20"/>
          <w:szCs w:val="20"/>
        </w:rPr>
      </w:pPr>
      <w:r>
        <w:rPr>
          <w:noProof/>
        </w:rPr>
        <w:lastRenderedPageBreak/>
        <w:drawing>
          <wp:inline distT="0" distB="0" distL="0" distR="0" wp14:anchorId="20EA59DD" wp14:editId="5986499A">
            <wp:extent cx="4267570" cy="2036240"/>
            <wp:effectExtent l="0" t="0" r="0" b="2540"/>
            <wp:docPr id="2" name="Picture 2" descr="Figure 3 - An example of fault current limiting in Modular Multilevel Converter with Full-Bridge submodules (MMC-FB): a) DC side curr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12.png"/>
                    <pic:cNvPicPr/>
                  </pic:nvPicPr>
                  <pic:blipFill>
                    <a:blip r:embed="rId8">
                      <a:extLst>
                        <a:ext uri="{28A0092B-C50C-407E-A947-70E740481C1C}">
                          <a14:useLocalDpi xmlns:a14="http://schemas.microsoft.com/office/drawing/2010/main" val="0"/>
                        </a:ext>
                      </a:extLst>
                    </a:blip>
                    <a:stretch>
                      <a:fillRect/>
                    </a:stretch>
                  </pic:blipFill>
                  <pic:spPr>
                    <a:xfrm>
                      <a:off x="0" y="0"/>
                      <a:ext cx="4267570" cy="2036240"/>
                    </a:xfrm>
                    <a:prstGeom prst="rect">
                      <a:avLst/>
                    </a:prstGeom>
                  </pic:spPr>
                </pic:pic>
              </a:graphicData>
            </a:graphic>
          </wp:inline>
        </w:drawing>
      </w:r>
    </w:p>
    <w:p w14:paraId="39EF0480" w14:textId="55EC58AF" w:rsidR="007F4CE3" w:rsidRDefault="007F4CE3" w:rsidP="007F4CE3">
      <w:pPr>
        <w:pStyle w:val="figurecaptions"/>
      </w:pPr>
      <w:r>
        <w:t>(a)</w:t>
      </w:r>
    </w:p>
    <w:p w14:paraId="671309FD" w14:textId="04C84A3B" w:rsidR="007F4CE3" w:rsidRDefault="007F4CE3" w:rsidP="007F4CE3">
      <w:pPr>
        <w:pStyle w:val="figurecaptions"/>
        <w:rPr>
          <w:rFonts w:asciiTheme="majorBidi" w:hAnsiTheme="majorBidi" w:cstheme="majorBidi"/>
          <w:sz w:val="20"/>
          <w:szCs w:val="20"/>
        </w:rPr>
      </w:pPr>
      <w:r>
        <w:rPr>
          <w:noProof/>
          <w:lang w:val="en-US"/>
        </w:rPr>
        <w:drawing>
          <wp:inline distT="0" distB="0" distL="0" distR="0" wp14:anchorId="3A11E92E" wp14:editId="5C2B50D1">
            <wp:extent cx="4330598" cy="2065982"/>
            <wp:effectExtent l="0" t="0" r="0" b="0"/>
            <wp:docPr id="7" name="Picture 7" descr="Figure 3 - An example of fault current limiting in Modular Multilevel Converter with Full-Bridge submodules (MMC-FB): b) DC side vol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Chart, line ch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44278" cy="2072508"/>
                    </a:xfrm>
                    <a:prstGeom prst="rect">
                      <a:avLst/>
                    </a:prstGeom>
                  </pic:spPr>
                </pic:pic>
              </a:graphicData>
            </a:graphic>
          </wp:inline>
        </w:drawing>
      </w:r>
    </w:p>
    <w:p w14:paraId="12D466EB" w14:textId="5896C871" w:rsidR="007F4CE3" w:rsidRDefault="007F4CE3" w:rsidP="007F4CE3">
      <w:pPr>
        <w:pStyle w:val="figurecaptions"/>
        <w:rPr>
          <w:rFonts w:asciiTheme="majorBidi" w:hAnsiTheme="majorBidi" w:cstheme="majorBidi"/>
          <w:sz w:val="20"/>
          <w:szCs w:val="20"/>
        </w:rPr>
      </w:pPr>
      <w:r>
        <w:rPr>
          <w:rFonts w:asciiTheme="majorBidi" w:hAnsiTheme="majorBidi" w:cstheme="majorBidi"/>
          <w:sz w:val="20"/>
          <w:szCs w:val="20"/>
        </w:rPr>
        <w:t>(b)</w:t>
      </w:r>
    </w:p>
    <w:p w14:paraId="2B947ED4" w14:textId="7A44F894" w:rsidR="007F4CE3" w:rsidRPr="007F4CE3" w:rsidRDefault="007F4CE3" w:rsidP="007F4CE3">
      <w:pPr>
        <w:pStyle w:val="figurecaptions"/>
        <w:rPr>
          <w:rFonts w:asciiTheme="majorBidi" w:hAnsiTheme="majorBidi" w:cstheme="majorBidi"/>
          <w:sz w:val="20"/>
          <w:szCs w:val="20"/>
        </w:rPr>
      </w:pPr>
      <w:r w:rsidRPr="007F4CE3">
        <w:rPr>
          <w:rFonts w:asciiTheme="majorBidi" w:hAnsiTheme="majorBidi" w:cstheme="majorBidi"/>
          <w:sz w:val="20"/>
          <w:szCs w:val="20"/>
        </w:rPr>
        <w:t>Figure 3 - An example of fault current limiting in MMC-FB: a) DC side current b) DC side voltage</w:t>
      </w:r>
    </w:p>
    <w:p w14:paraId="00477271" w14:textId="4993E9DB" w:rsidR="00665F2E" w:rsidRDefault="00665F2E" w:rsidP="00CA0314">
      <w:pPr>
        <w:autoSpaceDE w:val="0"/>
        <w:autoSpaceDN w:val="0"/>
        <w:adjustRightInd w:val="0"/>
        <w:spacing w:after="120" w:line="276" w:lineRule="auto"/>
        <w:jc w:val="both"/>
        <w:rPr>
          <w:rFonts w:asciiTheme="majorBidi" w:hAnsiTheme="majorBidi" w:cstheme="majorBidi"/>
          <w:sz w:val="20"/>
          <w:szCs w:val="20"/>
        </w:rPr>
      </w:pPr>
      <w:r>
        <w:rPr>
          <w:rFonts w:asciiTheme="majorBidi" w:hAnsiTheme="majorBidi" w:cstheme="majorBidi"/>
          <w:sz w:val="20"/>
          <w:szCs w:val="20"/>
        </w:rPr>
        <w:t xml:space="preserve">Fig. </w:t>
      </w:r>
      <w:r w:rsidR="005A5045">
        <w:rPr>
          <w:rFonts w:asciiTheme="majorBidi" w:hAnsiTheme="majorBidi" w:cstheme="majorBidi"/>
          <w:sz w:val="20"/>
          <w:szCs w:val="20"/>
        </w:rPr>
        <w:t>4</w:t>
      </w:r>
      <w:r>
        <w:rPr>
          <w:rFonts w:asciiTheme="majorBidi" w:hAnsiTheme="majorBidi" w:cstheme="majorBidi"/>
          <w:sz w:val="20"/>
          <w:szCs w:val="20"/>
        </w:rPr>
        <w:t xml:space="preserve"> shows the software model for </w:t>
      </w:r>
      <w:r w:rsidR="004661AB">
        <w:rPr>
          <w:rFonts w:asciiTheme="majorBidi" w:hAnsiTheme="majorBidi" w:cstheme="majorBidi"/>
          <w:sz w:val="20"/>
          <w:szCs w:val="20"/>
        </w:rPr>
        <w:t>a</w:t>
      </w:r>
      <w:r w:rsidR="001D78F6">
        <w:rPr>
          <w:rFonts w:asciiTheme="majorBidi" w:hAnsiTheme="majorBidi" w:cstheme="majorBidi"/>
          <w:sz w:val="20"/>
          <w:szCs w:val="20"/>
        </w:rPr>
        <w:t xml:space="preserve"> MVDC</w:t>
      </w:r>
      <w:r>
        <w:rPr>
          <w:rFonts w:asciiTheme="majorBidi" w:hAnsiTheme="majorBidi" w:cstheme="majorBidi"/>
          <w:sz w:val="20"/>
          <w:szCs w:val="20"/>
        </w:rPr>
        <w:t xml:space="preserve"> TPS</w:t>
      </w:r>
      <w:r w:rsidR="00CA0314">
        <w:rPr>
          <w:rFonts w:asciiTheme="majorBidi" w:hAnsiTheme="majorBidi" w:cstheme="majorBidi"/>
          <w:sz w:val="20"/>
          <w:szCs w:val="20"/>
        </w:rPr>
        <w:t xml:space="preserve"> in </w:t>
      </w:r>
      <w:proofErr w:type="spellStart"/>
      <w:r w:rsidR="00CA0314">
        <w:rPr>
          <w:rFonts w:asciiTheme="majorBidi" w:hAnsiTheme="majorBidi" w:cstheme="majorBidi"/>
          <w:sz w:val="20"/>
          <w:szCs w:val="20"/>
        </w:rPr>
        <w:t>Matlab</w:t>
      </w:r>
      <w:proofErr w:type="spellEnd"/>
      <w:r w:rsidR="00CA0314">
        <w:rPr>
          <w:rFonts w:asciiTheme="majorBidi" w:hAnsiTheme="majorBidi" w:cstheme="majorBidi"/>
          <w:sz w:val="20"/>
          <w:szCs w:val="20"/>
        </w:rPr>
        <w:t>/Simulink</w:t>
      </w:r>
      <w:r w:rsidR="007E0655">
        <w:rPr>
          <w:rFonts w:asciiTheme="majorBidi" w:hAnsiTheme="majorBidi" w:cstheme="majorBidi"/>
          <w:sz w:val="20"/>
          <w:szCs w:val="20"/>
        </w:rPr>
        <w:t xml:space="preserve"> environment</w:t>
      </w:r>
      <w:r>
        <w:rPr>
          <w:rFonts w:asciiTheme="majorBidi" w:hAnsiTheme="majorBidi" w:cstheme="majorBidi"/>
          <w:sz w:val="20"/>
          <w:szCs w:val="20"/>
        </w:rPr>
        <w:t xml:space="preserve">. </w:t>
      </w:r>
      <w:r w:rsidR="00CA0314">
        <w:rPr>
          <w:rFonts w:asciiTheme="majorBidi" w:hAnsiTheme="majorBidi" w:cstheme="majorBidi"/>
          <w:sz w:val="20"/>
          <w:szCs w:val="20"/>
        </w:rPr>
        <w:t>This model is used for evaluating performance of the MVDC TPS in various operating conditions.</w:t>
      </w:r>
    </w:p>
    <w:p w14:paraId="468F664E" w14:textId="1690A3E9" w:rsidR="00665F2E" w:rsidRDefault="00CA0314" w:rsidP="00427BA4">
      <w:pPr>
        <w:autoSpaceDE w:val="0"/>
        <w:autoSpaceDN w:val="0"/>
        <w:adjustRightInd w:val="0"/>
        <w:spacing w:after="120" w:line="276" w:lineRule="auto"/>
        <w:jc w:val="both"/>
        <w:rPr>
          <w:rFonts w:asciiTheme="majorBidi" w:hAnsiTheme="majorBidi" w:cstheme="majorBidi"/>
          <w:sz w:val="20"/>
          <w:szCs w:val="20"/>
        </w:rPr>
      </w:pPr>
      <w:r w:rsidRPr="00CA0314">
        <w:rPr>
          <w:rFonts w:asciiTheme="majorBidi" w:hAnsiTheme="majorBidi" w:cstheme="majorBidi"/>
          <w:noProof/>
          <w:sz w:val="20"/>
          <w:szCs w:val="20"/>
          <w:lang w:val="en-US"/>
        </w:rPr>
        <w:drawing>
          <wp:inline distT="0" distB="0" distL="0" distR="0" wp14:anchorId="45ECD006" wp14:editId="40AC21FA">
            <wp:extent cx="5768208" cy="2408830"/>
            <wp:effectExtent l="0" t="0" r="4445" b="0"/>
            <wp:docPr id="5" name="Picture 5" descr="Figure 4 - Software model for a medium voltage DC (MVDC) traction power substation (T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486"/>
                    <a:stretch/>
                  </pic:blipFill>
                  <pic:spPr bwMode="auto">
                    <a:xfrm>
                      <a:off x="0" y="0"/>
                      <a:ext cx="5797181" cy="2420929"/>
                    </a:xfrm>
                    <a:prstGeom prst="rect">
                      <a:avLst/>
                    </a:prstGeom>
                    <a:ln>
                      <a:noFill/>
                    </a:ln>
                    <a:extLst>
                      <a:ext uri="{53640926-AAD7-44D8-BBD7-CCE9431645EC}">
                        <a14:shadowObscured xmlns:a14="http://schemas.microsoft.com/office/drawing/2010/main"/>
                      </a:ext>
                    </a:extLst>
                  </pic:spPr>
                </pic:pic>
              </a:graphicData>
            </a:graphic>
          </wp:inline>
        </w:drawing>
      </w:r>
    </w:p>
    <w:p w14:paraId="29435EFC" w14:textId="30580701" w:rsidR="009B6349" w:rsidRDefault="009B6349" w:rsidP="009B6349">
      <w:pPr>
        <w:pStyle w:val="Figure"/>
        <w:jc w:val="center"/>
      </w:pPr>
      <w:r>
        <w:t xml:space="preserve">Figure </w:t>
      </w:r>
      <w:r w:rsidR="00CA0314">
        <w:t>4</w:t>
      </w:r>
      <w:r>
        <w:t xml:space="preserve"> - Software model for </w:t>
      </w:r>
      <w:r w:rsidR="001D78F6">
        <w:t>a</w:t>
      </w:r>
      <w:r>
        <w:t xml:space="preserve"> MVDC TPS</w:t>
      </w:r>
    </w:p>
    <w:p w14:paraId="4D1586F1" w14:textId="5CBD7A3A" w:rsidR="00885C92" w:rsidRDefault="009C13FD" w:rsidP="000B4F61">
      <w:pPr>
        <w:autoSpaceDE w:val="0"/>
        <w:autoSpaceDN w:val="0"/>
        <w:adjustRightInd w:val="0"/>
        <w:spacing w:after="120" w:line="276" w:lineRule="auto"/>
        <w:jc w:val="both"/>
        <w:rPr>
          <w:rFonts w:asciiTheme="majorBidi" w:hAnsiTheme="majorBidi" w:cstheme="majorBidi"/>
          <w:sz w:val="20"/>
          <w:szCs w:val="20"/>
        </w:rPr>
      </w:pPr>
      <w:r>
        <w:rPr>
          <w:rFonts w:asciiTheme="majorBidi" w:hAnsiTheme="majorBidi" w:cstheme="majorBidi"/>
          <w:sz w:val="20"/>
          <w:szCs w:val="20"/>
        </w:rPr>
        <w:t xml:space="preserve">The model has </w:t>
      </w:r>
      <w:r w:rsidR="00D71385">
        <w:rPr>
          <w:rFonts w:asciiTheme="majorBidi" w:hAnsiTheme="majorBidi" w:cstheme="majorBidi"/>
          <w:sz w:val="20"/>
          <w:szCs w:val="20"/>
        </w:rPr>
        <w:t xml:space="preserve">also </w:t>
      </w:r>
      <w:r>
        <w:rPr>
          <w:rFonts w:asciiTheme="majorBidi" w:hAnsiTheme="majorBidi" w:cstheme="majorBidi"/>
          <w:sz w:val="20"/>
          <w:szCs w:val="20"/>
        </w:rPr>
        <w:t xml:space="preserve">been extended to double-end </w:t>
      </w:r>
      <w:r w:rsidR="00775FDF">
        <w:rPr>
          <w:rFonts w:asciiTheme="majorBidi" w:hAnsiTheme="majorBidi" w:cstheme="majorBidi"/>
          <w:sz w:val="20"/>
          <w:szCs w:val="20"/>
        </w:rPr>
        <w:t xml:space="preserve">feeding </w:t>
      </w:r>
      <w:r>
        <w:rPr>
          <w:rFonts w:asciiTheme="majorBidi" w:hAnsiTheme="majorBidi" w:cstheme="majorBidi"/>
          <w:sz w:val="20"/>
          <w:szCs w:val="20"/>
        </w:rPr>
        <w:t xml:space="preserve">and </w:t>
      </w:r>
      <w:r w:rsidR="00775FDF">
        <w:rPr>
          <w:rFonts w:asciiTheme="majorBidi" w:hAnsiTheme="majorBidi" w:cstheme="majorBidi"/>
          <w:sz w:val="20"/>
          <w:szCs w:val="20"/>
        </w:rPr>
        <w:t>multi</w:t>
      </w:r>
      <w:r w:rsidR="002B5B4C">
        <w:rPr>
          <w:rFonts w:asciiTheme="majorBidi" w:hAnsiTheme="majorBidi" w:cstheme="majorBidi"/>
          <w:sz w:val="20"/>
          <w:szCs w:val="20"/>
        </w:rPr>
        <w:t>-</w:t>
      </w:r>
      <w:r w:rsidR="00775FDF">
        <w:rPr>
          <w:rFonts w:asciiTheme="majorBidi" w:hAnsiTheme="majorBidi" w:cstheme="majorBidi"/>
          <w:sz w:val="20"/>
          <w:szCs w:val="20"/>
        </w:rPr>
        <w:t>terminal (</w:t>
      </w:r>
      <w:r>
        <w:rPr>
          <w:rFonts w:asciiTheme="majorBidi" w:hAnsiTheme="majorBidi" w:cstheme="majorBidi"/>
          <w:sz w:val="20"/>
          <w:szCs w:val="20"/>
        </w:rPr>
        <w:t>meshed</w:t>
      </w:r>
      <w:r w:rsidR="00775FDF">
        <w:rPr>
          <w:rFonts w:asciiTheme="majorBidi" w:hAnsiTheme="majorBidi" w:cstheme="majorBidi"/>
          <w:sz w:val="20"/>
          <w:szCs w:val="20"/>
        </w:rPr>
        <w:t>) network</w:t>
      </w:r>
      <w:r>
        <w:rPr>
          <w:rFonts w:asciiTheme="majorBidi" w:hAnsiTheme="majorBidi" w:cstheme="majorBidi"/>
          <w:sz w:val="20"/>
          <w:szCs w:val="20"/>
        </w:rPr>
        <w:t xml:space="preserve"> </w:t>
      </w:r>
      <w:r w:rsidR="00475E25">
        <w:rPr>
          <w:rFonts w:asciiTheme="majorBidi" w:hAnsiTheme="majorBidi" w:cstheme="majorBidi"/>
          <w:sz w:val="20"/>
          <w:szCs w:val="20"/>
        </w:rPr>
        <w:t xml:space="preserve">to simulate </w:t>
      </w:r>
      <w:r w:rsidR="00A07E31">
        <w:rPr>
          <w:rFonts w:asciiTheme="majorBidi" w:hAnsiTheme="majorBidi" w:cstheme="majorBidi"/>
          <w:sz w:val="20"/>
          <w:szCs w:val="20"/>
        </w:rPr>
        <w:t xml:space="preserve">the whole </w:t>
      </w:r>
      <w:r w:rsidR="00475E25">
        <w:rPr>
          <w:rFonts w:asciiTheme="majorBidi" w:hAnsiTheme="majorBidi" w:cstheme="majorBidi"/>
          <w:sz w:val="20"/>
          <w:szCs w:val="20"/>
        </w:rPr>
        <w:t>MVDC railway system</w:t>
      </w:r>
      <w:r w:rsidR="005F2D51">
        <w:rPr>
          <w:rFonts w:asciiTheme="majorBidi" w:hAnsiTheme="majorBidi" w:cstheme="majorBidi"/>
          <w:sz w:val="20"/>
          <w:szCs w:val="20"/>
        </w:rPr>
        <w:t>.</w:t>
      </w:r>
      <w:r w:rsidR="00474447">
        <w:rPr>
          <w:rFonts w:asciiTheme="majorBidi" w:hAnsiTheme="majorBidi" w:cstheme="majorBidi"/>
          <w:sz w:val="20"/>
          <w:szCs w:val="20"/>
        </w:rPr>
        <w:t xml:space="preserve"> </w:t>
      </w:r>
      <w:r w:rsidR="00F3732E">
        <w:rPr>
          <w:rFonts w:asciiTheme="majorBidi" w:hAnsiTheme="majorBidi" w:cstheme="majorBidi"/>
          <w:sz w:val="20"/>
          <w:szCs w:val="20"/>
        </w:rPr>
        <w:t>Furthermore, t</w:t>
      </w:r>
      <w:r w:rsidR="00474447">
        <w:rPr>
          <w:rFonts w:asciiTheme="majorBidi" w:hAnsiTheme="majorBidi" w:cstheme="majorBidi"/>
          <w:sz w:val="20"/>
          <w:szCs w:val="20"/>
        </w:rPr>
        <w:t xml:space="preserve">o </w:t>
      </w:r>
      <w:r w:rsidR="00F3732E">
        <w:rPr>
          <w:rFonts w:asciiTheme="majorBidi" w:hAnsiTheme="majorBidi" w:cstheme="majorBidi"/>
          <w:sz w:val="20"/>
          <w:szCs w:val="20"/>
        </w:rPr>
        <w:t>assess</w:t>
      </w:r>
      <w:r w:rsidR="00474447">
        <w:rPr>
          <w:rFonts w:asciiTheme="majorBidi" w:hAnsiTheme="majorBidi" w:cstheme="majorBidi"/>
          <w:sz w:val="20"/>
          <w:szCs w:val="20"/>
        </w:rPr>
        <w:t xml:space="preserve"> the </w:t>
      </w:r>
      <w:r w:rsidR="00F3732E">
        <w:rPr>
          <w:rFonts w:asciiTheme="majorBidi" w:hAnsiTheme="majorBidi" w:cstheme="majorBidi"/>
          <w:sz w:val="20"/>
          <w:szCs w:val="20"/>
        </w:rPr>
        <w:t xml:space="preserve">network </w:t>
      </w:r>
      <w:r w:rsidR="00474447">
        <w:rPr>
          <w:rFonts w:asciiTheme="majorBidi" w:hAnsiTheme="majorBidi" w:cstheme="majorBidi"/>
          <w:sz w:val="20"/>
          <w:szCs w:val="20"/>
        </w:rPr>
        <w:t>performance</w:t>
      </w:r>
      <w:r w:rsidR="00F3732E">
        <w:rPr>
          <w:rFonts w:asciiTheme="majorBidi" w:hAnsiTheme="majorBidi" w:cstheme="majorBidi"/>
          <w:sz w:val="20"/>
          <w:szCs w:val="20"/>
        </w:rPr>
        <w:t xml:space="preserve"> </w:t>
      </w:r>
      <w:r w:rsidR="00474447">
        <w:rPr>
          <w:rFonts w:asciiTheme="majorBidi" w:hAnsiTheme="majorBidi" w:cstheme="majorBidi"/>
          <w:sz w:val="20"/>
          <w:szCs w:val="20"/>
        </w:rPr>
        <w:t xml:space="preserve">in presence of renewable resources, photovoltaic (PV) arrays </w:t>
      </w:r>
      <w:r w:rsidR="00F3732E">
        <w:rPr>
          <w:rFonts w:asciiTheme="majorBidi" w:hAnsiTheme="majorBidi" w:cstheme="majorBidi"/>
          <w:sz w:val="20"/>
          <w:szCs w:val="20"/>
        </w:rPr>
        <w:t xml:space="preserve">have been added to the network. </w:t>
      </w:r>
      <w:r w:rsidR="004A471B">
        <w:rPr>
          <w:rFonts w:asciiTheme="majorBidi" w:hAnsiTheme="majorBidi" w:cstheme="majorBidi"/>
          <w:sz w:val="20"/>
          <w:szCs w:val="20"/>
        </w:rPr>
        <w:t xml:space="preserve">More details </w:t>
      </w:r>
      <w:r w:rsidR="005F2D51">
        <w:rPr>
          <w:rFonts w:asciiTheme="majorBidi" w:hAnsiTheme="majorBidi" w:cstheme="majorBidi"/>
          <w:sz w:val="20"/>
          <w:szCs w:val="20"/>
        </w:rPr>
        <w:t xml:space="preserve">about the MVDC simulator and TPS performance analysis </w:t>
      </w:r>
      <w:r w:rsidR="004A471B">
        <w:rPr>
          <w:rFonts w:asciiTheme="majorBidi" w:hAnsiTheme="majorBidi" w:cstheme="majorBidi"/>
          <w:sz w:val="20"/>
          <w:szCs w:val="20"/>
        </w:rPr>
        <w:t>will be published in deliverable D1.2 (</w:t>
      </w:r>
      <w:r w:rsidR="00255C56">
        <w:rPr>
          <w:rFonts w:asciiTheme="majorBidi" w:hAnsiTheme="majorBidi" w:cstheme="majorBidi"/>
          <w:sz w:val="20"/>
          <w:szCs w:val="20"/>
        </w:rPr>
        <w:t xml:space="preserve">Due in </w:t>
      </w:r>
      <w:r w:rsidR="004A471B">
        <w:rPr>
          <w:rFonts w:asciiTheme="majorBidi" w:hAnsiTheme="majorBidi" w:cstheme="majorBidi"/>
          <w:sz w:val="20"/>
          <w:szCs w:val="20"/>
        </w:rPr>
        <w:t>May 2021).</w:t>
      </w:r>
    </w:p>
    <w:p w14:paraId="4A327FCE" w14:textId="6F092C07" w:rsidR="00606A01" w:rsidRDefault="00290DB6" w:rsidP="00290DB6">
      <w:pPr>
        <w:pStyle w:val="ListParagraph"/>
        <w:numPr>
          <w:ilvl w:val="0"/>
          <w:numId w:val="2"/>
        </w:numPr>
        <w:autoSpaceDE w:val="0"/>
        <w:autoSpaceDN w:val="0"/>
        <w:adjustRightInd w:val="0"/>
        <w:spacing w:after="120" w:line="276" w:lineRule="auto"/>
        <w:jc w:val="both"/>
        <w:rPr>
          <w:rFonts w:asciiTheme="majorBidi" w:hAnsiTheme="majorBidi" w:cstheme="majorBidi"/>
          <w:b/>
          <w:bCs/>
          <w:sz w:val="20"/>
          <w:szCs w:val="20"/>
        </w:rPr>
      </w:pPr>
      <w:r w:rsidRPr="00427BA4">
        <w:rPr>
          <w:rFonts w:asciiTheme="majorBidi" w:hAnsiTheme="majorBidi" w:cstheme="majorBidi"/>
          <w:b/>
          <w:bCs/>
          <w:sz w:val="20"/>
          <w:szCs w:val="20"/>
        </w:rPr>
        <w:lastRenderedPageBreak/>
        <w:t xml:space="preserve">Software model of MVDC </w:t>
      </w:r>
      <w:r>
        <w:rPr>
          <w:rFonts w:asciiTheme="majorBidi" w:hAnsiTheme="majorBidi" w:cstheme="majorBidi"/>
          <w:b/>
          <w:bCs/>
          <w:sz w:val="20"/>
          <w:szCs w:val="20"/>
        </w:rPr>
        <w:t>traction transformer</w:t>
      </w:r>
      <w:r w:rsidRPr="00427BA4">
        <w:rPr>
          <w:rFonts w:asciiTheme="majorBidi" w:hAnsiTheme="majorBidi" w:cstheme="majorBidi"/>
          <w:b/>
          <w:bCs/>
          <w:sz w:val="20"/>
          <w:szCs w:val="20"/>
        </w:rPr>
        <w:t xml:space="preserve"> </w:t>
      </w:r>
    </w:p>
    <w:p w14:paraId="615CEC9C" w14:textId="44A4EF37" w:rsidR="00820DF1" w:rsidRDefault="00606A01" w:rsidP="00A82055">
      <w:pPr>
        <w:spacing w:after="120"/>
        <w:ind w:firstLine="357"/>
        <w:jc w:val="both"/>
        <w:rPr>
          <w:rFonts w:asciiTheme="majorBidi" w:hAnsiTheme="majorBidi" w:cstheme="majorBidi"/>
          <w:sz w:val="20"/>
          <w:szCs w:val="20"/>
        </w:rPr>
      </w:pPr>
      <w:r w:rsidRPr="00606A01">
        <w:rPr>
          <w:rFonts w:asciiTheme="majorBidi" w:hAnsiTheme="majorBidi" w:cstheme="majorBidi"/>
          <w:sz w:val="20"/>
          <w:szCs w:val="20"/>
        </w:rPr>
        <w:t>The</w:t>
      </w:r>
      <w:r>
        <w:rPr>
          <w:rFonts w:asciiTheme="majorBidi" w:hAnsiTheme="majorBidi" w:cstheme="majorBidi"/>
          <w:sz w:val="20"/>
          <w:szCs w:val="20"/>
        </w:rPr>
        <w:t xml:space="preserve"> software model of the power electronic traction transformer (PETT) is an 8 module multi-modular input series output parallel (ISOP) system with dual active bridge (DAB) modules, capable of 1.2 </w:t>
      </w:r>
      <w:r w:rsidR="00820DF1">
        <w:rPr>
          <w:rFonts w:asciiTheme="majorBidi" w:hAnsiTheme="majorBidi" w:cstheme="majorBidi"/>
          <w:sz w:val="20"/>
          <w:szCs w:val="20"/>
        </w:rPr>
        <w:t>–</w:t>
      </w:r>
      <w:r>
        <w:rPr>
          <w:rFonts w:asciiTheme="majorBidi" w:hAnsiTheme="majorBidi" w:cstheme="majorBidi"/>
          <w:sz w:val="20"/>
          <w:szCs w:val="20"/>
        </w:rPr>
        <w:t xml:space="preserve"> 4</w:t>
      </w:r>
      <w:r w:rsidR="00820DF1">
        <w:rPr>
          <w:rFonts w:asciiTheme="majorBidi" w:hAnsiTheme="majorBidi" w:cstheme="majorBidi"/>
          <w:sz w:val="20"/>
          <w:szCs w:val="20"/>
        </w:rPr>
        <w:t xml:space="preserve"> </w:t>
      </w:r>
      <w:r>
        <w:rPr>
          <w:rFonts w:asciiTheme="majorBidi" w:hAnsiTheme="majorBidi" w:cstheme="majorBidi"/>
          <w:sz w:val="20"/>
          <w:szCs w:val="20"/>
        </w:rPr>
        <w:t>MW of total power depending on the requirements and the design. The designed example for this project is a 1.2</w:t>
      </w:r>
      <w:r w:rsidR="00820DF1">
        <w:rPr>
          <w:rFonts w:asciiTheme="majorBidi" w:hAnsiTheme="majorBidi" w:cstheme="majorBidi"/>
          <w:sz w:val="20"/>
          <w:szCs w:val="20"/>
        </w:rPr>
        <w:t xml:space="preserve"> </w:t>
      </w:r>
      <w:r>
        <w:rPr>
          <w:rFonts w:asciiTheme="majorBidi" w:hAnsiTheme="majorBidi" w:cstheme="majorBidi"/>
          <w:sz w:val="20"/>
          <w:szCs w:val="20"/>
        </w:rPr>
        <w:t>MW system</w:t>
      </w:r>
      <w:r w:rsidR="006A371C">
        <w:rPr>
          <w:rFonts w:asciiTheme="majorBidi" w:hAnsiTheme="majorBidi" w:cstheme="majorBidi"/>
          <w:sz w:val="20"/>
          <w:szCs w:val="20"/>
        </w:rPr>
        <w:t xml:space="preserve"> with 1500</w:t>
      </w:r>
      <w:r w:rsidR="00820DF1">
        <w:rPr>
          <w:rFonts w:asciiTheme="majorBidi" w:hAnsiTheme="majorBidi" w:cstheme="majorBidi"/>
          <w:sz w:val="20"/>
          <w:szCs w:val="20"/>
        </w:rPr>
        <w:t xml:space="preserve"> </w:t>
      </w:r>
      <w:r w:rsidR="006A371C">
        <w:rPr>
          <w:rFonts w:asciiTheme="majorBidi" w:hAnsiTheme="majorBidi" w:cstheme="majorBidi"/>
          <w:sz w:val="20"/>
          <w:szCs w:val="20"/>
        </w:rPr>
        <w:t>V output</w:t>
      </w:r>
      <w:r>
        <w:rPr>
          <w:rFonts w:asciiTheme="majorBidi" w:hAnsiTheme="majorBidi" w:cstheme="majorBidi"/>
          <w:sz w:val="20"/>
          <w:szCs w:val="20"/>
        </w:rPr>
        <w:t xml:space="preserve">, however an automated design sheet is developed as well, to easily scale and design the converter module components for other requirements. </w:t>
      </w:r>
      <w:r w:rsidR="006A371C">
        <w:rPr>
          <w:rFonts w:asciiTheme="majorBidi" w:hAnsiTheme="majorBidi" w:cstheme="majorBidi"/>
          <w:sz w:val="20"/>
          <w:szCs w:val="20"/>
        </w:rPr>
        <w:t>The input of the system is the nominal catenary voltage, 25000</w:t>
      </w:r>
      <w:r w:rsidR="00820DF1">
        <w:rPr>
          <w:rFonts w:asciiTheme="majorBidi" w:hAnsiTheme="majorBidi" w:cstheme="majorBidi"/>
          <w:sz w:val="20"/>
          <w:szCs w:val="20"/>
        </w:rPr>
        <w:t xml:space="preserve"> </w:t>
      </w:r>
      <w:r w:rsidR="006A371C">
        <w:rPr>
          <w:rFonts w:asciiTheme="majorBidi" w:hAnsiTheme="majorBidi" w:cstheme="majorBidi"/>
          <w:sz w:val="20"/>
          <w:szCs w:val="20"/>
        </w:rPr>
        <w:t>V</w:t>
      </w:r>
      <w:r w:rsidR="00820DF1">
        <w:rPr>
          <w:rFonts w:asciiTheme="majorBidi" w:hAnsiTheme="majorBidi" w:cstheme="majorBidi"/>
          <w:sz w:val="20"/>
          <w:szCs w:val="20"/>
        </w:rPr>
        <w:t xml:space="preserve"> </w:t>
      </w:r>
      <w:r w:rsidR="006A371C">
        <w:rPr>
          <w:rFonts w:asciiTheme="majorBidi" w:hAnsiTheme="majorBidi" w:cstheme="majorBidi"/>
          <w:sz w:val="20"/>
          <w:szCs w:val="20"/>
        </w:rPr>
        <w:t xml:space="preserve">DC. </w:t>
      </w:r>
    </w:p>
    <w:p w14:paraId="0DD011B6" w14:textId="77777777" w:rsidR="00C727E9" w:rsidRDefault="00606A01" w:rsidP="00606A01">
      <w:pPr>
        <w:ind w:firstLine="360"/>
        <w:jc w:val="both"/>
        <w:rPr>
          <w:rFonts w:asciiTheme="majorBidi" w:hAnsiTheme="majorBidi" w:cstheme="majorBidi"/>
          <w:sz w:val="20"/>
          <w:szCs w:val="20"/>
        </w:rPr>
      </w:pPr>
      <w:r>
        <w:rPr>
          <w:rFonts w:asciiTheme="majorBidi" w:hAnsiTheme="majorBidi" w:cstheme="majorBidi"/>
          <w:sz w:val="20"/>
          <w:szCs w:val="20"/>
        </w:rPr>
        <w:t xml:space="preserve">The control system of the PETT consists of a PI loop for each module with the input voltage as reference, except for the first module, which has the output voltage as reference – all forming decoupled control loops. The software model is still under development to be able to test different scenarios. To demonstrate the PETT’s </w:t>
      </w:r>
      <w:r w:rsidR="006A371C">
        <w:rPr>
          <w:rFonts w:asciiTheme="majorBidi" w:hAnsiTheme="majorBidi" w:cstheme="majorBidi"/>
          <w:sz w:val="20"/>
          <w:szCs w:val="20"/>
        </w:rPr>
        <w:t>operation, a traction inverter along with a 3-phased induction motor is attached to its output. The whole system is shown on Fig. 5, with the control loops on the left and the inverter with the traction motor on the right.</w:t>
      </w:r>
    </w:p>
    <w:p w14:paraId="4DEB005A" w14:textId="4683EC37" w:rsidR="00290DB6" w:rsidRPr="00606A01" w:rsidRDefault="006A371C" w:rsidP="00A82055">
      <w:pPr>
        <w:spacing w:after="120"/>
        <w:ind w:firstLine="357"/>
        <w:jc w:val="both"/>
        <w:rPr>
          <w:rFonts w:asciiTheme="majorBidi" w:hAnsiTheme="majorBidi" w:cstheme="majorBidi"/>
          <w:sz w:val="20"/>
          <w:szCs w:val="20"/>
        </w:rPr>
      </w:pPr>
      <w:r>
        <w:rPr>
          <w:rFonts w:asciiTheme="majorBidi" w:hAnsiTheme="majorBidi" w:cstheme="majorBidi"/>
          <w:sz w:val="20"/>
          <w:szCs w:val="20"/>
        </w:rPr>
        <w:t xml:space="preserve"> The results of the complete PETT system will be published in </w:t>
      </w:r>
      <w:r w:rsidR="00820DF1">
        <w:rPr>
          <w:rFonts w:asciiTheme="majorBidi" w:hAnsiTheme="majorBidi" w:cstheme="majorBidi"/>
          <w:sz w:val="20"/>
          <w:szCs w:val="20"/>
        </w:rPr>
        <w:t xml:space="preserve">deliverable </w:t>
      </w:r>
      <w:r>
        <w:rPr>
          <w:rFonts w:asciiTheme="majorBidi" w:hAnsiTheme="majorBidi" w:cstheme="majorBidi"/>
          <w:sz w:val="20"/>
          <w:szCs w:val="20"/>
        </w:rPr>
        <w:t xml:space="preserve">D2.2 at the end of the project, together with its performance evaluation and </w:t>
      </w:r>
      <w:proofErr w:type="gramStart"/>
      <w:r>
        <w:rPr>
          <w:rFonts w:asciiTheme="majorBidi" w:hAnsiTheme="majorBidi" w:cstheme="majorBidi"/>
          <w:sz w:val="20"/>
          <w:szCs w:val="20"/>
        </w:rPr>
        <w:t>small</w:t>
      </w:r>
      <w:r w:rsidR="00C530F2">
        <w:rPr>
          <w:rFonts w:asciiTheme="majorBidi" w:hAnsiTheme="majorBidi" w:cstheme="majorBidi"/>
          <w:sz w:val="20"/>
          <w:szCs w:val="20"/>
        </w:rPr>
        <w:t xml:space="preserve"> </w:t>
      </w:r>
      <w:r>
        <w:rPr>
          <w:rFonts w:asciiTheme="majorBidi" w:hAnsiTheme="majorBidi" w:cstheme="majorBidi"/>
          <w:sz w:val="20"/>
          <w:szCs w:val="20"/>
        </w:rPr>
        <w:t>scale</w:t>
      </w:r>
      <w:proofErr w:type="gramEnd"/>
      <w:r>
        <w:rPr>
          <w:rFonts w:asciiTheme="majorBidi" w:hAnsiTheme="majorBidi" w:cstheme="majorBidi"/>
          <w:sz w:val="20"/>
          <w:szCs w:val="20"/>
        </w:rPr>
        <w:t xml:space="preserve"> prototype. Some waveform</w:t>
      </w:r>
      <w:r w:rsidR="00946E51">
        <w:rPr>
          <w:rFonts w:asciiTheme="majorBidi" w:hAnsiTheme="majorBidi" w:cstheme="majorBidi"/>
          <w:sz w:val="20"/>
          <w:szCs w:val="20"/>
        </w:rPr>
        <w:t>s</w:t>
      </w:r>
      <w:r>
        <w:rPr>
          <w:rFonts w:asciiTheme="majorBidi" w:hAnsiTheme="majorBidi" w:cstheme="majorBidi"/>
          <w:sz w:val="20"/>
          <w:szCs w:val="20"/>
        </w:rPr>
        <w:t xml:space="preserve"> are shown as well, </w:t>
      </w:r>
      <w:r w:rsidR="00C530F2">
        <w:rPr>
          <w:rFonts w:asciiTheme="majorBidi" w:hAnsiTheme="majorBidi" w:cstheme="majorBidi"/>
          <w:sz w:val="20"/>
          <w:szCs w:val="20"/>
        </w:rPr>
        <w:t>in Figs.</w:t>
      </w:r>
      <w:r>
        <w:rPr>
          <w:rFonts w:asciiTheme="majorBidi" w:hAnsiTheme="majorBidi" w:cstheme="majorBidi"/>
          <w:sz w:val="20"/>
          <w:szCs w:val="20"/>
        </w:rPr>
        <w:t xml:space="preserve"> 6-8.</w:t>
      </w:r>
      <w:r w:rsidR="00BB5374">
        <w:rPr>
          <w:rFonts w:asciiTheme="majorBidi" w:hAnsiTheme="majorBidi" w:cstheme="majorBidi"/>
          <w:sz w:val="20"/>
          <w:szCs w:val="20"/>
        </w:rPr>
        <w:t xml:space="preserve"> Fig. 6 </w:t>
      </w:r>
      <w:r w:rsidR="00C530F2">
        <w:rPr>
          <w:rFonts w:asciiTheme="majorBidi" w:hAnsiTheme="majorBidi" w:cstheme="majorBidi"/>
          <w:sz w:val="20"/>
          <w:szCs w:val="20"/>
        </w:rPr>
        <w:t>depicts</w:t>
      </w:r>
      <w:r w:rsidR="00BB5374">
        <w:rPr>
          <w:rFonts w:asciiTheme="majorBidi" w:hAnsiTheme="majorBidi" w:cstheme="majorBidi"/>
          <w:sz w:val="20"/>
          <w:szCs w:val="20"/>
        </w:rPr>
        <w:t xml:space="preserve"> the secondary/output waveforms, </w:t>
      </w:r>
      <w:r w:rsidR="00C530F2">
        <w:rPr>
          <w:rFonts w:asciiTheme="majorBidi" w:hAnsiTheme="majorBidi" w:cstheme="majorBidi"/>
          <w:sz w:val="20"/>
          <w:szCs w:val="20"/>
        </w:rPr>
        <w:t>F</w:t>
      </w:r>
      <w:r w:rsidR="00BB5374">
        <w:rPr>
          <w:rFonts w:asciiTheme="majorBidi" w:hAnsiTheme="majorBidi" w:cstheme="majorBidi"/>
          <w:sz w:val="20"/>
          <w:szCs w:val="20"/>
        </w:rPr>
        <w:t xml:space="preserve">ig. 7 </w:t>
      </w:r>
      <w:r w:rsidR="00C530F2">
        <w:rPr>
          <w:rFonts w:asciiTheme="majorBidi" w:hAnsiTheme="majorBidi" w:cstheme="majorBidi"/>
          <w:sz w:val="20"/>
          <w:szCs w:val="20"/>
        </w:rPr>
        <w:t xml:space="preserve">shows </w:t>
      </w:r>
      <w:r w:rsidR="00BB5374">
        <w:rPr>
          <w:rFonts w:asciiTheme="majorBidi" w:hAnsiTheme="majorBidi" w:cstheme="majorBidi"/>
          <w:sz w:val="20"/>
          <w:szCs w:val="20"/>
        </w:rPr>
        <w:t xml:space="preserve">the THD of the output and </w:t>
      </w:r>
      <w:r w:rsidR="00C530F2">
        <w:rPr>
          <w:rFonts w:asciiTheme="majorBidi" w:hAnsiTheme="majorBidi" w:cstheme="majorBidi"/>
          <w:sz w:val="20"/>
          <w:szCs w:val="20"/>
        </w:rPr>
        <w:t>F</w:t>
      </w:r>
      <w:r w:rsidR="00BB5374">
        <w:rPr>
          <w:rFonts w:asciiTheme="majorBidi" w:hAnsiTheme="majorBidi" w:cstheme="majorBidi"/>
          <w:sz w:val="20"/>
          <w:szCs w:val="20"/>
        </w:rPr>
        <w:t xml:space="preserve">ig. 8 </w:t>
      </w:r>
      <w:r w:rsidR="00C530F2">
        <w:rPr>
          <w:rFonts w:asciiTheme="majorBidi" w:hAnsiTheme="majorBidi" w:cstheme="majorBidi"/>
          <w:sz w:val="20"/>
          <w:szCs w:val="20"/>
        </w:rPr>
        <w:t>represents</w:t>
      </w:r>
      <w:r w:rsidR="00C530F2" w:rsidRPr="00C530F2">
        <w:rPr>
          <w:rFonts w:asciiTheme="majorBidi" w:hAnsiTheme="majorBidi" w:cstheme="majorBidi"/>
          <w:sz w:val="20"/>
          <w:szCs w:val="20"/>
        </w:rPr>
        <w:t xml:space="preserve"> </w:t>
      </w:r>
      <w:r w:rsidR="00BB5374">
        <w:rPr>
          <w:rFonts w:asciiTheme="majorBidi" w:hAnsiTheme="majorBidi" w:cstheme="majorBidi"/>
          <w:sz w:val="20"/>
          <w:szCs w:val="20"/>
        </w:rPr>
        <w:t>the total system output power.</w:t>
      </w:r>
    </w:p>
    <w:p w14:paraId="20C219F5" w14:textId="07040987" w:rsidR="000B4F61" w:rsidRDefault="00725E0C" w:rsidP="000B4F61">
      <w:pPr>
        <w:autoSpaceDE w:val="0"/>
        <w:autoSpaceDN w:val="0"/>
        <w:adjustRightInd w:val="0"/>
        <w:spacing w:after="120" w:line="276" w:lineRule="auto"/>
        <w:jc w:val="both"/>
        <w:rPr>
          <w:rFonts w:asciiTheme="majorBidi" w:hAnsiTheme="majorBidi" w:cstheme="majorBidi"/>
          <w:b/>
          <w:bCs/>
          <w:sz w:val="20"/>
          <w:szCs w:val="20"/>
        </w:rPr>
      </w:pPr>
      <w:r w:rsidRPr="00725E0C">
        <w:rPr>
          <w:rFonts w:asciiTheme="majorBidi" w:hAnsiTheme="majorBidi" w:cstheme="majorBidi"/>
          <w:noProof/>
          <w:sz w:val="20"/>
          <w:szCs w:val="20"/>
          <w:lang w:val="en-US"/>
        </w:rPr>
        <w:drawing>
          <wp:inline distT="0" distB="0" distL="0" distR="0" wp14:anchorId="74143387" wp14:editId="48B6625A">
            <wp:extent cx="5731510" cy="2788628"/>
            <wp:effectExtent l="0" t="0" r="2540" b="0"/>
            <wp:docPr id="1" name="Picture 1" descr="Figure 5 - Software model for the medium voltage DC (MVDC) power electronic traction transformer (P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b330\Desktop\ahad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788628"/>
                    </a:xfrm>
                    <a:prstGeom prst="rect">
                      <a:avLst/>
                    </a:prstGeom>
                    <a:noFill/>
                    <a:ln>
                      <a:noFill/>
                    </a:ln>
                  </pic:spPr>
                </pic:pic>
              </a:graphicData>
            </a:graphic>
          </wp:inline>
        </w:drawing>
      </w:r>
    </w:p>
    <w:p w14:paraId="0BD6D707" w14:textId="4C34D16C" w:rsidR="006A371C" w:rsidRDefault="006A371C" w:rsidP="006A371C">
      <w:pPr>
        <w:pStyle w:val="Figure"/>
        <w:jc w:val="center"/>
      </w:pPr>
      <w:r>
        <w:t xml:space="preserve">Figure </w:t>
      </w:r>
      <w:r w:rsidR="00BB5374">
        <w:t>5</w:t>
      </w:r>
      <w:r>
        <w:t xml:space="preserve"> - Software model for the MVDC PETT</w:t>
      </w:r>
    </w:p>
    <w:p w14:paraId="2E112768" w14:textId="77777777" w:rsidR="00BB5374" w:rsidRDefault="00BB5374" w:rsidP="00BB5374">
      <w:pPr>
        <w:spacing w:after="120"/>
        <w:jc w:val="center"/>
        <w:rPr>
          <w:rStyle w:val="fontstyle01"/>
          <w:rFonts w:cs="Times New Roman"/>
        </w:rPr>
      </w:pPr>
      <w:r w:rsidRPr="00AD643D">
        <w:rPr>
          <w:rStyle w:val="fontstyle01"/>
          <w:rFonts w:cs="Times New Roman"/>
          <w:noProof/>
          <w:lang w:val="en-US"/>
        </w:rPr>
        <w:drawing>
          <wp:inline distT="0" distB="0" distL="0" distR="0" wp14:anchorId="171986C5" wp14:editId="453CA926">
            <wp:extent cx="4110035" cy="2381250"/>
            <wp:effectExtent l="0" t="0" r="5080" b="0"/>
            <wp:docPr id="13" name="Picture 13" descr="Figure 6 –The obtained response of the output voltage – x axis in millisec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b330\Desktop\DAB multi-module\secondary respons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5192" cy="2401619"/>
                    </a:xfrm>
                    <a:prstGeom prst="rect">
                      <a:avLst/>
                    </a:prstGeom>
                    <a:noFill/>
                    <a:ln>
                      <a:noFill/>
                    </a:ln>
                  </pic:spPr>
                </pic:pic>
              </a:graphicData>
            </a:graphic>
          </wp:inline>
        </w:drawing>
      </w:r>
    </w:p>
    <w:p w14:paraId="63217F32" w14:textId="4E09E0A2" w:rsidR="00BB5374" w:rsidRPr="00BB5374" w:rsidRDefault="00BB5374" w:rsidP="00A82055">
      <w:pPr>
        <w:spacing w:after="120"/>
        <w:ind w:firstLine="720"/>
        <w:jc w:val="center"/>
        <w:rPr>
          <w:rFonts w:asciiTheme="majorBidi" w:hAnsiTheme="majorBidi" w:cstheme="majorBidi"/>
          <w:sz w:val="20"/>
          <w:szCs w:val="20"/>
        </w:rPr>
      </w:pPr>
      <w:r w:rsidRPr="00BB5374">
        <w:rPr>
          <w:rFonts w:asciiTheme="majorBidi" w:hAnsiTheme="majorBidi" w:cstheme="majorBidi"/>
          <w:i/>
          <w:sz w:val="20"/>
          <w:szCs w:val="20"/>
        </w:rPr>
        <w:t>Fig</w:t>
      </w:r>
      <w:r>
        <w:rPr>
          <w:rFonts w:asciiTheme="majorBidi" w:hAnsiTheme="majorBidi" w:cstheme="majorBidi"/>
          <w:i/>
          <w:sz w:val="20"/>
          <w:szCs w:val="20"/>
        </w:rPr>
        <w:t>ure</w:t>
      </w:r>
      <w:r w:rsidRPr="00BB5374">
        <w:rPr>
          <w:rFonts w:asciiTheme="majorBidi" w:hAnsiTheme="majorBidi" w:cstheme="majorBidi"/>
          <w:i/>
          <w:sz w:val="20"/>
          <w:szCs w:val="20"/>
        </w:rPr>
        <w:t xml:space="preserve"> </w:t>
      </w:r>
      <w:r>
        <w:rPr>
          <w:rFonts w:asciiTheme="majorBidi" w:hAnsiTheme="majorBidi" w:cstheme="majorBidi"/>
          <w:i/>
          <w:sz w:val="20"/>
          <w:szCs w:val="20"/>
        </w:rPr>
        <w:t>6</w:t>
      </w:r>
      <w:r w:rsidRPr="00BB5374">
        <w:rPr>
          <w:rFonts w:asciiTheme="majorBidi" w:hAnsiTheme="majorBidi" w:cstheme="majorBidi"/>
          <w:i/>
          <w:sz w:val="20"/>
          <w:szCs w:val="20"/>
        </w:rPr>
        <w:t xml:space="preserve"> –The obtained response of the output voltage – x axis in milliseconds</w:t>
      </w:r>
    </w:p>
    <w:p w14:paraId="1F92EF93" w14:textId="77777777" w:rsidR="00BB5374" w:rsidRPr="003D6A77" w:rsidRDefault="00BB5374" w:rsidP="00A82055">
      <w:pPr>
        <w:spacing w:after="120"/>
        <w:jc w:val="center"/>
        <w:rPr>
          <w:i/>
        </w:rPr>
      </w:pPr>
      <w:r>
        <w:rPr>
          <w:noProof/>
          <w:lang w:val="en-US"/>
        </w:rPr>
        <w:lastRenderedPageBreak/>
        <w:drawing>
          <wp:inline distT="0" distB="0" distL="0" distR="0" wp14:anchorId="71E092E9" wp14:editId="4076055B">
            <wp:extent cx="4174316" cy="809625"/>
            <wp:effectExtent l="0" t="0" r="0" b="0"/>
            <wp:docPr id="17" name="Picture 17" descr="Figure 7 – Total harmonic distortion (THD) of the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51101"/>
                    <a:stretch/>
                  </pic:blipFill>
                  <pic:spPr bwMode="auto">
                    <a:xfrm>
                      <a:off x="0" y="0"/>
                      <a:ext cx="4350242" cy="843747"/>
                    </a:xfrm>
                    <a:prstGeom prst="rect">
                      <a:avLst/>
                    </a:prstGeom>
                    <a:ln>
                      <a:noFill/>
                    </a:ln>
                    <a:extLst>
                      <a:ext uri="{53640926-AAD7-44D8-BBD7-CCE9431645EC}">
                        <a14:shadowObscured xmlns:a14="http://schemas.microsoft.com/office/drawing/2010/main"/>
                      </a:ext>
                    </a:extLst>
                  </pic:spPr>
                </pic:pic>
              </a:graphicData>
            </a:graphic>
          </wp:inline>
        </w:drawing>
      </w:r>
    </w:p>
    <w:p w14:paraId="7D1D2123" w14:textId="21530416" w:rsidR="00BB5374" w:rsidRDefault="00BB5374" w:rsidP="00A82055">
      <w:pPr>
        <w:spacing w:after="120"/>
        <w:jc w:val="center"/>
        <w:rPr>
          <w:i/>
        </w:rPr>
      </w:pPr>
      <w:r>
        <w:rPr>
          <w:rFonts w:asciiTheme="majorBidi" w:hAnsiTheme="majorBidi" w:cstheme="majorBidi"/>
          <w:i/>
          <w:sz w:val="20"/>
          <w:szCs w:val="20"/>
        </w:rPr>
        <w:t>Figure</w:t>
      </w:r>
      <w:r w:rsidRPr="00BB5374">
        <w:rPr>
          <w:rFonts w:asciiTheme="majorBidi" w:hAnsiTheme="majorBidi" w:cstheme="majorBidi"/>
          <w:i/>
          <w:sz w:val="20"/>
          <w:szCs w:val="20"/>
        </w:rPr>
        <w:t xml:space="preserve"> </w:t>
      </w:r>
      <w:r>
        <w:rPr>
          <w:rFonts w:asciiTheme="majorBidi" w:hAnsiTheme="majorBidi" w:cstheme="majorBidi"/>
          <w:i/>
          <w:sz w:val="20"/>
          <w:szCs w:val="20"/>
        </w:rPr>
        <w:t>7</w:t>
      </w:r>
      <w:r w:rsidRPr="00BB5374">
        <w:rPr>
          <w:rFonts w:asciiTheme="majorBidi" w:hAnsiTheme="majorBidi" w:cstheme="majorBidi"/>
          <w:i/>
          <w:sz w:val="20"/>
          <w:szCs w:val="20"/>
        </w:rPr>
        <w:t xml:space="preserve"> – THD of the output</w:t>
      </w:r>
    </w:p>
    <w:p w14:paraId="618D49A1" w14:textId="77777777" w:rsidR="00BB5374" w:rsidRDefault="00BB5374" w:rsidP="00A82055">
      <w:pPr>
        <w:spacing w:after="120"/>
        <w:jc w:val="center"/>
        <w:rPr>
          <w:i/>
        </w:rPr>
      </w:pPr>
      <w:r>
        <w:rPr>
          <w:noProof/>
          <w:lang w:val="en-US"/>
        </w:rPr>
        <w:drawing>
          <wp:inline distT="0" distB="0" distL="0" distR="0" wp14:anchorId="56305B7C" wp14:editId="632F3237">
            <wp:extent cx="3781425" cy="939700"/>
            <wp:effectExtent l="0" t="0" r="0" b="0"/>
            <wp:docPr id="12" name="Picture 12" descr="Figure 8 – Total system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09282" cy="971473"/>
                    </a:xfrm>
                    <a:prstGeom prst="rect">
                      <a:avLst/>
                    </a:prstGeom>
                  </pic:spPr>
                </pic:pic>
              </a:graphicData>
            </a:graphic>
          </wp:inline>
        </w:drawing>
      </w:r>
    </w:p>
    <w:p w14:paraId="40EE2A3A" w14:textId="08D09065" w:rsidR="006A371C" w:rsidRPr="00BB5374" w:rsidRDefault="00BB5374" w:rsidP="00BB5374">
      <w:pPr>
        <w:jc w:val="center"/>
        <w:rPr>
          <w:rFonts w:eastAsiaTheme="minorEastAsia"/>
          <w:i/>
        </w:rPr>
      </w:pPr>
      <w:r w:rsidRPr="00BB5374">
        <w:rPr>
          <w:rFonts w:asciiTheme="majorBidi" w:hAnsiTheme="majorBidi" w:cstheme="majorBidi"/>
          <w:i/>
          <w:sz w:val="20"/>
          <w:szCs w:val="20"/>
        </w:rPr>
        <w:t>Fig</w:t>
      </w:r>
      <w:r>
        <w:rPr>
          <w:rFonts w:asciiTheme="majorBidi" w:hAnsiTheme="majorBidi" w:cstheme="majorBidi"/>
          <w:i/>
          <w:sz w:val="20"/>
          <w:szCs w:val="20"/>
        </w:rPr>
        <w:t>ure 8</w:t>
      </w:r>
      <w:r w:rsidRPr="00BB5374">
        <w:rPr>
          <w:rFonts w:asciiTheme="majorBidi" w:hAnsiTheme="majorBidi" w:cstheme="majorBidi"/>
          <w:i/>
          <w:sz w:val="20"/>
          <w:szCs w:val="20"/>
        </w:rPr>
        <w:t xml:space="preserve"> –</w:t>
      </w:r>
      <w:r>
        <w:rPr>
          <w:rFonts w:asciiTheme="majorBidi" w:hAnsiTheme="majorBidi" w:cstheme="majorBidi"/>
          <w:i/>
          <w:sz w:val="20"/>
          <w:szCs w:val="20"/>
        </w:rPr>
        <w:t xml:space="preserve"> </w:t>
      </w:r>
      <w:r w:rsidRPr="00BB5374">
        <w:rPr>
          <w:rFonts w:asciiTheme="majorBidi" w:hAnsiTheme="majorBidi" w:cstheme="majorBidi"/>
          <w:i/>
          <w:sz w:val="20"/>
          <w:szCs w:val="20"/>
        </w:rPr>
        <w:t>Total system power</w:t>
      </w:r>
    </w:p>
    <w:p w14:paraId="7E1A0D48" w14:textId="2D56CEDD" w:rsidR="001A15E8" w:rsidRPr="00B6514F" w:rsidRDefault="00CF281E" w:rsidP="001A15E8">
      <w:pPr>
        <w:pStyle w:val="ListParagraph"/>
        <w:numPr>
          <w:ilvl w:val="0"/>
          <w:numId w:val="2"/>
        </w:numPr>
        <w:autoSpaceDE w:val="0"/>
        <w:autoSpaceDN w:val="0"/>
        <w:adjustRightInd w:val="0"/>
        <w:spacing w:after="120" w:line="276" w:lineRule="auto"/>
        <w:jc w:val="both"/>
        <w:rPr>
          <w:rFonts w:asciiTheme="majorBidi" w:hAnsiTheme="majorBidi" w:cstheme="majorBidi"/>
          <w:sz w:val="20"/>
          <w:szCs w:val="20"/>
        </w:rPr>
      </w:pPr>
      <w:r>
        <w:rPr>
          <w:rFonts w:asciiTheme="majorBidi" w:hAnsiTheme="majorBidi" w:cstheme="majorBidi"/>
          <w:b/>
          <w:bCs/>
          <w:sz w:val="20"/>
          <w:szCs w:val="20"/>
        </w:rPr>
        <w:t>The MMC lab demonstrator</w:t>
      </w:r>
    </w:p>
    <w:p w14:paraId="0E87E921" w14:textId="409343BC" w:rsidR="001677ED" w:rsidRDefault="00F73AD8" w:rsidP="00CF281E">
      <w:pPr>
        <w:autoSpaceDE w:val="0"/>
        <w:autoSpaceDN w:val="0"/>
        <w:adjustRightInd w:val="0"/>
        <w:spacing w:after="120" w:line="276" w:lineRule="auto"/>
        <w:jc w:val="both"/>
        <w:rPr>
          <w:rFonts w:asciiTheme="majorBidi" w:hAnsiTheme="majorBidi" w:cstheme="majorBidi"/>
          <w:sz w:val="20"/>
          <w:szCs w:val="20"/>
        </w:rPr>
      </w:pPr>
      <w:r>
        <w:rPr>
          <w:rFonts w:asciiTheme="majorBidi" w:hAnsiTheme="majorBidi" w:cstheme="majorBidi"/>
          <w:sz w:val="20"/>
          <w:szCs w:val="20"/>
        </w:rPr>
        <w:t xml:space="preserve">To </w:t>
      </w:r>
      <w:r w:rsidRPr="00F73AD8">
        <w:rPr>
          <w:rFonts w:asciiTheme="majorBidi" w:hAnsiTheme="majorBidi" w:cstheme="majorBidi"/>
          <w:sz w:val="20"/>
          <w:szCs w:val="20"/>
        </w:rPr>
        <w:t>verify the main characteristics of the proposed electrification system</w:t>
      </w:r>
      <w:r>
        <w:rPr>
          <w:rFonts w:asciiTheme="majorBidi" w:hAnsiTheme="majorBidi" w:cstheme="majorBidi"/>
          <w:sz w:val="20"/>
          <w:szCs w:val="20"/>
        </w:rPr>
        <w:t>,</w:t>
      </w:r>
      <w:r w:rsidRPr="00F73AD8">
        <w:rPr>
          <w:rFonts w:asciiTheme="majorBidi" w:hAnsiTheme="majorBidi" w:cstheme="majorBidi"/>
          <w:sz w:val="20"/>
          <w:szCs w:val="20"/>
        </w:rPr>
        <w:t xml:space="preserve"> </w:t>
      </w:r>
      <w:r>
        <w:rPr>
          <w:rFonts w:asciiTheme="majorBidi" w:hAnsiTheme="majorBidi" w:cstheme="majorBidi"/>
          <w:sz w:val="20"/>
          <w:szCs w:val="20"/>
        </w:rPr>
        <w:t>a</w:t>
      </w:r>
      <w:r w:rsidR="001677ED">
        <w:rPr>
          <w:rFonts w:asciiTheme="majorBidi" w:hAnsiTheme="majorBidi" w:cstheme="majorBidi"/>
          <w:sz w:val="20"/>
          <w:szCs w:val="20"/>
        </w:rPr>
        <w:t xml:space="preserve"> small-scale demonstrator of MMC-FB is under development. </w:t>
      </w:r>
      <w:r w:rsidR="001677ED" w:rsidRPr="009660F9">
        <w:rPr>
          <w:rFonts w:asciiTheme="majorBidi" w:hAnsiTheme="majorBidi" w:cstheme="majorBidi"/>
          <w:sz w:val="20"/>
          <w:szCs w:val="20"/>
        </w:rPr>
        <w:t xml:space="preserve">Fig. </w:t>
      </w:r>
      <w:r w:rsidR="00BB5374">
        <w:rPr>
          <w:rFonts w:asciiTheme="majorBidi" w:hAnsiTheme="majorBidi" w:cstheme="majorBidi"/>
          <w:sz w:val="20"/>
          <w:szCs w:val="20"/>
        </w:rPr>
        <w:t>9</w:t>
      </w:r>
      <w:r w:rsidR="001677ED">
        <w:rPr>
          <w:rFonts w:asciiTheme="majorBidi" w:hAnsiTheme="majorBidi" w:cstheme="majorBidi"/>
          <w:sz w:val="20"/>
          <w:szCs w:val="20"/>
        </w:rPr>
        <w:t xml:space="preserve"> shows the </w:t>
      </w:r>
      <w:r w:rsidR="00C00F56">
        <w:rPr>
          <w:rFonts w:asciiTheme="majorBidi" w:hAnsiTheme="majorBidi" w:cstheme="majorBidi"/>
          <w:sz w:val="20"/>
          <w:szCs w:val="20"/>
        </w:rPr>
        <w:t>converter</w:t>
      </w:r>
      <w:r w:rsidR="001677ED">
        <w:rPr>
          <w:rFonts w:asciiTheme="majorBidi" w:hAnsiTheme="majorBidi" w:cstheme="majorBidi"/>
          <w:sz w:val="20"/>
          <w:szCs w:val="20"/>
        </w:rPr>
        <w:t xml:space="preserve"> frame</w:t>
      </w:r>
      <w:r w:rsidR="00C00F56">
        <w:rPr>
          <w:rFonts w:asciiTheme="majorBidi" w:hAnsiTheme="majorBidi" w:cstheme="majorBidi"/>
          <w:sz w:val="20"/>
          <w:szCs w:val="20"/>
        </w:rPr>
        <w:t>, racks</w:t>
      </w:r>
      <w:r w:rsidR="001677ED">
        <w:rPr>
          <w:rFonts w:asciiTheme="majorBidi" w:hAnsiTheme="majorBidi" w:cstheme="majorBidi"/>
          <w:sz w:val="20"/>
          <w:szCs w:val="20"/>
        </w:rPr>
        <w:t xml:space="preserve"> and the full-bridge submodules.</w:t>
      </w:r>
      <w:r w:rsidR="007659F2" w:rsidRPr="007659F2">
        <w:t xml:space="preserve"> </w:t>
      </w:r>
      <w:r w:rsidR="007659F2" w:rsidRPr="007659F2">
        <w:rPr>
          <w:rFonts w:asciiTheme="majorBidi" w:hAnsiTheme="majorBidi" w:cstheme="majorBidi"/>
          <w:sz w:val="20"/>
          <w:szCs w:val="20"/>
        </w:rPr>
        <w:t>The power and measurement circuits are almost ready to use</w:t>
      </w:r>
      <w:r w:rsidR="002C2C77">
        <w:rPr>
          <w:rFonts w:asciiTheme="majorBidi" w:hAnsiTheme="majorBidi" w:cstheme="majorBidi"/>
          <w:sz w:val="20"/>
          <w:szCs w:val="20"/>
        </w:rPr>
        <w:t xml:space="preserve"> and t</w:t>
      </w:r>
      <w:r w:rsidR="007659F2" w:rsidRPr="007659F2">
        <w:rPr>
          <w:rFonts w:asciiTheme="majorBidi" w:hAnsiTheme="majorBidi" w:cstheme="majorBidi"/>
          <w:sz w:val="20"/>
          <w:szCs w:val="20"/>
        </w:rPr>
        <w:t>he next step is to develop controller codes and test the converter.</w:t>
      </w:r>
    </w:p>
    <w:p w14:paraId="6C9A6201" w14:textId="0D1748C6" w:rsidR="006D1A7C" w:rsidRDefault="006D1A7C" w:rsidP="006D1A7C">
      <w:pPr>
        <w:autoSpaceDE w:val="0"/>
        <w:autoSpaceDN w:val="0"/>
        <w:adjustRightInd w:val="0"/>
        <w:spacing w:after="120" w:line="276" w:lineRule="auto"/>
        <w:jc w:val="center"/>
        <w:rPr>
          <w:rFonts w:asciiTheme="majorBidi" w:hAnsiTheme="majorBidi" w:cstheme="majorBidi"/>
          <w:sz w:val="20"/>
          <w:szCs w:val="20"/>
        </w:rPr>
      </w:pPr>
      <w:r w:rsidRPr="00C00F56">
        <w:rPr>
          <w:rFonts w:asciiTheme="majorBidi" w:hAnsiTheme="majorBidi" w:cstheme="majorBidi"/>
          <w:noProof/>
          <w:sz w:val="20"/>
          <w:szCs w:val="20"/>
          <w:lang w:val="en-US"/>
        </w:rPr>
        <w:drawing>
          <wp:inline distT="0" distB="0" distL="0" distR="0" wp14:anchorId="00D36606" wp14:editId="59989C61">
            <wp:extent cx="3630305" cy="2722730"/>
            <wp:effectExtent l="0" t="0" r="8255" b="1905"/>
            <wp:docPr id="8" name="Picture 4" descr="Figure 9 – Multilevel Converter with Full-Bridge submodules lab demonstrator">
              <a:extLst xmlns:a="http://schemas.openxmlformats.org/drawingml/2006/main">
                <a:ext uri="{FF2B5EF4-FFF2-40B4-BE49-F238E27FC236}">
                  <a16:creationId xmlns:a16="http://schemas.microsoft.com/office/drawing/2014/main" id="{304D9D16-A431-4A85-B6B1-E6529CD63D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04D9D16-A431-4A85-B6B1-E6529CD63D01}"/>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76415" cy="2757312"/>
                    </a:xfrm>
                    <a:prstGeom prst="rect">
                      <a:avLst/>
                    </a:prstGeom>
                  </pic:spPr>
                </pic:pic>
              </a:graphicData>
            </a:graphic>
          </wp:inline>
        </w:drawing>
      </w:r>
    </w:p>
    <w:p w14:paraId="514F8934" w14:textId="49896600" w:rsidR="006D1A7C" w:rsidRDefault="006D1A7C" w:rsidP="006D1A7C">
      <w:pPr>
        <w:autoSpaceDE w:val="0"/>
        <w:autoSpaceDN w:val="0"/>
        <w:adjustRightInd w:val="0"/>
        <w:spacing w:after="120" w:line="276" w:lineRule="auto"/>
        <w:jc w:val="center"/>
        <w:rPr>
          <w:rFonts w:asciiTheme="majorBidi" w:hAnsiTheme="majorBidi" w:cstheme="majorBidi"/>
          <w:sz w:val="20"/>
          <w:szCs w:val="20"/>
        </w:rPr>
      </w:pPr>
      <w:r w:rsidRPr="00C00F56">
        <w:rPr>
          <w:rFonts w:asciiTheme="majorBidi" w:hAnsiTheme="majorBidi" w:cstheme="majorBidi"/>
          <w:noProof/>
          <w:sz w:val="20"/>
          <w:szCs w:val="20"/>
          <w:lang w:val="en-US"/>
        </w:rPr>
        <w:drawing>
          <wp:inline distT="0" distB="0" distL="0" distR="0" wp14:anchorId="33F95FEF" wp14:editId="4013ECEC">
            <wp:extent cx="3623481" cy="2384751"/>
            <wp:effectExtent l="0" t="0" r="0" b="0"/>
            <wp:docPr id="9" name="Picture 7" descr="Figure 9 – Multilevel Converter with Full-Bridge submodules lab demonstrator">
              <a:extLst xmlns:a="http://schemas.openxmlformats.org/drawingml/2006/main">
                <a:ext uri="{FF2B5EF4-FFF2-40B4-BE49-F238E27FC236}">
                  <a16:creationId xmlns:a16="http://schemas.microsoft.com/office/drawing/2014/main" id="{500D91A7-DAA9-4F3B-A1E6-D36DE709E1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500D91A7-DAA9-4F3B-A1E6-D36DE709E1D8}"/>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2639" t="21168" r="7526"/>
                    <a:stretch/>
                  </pic:blipFill>
                  <pic:spPr>
                    <a:xfrm>
                      <a:off x="0" y="0"/>
                      <a:ext cx="3685113" cy="2425314"/>
                    </a:xfrm>
                    <a:prstGeom prst="rect">
                      <a:avLst/>
                    </a:prstGeom>
                  </pic:spPr>
                </pic:pic>
              </a:graphicData>
            </a:graphic>
          </wp:inline>
        </w:drawing>
      </w:r>
      <w:r w:rsidRPr="006D1A7C">
        <w:rPr>
          <w:rFonts w:asciiTheme="majorBidi" w:hAnsiTheme="majorBidi" w:cstheme="majorBidi"/>
          <w:noProof/>
          <w:sz w:val="20"/>
          <w:szCs w:val="20"/>
          <w:lang w:val="en-US"/>
        </w:rPr>
        <w:t xml:space="preserve"> </w:t>
      </w:r>
    </w:p>
    <w:p w14:paraId="26A68B9F" w14:textId="0688C58D" w:rsidR="001677ED" w:rsidRDefault="00C00F56" w:rsidP="00C00F56">
      <w:pPr>
        <w:pStyle w:val="Figure"/>
        <w:jc w:val="center"/>
      </w:pPr>
      <w:r w:rsidRPr="009660F9">
        <w:t xml:space="preserve">Figure </w:t>
      </w:r>
      <w:r w:rsidR="00BB5374">
        <w:t>9</w:t>
      </w:r>
      <w:r>
        <w:t xml:space="preserve"> – </w:t>
      </w:r>
      <w:r w:rsidRPr="00C00F56">
        <w:t>MMC</w:t>
      </w:r>
      <w:r>
        <w:t>-FB</w:t>
      </w:r>
      <w:r w:rsidRPr="00C00F56">
        <w:t xml:space="preserve"> lab demonstrator</w:t>
      </w:r>
    </w:p>
    <w:p w14:paraId="4BAAC80A" w14:textId="195B8C22" w:rsidR="00FE7DA7" w:rsidRPr="00EF3313" w:rsidRDefault="00FE7DA7" w:rsidP="00FE7DA7">
      <w:pPr>
        <w:pStyle w:val="ListParagraph"/>
        <w:numPr>
          <w:ilvl w:val="0"/>
          <w:numId w:val="2"/>
        </w:numPr>
        <w:autoSpaceDE w:val="0"/>
        <w:autoSpaceDN w:val="0"/>
        <w:adjustRightInd w:val="0"/>
        <w:spacing w:after="120" w:line="276" w:lineRule="auto"/>
        <w:jc w:val="both"/>
        <w:rPr>
          <w:rFonts w:asciiTheme="majorBidi" w:hAnsiTheme="majorBidi" w:cstheme="majorBidi"/>
          <w:sz w:val="20"/>
          <w:szCs w:val="20"/>
        </w:rPr>
      </w:pPr>
      <w:r>
        <w:rPr>
          <w:rFonts w:asciiTheme="majorBidi" w:hAnsiTheme="majorBidi" w:cstheme="majorBidi"/>
          <w:b/>
          <w:bCs/>
          <w:sz w:val="20"/>
          <w:szCs w:val="20"/>
        </w:rPr>
        <w:lastRenderedPageBreak/>
        <w:t>Update on publications</w:t>
      </w:r>
    </w:p>
    <w:p w14:paraId="4261BFA3" w14:textId="4B43973E" w:rsidR="00EF3313" w:rsidRDefault="00EF3313" w:rsidP="00FE7DA7">
      <w:pPr>
        <w:autoSpaceDE w:val="0"/>
        <w:autoSpaceDN w:val="0"/>
        <w:adjustRightInd w:val="0"/>
        <w:spacing w:after="120" w:line="276" w:lineRule="auto"/>
        <w:jc w:val="both"/>
        <w:rPr>
          <w:rFonts w:asciiTheme="majorBidi" w:hAnsiTheme="majorBidi" w:cstheme="majorBidi"/>
          <w:sz w:val="20"/>
          <w:szCs w:val="20"/>
        </w:rPr>
      </w:pPr>
      <w:r>
        <w:rPr>
          <w:rFonts w:asciiTheme="majorBidi" w:hAnsiTheme="majorBidi" w:cstheme="majorBidi"/>
          <w:sz w:val="20"/>
          <w:szCs w:val="20"/>
        </w:rPr>
        <w:t xml:space="preserve">We will present </w:t>
      </w:r>
      <w:r w:rsidR="00F64552">
        <w:rPr>
          <w:rFonts w:asciiTheme="majorBidi" w:hAnsiTheme="majorBidi" w:cstheme="majorBidi"/>
          <w:sz w:val="20"/>
          <w:szCs w:val="20"/>
        </w:rPr>
        <w:t>the</w:t>
      </w:r>
      <w:r>
        <w:rPr>
          <w:rFonts w:asciiTheme="majorBidi" w:hAnsiTheme="majorBidi" w:cstheme="majorBidi"/>
          <w:sz w:val="20"/>
          <w:szCs w:val="20"/>
        </w:rPr>
        <w:t xml:space="preserve"> conference paper</w:t>
      </w:r>
      <w:r w:rsidR="00F64552">
        <w:rPr>
          <w:rFonts w:asciiTheme="majorBidi" w:hAnsiTheme="majorBidi" w:cstheme="majorBidi"/>
          <w:sz w:val="20"/>
          <w:szCs w:val="20"/>
        </w:rPr>
        <w:t xml:space="preserve"> “</w:t>
      </w:r>
      <w:r w:rsidR="00F64552" w:rsidRPr="00F64552">
        <w:rPr>
          <w:rFonts w:asciiTheme="majorBidi" w:hAnsiTheme="majorBidi" w:cstheme="majorBidi"/>
          <w:sz w:val="20"/>
          <w:szCs w:val="20"/>
        </w:rPr>
        <w:t>Investigating the best topology for Traction Power Substations (TPSs) in a Medium Voltage DC (MVDC) railway electrification system</w:t>
      </w:r>
      <w:r w:rsidR="00F64552">
        <w:rPr>
          <w:rFonts w:asciiTheme="majorBidi" w:hAnsiTheme="majorBidi" w:cstheme="majorBidi"/>
          <w:sz w:val="20"/>
          <w:szCs w:val="20"/>
        </w:rPr>
        <w:t>”</w:t>
      </w:r>
      <w:r>
        <w:rPr>
          <w:rFonts w:asciiTheme="majorBidi" w:hAnsiTheme="majorBidi" w:cstheme="majorBidi"/>
          <w:sz w:val="20"/>
          <w:szCs w:val="20"/>
        </w:rPr>
        <w:t xml:space="preserve"> in </w:t>
      </w:r>
      <w:r w:rsidR="007D1983" w:rsidRPr="005D57A8">
        <w:rPr>
          <w:rFonts w:asciiTheme="majorBidi" w:hAnsiTheme="majorBidi" w:cstheme="majorBidi"/>
          <w:sz w:val="20"/>
          <w:szCs w:val="20"/>
        </w:rPr>
        <w:t>23rd European Conference on Power Electronics and Applications (EPE 21)</w:t>
      </w:r>
      <w:r w:rsidR="00F64552">
        <w:rPr>
          <w:rFonts w:asciiTheme="majorBidi" w:hAnsiTheme="majorBidi" w:cstheme="majorBidi"/>
          <w:sz w:val="20"/>
          <w:szCs w:val="20"/>
        </w:rPr>
        <w:t xml:space="preserve">, </w:t>
      </w:r>
      <w:r w:rsidR="00730424">
        <w:rPr>
          <w:rFonts w:asciiTheme="majorBidi" w:hAnsiTheme="majorBidi" w:cstheme="majorBidi"/>
          <w:sz w:val="20"/>
          <w:szCs w:val="20"/>
        </w:rPr>
        <w:t xml:space="preserve">which will be held </w:t>
      </w:r>
      <w:r w:rsidR="008F0A5C" w:rsidRPr="008F0A5C">
        <w:rPr>
          <w:rFonts w:asciiTheme="majorBidi" w:hAnsiTheme="majorBidi" w:cstheme="majorBidi"/>
          <w:sz w:val="20"/>
          <w:szCs w:val="20"/>
        </w:rPr>
        <w:t>online from 6</w:t>
      </w:r>
      <w:r w:rsidR="00A236F4" w:rsidRPr="00A82055">
        <w:rPr>
          <w:rFonts w:asciiTheme="majorBidi" w:hAnsiTheme="majorBidi" w:cstheme="majorBidi"/>
          <w:sz w:val="20"/>
          <w:szCs w:val="20"/>
          <w:vertAlign w:val="superscript"/>
        </w:rPr>
        <w:t>th</w:t>
      </w:r>
      <w:r w:rsidR="00A236F4">
        <w:rPr>
          <w:rFonts w:asciiTheme="majorBidi" w:hAnsiTheme="majorBidi" w:cstheme="majorBidi"/>
          <w:sz w:val="20"/>
          <w:szCs w:val="20"/>
        </w:rPr>
        <w:t xml:space="preserve"> </w:t>
      </w:r>
      <w:r w:rsidR="008F0A5C" w:rsidRPr="008F0A5C">
        <w:rPr>
          <w:rFonts w:asciiTheme="majorBidi" w:hAnsiTheme="majorBidi" w:cstheme="majorBidi"/>
          <w:sz w:val="20"/>
          <w:szCs w:val="20"/>
        </w:rPr>
        <w:t>to 10</w:t>
      </w:r>
      <w:r w:rsidR="00A236F4" w:rsidRPr="00A82055">
        <w:rPr>
          <w:rFonts w:asciiTheme="majorBidi" w:hAnsiTheme="majorBidi" w:cstheme="majorBidi"/>
          <w:sz w:val="20"/>
          <w:szCs w:val="20"/>
          <w:vertAlign w:val="superscript"/>
        </w:rPr>
        <w:t>th</w:t>
      </w:r>
      <w:r w:rsidR="00A236F4">
        <w:rPr>
          <w:rFonts w:asciiTheme="majorBidi" w:hAnsiTheme="majorBidi" w:cstheme="majorBidi"/>
          <w:sz w:val="20"/>
          <w:szCs w:val="20"/>
        </w:rPr>
        <w:t xml:space="preserve"> </w:t>
      </w:r>
      <w:r w:rsidR="008F0A5C" w:rsidRPr="008F0A5C">
        <w:rPr>
          <w:rFonts w:asciiTheme="majorBidi" w:hAnsiTheme="majorBidi" w:cstheme="majorBidi"/>
          <w:sz w:val="20"/>
          <w:szCs w:val="20"/>
        </w:rPr>
        <w:t>September 2021</w:t>
      </w:r>
      <w:r w:rsidR="002102BE">
        <w:rPr>
          <w:rFonts w:asciiTheme="majorBidi" w:hAnsiTheme="majorBidi" w:cstheme="majorBidi"/>
          <w:sz w:val="20"/>
          <w:szCs w:val="20"/>
        </w:rPr>
        <w:t>. In this paper, three different topologies have been sized for the MVDC railways</w:t>
      </w:r>
      <w:r w:rsidR="00370704">
        <w:rPr>
          <w:rFonts w:asciiTheme="majorBidi" w:hAnsiTheme="majorBidi" w:cstheme="majorBidi"/>
          <w:sz w:val="20"/>
          <w:szCs w:val="20"/>
        </w:rPr>
        <w:t>. Using analytical approach, the power losses of each topology has also been estimated</w:t>
      </w:r>
      <w:r w:rsidR="00686E39">
        <w:rPr>
          <w:rFonts w:asciiTheme="majorBidi" w:hAnsiTheme="majorBidi" w:cstheme="majorBidi"/>
          <w:sz w:val="20"/>
          <w:szCs w:val="20"/>
        </w:rPr>
        <w:t>.</w:t>
      </w:r>
    </w:p>
    <w:p w14:paraId="778013D6" w14:textId="61D9B22A" w:rsidR="009660F9" w:rsidRDefault="009660F9" w:rsidP="00FE7DA7">
      <w:pPr>
        <w:autoSpaceDE w:val="0"/>
        <w:autoSpaceDN w:val="0"/>
        <w:adjustRightInd w:val="0"/>
        <w:spacing w:after="120" w:line="276" w:lineRule="auto"/>
        <w:jc w:val="both"/>
        <w:rPr>
          <w:rFonts w:asciiTheme="majorBidi" w:hAnsiTheme="majorBidi" w:cstheme="majorBidi"/>
          <w:sz w:val="20"/>
          <w:szCs w:val="20"/>
        </w:rPr>
      </w:pPr>
      <w:r>
        <w:rPr>
          <w:rFonts w:asciiTheme="majorBidi" w:hAnsiTheme="majorBidi" w:cstheme="majorBidi"/>
          <w:sz w:val="20"/>
          <w:szCs w:val="20"/>
        </w:rPr>
        <w:t>Another paper will have a poster presentation during 5</w:t>
      </w:r>
      <w:r w:rsidRPr="009660F9">
        <w:rPr>
          <w:rFonts w:asciiTheme="majorBidi" w:hAnsiTheme="majorBidi" w:cstheme="majorBidi"/>
          <w:sz w:val="20"/>
          <w:szCs w:val="20"/>
          <w:vertAlign w:val="superscript"/>
        </w:rPr>
        <w:t>th</w:t>
      </w:r>
      <w:r>
        <w:rPr>
          <w:rFonts w:asciiTheme="majorBidi" w:hAnsiTheme="majorBidi" w:cstheme="majorBidi"/>
          <w:sz w:val="20"/>
          <w:szCs w:val="20"/>
        </w:rPr>
        <w:t>–7</w:t>
      </w:r>
      <w:r w:rsidRPr="009660F9">
        <w:rPr>
          <w:rFonts w:asciiTheme="majorBidi" w:hAnsiTheme="majorBidi" w:cstheme="majorBidi"/>
          <w:sz w:val="20"/>
          <w:szCs w:val="20"/>
          <w:vertAlign w:val="superscript"/>
        </w:rPr>
        <w:t>th</w:t>
      </w:r>
      <w:r>
        <w:rPr>
          <w:rFonts w:asciiTheme="majorBidi" w:hAnsiTheme="majorBidi" w:cstheme="majorBidi"/>
          <w:sz w:val="20"/>
          <w:szCs w:val="20"/>
        </w:rPr>
        <w:t xml:space="preserve"> </w:t>
      </w:r>
      <w:r w:rsidR="00A236F4">
        <w:rPr>
          <w:rFonts w:asciiTheme="majorBidi" w:hAnsiTheme="majorBidi" w:cstheme="majorBidi"/>
          <w:sz w:val="20"/>
          <w:szCs w:val="20"/>
        </w:rPr>
        <w:t>May 2021</w:t>
      </w:r>
      <w:r w:rsidR="00B42F91">
        <w:rPr>
          <w:rFonts w:asciiTheme="majorBidi" w:hAnsiTheme="majorBidi" w:cstheme="majorBidi"/>
          <w:sz w:val="20"/>
          <w:szCs w:val="20"/>
        </w:rPr>
        <w:t xml:space="preserve"> </w:t>
      </w:r>
      <w:r>
        <w:rPr>
          <w:rFonts w:asciiTheme="majorBidi" w:hAnsiTheme="majorBidi" w:cstheme="majorBidi"/>
          <w:sz w:val="20"/>
          <w:szCs w:val="20"/>
        </w:rPr>
        <w:t>at the 44</w:t>
      </w:r>
      <w:r w:rsidRPr="009660F9">
        <w:rPr>
          <w:rFonts w:asciiTheme="majorBidi" w:hAnsiTheme="majorBidi" w:cstheme="majorBidi"/>
          <w:sz w:val="20"/>
          <w:szCs w:val="20"/>
          <w:vertAlign w:val="superscript"/>
        </w:rPr>
        <w:t>th</w:t>
      </w:r>
      <w:r>
        <w:rPr>
          <w:rFonts w:asciiTheme="majorBidi" w:hAnsiTheme="majorBidi" w:cstheme="majorBidi"/>
          <w:sz w:val="20"/>
          <w:szCs w:val="20"/>
        </w:rPr>
        <w:t xml:space="preserve"> </w:t>
      </w:r>
      <w:r w:rsidRPr="009660F9">
        <w:rPr>
          <w:rFonts w:asciiTheme="majorBidi" w:hAnsiTheme="majorBidi" w:cstheme="majorBidi"/>
          <w:sz w:val="20"/>
          <w:szCs w:val="20"/>
        </w:rPr>
        <w:t>International Spring Seminar on Electronics Technology</w:t>
      </w:r>
      <w:r>
        <w:rPr>
          <w:rFonts w:asciiTheme="majorBidi" w:hAnsiTheme="majorBidi" w:cstheme="majorBidi"/>
          <w:sz w:val="20"/>
          <w:szCs w:val="20"/>
        </w:rPr>
        <w:t xml:space="preserve"> (ISSE 21). In the paper our PETT software model will be presented. The paper will also be extended into a journal paper soon.</w:t>
      </w:r>
    </w:p>
    <w:p w14:paraId="40143976" w14:textId="4C0707A9" w:rsidR="00DC686D" w:rsidRDefault="00EF3313" w:rsidP="00A82055">
      <w:pPr>
        <w:autoSpaceDE w:val="0"/>
        <w:autoSpaceDN w:val="0"/>
        <w:adjustRightInd w:val="0"/>
        <w:spacing w:after="120" w:line="276" w:lineRule="auto"/>
        <w:ind w:firstLine="227"/>
        <w:jc w:val="both"/>
        <w:rPr>
          <w:rFonts w:asciiTheme="majorBidi" w:hAnsiTheme="majorBidi" w:cstheme="majorBidi"/>
          <w:sz w:val="20"/>
          <w:szCs w:val="20"/>
        </w:rPr>
      </w:pPr>
      <w:r>
        <w:rPr>
          <w:rFonts w:asciiTheme="majorBidi" w:hAnsiTheme="majorBidi" w:cstheme="majorBidi"/>
          <w:sz w:val="20"/>
          <w:szCs w:val="20"/>
        </w:rPr>
        <w:t xml:space="preserve">We </w:t>
      </w:r>
      <w:r w:rsidR="00610B01">
        <w:rPr>
          <w:rFonts w:asciiTheme="majorBidi" w:hAnsiTheme="majorBidi" w:cstheme="majorBidi"/>
          <w:sz w:val="20"/>
          <w:szCs w:val="20"/>
        </w:rPr>
        <w:t xml:space="preserve">will </w:t>
      </w:r>
      <w:r>
        <w:rPr>
          <w:rFonts w:asciiTheme="majorBidi" w:hAnsiTheme="majorBidi" w:cstheme="majorBidi"/>
          <w:sz w:val="20"/>
          <w:szCs w:val="20"/>
        </w:rPr>
        <w:t>also present a poster</w:t>
      </w:r>
      <w:r w:rsidR="00686E39">
        <w:rPr>
          <w:rFonts w:asciiTheme="majorBidi" w:hAnsiTheme="majorBidi" w:cstheme="majorBidi"/>
          <w:sz w:val="20"/>
          <w:szCs w:val="20"/>
        </w:rPr>
        <w:t xml:space="preserve"> about the MVDC-ERS research</w:t>
      </w:r>
      <w:r>
        <w:rPr>
          <w:rFonts w:asciiTheme="majorBidi" w:hAnsiTheme="majorBidi" w:cstheme="majorBidi"/>
          <w:sz w:val="20"/>
          <w:szCs w:val="20"/>
        </w:rPr>
        <w:t xml:space="preserve"> in </w:t>
      </w:r>
      <w:r w:rsidRPr="00EF3313">
        <w:rPr>
          <w:rFonts w:asciiTheme="majorBidi" w:hAnsiTheme="majorBidi" w:cstheme="majorBidi"/>
          <w:sz w:val="20"/>
          <w:szCs w:val="20"/>
        </w:rPr>
        <w:t>Centre for Power Electronics (CPE) Annual Conference</w:t>
      </w:r>
      <w:r w:rsidR="00561E2F">
        <w:rPr>
          <w:rFonts w:asciiTheme="majorBidi" w:hAnsiTheme="majorBidi" w:cstheme="majorBidi"/>
          <w:sz w:val="20"/>
          <w:szCs w:val="20"/>
        </w:rPr>
        <w:t xml:space="preserve">, </w:t>
      </w:r>
      <w:r w:rsidRPr="00EF3313">
        <w:rPr>
          <w:rFonts w:asciiTheme="majorBidi" w:hAnsiTheme="majorBidi" w:cstheme="majorBidi"/>
          <w:sz w:val="20"/>
          <w:szCs w:val="20"/>
        </w:rPr>
        <w:t xml:space="preserve">which will be held </w:t>
      </w:r>
      <w:r w:rsidR="00561E2F">
        <w:rPr>
          <w:rFonts w:asciiTheme="majorBidi" w:hAnsiTheme="majorBidi" w:cstheme="majorBidi"/>
          <w:sz w:val="20"/>
          <w:szCs w:val="20"/>
        </w:rPr>
        <w:t>virtually</w:t>
      </w:r>
      <w:r w:rsidR="00561E2F" w:rsidRPr="00EF3313">
        <w:rPr>
          <w:rFonts w:asciiTheme="majorBidi" w:hAnsiTheme="majorBidi" w:cstheme="majorBidi"/>
          <w:sz w:val="20"/>
          <w:szCs w:val="20"/>
        </w:rPr>
        <w:t xml:space="preserve"> </w:t>
      </w:r>
      <w:r w:rsidRPr="00EF3313">
        <w:rPr>
          <w:rFonts w:asciiTheme="majorBidi" w:hAnsiTheme="majorBidi" w:cstheme="majorBidi"/>
          <w:sz w:val="20"/>
          <w:szCs w:val="20"/>
        </w:rPr>
        <w:t>from 13-15 July 2021.</w:t>
      </w:r>
      <w:r>
        <w:rPr>
          <w:rFonts w:asciiTheme="majorBidi" w:hAnsiTheme="majorBidi" w:cstheme="majorBidi"/>
          <w:sz w:val="20"/>
          <w:szCs w:val="20"/>
        </w:rPr>
        <w:t xml:space="preserve"> </w:t>
      </w:r>
      <w:r w:rsidR="00881BB7">
        <w:rPr>
          <w:rFonts w:asciiTheme="majorBidi" w:hAnsiTheme="majorBidi" w:cstheme="majorBidi"/>
          <w:sz w:val="20"/>
          <w:szCs w:val="20"/>
        </w:rPr>
        <w:t>Regarding o</w:t>
      </w:r>
      <w:r w:rsidR="00DC686D">
        <w:rPr>
          <w:rFonts w:asciiTheme="majorBidi" w:hAnsiTheme="majorBidi" w:cstheme="majorBidi"/>
          <w:sz w:val="20"/>
          <w:szCs w:val="20"/>
        </w:rPr>
        <w:t>ur review paper</w:t>
      </w:r>
      <w:r w:rsidR="00881BB7">
        <w:rPr>
          <w:rFonts w:asciiTheme="majorBidi" w:hAnsiTheme="majorBidi" w:cstheme="majorBidi"/>
          <w:sz w:val="20"/>
          <w:szCs w:val="20"/>
        </w:rPr>
        <w:t>, it is now submitted</w:t>
      </w:r>
      <w:r w:rsidR="00DC686D">
        <w:rPr>
          <w:rFonts w:asciiTheme="majorBidi" w:hAnsiTheme="majorBidi" w:cstheme="majorBidi"/>
          <w:sz w:val="20"/>
          <w:szCs w:val="20"/>
        </w:rPr>
        <w:t xml:space="preserve"> to IEEE Transaction on Transportation Electrification</w:t>
      </w:r>
      <w:r w:rsidR="00881BB7">
        <w:rPr>
          <w:rFonts w:asciiTheme="majorBidi" w:hAnsiTheme="majorBidi" w:cstheme="majorBidi"/>
          <w:sz w:val="20"/>
          <w:szCs w:val="20"/>
        </w:rPr>
        <w:t>.</w:t>
      </w:r>
    </w:p>
    <w:p w14:paraId="0FEFA78A" w14:textId="0CDA6DCE" w:rsidR="00233A3C" w:rsidRPr="005D57A8" w:rsidRDefault="00233A3C" w:rsidP="00BA6818">
      <w:pPr>
        <w:autoSpaceDE w:val="0"/>
        <w:autoSpaceDN w:val="0"/>
        <w:adjustRightInd w:val="0"/>
        <w:spacing w:after="120" w:line="276" w:lineRule="auto"/>
        <w:jc w:val="both"/>
        <w:rPr>
          <w:rFonts w:asciiTheme="majorBidi" w:hAnsiTheme="majorBidi" w:cstheme="majorBidi"/>
          <w:sz w:val="20"/>
          <w:szCs w:val="20"/>
        </w:rPr>
      </w:pPr>
    </w:p>
    <w:sectPr w:rsidR="00233A3C" w:rsidRPr="005D5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F5797"/>
    <w:multiLevelType w:val="hybridMultilevel"/>
    <w:tmpl w:val="2CBC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581AAE"/>
    <w:multiLevelType w:val="hybridMultilevel"/>
    <w:tmpl w:val="651C7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A47810"/>
    <w:multiLevelType w:val="hybridMultilevel"/>
    <w:tmpl w:val="9F7E3BC2"/>
    <w:lvl w:ilvl="0" w:tplc="895E866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8EB4AE7"/>
    <w:multiLevelType w:val="hybridMultilevel"/>
    <w:tmpl w:val="68026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5B"/>
    <w:rsid w:val="00005BA7"/>
    <w:rsid w:val="00027E27"/>
    <w:rsid w:val="000479A8"/>
    <w:rsid w:val="00051498"/>
    <w:rsid w:val="0007656B"/>
    <w:rsid w:val="000823E9"/>
    <w:rsid w:val="000A66AA"/>
    <w:rsid w:val="000A7DED"/>
    <w:rsid w:val="000A7FC2"/>
    <w:rsid w:val="000B077A"/>
    <w:rsid w:val="000B4F61"/>
    <w:rsid w:val="00107BA8"/>
    <w:rsid w:val="00114AF7"/>
    <w:rsid w:val="00122320"/>
    <w:rsid w:val="0013013E"/>
    <w:rsid w:val="00153F10"/>
    <w:rsid w:val="001577D4"/>
    <w:rsid w:val="001677ED"/>
    <w:rsid w:val="00170421"/>
    <w:rsid w:val="001709B8"/>
    <w:rsid w:val="00181890"/>
    <w:rsid w:val="001875CE"/>
    <w:rsid w:val="00192A5B"/>
    <w:rsid w:val="001A15E8"/>
    <w:rsid w:val="001B3E4F"/>
    <w:rsid w:val="001D78F6"/>
    <w:rsid w:val="001F5733"/>
    <w:rsid w:val="002102BE"/>
    <w:rsid w:val="002133DB"/>
    <w:rsid w:val="002250EF"/>
    <w:rsid w:val="00233A3C"/>
    <w:rsid w:val="00234724"/>
    <w:rsid w:val="0024345C"/>
    <w:rsid w:val="00246965"/>
    <w:rsid w:val="00255C56"/>
    <w:rsid w:val="002577A7"/>
    <w:rsid w:val="00261926"/>
    <w:rsid w:val="00267396"/>
    <w:rsid w:val="00274A55"/>
    <w:rsid w:val="00290DB6"/>
    <w:rsid w:val="0029720E"/>
    <w:rsid w:val="002A247D"/>
    <w:rsid w:val="002B5B4C"/>
    <w:rsid w:val="002C0767"/>
    <w:rsid w:val="002C2C77"/>
    <w:rsid w:val="002D4DB7"/>
    <w:rsid w:val="002E0F15"/>
    <w:rsid w:val="002F0911"/>
    <w:rsid w:val="002F6293"/>
    <w:rsid w:val="003003E8"/>
    <w:rsid w:val="003031B6"/>
    <w:rsid w:val="0030466E"/>
    <w:rsid w:val="00304BD7"/>
    <w:rsid w:val="00314658"/>
    <w:rsid w:val="0031579E"/>
    <w:rsid w:val="003332CB"/>
    <w:rsid w:val="00342A80"/>
    <w:rsid w:val="00361A63"/>
    <w:rsid w:val="003652A7"/>
    <w:rsid w:val="00370704"/>
    <w:rsid w:val="00380FBD"/>
    <w:rsid w:val="00381384"/>
    <w:rsid w:val="00384A60"/>
    <w:rsid w:val="00395B3B"/>
    <w:rsid w:val="003960FC"/>
    <w:rsid w:val="003A2701"/>
    <w:rsid w:val="003B0A37"/>
    <w:rsid w:val="003C224E"/>
    <w:rsid w:val="003C3529"/>
    <w:rsid w:val="003D2531"/>
    <w:rsid w:val="003E4D9C"/>
    <w:rsid w:val="003E7E2D"/>
    <w:rsid w:val="003F2378"/>
    <w:rsid w:val="00414FC5"/>
    <w:rsid w:val="004158B2"/>
    <w:rsid w:val="00427BA4"/>
    <w:rsid w:val="004378FD"/>
    <w:rsid w:val="004425A9"/>
    <w:rsid w:val="004570C1"/>
    <w:rsid w:val="004661AB"/>
    <w:rsid w:val="00474447"/>
    <w:rsid w:val="00475E25"/>
    <w:rsid w:val="00483CA4"/>
    <w:rsid w:val="004A39A7"/>
    <w:rsid w:val="004A471B"/>
    <w:rsid w:val="004D637E"/>
    <w:rsid w:val="004E2856"/>
    <w:rsid w:val="004F4B51"/>
    <w:rsid w:val="0051122F"/>
    <w:rsid w:val="005207E4"/>
    <w:rsid w:val="00527330"/>
    <w:rsid w:val="005276CC"/>
    <w:rsid w:val="0053140C"/>
    <w:rsid w:val="0053565C"/>
    <w:rsid w:val="005359BF"/>
    <w:rsid w:val="0054444A"/>
    <w:rsid w:val="0055090A"/>
    <w:rsid w:val="00554A43"/>
    <w:rsid w:val="00561E2F"/>
    <w:rsid w:val="00572633"/>
    <w:rsid w:val="00583115"/>
    <w:rsid w:val="00587894"/>
    <w:rsid w:val="005A5045"/>
    <w:rsid w:val="005C6467"/>
    <w:rsid w:val="005D135B"/>
    <w:rsid w:val="005D468E"/>
    <w:rsid w:val="005D57A8"/>
    <w:rsid w:val="005D6600"/>
    <w:rsid w:val="005D67C6"/>
    <w:rsid w:val="005F09E8"/>
    <w:rsid w:val="005F2D51"/>
    <w:rsid w:val="0060036E"/>
    <w:rsid w:val="00601C29"/>
    <w:rsid w:val="0060340E"/>
    <w:rsid w:val="0060392D"/>
    <w:rsid w:val="00606A01"/>
    <w:rsid w:val="00610B01"/>
    <w:rsid w:val="00612823"/>
    <w:rsid w:val="00665F2E"/>
    <w:rsid w:val="00670037"/>
    <w:rsid w:val="00685DCB"/>
    <w:rsid w:val="00686299"/>
    <w:rsid w:val="00686E39"/>
    <w:rsid w:val="006A371C"/>
    <w:rsid w:val="006A3A90"/>
    <w:rsid w:val="006D1A7C"/>
    <w:rsid w:val="006E0C1D"/>
    <w:rsid w:val="006F67E6"/>
    <w:rsid w:val="007162FC"/>
    <w:rsid w:val="00721454"/>
    <w:rsid w:val="00725E0C"/>
    <w:rsid w:val="00730424"/>
    <w:rsid w:val="00731501"/>
    <w:rsid w:val="007659F2"/>
    <w:rsid w:val="0076653E"/>
    <w:rsid w:val="00775FDF"/>
    <w:rsid w:val="0079227E"/>
    <w:rsid w:val="007A5E3A"/>
    <w:rsid w:val="007C6D38"/>
    <w:rsid w:val="007D1983"/>
    <w:rsid w:val="007D4990"/>
    <w:rsid w:val="007E0655"/>
    <w:rsid w:val="007E2808"/>
    <w:rsid w:val="007F0CD7"/>
    <w:rsid w:val="007F4CE3"/>
    <w:rsid w:val="00800BE1"/>
    <w:rsid w:val="00802945"/>
    <w:rsid w:val="00820DF1"/>
    <w:rsid w:val="00822B61"/>
    <w:rsid w:val="00827062"/>
    <w:rsid w:val="00831781"/>
    <w:rsid w:val="0084631C"/>
    <w:rsid w:val="00852717"/>
    <w:rsid w:val="00877542"/>
    <w:rsid w:val="00877E94"/>
    <w:rsid w:val="00881BB7"/>
    <w:rsid w:val="00885C92"/>
    <w:rsid w:val="00892058"/>
    <w:rsid w:val="008B15E5"/>
    <w:rsid w:val="008D4DEF"/>
    <w:rsid w:val="008E7D91"/>
    <w:rsid w:val="008F0A5C"/>
    <w:rsid w:val="008F5F61"/>
    <w:rsid w:val="009070BC"/>
    <w:rsid w:val="009258E5"/>
    <w:rsid w:val="0094079D"/>
    <w:rsid w:val="00944109"/>
    <w:rsid w:val="009451D5"/>
    <w:rsid w:val="00946E51"/>
    <w:rsid w:val="009660F9"/>
    <w:rsid w:val="00977030"/>
    <w:rsid w:val="009816BC"/>
    <w:rsid w:val="009A0711"/>
    <w:rsid w:val="009B1109"/>
    <w:rsid w:val="009B6349"/>
    <w:rsid w:val="009B7EA2"/>
    <w:rsid w:val="009C13FD"/>
    <w:rsid w:val="009D6FE8"/>
    <w:rsid w:val="009F3B4B"/>
    <w:rsid w:val="009F4BA2"/>
    <w:rsid w:val="00A012D0"/>
    <w:rsid w:val="00A04FDA"/>
    <w:rsid w:val="00A06451"/>
    <w:rsid w:val="00A07E31"/>
    <w:rsid w:val="00A236F4"/>
    <w:rsid w:val="00A27592"/>
    <w:rsid w:val="00A4013A"/>
    <w:rsid w:val="00A537FA"/>
    <w:rsid w:val="00A65DC6"/>
    <w:rsid w:val="00A81200"/>
    <w:rsid w:val="00A82055"/>
    <w:rsid w:val="00A93F70"/>
    <w:rsid w:val="00A962DD"/>
    <w:rsid w:val="00AA5A2E"/>
    <w:rsid w:val="00AA6FBF"/>
    <w:rsid w:val="00AA784A"/>
    <w:rsid w:val="00AC0469"/>
    <w:rsid w:val="00AC1665"/>
    <w:rsid w:val="00AC5F91"/>
    <w:rsid w:val="00B066A8"/>
    <w:rsid w:val="00B154CF"/>
    <w:rsid w:val="00B163B9"/>
    <w:rsid w:val="00B348F9"/>
    <w:rsid w:val="00B36CD7"/>
    <w:rsid w:val="00B37526"/>
    <w:rsid w:val="00B416D8"/>
    <w:rsid w:val="00B42F91"/>
    <w:rsid w:val="00B43DEB"/>
    <w:rsid w:val="00B576AB"/>
    <w:rsid w:val="00B639F1"/>
    <w:rsid w:val="00B64939"/>
    <w:rsid w:val="00B6514F"/>
    <w:rsid w:val="00B90EF2"/>
    <w:rsid w:val="00B97D16"/>
    <w:rsid w:val="00BA646B"/>
    <w:rsid w:val="00BA6818"/>
    <w:rsid w:val="00BA79AF"/>
    <w:rsid w:val="00BB1603"/>
    <w:rsid w:val="00BB5374"/>
    <w:rsid w:val="00BC1C4A"/>
    <w:rsid w:val="00BC2553"/>
    <w:rsid w:val="00BC38CF"/>
    <w:rsid w:val="00BC5DDC"/>
    <w:rsid w:val="00BD34F7"/>
    <w:rsid w:val="00C00F56"/>
    <w:rsid w:val="00C015C3"/>
    <w:rsid w:val="00C02F2B"/>
    <w:rsid w:val="00C1691B"/>
    <w:rsid w:val="00C25ABB"/>
    <w:rsid w:val="00C27B4F"/>
    <w:rsid w:val="00C34104"/>
    <w:rsid w:val="00C530F2"/>
    <w:rsid w:val="00C60E0E"/>
    <w:rsid w:val="00C727E9"/>
    <w:rsid w:val="00CA0314"/>
    <w:rsid w:val="00CB1160"/>
    <w:rsid w:val="00CB464C"/>
    <w:rsid w:val="00CB61CB"/>
    <w:rsid w:val="00CC60E2"/>
    <w:rsid w:val="00CF281E"/>
    <w:rsid w:val="00CF7DD3"/>
    <w:rsid w:val="00D0051D"/>
    <w:rsid w:val="00D128C3"/>
    <w:rsid w:val="00D16749"/>
    <w:rsid w:val="00D30D02"/>
    <w:rsid w:val="00D35B3B"/>
    <w:rsid w:val="00D4073F"/>
    <w:rsid w:val="00D440C5"/>
    <w:rsid w:val="00D44266"/>
    <w:rsid w:val="00D64336"/>
    <w:rsid w:val="00D71385"/>
    <w:rsid w:val="00D77464"/>
    <w:rsid w:val="00D9634F"/>
    <w:rsid w:val="00DA3AE7"/>
    <w:rsid w:val="00DA5288"/>
    <w:rsid w:val="00DA6AD5"/>
    <w:rsid w:val="00DB6A05"/>
    <w:rsid w:val="00DB7344"/>
    <w:rsid w:val="00DC0FD1"/>
    <w:rsid w:val="00DC3859"/>
    <w:rsid w:val="00DC686D"/>
    <w:rsid w:val="00DE19AA"/>
    <w:rsid w:val="00DF1D49"/>
    <w:rsid w:val="00E00E76"/>
    <w:rsid w:val="00E07933"/>
    <w:rsid w:val="00E11002"/>
    <w:rsid w:val="00E422AC"/>
    <w:rsid w:val="00E4705F"/>
    <w:rsid w:val="00E5093E"/>
    <w:rsid w:val="00E6652E"/>
    <w:rsid w:val="00E90B9F"/>
    <w:rsid w:val="00EA660C"/>
    <w:rsid w:val="00EC2C16"/>
    <w:rsid w:val="00ED05BF"/>
    <w:rsid w:val="00ED2631"/>
    <w:rsid w:val="00ED7D82"/>
    <w:rsid w:val="00EE4F00"/>
    <w:rsid w:val="00EF3313"/>
    <w:rsid w:val="00F075B1"/>
    <w:rsid w:val="00F262C0"/>
    <w:rsid w:val="00F3732E"/>
    <w:rsid w:val="00F400C8"/>
    <w:rsid w:val="00F404A0"/>
    <w:rsid w:val="00F50C80"/>
    <w:rsid w:val="00F56BAA"/>
    <w:rsid w:val="00F64552"/>
    <w:rsid w:val="00F663C6"/>
    <w:rsid w:val="00F73AD8"/>
    <w:rsid w:val="00F81332"/>
    <w:rsid w:val="00F904D9"/>
    <w:rsid w:val="00F92049"/>
    <w:rsid w:val="00FA0DCF"/>
    <w:rsid w:val="00FA2470"/>
    <w:rsid w:val="00FB78EB"/>
    <w:rsid w:val="00FC11FB"/>
    <w:rsid w:val="00FC161E"/>
    <w:rsid w:val="00FC2CBA"/>
    <w:rsid w:val="00FE2428"/>
    <w:rsid w:val="00FE7D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2FB7"/>
  <w15:chartTrackingRefBased/>
  <w15:docId w15:val="{C1529870-E36E-43B4-8ACF-30C62FB2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27E9"/>
    <w:pPr>
      <w:ind w:firstLine="11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31C"/>
    <w:pPr>
      <w:ind w:left="720"/>
      <w:contextualSpacing/>
    </w:pPr>
  </w:style>
  <w:style w:type="character" w:styleId="CommentReference">
    <w:name w:val="annotation reference"/>
    <w:basedOn w:val="DefaultParagraphFont"/>
    <w:uiPriority w:val="99"/>
    <w:semiHidden/>
    <w:unhideWhenUsed/>
    <w:rsid w:val="0079227E"/>
    <w:rPr>
      <w:sz w:val="16"/>
      <w:szCs w:val="16"/>
    </w:rPr>
  </w:style>
  <w:style w:type="paragraph" w:styleId="CommentText">
    <w:name w:val="annotation text"/>
    <w:basedOn w:val="Normal"/>
    <w:link w:val="CommentTextChar"/>
    <w:uiPriority w:val="99"/>
    <w:semiHidden/>
    <w:unhideWhenUsed/>
    <w:rsid w:val="0079227E"/>
    <w:pPr>
      <w:spacing w:line="240" w:lineRule="auto"/>
    </w:pPr>
    <w:rPr>
      <w:sz w:val="20"/>
      <w:szCs w:val="20"/>
    </w:rPr>
  </w:style>
  <w:style w:type="character" w:customStyle="1" w:styleId="CommentTextChar">
    <w:name w:val="Comment Text Char"/>
    <w:basedOn w:val="DefaultParagraphFont"/>
    <w:link w:val="CommentText"/>
    <w:uiPriority w:val="99"/>
    <w:semiHidden/>
    <w:rsid w:val="0079227E"/>
    <w:rPr>
      <w:sz w:val="20"/>
      <w:szCs w:val="20"/>
    </w:rPr>
  </w:style>
  <w:style w:type="paragraph" w:styleId="CommentSubject">
    <w:name w:val="annotation subject"/>
    <w:basedOn w:val="CommentText"/>
    <w:next w:val="CommentText"/>
    <w:link w:val="CommentSubjectChar"/>
    <w:uiPriority w:val="99"/>
    <w:semiHidden/>
    <w:unhideWhenUsed/>
    <w:rsid w:val="0079227E"/>
    <w:rPr>
      <w:b/>
      <w:bCs/>
    </w:rPr>
  </w:style>
  <w:style w:type="character" w:customStyle="1" w:styleId="CommentSubjectChar">
    <w:name w:val="Comment Subject Char"/>
    <w:basedOn w:val="CommentTextChar"/>
    <w:link w:val="CommentSubject"/>
    <w:uiPriority w:val="99"/>
    <w:semiHidden/>
    <w:rsid w:val="0079227E"/>
    <w:rPr>
      <w:b/>
      <w:bCs/>
      <w:sz w:val="20"/>
      <w:szCs w:val="20"/>
    </w:rPr>
  </w:style>
  <w:style w:type="paragraph" w:styleId="BalloonText">
    <w:name w:val="Balloon Text"/>
    <w:basedOn w:val="Normal"/>
    <w:link w:val="BalloonTextChar"/>
    <w:uiPriority w:val="99"/>
    <w:semiHidden/>
    <w:unhideWhenUsed/>
    <w:rsid w:val="00792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27E"/>
    <w:rPr>
      <w:rFonts w:ascii="Segoe UI" w:hAnsi="Segoe UI" w:cs="Segoe UI"/>
      <w:sz w:val="18"/>
      <w:szCs w:val="18"/>
    </w:rPr>
  </w:style>
  <w:style w:type="character" w:styleId="Hyperlink">
    <w:name w:val="Hyperlink"/>
    <w:basedOn w:val="DefaultParagraphFont"/>
    <w:uiPriority w:val="99"/>
    <w:unhideWhenUsed/>
    <w:rsid w:val="00CF281E"/>
    <w:rPr>
      <w:color w:val="0563C1" w:themeColor="hyperlink"/>
      <w:u w:val="single"/>
    </w:rPr>
  </w:style>
  <w:style w:type="character" w:customStyle="1" w:styleId="UnresolvedMention1">
    <w:name w:val="Unresolved Mention1"/>
    <w:basedOn w:val="DefaultParagraphFont"/>
    <w:uiPriority w:val="99"/>
    <w:semiHidden/>
    <w:unhideWhenUsed/>
    <w:rsid w:val="00CF281E"/>
    <w:rPr>
      <w:color w:val="605E5C"/>
      <w:shd w:val="clear" w:color="auto" w:fill="E1DFDD"/>
    </w:rPr>
  </w:style>
  <w:style w:type="paragraph" w:customStyle="1" w:styleId="Figure">
    <w:name w:val="Figure"/>
    <w:basedOn w:val="Normal"/>
    <w:link w:val="FigureChar"/>
    <w:qFormat/>
    <w:rsid w:val="00892058"/>
    <w:pPr>
      <w:autoSpaceDE w:val="0"/>
      <w:autoSpaceDN w:val="0"/>
      <w:adjustRightInd w:val="0"/>
      <w:spacing w:after="120" w:line="276" w:lineRule="auto"/>
      <w:jc w:val="both"/>
    </w:pPr>
    <w:rPr>
      <w:rFonts w:asciiTheme="majorBidi" w:hAnsiTheme="majorBidi" w:cstheme="majorBidi"/>
      <w:i/>
      <w:sz w:val="20"/>
      <w:szCs w:val="20"/>
    </w:rPr>
  </w:style>
  <w:style w:type="paragraph" w:styleId="BodyText">
    <w:name w:val="Body Text"/>
    <w:basedOn w:val="Normal"/>
    <w:link w:val="BodyTextChar"/>
    <w:uiPriority w:val="99"/>
    <w:qFormat/>
    <w:rsid w:val="003652A7"/>
    <w:pPr>
      <w:spacing w:before="120" w:after="120" w:line="240" w:lineRule="auto"/>
      <w:jc w:val="both"/>
    </w:pPr>
    <w:rPr>
      <w:rFonts w:ascii="Times New Roman" w:eastAsia="Times New Roman" w:hAnsi="Times New Roman" w:cs="Times New Roman"/>
      <w:sz w:val="24"/>
      <w:szCs w:val="20"/>
      <w:lang w:eastAsia="en-GB"/>
    </w:rPr>
  </w:style>
  <w:style w:type="character" w:customStyle="1" w:styleId="FigureChar">
    <w:name w:val="Figure Char"/>
    <w:basedOn w:val="DefaultParagraphFont"/>
    <w:link w:val="Figure"/>
    <w:rsid w:val="00892058"/>
    <w:rPr>
      <w:rFonts w:asciiTheme="majorBidi" w:hAnsiTheme="majorBidi" w:cstheme="majorBidi"/>
      <w:i/>
      <w:sz w:val="20"/>
      <w:szCs w:val="20"/>
    </w:rPr>
  </w:style>
  <w:style w:type="character" w:customStyle="1" w:styleId="BodyTextChar">
    <w:name w:val="Body Text Char"/>
    <w:basedOn w:val="DefaultParagraphFont"/>
    <w:link w:val="BodyText"/>
    <w:uiPriority w:val="99"/>
    <w:rsid w:val="003652A7"/>
    <w:rPr>
      <w:rFonts w:ascii="Times New Roman" w:eastAsia="Times New Roman" w:hAnsi="Times New Roman" w:cs="Times New Roman"/>
      <w:sz w:val="24"/>
      <w:szCs w:val="20"/>
      <w:lang w:eastAsia="en-GB"/>
    </w:rPr>
  </w:style>
  <w:style w:type="table" w:styleId="TableGrid">
    <w:name w:val="Table Grid"/>
    <w:basedOn w:val="TableNormal"/>
    <w:uiPriority w:val="39"/>
    <w:rsid w:val="00CA0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s">
    <w:name w:val="figure captions"/>
    <w:qFormat/>
    <w:rsid w:val="00CA0314"/>
    <w:pPr>
      <w:spacing w:after="240" w:line="240" w:lineRule="auto"/>
      <w:contextualSpacing/>
      <w:jc w:val="center"/>
    </w:pPr>
    <w:rPr>
      <w:rFonts w:ascii="Times New Roman" w:hAnsi="Times New Roman"/>
      <w:i/>
    </w:rPr>
  </w:style>
  <w:style w:type="character" w:customStyle="1" w:styleId="UnresolvedMention2">
    <w:name w:val="Unresolved Mention2"/>
    <w:basedOn w:val="DefaultParagraphFont"/>
    <w:uiPriority w:val="99"/>
    <w:semiHidden/>
    <w:unhideWhenUsed/>
    <w:rsid w:val="00730424"/>
    <w:rPr>
      <w:color w:val="605E5C"/>
      <w:shd w:val="clear" w:color="auto" w:fill="E1DFDD"/>
    </w:rPr>
  </w:style>
  <w:style w:type="character" w:customStyle="1" w:styleId="fontstyle01">
    <w:name w:val="fontstyle01"/>
    <w:basedOn w:val="DefaultParagraphFont"/>
    <w:rsid w:val="00BB5374"/>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EAED7-094F-4B54-9074-3076C21F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 Sharifi (PhD Dept ElecElecComp Eng FT)</dc:creator>
  <cp:keywords/>
  <dc:description/>
  <cp:lastModifiedBy>Sina Sharifi (PhD Dept ElecElecComp Eng FT)</cp:lastModifiedBy>
  <cp:revision>10</cp:revision>
  <dcterms:created xsi:type="dcterms:W3CDTF">2021-04-29T08:59:00Z</dcterms:created>
  <dcterms:modified xsi:type="dcterms:W3CDTF">2021-04-29T09:07:00Z</dcterms:modified>
</cp:coreProperties>
</file>