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D59D" w14:textId="77777777" w:rsidR="003E57DD" w:rsidRPr="00C0396F" w:rsidRDefault="003E57DD" w:rsidP="003E57DD">
      <w:pPr>
        <w:pStyle w:val="Title"/>
      </w:pPr>
      <w:bookmarkStart w:id="0" w:name="_Hlk96598911"/>
      <w:bookmarkEnd w:id="0"/>
      <w:r>
        <w:t>Clinical Research Quality Manual</w:t>
      </w:r>
    </w:p>
    <w:p w14:paraId="387BC014" w14:textId="77777777" w:rsidR="003E57DD" w:rsidRDefault="003E57DD" w:rsidP="003E57DD">
      <w:pPr>
        <w:tabs>
          <w:tab w:val="left" w:pos="6762"/>
        </w:tabs>
        <w:rPr>
          <w:rFonts w:eastAsiaTheme="majorEastAsia"/>
        </w:rPr>
      </w:pPr>
      <w:r>
        <w:rPr>
          <w:rFonts w:eastAsiaTheme="majorEastAsia"/>
        </w:rPr>
        <w:tab/>
      </w:r>
    </w:p>
    <w:p w14:paraId="7E848326" w14:textId="77777777" w:rsidR="003E57DD" w:rsidRDefault="003E57DD" w:rsidP="003E57DD">
      <w:pPr>
        <w:rPr>
          <w:rFonts w:eastAsiaTheme="majorEastAsia"/>
        </w:rPr>
      </w:pPr>
    </w:p>
    <w:p w14:paraId="3CA83860" w14:textId="77777777" w:rsidR="003E57DD" w:rsidRDefault="003E57DD" w:rsidP="003E57DD">
      <w:pPr>
        <w:pStyle w:val="Heading1"/>
      </w:pPr>
      <w:bookmarkStart w:id="1" w:name="_Toc78185761"/>
      <w:bookmarkStart w:id="2" w:name="_Toc96596690"/>
      <w:bookmarkStart w:id="3" w:name="_Toc98234536"/>
      <w:r w:rsidRPr="00B6322E">
        <w:t>Purpose</w:t>
      </w:r>
      <w:bookmarkEnd w:id="1"/>
      <w:bookmarkEnd w:id="2"/>
      <w:bookmarkEnd w:id="3"/>
    </w:p>
    <w:p w14:paraId="1C878030" w14:textId="77777777" w:rsidR="003E57DD" w:rsidRPr="00DD2E88" w:rsidRDefault="003E57DD" w:rsidP="003E57DD">
      <w:r w:rsidRPr="00DD2E88">
        <w:t xml:space="preserve">The purpose of this </w:t>
      </w:r>
      <w:r>
        <w:t>q</w:t>
      </w:r>
      <w:r w:rsidRPr="00DD2E88">
        <w:t xml:space="preserve">uality </w:t>
      </w:r>
      <w:r>
        <w:t>m</w:t>
      </w:r>
      <w:r w:rsidRPr="00DD2E88">
        <w:t xml:space="preserve">anual is to explain </w:t>
      </w:r>
      <w:r w:rsidRPr="00C92C1E">
        <w:t>the U</w:t>
      </w:r>
      <w:r>
        <w:t xml:space="preserve">niversity </w:t>
      </w:r>
      <w:r w:rsidRPr="00C92C1E">
        <w:t>o</w:t>
      </w:r>
      <w:r>
        <w:t xml:space="preserve">f </w:t>
      </w:r>
      <w:r w:rsidRPr="00C92C1E">
        <w:t>B</w:t>
      </w:r>
      <w:r>
        <w:t xml:space="preserve">irmingham’s (UoB) </w:t>
      </w:r>
      <w:r w:rsidRPr="00C92C1E">
        <w:t xml:space="preserve">framework </w:t>
      </w:r>
      <w:r>
        <w:t>for</w:t>
      </w:r>
      <w:r w:rsidRPr="00C92C1E">
        <w:t xml:space="preserve"> </w:t>
      </w:r>
      <w:r>
        <w:t xml:space="preserve">conducting </w:t>
      </w:r>
      <w:r w:rsidRPr="00C92C1E">
        <w:t>clinical research. This document explain</w:t>
      </w:r>
      <w:r>
        <w:t>s</w:t>
      </w:r>
      <w:r w:rsidRPr="00C92C1E">
        <w:t xml:space="preserve"> how </w:t>
      </w:r>
      <w:r>
        <w:t xml:space="preserve">the UoB approaches </w:t>
      </w:r>
      <w:r w:rsidRPr="00C92C1E">
        <w:t>quality management within the different areas of clinical research activity</w:t>
      </w:r>
      <w:r w:rsidRPr="00DD2E88">
        <w:t xml:space="preserve"> including clinical </w:t>
      </w:r>
      <w:r w:rsidRPr="00C92C1E">
        <w:t>studies</w:t>
      </w:r>
      <w:r>
        <w:t xml:space="preserve">, clinical </w:t>
      </w:r>
      <w:r w:rsidRPr="00DD2E88">
        <w:t>trials, human tissue collection</w:t>
      </w:r>
      <w:r>
        <w:t>,</w:t>
      </w:r>
      <w:r w:rsidRPr="00DD2E88">
        <w:t xml:space="preserve"> and sample </w:t>
      </w:r>
      <w:r>
        <w:t>storage/</w:t>
      </w:r>
      <w:r w:rsidRPr="00DD2E88">
        <w:t>analysis</w:t>
      </w:r>
      <w:r>
        <w:t xml:space="preserve"> for clinical trials</w:t>
      </w:r>
      <w:r w:rsidRPr="00DD2E88">
        <w:t xml:space="preserve"> in a </w:t>
      </w:r>
      <w:r w:rsidRPr="00C92C1E">
        <w:t>UoB</w:t>
      </w:r>
      <w:r w:rsidRPr="00DD2E88">
        <w:t xml:space="preserve"> laboratory. </w:t>
      </w:r>
      <w:r>
        <w:t>T</w:t>
      </w:r>
      <w:r w:rsidRPr="00DD2E88">
        <w:t xml:space="preserve">his </w:t>
      </w:r>
      <w:r>
        <w:t>q</w:t>
      </w:r>
      <w:r w:rsidRPr="00DD2E88">
        <w:t xml:space="preserve">uality </w:t>
      </w:r>
      <w:r>
        <w:t>m</w:t>
      </w:r>
      <w:r w:rsidRPr="00DD2E88">
        <w:t xml:space="preserve">anual </w:t>
      </w:r>
      <w:r>
        <w:t>assists anyone</w:t>
      </w:r>
      <w:r w:rsidRPr="00DD2E88">
        <w:t xml:space="preserve"> involved in these areas </w:t>
      </w:r>
      <w:r>
        <w:t>to</w:t>
      </w:r>
      <w:r w:rsidRPr="00DD2E88">
        <w:t xml:space="preserve"> understand what systems are available to them</w:t>
      </w:r>
      <w:r>
        <w:t>,</w:t>
      </w:r>
      <w:r w:rsidRPr="00DD2E88">
        <w:t xml:space="preserve"> and what is expected of them.</w:t>
      </w:r>
    </w:p>
    <w:p w14:paraId="154D6597" w14:textId="77777777" w:rsidR="003E57DD" w:rsidRDefault="003E57DD" w:rsidP="003E57DD">
      <w:pPr>
        <w:pStyle w:val="Heading1"/>
      </w:pPr>
      <w:bookmarkStart w:id="4" w:name="_Toc78185762"/>
      <w:bookmarkStart w:id="5" w:name="_Toc96596691"/>
      <w:bookmarkStart w:id="6" w:name="_Toc98234537"/>
      <w:r w:rsidRPr="00B63F21">
        <w:t>Scope</w:t>
      </w:r>
      <w:bookmarkEnd w:id="4"/>
      <w:bookmarkEnd w:id="5"/>
      <w:bookmarkEnd w:id="6"/>
    </w:p>
    <w:p w14:paraId="553F1584" w14:textId="77777777" w:rsidR="003E57DD" w:rsidRPr="0060052C" w:rsidRDefault="003E57DD" w:rsidP="003E57DD">
      <w:r w:rsidRPr="00427264">
        <w:t xml:space="preserve">This </w:t>
      </w:r>
      <w:r>
        <w:t>quality manual</w:t>
      </w:r>
      <w:r w:rsidRPr="00427264">
        <w:t xml:space="preserve"> applies to all </w:t>
      </w:r>
      <w:r>
        <w:t>those</w:t>
      </w:r>
      <w:r w:rsidRPr="00427264">
        <w:t xml:space="preserve"> </w:t>
      </w:r>
      <w:r>
        <w:t>who work in</w:t>
      </w:r>
      <w:r w:rsidRPr="00427264">
        <w:t xml:space="preserve"> </w:t>
      </w:r>
      <w:r>
        <w:t>any UoB</w:t>
      </w:r>
      <w:r w:rsidRPr="00427264">
        <w:t xml:space="preserve"> clinical </w:t>
      </w:r>
      <w:r>
        <w:t xml:space="preserve">research. </w:t>
      </w:r>
    </w:p>
    <w:p w14:paraId="7029439D" w14:textId="77777777" w:rsidR="003E57DD" w:rsidRPr="00C34A3B" w:rsidRDefault="003E57DD" w:rsidP="003E57DD">
      <w:pPr>
        <w:pStyle w:val="Heading1"/>
      </w:pPr>
      <w:bookmarkStart w:id="7" w:name="_Toc78185763"/>
      <w:bookmarkStart w:id="8" w:name="_Toc96596692"/>
      <w:bookmarkStart w:id="9" w:name="_Toc98234538"/>
      <w:r w:rsidRPr="00B63F21">
        <w:t>Implementation plan</w:t>
      </w:r>
      <w:bookmarkEnd w:id="7"/>
      <w:bookmarkEnd w:id="8"/>
      <w:bookmarkEnd w:id="9"/>
    </w:p>
    <w:p w14:paraId="7A13D5FE" w14:textId="77777777" w:rsidR="003E57DD" w:rsidRPr="00C34A3B" w:rsidRDefault="003E57DD" w:rsidP="003E57DD">
      <w:r w:rsidRPr="0005499F">
        <w:t xml:space="preserve">This </w:t>
      </w:r>
      <w:r>
        <w:t>quality manual</w:t>
      </w:r>
      <w:r w:rsidRPr="0005499F">
        <w:t xml:space="preserve"> will be implemented </w:t>
      </w:r>
      <w:r>
        <w:t xml:space="preserve">in line with this document’s </w:t>
      </w:r>
      <w:r w:rsidRPr="0005499F">
        <w:t>effective date.</w:t>
      </w:r>
    </w:p>
    <w:p w14:paraId="66056A21" w14:textId="77777777" w:rsidR="003E57DD" w:rsidRDefault="003E57DD" w:rsidP="003E57DD">
      <w:pPr>
        <w:pStyle w:val="Heading1"/>
      </w:pPr>
      <w:bookmarkStart w:id="10" w:name="_Toc78185764"/>
      <w:bookmarkStart w:id="11" w:name="_Toc96596693"/>
      <w:bookmarkStart w:id="12" w:name="_Toc98234539"/>
      <w:r>
        <w:t>Stakeholders</w:t>
      </w:r>
      <w:bookmarkEnd w:id="10"/>
      <w:bookmarkEnd w:id="11"/>
      <w:bookmarkEnd w:id="12"/>
    </w:p>
    <w:p w14:paraId="78C573BD" w14:textId="77777777" w:rsidR="003E57DD" w:rsidRDefault="003E57DD" w:rsidP="003E57DD">
      <w:pPr>
        <w:pStyle w:val="bullet1"/>
        <w:numPr>
          <w:ilvl w:val="0"/>
          <w:numId w:val="3"/>
        </w:numPr>
        <w:ind w:left="340" w:hanging="340"/>
      </w:pPr>
      <w:r w:rsidRPr="0013607B">
        <w:t xml:space="preserve">UoB staff members </w:t>
      </w:r>
      <w:r>
        <w:t xml:space="preserve">and others </w:t>
      </w:r>
      <w:r w:rsidRPr="0013607B">
        <w:t xml:space="preserve">working with the UoB </w:t>
      </w:r>
      <w:r>
        <w:t>c</w:t>
      </w:r>
      <w:r w:rsidRPr="0013607B">
        <w:t xml:space="preserve">linical </w:t>
      </w:r>
      <w:r>
        <w:t>r</w:t>
      </w:r>
      <w:r w:rsidRPr="0013607B">
        <w:t xml:space="preserve">esearch </w:t>
      </w:r>
      <w:r>
        <w:t>quality management system (</w:t>
      </w:r>
      <w:r w:rsidRPr="0013607B">
        <w:t>QMS</w:t>
      </w:r>
      <w:r>
        <w:t>)</w:t>
      </w:r>
      <w:r w:rsidRPr="0013607B">
        <w:t>, other relevant external standards and regulations or any other QMS referr</w:t>
      </w:r>
      <w:r>
        <w:t>ed</w:t>
      </w:r>
      <w:r w:rsidRPr="0013607B">
        <w:t xml:space="preserve"> to </w:t>
      </w:r>
      <w:r>
        <w:t xml:space="preserve">in </w:t>
      </w:r>
      <w:r w:rsidRPr="0013607B">
        <w:t xml:space="preserve">this </w:t>
      </w:r>
      <w:r>
        <w:t>document.</w:t>
      </w:r>
    </w:p>
    <w:p w14:paraId="49F60E40" w14:textId="77777777" w:rsidR="003E57DD" w:rsidRDefault="003E57DD" w:rsidP="003E57DD">
      <w:pPr>
        <w:pStyle w:val="bullet1"/>
        <w:numPr>
          <w:ilvl w:val="0"/>
          <w:numId w:val="3"/>
        </w:numPr>
        <w:ind w:left="340" w:hanging="340"/>
      </w:pPr>
      <w:r>
        <w:t>Research Governance and Ethics Team (RGT).</w:t>
      </w:r>
    </w:p>
    <w:p w14:paraId="7F8D7900" w14:textId="77777777" w:rsidR="003E57DD" w:rsidRDefault="003E57DD" w:rsidP="003E57DD">
      <w:pPr>
        <w:pStyle w:val="bullet1"/>
        <w:numPr>
          <w:ilvl w:val="0"/>
          <w:numId w:val="3"/>
        </w:numPr>
        <w:ind w:left="340" w:hanging="340"/>
      </w:pPr>
      <w:r>
        <w:t>Clinical Research Compliance Team (CRCT).</w:t>
      </w:r>
    </w:p>
    <w:p w14:paraId="7167E757" w14:textId="77777777" w:rsidR="003E57DD" w:rsidRDefault="003E57DD" w:rsidP="003E57DD">
      <w:pPr>
        <w:pStyle w:val="bullet1"/>
        <w:numPr>
          <w:ilvl w:val="0"/>
          <w:numId w:val="3"/>
        </w:numPr>
        <w:ind w:left="340" w:hanging="340"/>
      </w:pPr>
      <w:r w:rsidRPr="0068030F">
        <w:t>U</w:t>
      </w:r>
      <w:r>
        <w:t xml:space="preserve">nited Kingdom </w:t>
      </w:r>
      <w:r w:rsidRPr="0068030F">
        <w:t xml:space="preserve">Clinical Research Collaboration </w:t>
      </w:r>
      <w:r>
        <w:t>(UKCRC)-registered UoB Clinical Trials Units (CTU).</w:t>
      </w:r>
    </w:p>
    <w:p w14:paraId="3A22D5A3" w14:textId="77777777" w:rsidR="003E57DD" w:rsidRDefault="003E57DD" w:rsidP="003E57DD">
      <w:pPr>
        <w:pStyle w:val="bullet1"/>
        <w:numPr>
          <w:ilvl w:val="0"/>
          <w:numId w:val="3"/>
        </w:numPr>
        <w:ind w:left="340" w:hanging="340"/>
      </w:pPr>
      <w:r>
        <w:t>Clinical Trials Oversight Committee (CTOC).</w:t>
      </w:r>
    </w:p>
    <w:p w14:paraId="6A1BC254" w14:textId="4810C3F1" w:rsidR="00B940A8" w:rsidRDefault="003E57DD" w:rsidP="003E57DD">
      <w:pPr>
        <w:pStyle w:val="bullet1"/>
      </w:pPr>
      <w:r>
        <w:t>Human Tissue Oversight Committee (HTOC).</w:t>
      </w:r>
    </w:p>
    <w:p w14:paraId="4639CFBD" w14:textId="77777777" w:rsidR="003E57DD" w:rsidRDefault="003E57DD" w:rsidP="003E57DD"/>
    <w:p w14:paraId="45FB06E7" w14:textId="77777777" w:rsidR="004C46FF" w:rsidRPr="00342C1E" w:rsidRDefault="004C46FF" w:rsidP="004C46FF">
      <w:pPr>
        <w:pStyle w:val="bullet1"/>
        <w:numPr>
          <w:ilvl w:val="0"/>
          <w:numId w:val="0"/>
        </w:numPr>
        <w:sectPr w:rsidR="004C46FF" w:rsidRPr="00342C1E" w:rsidSect="00512C56">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1DC25A3B" w14:textId="77777777" w:rsidR="003E57DD" w:rsidRPr="006E0F44" w:rsidRDefault="003E57DD" w:rsidP="003E57DD">
      <w:pPr>
        <w:pStyle w:val="TOCHeading"/>
      </w:pPr>
      <w:bookmarkStart w:id="13" w:name="_Hlk97895071"/>
      <w:bookmarkStart w:id="14" w:name="_Toc320536979"/>
      <w:r w:rsidRPr="006E0F44">
        <w:lastRenderedPageBreak/>
        <w:t>Contents</w:t>
      </w:r>
    </w:p>
    <w:p w14:paraId="4299AE2D" w14:textId="0D231603" w:rsidR="00F179A2" w:rsidRDefault="003E57DD">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"1-1" \h \z \u </w:instrText>
      </w:r>
      <w:r>
        <w:fldChar w:fldCharType="separate"/>
      </w:r>
      <w:hyperlink w:anchor="_Toc98234536" w:history="1">
        <w:r w:rsidR="00F179A2" w:rsidRPr="00F94D38">
          <w:rPr>
            <w:rStyle w:val="Hyperlink"/>
            <w:noProof/>
          </w:rPr>
          <w:t>Purpose</w:t>
        </w:r>
        <w:r w:rsidR="00F179A2">
          <w:rPr>
            <w:noProof/>
            <w:webHidden/>
          </w:rPr>
          <w:tab/>
        </w:r>
        <w:r w:rsidR="00F179A2">
          <w:rPr>
            <w:noProof/>
            <w:webHidden/>
          </w:rPr>
          <w:fldChar w:fldCharType="begin"/>
        </w:r>
        <w:r w:rsidR="00F179A2">
          <w:rPr>
            <w:noProof/>
            <w:webHidden/>
          </w:rPr>
          <w:instrText xml:space="preserve"> PAGEREF _Toc98234536 \h </w:instrText>
        </w:r>
        <w:r w:rsidR="00F179A2">
          <w:rPr>
            <w:noProof/>
            <w:webHidden/>
          </w:rPr>
        </w:r>
        <w:r w:rsidR="00F179A2">
          <w:rPr>
            <w:noProof/>
            <w:webHidden/>
          </w:rPr>
          <w:fldChar w:fldCharType="separate"/>
        </w:r>
        <w:r w:rsidR="003D3C61">
          <w:rPr>
            <w:noProof/>
            <w:webHidden/>
          </w:rPr>
          <w:t>1</w:t>
        </w:r>
        <w:r w:rsidR="00F179A2">
          <w:rPr>
            <w:noProof/>
            <w:webHidden/>
          </w:rPr>
          <w:fldChar w:fldCharType="end"/>
        </w:r>
      </w:hyperlink>
    </w:p>
    <w:p w14:paraId="1CBBD7B4" w14:textId="066C74D5"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37" w:history="1">
        <w:r w:rsidR="00F179A2" w:rsidRPr="00F94D38">
          <w:rPr>
            <w:rStyle w:val="Hyperlink"/>
            <w:noProof/>
          </w:rPr>
          <w:t>Scope</w:t>
        </w:r>
        <w:r w:rsidR="00F179A2">
          <w:rPr>
            <w:noProof/>
            <w:webHidden/>
          </w:rPr>
          <w:tab/>
        </w:r>
        <w:r w:rsidR="00F179A2">
          <w:rPr>
            <w:noProof/>
            <w:webHidden/>
          </w:rPr>
          <w:fldChar w:fldCharType="begin"/>
        </w:r>
        <w:r w:rsidR="00F179A2">
          <w:rPr>
            <w:noProof/>
            <w:webHidden/>
          </w:rPr>
          <w:instrText xml:space="preserve"> PAGEREF _Toc98234537 \h </w:instrText>
        </w:r>
        <w:r w:rsidR="00F179A2">
          <w:rPr>
            <w:noProof/>
            <w:webHidden/>
          </w:rPr>
        </w:r>
        <w:r w:rsidR="00F179A2">
          <w:rPr>
            <w:noProof/>
            <w:webHidden/>
          </w:rPr>
          <w:fldChar w:fldCharType="separate"/>
        </w:r>
        <w:r>
          <w:rPr>
            <w:noProof/>
            <w:webHidden/>
          </w:rPr>
          <w:t>1</w:t>
        </w:r>
        <w:r w:rsidR="00F179A2">
          <w:rPr>
            <w:noProof/>
            <w:webHidden/>
          </w:rPr>
          <w:fldChar w:fldCharType="end"/>
        </w:r>
      </w:hyperlink>
    </w:p>
    <w:p w14:paraId="6D4EE8AF" w14:textId="17AE7628"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38" w:history="1">
        <w:r w:rsidR="00F179A2" w:rsidRPr="00F94D38">
          <w:rPr>
            <w:rStyle w:val="Hyperlink"/>
            <w:noProof/>
          </w:rPr>
          <w:t>Implementation plan</w:t>
        </w:r>
        <w:r w:rsidR="00F179A2">
          <w:rPr>
            <w:noProof/>
            <w:webHidden/>
          </w:rPr>
          <w:tab/>
        </w:r>
        <w:r w:rsidR="00F179A2">
          <w:rPr>
            <w:noProof/>
            <w:webHidden/>
          </w:rPr>
          <w:fldChar w:fldCharType="begin"/>
        </w:r>
        <w:r w:rsidR="00F179A2">
          <w:rPr>
            <w:noProof/>
            <w:webHidden/>
          </w:rPr>
          <w:instrText xml:space="preserve"> PAGEREF _Toc98234538 \h </w:instrText>
        </w:r>
        <w:r w:rsidR="00F179A2">
          <w:rPr>
            <w:noProof/>
            <w:webHidden/>
          </w:rPr>
        </w:r>
        <w:r w:rsidR="00F179A2">
          <w:rPr>
            <w:noProof/>
            <w:webHidden/>
          </w:rPr>
          <w:fldChar w:fldCharType="separate"/>
        </w:r>
        <w:r>
          <w:rPr>
            <w:noProof/>
            <w:webHidden/>
          </w:rPr>
          <w:t>1</w:t>
        </w:r>
        <w:r w:rsidR="00F179A2">
          <w:rPr>
            <w:noProof/>
            <w:webHidden/>
          </w:rPr>
          <w:fldChar w:fldCharType="end"/>
        </w:r>
      </w:hyperlink>
    </w:p>
    <w:p w14:paraId="074168AE" w14:textId="0C534AAF"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39" w:history="1">
        <w:r w:rsidR="00F179A2" w:rsidRPr="00F94D38">
          <w:rPr>
            <w:rStyle w:val="Hyperlink"/>
            <w:noProof/>
          </w:rPr>
          <w:t>Stakeholders</w:t>
        </w:r>
        <w:r w:rsidR="00F179A2">
          <w:rPr>
            <w:noProof/>
            <w:webHidden/>
          </w:rPr>
          <w:tab/>
        </w:r>
        <w:r w:rsidR="00F179A2">
          <w:rPr>
            <w:noProof/>
            <w:webHidden/>
          </w:rPr>
          <w:fldChar w:fldCharType="begin"/>
        </w:r>
        <w:r w:rsidR="00F179A2">
          <w:rPr>
            <w:noProof/>
            <w:webHidden/>
          </w:rPr>
          <w:instrText xml:space="preserve"> PAGEREF _Toc98234539 \h </w:instrText>
        </w:r>
        <w:r w:rsidR="00F179A2">
          <w:rPr>
            <w:noProof/>
            <w:webHidden/>
          </w:rPr>
        </w:r>
        <w:r w:rsidR="00F179A2">
          <w:rPr>
            <w:noProof/>
            <w:webHidden/>
          </w:rPr>
          <w:fldChar w:fldCharType="separate"/>
        </w:r>
        <w:r>
          <w:rPr>
            <w:noProof/>
            <w:webHidden/>
          </w:rPr>
          <w:t>1</w:t>
        </w:r>
        <w:r w:rsidR="00F179A2">
          <w:rPr>
            <w:noProof/>
            <w:webHidden/>
          </w:rPr>
          <w:fldChar w:fldCharType="end"/>
        </w:r>
      </w:hyperlink>
    </w:p>
    <w:p w14:paraId="73598C49" w14:textId="4EEA1178"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0" w:history="1">
        <w:r w:rsidR="00F179A2" w:rsidRPr="00F94D38">
          <w:rPr>
            <w:rStyle w:val="Hyperlink"/>
            <w:noProof/>
          </w:rPr>
          <w:t>Background and rationale</w:t>
        </w:r>
        <w:r w:rsidR="00F179A2">
          <w:rPr>
            <w:noProof/>
            <w:webHidden/>
          </w:rPr>
          <w:tab/>
        </w:r>
        <w:r w:rsidR="00F179A2">
          <w:rPr>
            <w:noProof/>
            <w:webHidden/>
          </w:rPr>
          <w:fldChar w:fldCharType="begin"/>
        </w:r>
        <w:r w:rsidR="00F179A2">
          <w:rPr>
            <w:noProof/>
            <w:webHidden/>
          </w:rPr>
          <w:instrText xml:space="preserve"> PAGEREF _Toc98234540 \h </w:instrText>
        </w:r>
        <w:r w:rsidR="00F179A2">
          <w:rPr>
            <w:noProof/>
            <w:webHidden/>
          </w:rPr>
        </w:r>
        <w:r w:rsidR="00F179A2">
          <w:rPr>
            <w:noProof/>
            <w:webHidden/>
          </w:rPr>
          <w:fldChar w:fldCharType="separate"/>
        </w:r>
        <w:r>
          <w:rPr>
            <w:noProof/>
            <w:webHidden/>
          </w:rPr>
          <w:t>3</w:t>
        </w:r>
        <w:r w:rsidR="00F179A2">
          <w:rPr>
            <w:noProof/>
            <w:webHidden/>
          </w:rPr>
          <w:fldChar w:fldCharType="end"/>
        </w:r>
      </w:hyperlink>
    </w:p>
    <w:p w14:paraId="4D67CBBF" w14:textId="72EEE122"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1" w:history="1">
        <w:r w:rsidR="00F179A2" w:rsidRPr="00F94D38">
          <w:rPr>
            <w:rStyle w:val="Hyperlink"/>
            <w:noProof/>
          </w:rPr>
          <w:t>The UoB’s oversight of clinical research</w:t>
        </w:r>
        <w:r w:rsidR="00F179A2">
          <w:rPr>
            <w:noProof/>
            <w:webHidden/>
          </w:rPr>
          <w:tab/>
        </w:r>
        <w:r w:rsidR="00F179A2">
          <w:rPr>
            <w:noProof/>
            <w:webHidden/>
          </w:rPr>
          <w:fldChar w:fldCharType="begin"/>
        </w:r>
        <w:r w:rsidR="00F179A2">
          <w:rPr>
            <w:noProof/>
            <w:webHidden/>
          </w:rPr>
          <w:instrText xml:space="preserve"> PAGEREF _Toc98234541 \h </w:instrText>
        </w:r>
        <w:r w:rsidR="00F179A2">
          <w:rPr>
            <w:noProof/>
            <w:webHidden/>
          </w:rPr>
        </w:r>
        <w:r w:rsidR="00F179A2">
          <w:rPr>
            <w:noProof/>
            <w:webHidden/>
          </w:rPr>
          <w:fldChar w:fldCharType="separate"/>
        </w:r>
        <w:r>
          <w:rPr>
            <w:noProof/>
            <w:webHidden/>
          </w:rPr>
          <w:t>3</w:t>
        </w:r>
        <w:r w:rsidR="00F179A2">
          <w:rPr>
            <w:noProof/>
            <w:webHidden/>
          </w:rPr>
          <w:fldChar w:fldCharType="end"/>
        </w:r>
      </w:hyperlink>
    </w:p>
    <w:p w14:paraId="220048B6" w14:textId="004CB438"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2" w:history="1">
        <w:r w:rsidR="00F179A2" w:rsidRPr="00F94D38">
          <w:rPr>
            <w:rStyle w:val="Hyperlink"/>
            <w:noProof/>
          </w:rPr>
          <w:t>Policy on the UoB’s QMSs</w:t>
        </w:r>
        <w:r w:rsidR="00F179A2">
          <w:rPr>
            <w:noProof/>
            <w:webHidden/>
          </w:rPr>
          <w:tab/>
        </w:r>
        <w:r w:rsidR="00F179A2">
          <w:rPr>
            <w:noProof/>
            <w:webHidden/>
          </w:rPr>
          <w:fldChar w:fldCharType="begin"/>
        </w:r>
        <w:r w:rsidR="00F179A2">
          <w:rPr>
            <w:noProof/>
            <w:webHidden/>
          </w:rPr>
          <w:instrText xml:space="preserve"> PAGEREF _Toc98234542 \h </w:instrText>
        </w:r>
        <w:r w:rsidR="00F179A2">
          <w:rPr>
            <w:noProof/>
            <w:webHidden/>
          </w:rPr>
        </w:r>
        <w:r w:rsidR="00F179A2">
          <w:rPr>
            <w:noProof/>
            <w:webHidden/>
          </w:rPr>
          <w:fldChar w:fldCharType="separate"/>
        </w:r>
        <w:r>
          <w:rPr>
            <w:noProof/>
            <w:webHidden/>
          </w:rPr>
          <w:t>5</w:t>
        </w:r>
        <w:r w:rsidR="00F179A2">
          <w:rPr>
            <w:noProof/>
            <w:webHidden/>
          </w:rPr>
          <w:fldChar w:fldCharType="end"/>
        </w:r>
      </w:hyperlink>
    </w:p>
    <w:p w14:paraId="7FF23E49" w14:textId="4E0AC4A6"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3" w:history="1">
        <w:r w:rsidR="00F179A2" w:rsidRPr="00F94D38">
          <w:rPr>
            <w:rStyle w:val="Hyperlink"/>
            <w:noProof/>
          </w:rPr>
          <w:t>Policy on training</w:t>
        </w:r>
        <w:r w:rsidR="00F179A2">
          <w:rPr>
            <w:noProof/>
            <w:webHidden/>
          </w:rPr>
          <w:tab/>
        </w:r>
        <w:r w:rsidR="00F179A2">
          <w:rPr>
            <w:noProof/>
            <w:webHidden/>
          </w:rPr>
          <w:fldChar w:fldCharType="begin"/>
        </w:r>
        <w:r w:rsidR="00F179A2">
          <w:rPr>
            <w:noProof/>
            <w:webHidden/>
          </w:rPr>
          <w:instrText xml:space="preserve"> PAGEREF _Toc98234543 \h </w:instrText>
        </w:r>
        <w:r w:rsidR="00F179A2">
          <w:rPr>
            <w:noProof/>
            <w:webHidden/>
          </w:rPr>
        </w:r>
        <w:r w:rsidR="00F179A2">
          <w:rPr>
            <w:noProof/>
            <w:webHidden/>
          </w:rPr>
          <w:fldChar w:fldCharType="separate"/>
        </w:r>
        <w:r>
          <w:rPr>
            <w:noProof/>
            <w:webHidden/>
          </w:rPr>
          <w:t>8</w:t>
        </w:r>
        <w:r w:rsidR="00F179A2">
          <w:rPr>
            <w:noProof/>
            <w:webHidden/>
          </w:rPr>
          <w:fldChar w:fldCharType="end"/>
        </w:r>
      </w:hyperlink>
    </w:p>
    <w:p w14:paraId="0B4C845D" w14:textId="1881D279"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4" w:history="1">
        <w:r w:rsidR="00F179A2" w:rsidRPr="00F94D38">
          <w:rPr>
            <w:rStyle w:val="Hyperlink"/>
            <w:noProof/>
          </w:rPr>
          <w:t>Policy on compliance reviews</w:t>
        </w:r>
        <w:r w:rsidR="00F179A2">
          <w:rPr>
            <w:noProof/>
            <w:webHidden/>
          </w:rPr>
          <w:tab/>
        </w:r>
        <w:r w:rsidR="00F179A2">
          <w:rPr>
            <w:noProof/>
            <w:webHidden/>
          </w:rPr>
          <w:fldChar w:fldCharType="begin"/>
        </w:r>
        <w:r w:rsidR="00F179A2">
          <w:rPr>
            <w:noProof/>
            <w:webHidden/>
          </w:rPr>
          <w:instrText xml:space="preserve"> PAGEREF _Toc98234544 \h </w:instrText>
        </w:r>
        <w:r w:rsidR="00F179A2">
          <w:rPr>
            <w:noProof/>
            <w:webHidden/>
          </w:rPr>
        </w:r>
        <w:r w:rsidR="00F179A2">
          <w:rPr>
            <w:noProof/>
            <w:webHidden/>
          </w:rPr>
          <w:fldChar w:fldCharType="separate"/>
        </w:r>
        <w:r>
          <w:rPr>
            <w:noProof/>
            <w:webHidden/>
          </w:rPr>
          <w:t>9</w:t>
        </w:r>
        <w:r w:rsidR="00F179A2">
          <w:rPr>
            <w:noProof/>
            <w:webHidden/>
          </w:rPr>
          <w:fldChar w:fldCharType="end"/>
        </w:r>
      </w:hyperlink>
    </w:p>
    <w:p w14:paraId="117E916B" w14:textId="143EE038"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5" w:history="1">
        <w:r w:rsidR="00F179A2" w:rsidRPr="00F94D38">
          <w:rPr>
            <w:rStyle w:val="Hyperlink"/>
            <w:noProof/>
          </w:rPr>
          <w:t>Policy on the CI, UoB lead, laboratory academic lead and grant holder</w:t>
        </w:r>
        <w:r w:rsidR="00F179A2">
          <w:rPr>
            <w:noProof/>
            <w:webHidden/>
          </w:rPr>
          <w:tab/>
        </w:r>
        <w:r w:rsidR="00F179A2">
          <w:rPr>
            <w:noProof/>
            <w:webHidden/>
          </w:rPr>
          <w:fldChar w:fldCharType="begin"/>
        </w:r>
        <w:r w:rsidR="00F179A2">
          <w:rPr>
            <w:noProof/>
            <w:webHidden/>
          </w:rPr>
          <w:instrText xml:space="preserve"> PAGEREF _Toc98234545 \h </w:instrText>
        </w:r>
        <w:r w:rsidR="00F179A2">
          <w:rPr>
            <w:noProof/>
            <w:webHidden/>
          </w:rPr>
        </w:r>
        <w:r w:rsidR="00F179A2">
          <w:rPr>
            <w:noProof/>
            <w:webHidden/>
          </w:rPr>
          <w:fldChar w:fldCharType="separate"/>
        </w:r>
        <w:r>
          <w:rPr>
            <w:noProof/>
            <w:webHidden/>
          </w:rPr>
          <w:t>10</w:t>
        </w:r>
        <w:r w:rsidR="00F179A2">
          <w:rPr>
            <w:noProof/>
            <w:webHidden/>
          </w:rPr>
          <w:fldChar w:fldCharType="end"/>
        </w:r>
      </w:hyperlink>
    </w:p>
    <w:p w14:paraId="3F9D8119" w14:textId="26FE1285"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6" w:history="1">
        <w:r w:rsidR="00F179A2" w:rsidRPr="00F94D38">
          <w:rPr>
            <w:rStyle w:val="Hyperlink"/>
            <w:noProof/>
          </w:rPr>
          <w:t>Policy on the UoB’s approval of clinical research</w:t>
        </w:r>
        <w:r w:rsidR="00F179A2">
          <w:rPr>
            <w:noProof/>
            <w:webHidden/>
          </w:rPr>
          <w:tab/>
        </w:r>
        <w:r w:rsidR="00F179A2">
          <w:rPr>
            <w:noProof/>
            <w:webHidden/>
          </w:rPr>
          <w:fldChar w:fldCharType="begin"/>
        </w:r>
        <w:r w:rsidR="00F179A2">
          <w:rPr>
            <w:noProof/>
            <w:webHidden/>
          </w:rPr>
          <w:instrText xml:space="preserve"> PAGEREF _Toc98234546 \h </w:instrText>
        </w:r>
        <w:r w:rsidR="00F179A2">
          <w:rPr>
            <w:noProof/>
            <w:webHidden/>
          </w:rPr>
        </w:r>
        <w:r w:rsidR="00F179A2">
          <w:rPr>
            <w:noProof/>
            <w:webHidden/>
          </w:rPr>
          <w:fldChar w:fldCharType="separate"/>
        </w:r>
        <w:r>
          <w:rPr>
            <w:noProof/>
            <w:webHidden/>
          </w:rPr>
          <w:t>10</w:t>
        </w:r>
        <w:r w:rsidR="00F179A2">
          <w:rPr>
            <w:noProof/>
            <w:webHidden/>
          </w:rPr>
          <w:fldChar w:fldCharType="end"/>
        </w:r>
      </w:hyperlink>
    </w:p>
    <w:p w14:paraId="186E8403" w14:textId="27567FB6"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7" w:history="1">
        <w:r w:rsidR="00F179A2" w:rsidRPr="00F94D38">
          <w:rPr>
            <w:rStyle w:val="Hyperlink"/>
            <w:noProof/>
          </w:rPr>
          <w:t>Related documents</w:t>
        </w:r>
        <w:r w:rsidR="00F179A2">
          <w:rPr>
            <w:noProof/>
            <w:webHidden/>
          </w:rPr>
          <w:tab/>
        </w:r>
        <w:r w:rsidR="00F179A2">
          <w:rPr>
            <w:noProof/>
            <w:webHidden/>
          </w:rPr>
          <w:fldChar w:fldCharType="begin"/>
        </w:r>
        <w:r w:rsidR="00F179A2">
          <w:rPr>
            <w:noProof/>
            <w:webHidden/>
          </w:rPr>
          <w:instrText xml:space="preserve"> PAGEREF _Toc98234547 \h </w:instrText>
        </w:r>
        <w:r w:rsidR="00F179A2">
          <w:rPr>
            <w:noProof/>
            <w:webHidden/>
          </w:rPr>
        </w:r>
        <w:r w:rsidR="00F179A2">
          <w:rPr>
            <w:noProof/>
            <w:webHidden/>
          </w:rPr>
          <w:fldChar w:fldCharType="separate"/>
        </w:r>
        <w:r>
          <w:rPr>
            <w:noProof/>
            <w:webHidden/>
          </w:rPr>
          <w:t>12</w:t>
        </w:r>
        <w:r w:rsidR="00F179A2">
          <w:rPr>
            <w:noProof/>
            <w:webHidden/>
          </w:rPr>
          <w:fldChar w:fldCharType="end"/>
        </w:r>
      </w:hyperlink>
    </w:p>
    <w:p w14:paraId="62CB1817" w14:textId="3076B8D2"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8" w:history="1">
        <w:r w:rsidR="00F179A2" w:rsidRPr="00F94D38">
          <w:rPr>
            <w:rStyle w:val="Hyperlink"/>
            <w:noProof/>
          </w:rPr>
          <w:t>References and frameworks</w:t>
        </w:r>
        <w:r w:rsidR="00F179A2">
          <w:rPr>
            <w:noProof/>
            <w:webHidden/>
          </w:rPr>
          <w:tab/>
        </w:r>
        <w:r w:rsidR="00F179A2">
          <w:rPr>
            <w:noProof/>
            <w:webHidden/>
          </w:rPr>
          <w:fldChar w:fldCharType="begin"/>
        </w:r>
        <w:r w:rsidR="00F179A2">
          <w:rPr>
            <w:noProof/>
            <w:webHidden/>
          </w:rPr>
          <w:instrText xml:space="preserve"> PAGEREF _Toc98234548 \h </w:instrText>
        </w:r>
        <w:r w:rsidR="00F179A2">
          <w:rPr>
            <w:noProof/>
            <w:webHidden/>
          </w:rPr>
        </w:r>
        <w:r w:rsidR="00F179A2">
          <w:rPr>
            <w:noProof/>
            <w:webHidden/>
          </w:rPr>
          <w:fldChar w:fldCharType="separate"/>
        </w:r>
        <w:r>
          <w:rPr>
            <w:noProof/>
            <w:webHidden/>
          </w:rPr>
          <w:t>12</w:t>
        </w:r>
        <w:r w:rsidR="00F179A2">
          <w:rPr>
            <w:noProof/>
            <w:webHidden/>
          </w:rPr>
          <w:fldChar w:fldCharType="end"/>
        </w:r>
      </w:hyperlink>
    </w:p>
    <w:p w14:paraId="2468229E" w14:textId="7197CD44" w:rsidR="00F179A2" w:rsidRDefault="003D3C61">
      <w:pPr>
        <w:pStyle w:val="TOC1"/>
        <w:tabs>
          <w:tab w:val="right" w:leader="dot" w:pos="9017"/>
        </w:tabs>
        <w:rPr>
          <w:rFonts w:asciiTheme="minorHAnsi" w:eastAsiaTheme="minorEastAsia" w:hAnsiTheme="minorHAnsi" w:cstheme="minorBidi"/>
          <w:noProof/>
          <w:sz w:val="22"/>
          <w:szCs w:val="22"/>
          <w:lang w:eastAsia="en-GB"/>
        </w:rPr>
      </w:pPr>
      <w:hyperlink w:anchor="_Toc98234549" w:history="1">
        <w:r w:rsidR="00F179A2" w:rsidRPr="00F94D38">
          <w:rPr>
            <w:rStyle w:val="Hyperlink"/>
            <w:noProof/>
          </w:rPr>
          <w:t>Abbreviations and definitions</w:t>
        </w:r>
        <w:r w:rsidR="00F179A2">
          <w:rPr>
            <w:noProof/>
            <w:webHidden/>
          </w:rPr>
          <w:tab/>
        </w:r>
        <w:r w:rsidR="00F179A2">
          <w:rPr>
            <w:noProof/>
            <w:webHidden/>
          </w:rPr>
          <w:fldChar w:fldCharType="begin"/>
        </w:r>
        <w:r w:rsidR="00F179A2">
          <w:rPr>
            <w:noProof/>
            <w:webHidden/>
          </w:rPr>
          <w:instrText xml:space="preserve"> PAGEREF _Toc98234549 \h </w:instrText>
        </w:r>
        <w:r w:rsidR="00F179A2">
          <w:rPr>
            <w:noProof/>
            <w:webHidden/>
          </w:rPr>
        </w:r>
        <w:r w:rsidR="00F179A2">
          <w:rPr>
            <w:noProof/>
            <w:webHidden/>
          </w:rPr>
          <w:fldChar w:fldCharType="separate"/>
        </w:r>
        <w:r>
          <w:rPr>
            <w:noProof/>
            <w:webHidden/>
          </w:rPr>
          <w:t>13</w:t>
        </w:r>
        <w:r w:rsidR="00F179A2">
          <w:rPr>
            <w:noProof/>
            <w:webHidden/>
          </w:rPr>
          <w:fldChar w:fldCharType="end"/>
        </w:r>
      </w:hyperlink>
    </w:p>
    <w:p w14:paraId="4FDA4247" w14:textId="4A04CF54" w:rsidR="003E57DD" w:rsidRPr="003E57DD" w:rsidRDefault="003E57DD" w:rsidP="003E57DD">
      <w:pPr>
        <w:sectPr w:rsidR="003E57DD" w:rsidRPr="003E57DD" w:rsidSect="003A24E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567" w:footer="397" w:gutter="0"/>
          <w:pgBorders>
            <w:top w:val="single" w:sz="12" w:space="3" w:color="943634"/>
            <w:bottom w:val="single" w:sz="12" w:space="3" w:color="943634"/>
          </w:pgBorders>
          <w:cols w:space="708"/>
          <w:docGrid w:linePitch="360"/>
        </w:sectPr>
      </w:pPr>
      <w:r>
        <w:fldChar w:fldCharType="end"/>
      </w:r>
      <w:bookmarkEnd w:id="13"/>
    </w:p>
    <w:p w14:paraId="0BCF0E8F" w14:textId="77777777" w:rsidR="003E57DD" w:rsidRDefault="003E57DD" w:rsidP="003E57DD">
      <w:pPr>
        <w:pStyle w:val="Heading1"/>
      </w:pPr>
      <w:bookmarkStart w:id="15" w:name="_Toc98234540"/>
      <w:r>
        <w:lastRenderedPageBreak/>
        <w:t>Background and rationale</w:t>
      </w:r>
      <w:bookmarkEnd w:id="15"/>
    </w:p>
    <w:p w14:paraId="216E388D" w14:textId="0E623782" w:rsidR="003E57DD" w:rsidRPr="006B4BD9" w:rsidRDefault="003E57DD" w:rsidP="003E57DD">
      <w:r>
        <w:t>With its broad portfolio of clinical trials and clinical studies, t</w:t>
      </w:r>
      <w:r w:rsidRPr="00D40DF8">
        <w:t xml:space="preserve">he UoB is one of the leading centres for clinical research in the </w:t>
      </w:r>
      <w:r>
        <w:t>United Kingdom (UK). In order to support a high-quality standard for all clinical research,</w:t>
      </w:r>
      <w:r w:rsidRPr="006B4BD9">
        <w:t xml:space="preserve"> the UoB has </w:t>
      </w:r>
      <w:r>
        <w:t>developed</w:t>
      </w:r>
      <w:r w:rsidRPr="006B4BD9">
        <w:t xml:space="preserve"> a QMS </w:t>
      </w:r>
      <w:r>
        <w:t>that</w:t>
      </w:r>
      <w:r w:rsidRPr="006B4BD9">
        <w:t xml:space="preserve"> </w:t>
      </w:r>
      <w:r>
        <w:t xml:space="preserve">includes </w:t>
      </w:r>
      <w:r w:rsidRPr="006B4BD9">
        <w:t xml:space="preserve">this </w:t>
      </w:r>
      <w:r>
        <w:t>quality manual</w:t>
      </w:r>
      <w:r w:rsidRPr="006B4BD9">
        <w:t>.</w:t>
      </w:r>
      <w:r>
        <w:t xml:space="preserve"> See</w:t>
      </w:r>
      <w:r w:rsidR="000C3B6E">
        <w:t xml:space="preserve"> the</w:t>
      </w:r>
      <w:r>
        <w:t xml:space="preserve"> </w:t>
      </w:r>
      <w:bookmarkStart w:id="16" w:name="_Hlk92966172"/>
      <w:r w:rsidRPr="00200655">
        <w:rPr>
          <w:rStyle w:val="ReferencestootherSOPsQCDsChar"/>
        </w:rPr>
        <w:t>UoB Clinical Research Definitions</w:t>
      </w:r>
      <w:r w:rsidR="000C3B6E">
        <w:rPr>
          <w:rStyle w:val="ReferencestootherSOPsQCDsChar"/>
        </w:rPr>
        <w:t xml:space="preserve"> (</w:t>
      </w:r>
      <w:r w:rsidR="000C3B6E" w:rsidRPr="00200655">
        <w:rPr>
          <w:rStyle w:val="ReferencestootherSOPsQCDsChar"/>
        </w:rPr>
        <w:t>UoB-CRG-POL-002</w:t>
      </w:r>
      <w:r w:rsidR="000C3B6E">
        <w:rPr>
          <w:rStyle w:val="ReferencestootherSOPsQCDsChar"/>
        </w:rPr>
        <w:t>)</w:t>
      </w:r>
      <w:r>
        <w:t xml:space="preserve"> </w:t>
      </w:r>
      <w:bookmarkEnd w:id="16"/>
      <w:r>
        <w:t xml:space="preserve">for differentiating between a clinical trial and a clinical study. </w:t>
      </w:r>
    </w:p>
    <w:p w14:paraId="1C7C4055" w14:textId="77777777" w:rsidR="003E57DD" w:rsidRDefault="003E57DD" w:rsidP="003E57DD">
      <w:r w:rsidRPr="006B4BD9">
        <w:t xml:space="preserve">A QMS is a </w:t>
      </w:r>
      <w:r>
        <w:t>structured programme of</w:t>
      </w:r>
      <w:r w:rsidRPr="006B4BD9">
        <w:t xml:space="preserve"> procedures and policies t</w:t>
      </w:r>
      <w:r>
        <w:t xml:space="preserve">hat </w:t>
      </w:r>
      <w:r w:rsidRPr="006B4BD9">
        <w:t>describe</w:t>
      </w:r>
      <w:r>
        <w:t>s</w:t>
      </w:r>
      <w:r w:rsidRPr="006B4BD9">
        <w:t xml:space="preserve"> how </w:t>
      </w:r>
      <w:r>
        <w:t>relevant</w:t>
      </w:r>
      <w:r w:rsidRPr="006B4BD9">
        <w:t xml:space="preserve"> tasks should be performed</w:t>
      </w:r>
      <w:r>
        <w:t xml:space="preserve">; a QMS should also </w:t>
      </w:r>
      <w:r w:rsidRPr="006B4BD9">
        <w:t xml:space="preserve">encapsulate any </w:t>
      </w:r>
      <w:r>
        <w:t xml:space="preserve">applicable </w:t>
      </w:r>
      <w:r w:rsidRPr="006B4BD9">
        <w:t>standards and/or regulatory requirements.</w:t>
      </w:r>
      <w:r>
        <w:t xml:space="preserve"> Adherence</w:t>
      </w:r>
      <w:r w:rsidRPr="006B4BD9">
        <w:t xml:space="preserve"> to </w:t>
      </w:r>
      <w:r>
        <w:t xml:space="preserve">the UoB’s </w:t>
      </w:r>
      <w:r w:rsidRPr="006B4BD9">
        <w:t xml:space="preserve">QMS </w:t>
      </w:r>
      <w:r>
        <w:t>ensures</w:t>
      </w:r>
      <w:r w:rsidRPr="006B4BD9">
        <w:t xml:space="preserve"> that </w:t>
      </w:r>
      <w:r>
        <w:t>participants’</w:t>
      </w:r>
      <w:r w:rsidRPr="006B4BD9">
        <w:t xml:space="preserve"> rights and wellbeing are protected</w:t>
      </w:r>
      <w:r>
        <w:t xml:space="preserve">, that </w:t>
      </w:r>
      <w:r w:rsidRPr="006B4BD9">
        <w:t xml:space="preserve">data is credible, and </w:t>
      </w:r>
      <w:r>
        <w:t xml:space="preserve">that </w:t>
      </w:r>
      <w:r w:rsidRPr="006B4BD9">
        <w:t xml:space="preserve">the </w:t>
      </w:r>
      <w:r>
        <w:t>research</w:t>
      </w:r>
      <w:r w:rsidRPr="006B4BD9">
        <w:t xml:space="preserve"> is conducted in compliance with the protocol, applicable regulat</w:t>
      </w:r>
      <w:r>
        <w:t>ions, international standards, and local policies.</w:t>
      </w:r>
      <w:r w:rsidRPr="006B4BD9">
        <w:t xml:space="preserve"> </w:t>
      </w:r>
    </w:p>
    <w:p w14:paraId="65BCBED0" w14:textId="77777777" w:rsidR="003E57DD" w:rsidRDefault="003E57DD" w:rsidP="003E57DD">
      <w:r>
        <w:t>The UoB’s Clinical Research QMS embeds the principles and standards of Good Clinical Practice (GCP). GCP is a</w:t>
      </w:r>
      <w:r w:rsidRPr="00CF5EDC">
        <w:t xml:space="preserve"> set of internationally recognised ethical and scientific quality requirements for designing, conducting, recording and reporting</w:t>
      </w:r>
      <w:r>
        <w:t xml:space="preserve"> </w:t>
      </w:r>
      <w:r w:rsidRPr="00CF5EDC">
        <w:t xml:space="preserve">clinical </w:t>
      </w:r>
      <w:r>
        <w:t>trials</w:t>
      </w:r>
      <w:r w:rsidRPr="00CF5EDC">
        <w:t xml:space="preserve"> that involve the participation of human volunteers.</w:t>
      </w:r>
      <w:r>
        <w:t xml:space="preserve"> Additionally, the UoB QMS incorporates the GCP in the Laboratory standard. Adherence to this standard ensures that any sample-analysis data produced by a laboratory are accurate, reliable, and correctly reported, and that participant safety is maintained. The UoB’s QMS also details the standard to be followed when clinical laboratory research involves the use of human tissue.</w:t>
      </w:r>
    </w:p>
    <w:p w14:paraId="14F12BC6" w14:textId="77777777" w:rsidR="003E57DD" w:rsidRPr="000C31B9" w:rsidRDefault="003E57DD" w:rsidP="003E57DD">
      <w:r>
        <w:t>T</w:t>
      </w:r>
      <w:r w:rsidRPr="000C31B9">
        <w:t xml:space="preserve">his </w:t>
      </w:r>
      <w:r>
        <w:t>quality manual</w:t>
      </w:r>
      <w:r w:rsidRPr="000C31B9">
        <w:t xml:space="preserve"> must be used in conjunction with other policies and processes put in place</w:t>
      </w:r>
      <w:r>
        <w:t xml:space="preserve"> by the UoB</w:t>
      </w:r>
      <w:r w:rsidRPr="000C31B9">
        <w:t>, for example the</w:t>
      </w:r>
      <w:r>
        <w:t xml:space="preserve"> UoB’s</w:t>
      </w:r>
      <w:r w:rsidRPr="000C31B9">
        <w:t xml:space="preserve"> </w:t>
      </w:r>
      <w:r>
        <w:t>h</w:t>
      </w:r>
      <w:r w:rsidRPr="000C31B9">
        <w:t xml:space="preserve">ealth and </w:t>
      </w:r>
      <w:r>
        <w:t>s</w:t>
      </w:r>
      <w:r w:rsidRPr="000C31B9">
        <w:t>afety policies.</w:t>
      </w:r>
    </w:p>
    <w:p w14:paraId="0329083A" w14:textId="77777777" w:rsidR="003E57DD" w:rsidRDefault="003E57DD" w:rsidP="003E57DD">
      <w:pPr>
        <w:pStyle w:val="Heading1"/>
      </w:pPr>
      <w:bookmarkStart w:id="17" w:name="_Toc98234541"/>
      <w:r>
        <w:t>The UoB’s oversight of clinical research</w:t>
      </w:r>
      <w:bookmarkEnd w:id="17"/>
    </w:p>
    <w:p w14:paraId="22E44A6F" w14:textId="2853E918" w:rsidR="00BC13E4" w:rsidRDefault="003E57DD" w:rsidP="003E57DD">
      <w:r>
        <w:t>I</w:t>
      </w:r>
      <w:r w:rsidRPr="00A84384">
        <w:t xml:space="preserve">n its role as </w:t>
      </w:r>
      <w:r>
        <w:t>a s</w:t>
      </w:r>
      <w:r w:rsidRPr="00A84384">
        <w:t>ponsor</w:t>
      </w:r>
      <w:r>
        <w:t>/institution</w:t>
      </w:r>
      <w:r w:rsidRPr="00A84384">
        <w:t xml:space="preserve"> for clinical </w:t>
      </w:r>
      <w:r>
        <w:t>research,</w:t>
      </w:r>
      <w:r w:rsidRPr="00A84384">
        <w:t xml:space="preserve"> </w:t>
      </w:r>
      <w:r>
        <w:t>t</w:t>
      </w:r>
      <w:r w:rsidRPr="00A84384">
        <w:t xml:space="preserve">he UoB has set up an infrastructure </w:t>
      </w:r>
      <w:r>
        <w:t>to</w:t>
      </w:r>
      <w:r w:rsidRPr="00A84384">
        <w:t xml:space="preserve"> maintain appropriate oversight</w:t>
      </w:r>
      <w:r>
        <w:t>. The UoB</w:t>
      </w:r>
      <w:r w:rsidRPr="00A84384">
        <w:t xml:space="preserve"> </w:t>
      </w:r>
      <w:r>
        <w:t>has</w:t>
      </w:r>
      <w:r w:rsidRPr="00A84384">
        <w:t xml:space="preserve"> </w:t>
      </w:r>
      <w:proofErr w:type="gramStart"/>
      <w:r w:rsidRPr="00A84384">
        <w:t>a number of</w:t>
      </w:r>
      <w:proofErr w:type="gramEnd"/>
      <w:r w:rsidRPr="00A84384">
        <w:t xml:space="preserve"> committees, groups and teams</w:t>
      </w:r>
      <w:r>
        <w:t>, as described below,</w:t>
      </w:r>
      <w:r w:rsidRPr="00A84384" w:rsidDel="002D0C09">
        <w:t xml:space="preserve"> </w:t>
      </w:r>
      <w:r>
        <w:t>who</w:t>
      </w:r>
      <w:r w:rsidRPr="00A84384">
        <w:t xml:space="preserve"> are fully committed to </w:t>
      </w:r>
      <w:r>
        <w:t xml:space="preserve">delivering </w:t>
      </w:r>
      <w:r w:rsidRPr="00994A94">
        <w:t xml:space="preserve">high-quality </w:t>
      </w:r>
      <w:r w:rsidRPr="00A84384">
        <w:t xml:space="preserve">clinical </w:t>
      </w:r>
      <w:r>
        <w:t>research. An overview of the UoB’s Research Governance Framework is outlined in Figure 1.</w:t>
      </w:r>
    </w:p>
    <w:p w14:paraId="5A774435" w14:textId="77777777" w:rsidR="003E57DD" w:rsidRDefault="003E57DD" w:rsidP="003E57DD">
      <w:pPr>
        <w:pStyle w:val="Heading2"/>
      </w:pPr>
      <w:r>
        <w:t>Clinical Trials Oversight Committee (CTOC)</w:t>
      </w:r>
    </w:p>
    <w:p w14:paraId="2C809533" w14:textId="63CCA581" w:rsidR="003E57DD" w:rsidRDefault="003E57DD" w:rsidP="003E57DD">
      <w:r w:rsidRPr="006159E2">
        <w:t>The CTOC oversee</w:t>
      </w:r>
      <w:r>
        <w:t>s</w:t>
      </w:r>
      <w:r w:rsidRPr="006159E2">
        <w:t xml:space="preserve"> clinical research activities </w:t>
      </w:r>
      <w:r>
        <w:t>carried out</w:t>
      </w:r>
      <w:r w:rsidRPr="006159E2">
        <w:t xml:space="preserve"> by </w:t>
      </w:r>
      <w:r>
        <w:t xml:space="preserve">the </w:t>
      </w:r>
      <w:r w:rsidRPr="006159E2">
        <w:t xml:space="preserve">UoB </w:t>
      </w:r>
      <w:r>
        <w:t xml:space="preserve">either </w:t>
      </w:r>
      <w:r w:rsidRPr="006159E2">
        <w:t xml:space="preserve">in its role as a </w:t>
      </w:r>
      <w:r>
        <w:t>s</w:t>
      </w:r>
      <w:r w:rsidRPr="006159E2">
        <w:t xml:space="preserve">ponsor, co-sponsor, </w:t>
      </w:r>
      <w:r>
        <w:t xml:space="preserve">or </w:t>
      </w:r>
      <w:r w:rsidRPr="006159E2">
        <w:t>host institution</w:t>
      </w:r>
      <w:r>
        <w:t>,</w:t>
      </w:r>
      <w:r w:rsidRPr="006159E2">
        <w:t xml:space="preserve"> or </w:t>
      </w:r>
      <w:r>
        <w:t xml:space="preserve">when in </w:t>
      </w:r>
      <w:r w:rsidRPr="006159E2">
        <w:t>partner</w:t>
      </w:r>
      <w:r>
        <w:t>ship</w:t>
      </w:r>
      <w:r w:rsidRPr="006159E2">
        <w:t xml:space="preserve"> with other organisations. This includes Clinical Trials of Investigational Medicinal Products (CTIMPs), </w:t>
      </w:r>
      <w:r>
        <w:t>clinical research</w:t>
      </w:r>
      <w:r w:rsidRPr="006159E2">
        <w:t xml:space="preserve"> conducted through </w:t>
      </w:r>
      <w:r>
        <w:t xml:space="preserve">the </w:t>
      </w:r>
      <w:r w:rsidRPr="006159E2">
        <w:t>UoB</w:t>
      </w:r>
      <w:r>
        <w:t>’s</w:t>
      </w:r>
      <w:r w:rsidRPr="006159E2">
        <w:t xml:space="preserve"> CTUs, </w:t>
      </w:r>
      <w:r>
        <w:t xml:space="preserve">and </w:t>
      </w:r>
      <w:r w:rsidRPr="006159E2">
        <w:t xml:space="preserve">any clinical research where </w:t>
      </w:r>
      <w:r>
        <w:t xml:space="preserve">a </w:t>
      </w:r>
      <w:r w:rsidRPr="006159E2">
        <w:t>UoB</w:t>
      </w:r>
      <w:r>
        <w:t xml:space="preserve"> REC (</w:t>
      </w:r>
      <w:r w:rsidRPr="006159E2">
        <w:t>Research Ethics Committee</w:t>
      </w:r>
      <w:r>
        <w:t xml:space="preserve">) </w:t>
      </w:r>
      <w:r w:rsidRPr="006159E2">
        <w:t xml:space="preserve">has stipulated that the research must be conducted </w:t>
      </w:r>
      <w:r>
        <w:t xml:space="preserve">in accordance with </w:t>
      </w:r>
      <w:r w:rsidRPr="006159E2">
        <w:t xml:space="preserve">the </w:t>
      </w:r>
      <w:r w:rsidRPr="006B7FBA">
        <w:rPr>
          <w:rStyle w:val="ReferencestootherSOPsQCDsChar"/>
        </w:rPr>
        <w:t>UoB Principles of GCP for Clinical Research</w:t>
      </w:r>
      <w:r w:rsidR="000C3B6E">
        <w:rPr>
          <w:rStyle w:val="ReferencestootherSOPsQCDsChar"/>
        </w:rPr>
        <w:t xml:space="preserve"> (</w:t>
      </w:r>
      <w:r w:rsidR="000C3B6E" w:rsidRPr="006B7FBA">
        <w:rPr>
          <w:rStyle w:val="ReferencestootherSOPsQCDsChar"/>
        </w:rPr>
        <w:t>UoB-GCP-POL-001</w:t>
      </w:r>
      <w:r w:rsidR="000C3B6E">
        <w:rPr>
          <w:rStyle w:val="ReferencestootherSOPsQCDsChar"/>
        </w:rPr>
        <w:t>)</w:t>
      </w:r>
      <w:r w:rsidRPr="006159E2">
        <w:t xml:space="preserve">. </w:t>
      </w:r>
      <w:r>
        <w:t>Through the Research and Knowledge Transfer (R&amp;KT) Executive Committees, t</w:t>
      </w:r>
      <w:r w:rsidRPr="006D57DE">
        <w:t xml:space="preserve">he CTOC reports </w:t>
      </w:r>
      <w:r>
        <w:t xml:space="preserve">to both the </w:t>
      </w:r>
      <w:r w:rsidRPr="00CC601A">
        <w:t>College of Medical and Dental Sciences</w:t>
      </w:r>
      <w:r>
        <w:t xml:space="preserve"> (MDS) Board, and the College of Life and Environmental Sciences (LES) Board. The CTOC also reports to </w:t>
      </w:r>
      <w:r w:rsidRPr="006D57DE">
        <w:t xml:space="preserve">the Pro-Vice Chancellor for </w:t>
      </w:r>
      <w:r>
        <w:t>R&amp;KT</w:t>
      </w:r>
      <w:r w:rsidRPr="006D57DE">
        <w:t xml:space="preserve"> through the </w:t>
      </w:r>
      <w:r>
        <w:t xml:space="preserve">UoB’s </w:t>
      </w:r>
      <w:r w:rsidRPr="00644850">
        <w:t>Research Governance, Ethics and Integrity Committee (RGEIC)</w:t>
      </w:r>
      <w:r w:rsidRPr="006159E2">
        <w:t>.</w:t>
      </w:r>
    </w:p>
    <w:p w14:paraId="5BE8873D" w14:textId="77777777" w:rsidR="003E57DD" w:rsidRDefault="003E57DD" w:rsidP="003E57DD">
      <w:r>
        <w:t xml:space="preserve">See </w:t>
      </w:r>
      <w:hyperlink r:id="rId20" w:tooltip="Link to Clinical Research Oversight Committees" w:history="1">
        <w:r w:rsidRPr="00D57FED">
          <w:rPr>
            <w:rStyle w:val="Hyperlink"/>
          </w:rPr>
          <w:t>CTOC Terms of Reference</w:t>
        </w:r>
      </w:hyperlink>
      <w:r>
        <w:t xml:space="preserve"> for more information. </w:t>
      </w:r>
    </w:p>
    <w:p w14:paraId="02991478" w14:textId="77777777" w:rsidR="003E57DD" w:rsidRDefault="003E57DD" w:rsidP="003E57DD">
      <w:pPr>
        <w:pStyle w:val="Heading2"/>
      </w:pPr>
      <w:r>
        <w:t>Human Tissue Oversight Committee (HTOC)</w:t>
      </w:r>
    </w:p>
    <w:p w14:paraId="45B2E2E3" w14:textId="77777777" w:rsidR="003E57DD" w:rsidRDefault="003E57DD" w:rsidP="003E57DD">
      <w:r w:rsidRPr="00FB6C92">
        <w:t>The HTO</w:t>
      </w:r>
      <w:r>
        <w:t>C</w:t>
      </w:r>
      <w:r w:rsidRPr="00FB6C92">
        <w:t xml:space="preserve"> oversee</w:t>
      </w:r>
      <w:r>
        <w:t xml:space="preserve">s </w:t>
      </w:r>
      <w:proofErr w:type="gramStart"/>
      <w:r w:rsidRPr="00FB6C92">
        <w:t xml:space="preserve">all </w:t>
      </w:r>
      <w:r>
        <w:t>of</w:t>
      </w:r>
      <w:proofErr w:type="gramEnd"/>
      <w:r>
        <w:t xml:space="preserve"> the UoB’s clinical research </w:t>
      </w:r>
      <w:r w:rsidRPr="00FB6C92">
        <w:t xml:space="preserve">activities </w:t>
      </w:r>
      <w:r>
        <w:t>involving</w:t>
      </w:r>
      <w:r w:rsidRPr="00FB6C92">
        <w:t xml:space="preserve"> the use of human tissue</w:t>
      </w:r>
      <w:r>
        <w:t xml:space="preserve"> and</w:t>
      </w:r>
      <w:r w:rsidRPr="00FB6C92">
        <w:t xml:space="preserve"> provides support for </w:t>
      </w:r>
      <w:r>
        <w:t xml:space="preserve">their related </w:t>
      </w:r>
      <w:r w:rsidRPr="00FB6C92">
        <w:t>quality assurance and risk</w:t>
      </w:r>
      <w:r>
        <w:t>-</w:t>
      </w:r>
      <w:r w:rsidRPr="00FB6C92">
        <w:t xml:space="preserve"> management process</w:t>
      </w:r>
      <w:r>
        <w:t>es.</w:t>
      </w:r>
      <w:r w:rsidRPr="00FB6C92">
        <w:t xml:space="preserve"> </w:t>
      </w:r>
      <w:r>
        <w:t xml:space="preserve">The HTOC is responsible for ensuring that the terms of the UoB’s </w:t>
      </w:r>
      <w:r w:rsidRPr="00F81403">
        <w:t xml:space="preserve">Human Tissue Authority </w:t>
      </w:r>
      <w:r>
        <w:t xml:space="preserve">(HTA) </w:t>
      </w:r>
      <w:r w:rsidRPr="00FB6C92">
        <w:t>licences</w:t>
      </w:r>
      <w:r>
        <w:t xml:space="preserve"> are being met.</w:t>
      </w:r>
      <w:r w:rsidRPr="00FB6C92">
        <w:t xml:space="preserve"> </w:t>
      </w:r>
      <w:r>
        <w:t>Additionally, it</w:t>
      </w:r>
      <w:r w:rsidRPr="00FB6C92">
        <w:t xml:space="preserve"> oversee</w:t>
      </w:r>
      <w:r>
        <w:t>s</w:t>
      </w:r>
      <w:r w:rsidRPr="00FB6C92">
        <w:t xml:space="preserve"> GCP compliance in </w:t>
      </w:r>
      <w:r>
        <w:t xml:space="preserve">the UoB’s </w:t>
      </w:r>
      <w:r w:rsidRPr="00FB6C92">
        <w:t xml:space="preserve">laboratories </w:t>
      </w:r>
      <w:r>
        <w:t xml:space="preserve">that </w:t>
      </w:r>
      <w:r w:rsidRPr="00FB6C92">
        <w:t>analyse clinical trial samples</w:t>
      </w:r>
      <w:r>
        <w:t>,</w:t>
      </w:r>
      <w:r w:rsidRPr="00FB6C92">
        <w:t xml:space="preserve"> </w:t>
      </w:r>
      <w:r>
        <w:t xml:space="preserve">and it also oversees compliance with </w:t>
      </w:r>
      <w:r w:rsidRPr="00F81403">
        <w:t xml:space="preserve">Good Manufacturing Practice </w:t>
      </w:r>
      <w:r>
        <w:t>(GMP) standards in the GMP Manufacturing Unit.</w:t>
      </w:r>
      <w:r w:rsidRPr="00FB6C92">
        <w:t xml:space="preserve"> </w:t>
      </w:r>
      <w:r w:rsidRPr="006D57DE">
        <w:t xml:space="preserve">The </w:t>
      </w:r>
      <w:r>
        <w:t>HTOC</w:t>
      </w:r>
      <w:r w:rsidRPr="006D57DE">
        <w:t xml:space="preserve"> reports </w:t>
      </w:r>
      <w:r>
        <w:t xml:space="preserve">both to the MDS College Board and the LES College Board through the R&amp;KT Executive Committees, and </w:t>
      </w:r>
      <w:r w:rsidRPr="006D57DE">
        <w:t xml:space="preserve">the Pro-Vice Chancellor for </w:t>
      </w:r>
      <w:r>
        <w:t>R&amp;KT</w:t>
      </w:r>
      <w:r w:rsidRPr="006D57DE">
        <w:t xml:space="preserve"> through the </w:t>
      </w:r>
      <w:r>
        <w:t xml:space="preserve">UoB’s </w:t>
      </w:r>
      <w:r w:rsidRPr="00644850">
        <w:t>RGEIC</w:t>
      </w:r>
      <w:r w:rsidRPr="006159E2">
        <w:t>.</w:t>
      </w:r>
    </w:p>
    <w:p w14:paraId="7AB6E725" w14:textId="77777777" w:rsidR="003E57DD" w:rsidRDefault="003E57DD" w:rsidP="003E57DD">
      <w:r>
        <w:t xml:space="preserve">See </w:t>
      </w:r>
      <w:hyperlink r:id="rId21" w:tooltip="Link to Clinical Research Oversight Committees" w:history="1">
        <w:r w:rsidRPr="00D57FED">
          <w:rPr>
            <w:rStyle w:val="Hyperlink"/>
          </w:rPr>
          <w:t>HTOC Terms of Reference</w:t>
        </w:r>
      </w:hyperlink>
      <w:r>
        <w:t xml:space="preserve"> for more information. </w:t>
      </w:r>
    </w:p>
    <w:p w14:paraId="55CE6EA0" w14:textId="77777777" w:rsidR="003E57DD" w:rsidRDefault="003E57DD" w:rsidP="003E57DD">
      <w:pPr>
        <w:rPr>
          <w:b/>
          <w:bCs/>
        </w:rPr>
      </w:pPr>
    </w:p>
    <w:p w14:paraId="6B76D773" w14:textId="77777777" w:rsidR="003E57DD" w:rsidRDefault="003E57DD" w:rsidP="003E57DD">
      <w:pPr>
        <w:rPr>
          <w:b/>
          <w:bCs/>
        </w:rPr>
      </w:pPr>
      <w:r>
        <w:rPr>
          <w:noProof/>
        </w:rPr>
        <w:lastRenderedPageBreak/>
        <w:drawing>
          <wp:inline distT="0" distB="0" distL="0" distR="0" wp14:anchorId="2BBC24A5" wp14:editId="6BD69C77">
            <wp:extent cx="5688957" cy="4407160"/>
            <wp:effectExtent l="0" t="0" r="7620" b="0"/>
            <wp:docPr id="3" name="Picture 3" descr="Schematic of the UoB’s Research Governance Framework. Key details included in the body of this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ematic of the UoB’s Research Governance Framework. Key details included in the body of this document.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2937" cy="4425737"/>
                    </a:xfrm>
                    <a:prstGeom prst="rect">
                      <a:avLst/>
                    </a:prstGeom>
                    <a:noFill/>
                    <a:ln>
                      <a:noFill/>
                    </a:ln>
                  </pic:spPr>
                </pic:pic>
              </a:graphicData>
            </a:graphic>
          </wp:inline>
        </w:drawing>
      </w:r>
    </w:p>
    <w:p w14:paraId="49344320" w14:textId="77777777" w:rsidR="003E57DD" w:rsidRDefault="003E57DD" w:rsidP="003E57DD">
      <w:pPr>
        <w:rPr>
          <w:b/>
          <w:bCs/>
        </w:rPr>
      </w:pPr>
    </w:p>
    <w:p w14:paraId="74FFEF46" w14:textId="77777777" w:rsidR="003E57DD" w:rsidRDefault="003E57DD" w:rsidP="003E57DD">
      <w:r w:rsidRPr="003A628A">
        <w:rPr>
          <w:b/>
          <w:bCs/>
        </w:rPr>
        <w:t xml:space="preserve">Figure </w:t>
      </w:r>
      <w:r>
        <w:rPr>
          <w:b/>
          <w:bCs/>
        </w:rPr>
        <w:t xml:space="preserve">1. The UoB’s </w:t>
      </w:r>
      <w:r w:rsidRPr="00BD5050">
        <w:rPr>
          <w:b/>
          <w:bCs/>
        </w:rPr>
        <w:t>Research Governance Framework</w:t>
      </w:r>
      <w:r>
        <w:rPr>
          <w:b/>
          <w:bCs/>
        </w:rPr>
        <w:t xml:space="preserve">. </w:t>
      </w:r>
      <w:r>
        <w:t>Solid line denotes reporting pathway</w:t>
      </w:r>
      <w:r w:rsidRPr="00F051D4">
        <w:t xml:space="preserve"> and dotted</w:t>
      </w:r>
      <w:r>
        <w:t xml:space="preserve"> line </w:t>
      </w:r>
      <w:r w:rsidRPr="00F051D4">
        <w:t>denotes</w:t>
      </w:r>
      <w:r>
        <w:t xml:space="preserve"> compliance review and guidance/training pathways. See abbreviation and definition table below.  </w:t>
      </w:r>
    </w:p>
    <w:p w14:paraId="198B49AB" w14:textId="77777777" w:rsidR="003E57DD" w:rsidRDefault="003E57DD" w:rsidP="003E57DD"/>
    <w:p w14:paraId="0F95D4B4" w14:textId="77777777" w:rsidR="003E57DD" w:rsidRDefault="003E57DD" w:rsidP="003E57DD">
      <w:pPr>
        <w:pStyle w:val="Heading2"/>
      </w:pPr>
      <w:r>
        <w:t>Clinical Research Compliance Team (CRCT)</w:t>
      </w:r>
    </w:p>
    <w:p w14:paraId="020DBDFC" w14:textId="77777777" w:rsidR="003E57DD" w:rsidRDefault="003E57DD" w:rsidP="003E57DD">
      <w:r>
        <w:t>T</w:t>
      </w:r>
      <w:r w:rsidRPr="006F6B37">
        <w:t xml:space="preserve">he CRCT </w:t>
      </w:r>
      <w:r>
        <w:t xml:space="preserve">is </w:t>
      </w:r>
      <w:r w:rsidRPr="006F6B37">
        <w:t xml:space="preserve">part of the </w:t>
      </w:r>
      <w:r>
        <w:t>MDS R&amp;KT Office</w:t>
      </w:r>
      <w:r w:rsidRPr="006F6B37">
        <w:t>.</w:t>
      </w:r>
      <w:r>
        <w:t xml:space="preserve"> The CRCT has three core areas of focus: (1) developing and maintaining the QMS, (2) conducting compliance reviews, and (3) providing training and support. The CRCT cover </w:t>
      </w:r>
      <w:proofErr w:type="gramStart"/>
      <w:r>
        <w:t>all of</w:t>
      </w:r>
      <w:proofErr w:type="gramEnd"/>
      <w:r>
        <w:t xml:space="preserve"> the UoB’s </w:t>
      </w:r>
      <w:r w:rsidRPr="0010627F">
        <w:t>clinical research activity</w:t>
      </w:r>
      <w:r>
        <w:t>,</w:t>
      </w:r>
      <w:r w:rsidRPr="0010627F">
        <w:t xml:space="preserve"> including </w:t>
      </w:r>
      <w:r>
        <w:t>any involving the use of</w:t>
      </w:r>
      <w:r w:rsidRPr="0010627F">
        <w:t xml:space="preserve"> human tissue</w:t>
      </w:r>
      <w:r>
        <w:t xml:space="preserve">. </w:t>
      </w:r>
    </w:p>
    <w:p w14:paraId="643E0FB0" w14:textId="77777777" w:rsidR="003E57DD" w:rsidRPr="004D4EFC" w:rsidRDefault="003E57DD" w:rsidP="003E57DD">
      <w:r w:rsidRPr="004D4EFC">
        <w:t xml:space="preserve">The CRCT works closely together with the </w:t>
      </w:r>
      <w:r w:rsidRPr="00306D6B">
        <w:t xml:space="preserve">Research Governance Team &amp; Research Ethics Team </w:t>
      </w:r>
      <w:r>
        <w:t>(</w:t>
      </w:r>
      <w:r w:rsidRPr="004D4EFC">
        <w:t>RG&amp;ET</w:t>
      </w:r>
      <w:r>
        <w:t>)</w:t>
      </w:r>
      <w:r w:rsidRPr="004D4EFC">
        <w:t xml:space="preserve"> to ensure new </w:t>
      </w:r>
      <w:r>
        <w:t>clinical research projects</w:t>
      </w:r>
      <w:r w:rsidRPr="004D4EFC">
        <w:t xml:space="preserve"> are set up </w:t>
      </w:r>
      <w:r>
        <w:t>in accordance with</w:t>
      </w:r>
      <w:r w:rsidRPr="004D4EFC">
        <w:t xml:space="preserve"> </w:t>
      </w:r>
      <w:r>
        <w:t xml:space="preserve">the </w:t>
      </w:r>
      <w:r w:rsidRPr="004D4EFC">
        <w:t>UoB</w:t>
      </w:r>
      <w:r>
        <w:t>’s</w:t>
      </w:r>
      <w:r w:rsidRPr="004D4EFC">
        <w:t xml:space="preserve"> </w:t>
      </w:r>
      <w:r>
        <w:t>QMS</w:t>
      </w:r>
      <w:r w:rsidRPr="004D4EFC">
        <w:t xml:space="preserve">. </w:t>
      </w:r>
      <w:r>
        <w:t>For independent chief investigator (CI)-managed CTIMPs, the CRCT can provide a service to perform on-site monitoring as per the trial-specific monitoring plan; it is expected this is suitably costed as part of the grant application process. The</w:t>
      </w:r>
      <w:r w:rsidRPr="004D4EFC">
        <w:t xml:space="preserve"> CRCT reports to the CTOC</w:t>
      </w:r>
      <w:r>
        <w:t xml:space="preserve"> and the HTOC,</w:t>
      </w:r>
      <w:r w:rsidRPr="004D4EFC">
        <w:t xml:space="preserve"> and liaises with UoB staff where issues are noted</w:t>
      </w:r>
      <w:r>
        <w:t>,</w:t>
      </w:r>
      <w:r w:rsidRPr="004D4EFC">
        <w:t xml:space="preserve"> to ensure proper corrective and preventative action plan</w:t>
      </w:r>
      <w:r>
        <w:t>s are</w:t>
      </w:r>
      <w:r w:rsidRPr="004D4EFC">
        <w:t xml:space="preserve"> put in place. </w:t>
      </w:r>
    </w:p>
    <w:p w14:paraId="3BECB40C" w14:textId="77777777" w:rsidR="003E57DD" w:rsidRDefault="003E57DD" w:rsidP="003E57DD">
      <w:r>
        <w:t xml:space="preserve">See the </w:t>
      </w:r>
      <w:bookmarkStart w:id="18" w:name="_Hlk86933872"/>
      <w:r>
        <w:fldChar w:fldCharType="begin"/>
      </w:r>
      <w:r>
        <w:instrText xml:space="preserve"> HYPERLINK "https://www.birmingham.ac.uk/research/activity/mds/mds-rkto/governance/index.aspx" \o "Link to CRCT" </w:instrText>
      </w:r>
      <w:r>
        <w:fldChar w:fldCharType="separate"/>
      </w:r>
      <w:r w:rsidRPr="00AE5F18">
        <w:rPr>
          <w:rStyle w:val="Hyperlink"/>
        </w:rPr>
        <w:t>CRCT</w:t>
      </w:r>
      <w:r>
        <w:rPr>
          <w:rStyle w:val="Hyperlink"/>
        </w:rPr>
        <w:fldChar w:fldCharType="end"/>
      </w:r>
      <w:bookmarkEnd w:id="18"/>
      <w:r>
        <w:t xml:space="preserve"> webpages for more information. </w:t>
      </w:r>
    </w:p>
    <w:p w14:paraId="02C40A6D" w14:textId="77777777" w:rsidR="003E57DD" w:rsidRDefault="003E57DD" w:rsidP="003E57DD">
      <w:pPr>
        <w:pStyle w:val="Heading2"/>
      </w:pPr>
      <w:r>
        <w:t>Research Governance Team &amp; Research Ethics Team (RG&amp;ET)</w:t>
      </w:r>
    </w:p>
    <w:p w14:paraId="35D0B7D0" w14:textId="77777777" w:rsidR="003E57DD" w:rsidRPr="004D4EFC" w:rsidRDefault="003E57DD" w:rsidP="003E57DD">
      <w:r w:rsidRPr="004D4EFC">
        <w:t xml:space="preserve">The </w:t>
      </w:r>
      <w:r w:rsidRPr="006306A2">
        <w:t xml:space="preserve">Research Governance </w:t>
      </w:r>
      <w:r>
        <w:t xml:space="preserve">Team (RGT) </w:t>
      </w:r>
      <w:r w:rsidRPr="006306A2">
        <w:t xml:space="preserve">and </w:t>
      </w:r>
      <w:r>
        <w:t xml:space="preserve">the Research </w:t>
      </w:r>
      <w:r w:rsidRPr="006306A2">
        <w:t>Ethics Team</w:t>
      </w:r>
      <w:r w:rsidRPr="004D4EFC">
        <w:t xml:space="preserve"> </w:t>
      </w:r>
      <w:r>
        <w:t>are two teams located within</w:t>
      </w:r>
      <w:r w:rsidRPr="004D4EFC">
        <w:t xml:space="preserve"> the </w:t>
      </w:r>
      <w:r w:rsidRPr="006306A2">
        <w:t>UoB</w:t>
      </w:r>
      <w:r>
        <w:t>’s</w:t>
      </w:r>
      <w:r w:rsidRPr="006306A2">
        <w:t xml:space="preserve"> Research Support </w:t>
      </w:r>
      <w:r>
        <w:t xml:space="preserve">Group. These two teams are led by the Head of Research Governance &amp; </w:t>
      </w:r>
      <w:proofErr w:type="gramStart"/>
      <w:r>
        <w:t>Integrity, and</w:t>
      </w:r>
      <w:proofErr w:type="gramEnd"/>
      <w:r>
        <w:t xml:space="preserve"> are collectively known as the Research Governance &amp; Ethics Team (RG&amp;ET). They are</w:t>
      </w:r>
      <w:r w:rsidRPr="004D4EFC">
        <w:t xml:space="preserve"> responsible for the UoB</w:t>
      </w:r>
      <w:r>
        <w:t>’s</w:t>
      </w:r>
      <w:r w:rsidRPr="004D4EFC">
        <w:t xml:space="preserve"> </w:t>
      </w:r>
      <w:r>
        <w:t xml:space="preserve">research </w:t>
      </w:r>
      <w:r w:rsidRPr="004D4EFC">
        <w:t>sponsors</w:t>
      </w:r>
      <w:r>
        <w:t>hip</w:t>
      </w:r>
      <w:r w:rsidRPr="004D4EFC">
        <w:t xml:space="preserve"> process</w:t>
      </w:r>
      <w:r>
        <w:t>es</w:t>
      </w:r>
      <w:r w:rsidRPr="004D4EFC">
        <w:t xml:space="preserve"> and </w:t>
      </w:r>
      <w:r>
        <w:t xml:space="preserve">the establishment of </w:t>
      </w:r>
      <w:r w:rsidRPr="004D4EFC">
        <w:t>sound govern</w:t>
      </w:r>
      <w:r>
        <w:t xml:space="preserve">ance </w:t>
      </w:r>
      <w:r w:rsidRPr="004D4EFC">
        <w:t xml:space="preserve">arrangements for </w:t>
      </w:r>
      <w:r>
        <w:t>any UoB-sponsored</w:t>
      </w:r>
      <w:r w:rsidRPr="004D4EFC">
        <w:t xml:space="preserve"> research. The RG&amp;ET also </w:t>
      </w:r>
      <w:r>
        <w:t>oversees</w:t>
      </w:r>
      <w:r w:rsidRPr="004D4EFC">
        <w:t xml:space="preserve"> projects that are sponso</w:t>
      </w:r>
      <w:r>
        <w:t xml:space="preserve">red or co-sponsored by the </w:t>
      </w:r>
      <w:proofErr w:type="gramStart"/>
      <w:r>
        <w:t>UoB, and</w:t>
      </w:r>
      <w:proofErr w:type="gramEnd"/>
      <w:r>
        <w:t xml:space="preserve"> </w:t>
      </w:r>
      <w:r w:rsidRPr="004D4EFC">
        <w:t xml:space="preserve">manages the </w:t>
      </w:r>
      <w:r>
        <w:t xml:space="preserve">UoB’s </w:t>
      </w:r>
      <w:r w:rsidRPr="004D4EFC">
        <w:t>ethical</w:t>
      </w:r>
      <w:r>
        <w:t>-</w:t>
      </w:r>
      <w:r w:rsidRPr="004D4EFC">
        <w:t>review process.</w:t>
      </w:r>
      <w:r w:rsidRPr="004F7EAC">
        <w:t xml:space="preserve"> </w:t>
      </w:r>
    </w:p>
    <w:p w14:paraId="23287398" w14:textId="77777777" w:rsidR="003E57DD" w:rsidRDefault="003E57DD" w:rsidP="003E57DD">
      <w:pPr>
        <w:rPr>
          <w:rFonts w:eastAsia="Calibri"/>
        </w:rPr>
      </w:pPr>
      <w:r w:rsidRPr="004D4EFC">
        <w:t xml:space="preserve">The RG&amp;ET makes the initial decision on </w:t>
      </w:r>
      <w:r>
        <w:t>s</w:t>
      </w:r>
      <w:r w:rsidRPr="004D4EFC">
        <w:t>ponsorship, referring to the CTOC</w:t>
      </w:r>
      <w:r>
        <w:t>/HTOC</w:t>
      </w:r>
      <w:r w:rsidRPr="004D4EFC">
        <w:t xml:space="preserve"> as required. Where </w:t>
      </w:r>
      <w:r>
        <w:t>s</w:t>
      </w:r>
      <w:r w:rsidRPr="004D4EFC">
        <w:t xml:space="preserve">ponsorship </w:t>
      </w:r>
      <w:r>
        <w:t>is</w:t>
      </w:r>
      <w:r w:rsidRPr="004D4EFC">
        <w:t xml:space="preserve"> agreed, the RG&amp;ET provides support to a clinical </w:t>
      </w:r>
      <w:r>
        <w:t>research project</w:t>
      </w:r>
      <w:r w:rsidRPr="004D4EFC">
        <w:t xml:space="preserve"> as the </w:t>
      </w:r>
      <w:r>
        <w:t>s</w:t>
      </w:r>
      <w:r w:rsidRPr="004D4EFC">
        <w:t>ponsor</w:t>
      </w:r>
      <w:r>
        <w:t xml:space="preserve">’s </w:t>
      </w:r>
      <w:r w:rsidRPr="004D4EFC">
        <w:t>representative</w:t>
      </w:r>
      <w:r>
        <w:t>.  In this role it manages</w:t>
      </w:r>
      <w:r w:rsidRPr="004D4EFC">
        <w:t xml:space="preserve"> the process of insurance referrals</w:t>
      </w:r>
      <w:r>
        <w:t xml:space="preserve">, and it can provide support for </w:t>
      </w:r>
      <w:proofErr w:type="gramStart"/>
      <w:r>
        <w:t>e.g.</w:t>
      </w:r>
      <w:proofErr w:type="gramEnd"/>
      <w:r>
        <w:t xml:space="preserve"> </w:t>
      </w:r>
      <w:r>
        <w:lastRenderedPageBreak/>
        <w:t xml:space="preserve">developing a </w:t>
      </w:r>
      <w:r w:rsidRPr="004D4EFC">
        <w:t>site agreement</w:t>
      </w:r>
      <w:r>
        <w:t>,</w:t>
      </w:r>
      <w:r w:rsidRPr="004D4EFC">
        <w:t xml:space="preserve"> </w:t>
      </w:r>
      <w:r>
        <w:t xml:space="preserve">signposting </w:t>
      </w:r>
      <w:r w:rsidRPr="004D4EFC">
        <w:t xml:space="preserve">researchers to </w:t>
      </w:r>
      <w:r>
        <w:t xml:space="preserve">other available resources </w:t>
      </w:r>
      <w:r w:rsidRPr="004D4EFC">
        <w:t>e.g. the CRCT</w:t>
      </w:r>
      <w:r>
        <w:t>,</w:t>
      </w:r>
      <w:r w:rsidRPr="004D4EFC">
        <w:t xml:space="preserve"> </w:t>
      </w:r>
      <w:r w:rsidRPr="004D4EFC">
        <w:rPr>
          <w:rFonts w:eastAsia="Calibri"/>
        </w:rPr>
        <w:t>as appropriate.</w:t>
      </w:r>
    </w:p>
    <w:p w14:paraId="61E74E35" w14:textId="77777777" w:rsidR="003E57DD" w:rsidRDefault="003E57DD" w:rsidP="003E57DD">
      <w:pPr>
        <w:rPr>
          <w:rFonts w:eastAsia="Calibri"/>
        </w:rPr>
      </w:pPr>
      <w:r>
        <w:rPr>
          <w:rFonts w:eastAsia="Calibri"/>
        </w:rPr>
        <w:t xml:space="preserve">See the </w:t>
      </w:r>
      <w:hyperlink r:id="rId23" w:tooltip="Link to the Research Governance and Ethics Team (RG&amp;ET)" w:history="1">
        <w:r>
          <w:rPr>
            <w:rStyle w:val="Hyperlink"/>
          </w:rPr>
          <w:t>RG&amp;ET</w:t>
        </w:r>
      </w:hyperlink>
      <w:r>
        <w:rPr>
          <w:rFonts w:eastAsia="Calibri"/>
        </w:rPr>
        <w:t xml:space="preserve"> for more information. </w:t>
      </w:r>
    </w:p>
    <w:p w14:paraId="01B025BE" w14:textId="77777777" w:rsidR="003E57DD" w:rsidRDefault="003E57DD" w:rsidP="003E57DD">
      <w:pPr>
        <w:pStyle w:val="Heading2"/>
      </w:pPr>
      <w:r>
        <w:t>Research Support Services (RSS)</w:t>
      </w:r>
    </w:p>
    <w:p w14:paraId="5DA49F5F" w14:textId="77777777" w:rsidR="003E57DD" w:rsidRDefault="003E57DD" w:rsidP="003E57DD">
      <w:r>
        <w:t xml:space="preserve">Research Support Services (RSS) provide a range of pre- and post-award support services to the university’s research community (including clinical research). This includes, but is not limited to, the Research Development Support Team, Research Grant Set-up and Support Team, Research Finance Team, and Research Contracts Team.  </w:t>
      </w:r>
    </w:p>
    <w:p w14:paraId="0F82E5F2" w14:textId="77777777" w:rsidR="003E57DD" w:rsidRDefault="003E57DD" w:rsidP="003E57DD">
      <w:r>
        <w:t xml:space="preserve">See the </w:t>
      </w:r>
      <w:hyperlink r:id="rId24" w:tooltip="Link to the RSS" w:history="1">
        <w:r w:rsidRPr="00CE51B8">
          <w:rPr>
            <w:rStyle w:val="Hyperlink"/>
          </w:rPr>
          <w:t>RSS</w:t>
        </w:r>
      </w:hyperlink>
      <w:r>
        <w:t xml:space="preserve"> for more information. </w:t>
      </w:r>
    </w:p>
    <w:p w14:paraId="167F49E0" w14:textId="77777777" w:rsidR="003E57DD" w:rsidRDefault="003E57DD" w:rsidP="003E57DD">
      <w:pPr>
        <w:pStyle w:val="Heading1"/>
      </w:pPr>
      <w:bookmarkStart w:id="19" w:name="_Toc98234542"/>
      <w:r>
        <w:t>Policy on the UoB’s QMSs</w:t>
      </w:r>
      <w:bookmarkEnd w:id="19"/>
    </w:p>
    <w:p w14:paraId="2C41DC6F" w14:textId="0A858067" w:rsidR="003E57DD" w:rsidRDefault="003E57DD" w:rsidP="003E57DD">
      <w:r>
        <w:t xml:space="preserve">The UoB’s overarching clinical research QMS (hereafter referred to as UoB QMS) has been designed to cover clinical research activity (including work with human tissue) carried out at, or conducted by, the UoB. See </w:t>
      </w:r>
      <w:hyperlink r:id="rId25" w:tooltip="Link to UoB QMS">
        <w:r>
          <w:rPr>
            <w:rStyle w:val="Hyperlink"/>
          </w:rPr>
          <w:t>UoB QMS</w:t>
        </w:r>
      </w:hyperlink>
      <w:r>
        <w:t xml:space="preserve"> to access all related documents. </w:t>
      </w:r>
      <w:bookmarkStart w:id="20" w:name="_Hlk97893824"/>
      <w:r>
        <w:t>Within the UoB there are many other areas of activity that work with written processes/policies (</w:t>
      </w:r>
      <w:proofErr w:type="gramStart"/>
      <w:r>
        <w:t>e.g.</w:t>
      </w:r>
      <w:proofErr w:type="gramEnd"/>
      <w:r>
        <w:t xml:space="preserve"> </w:t>
      </w:r>
      <w:bookmarkStart w:id="21" w:name="_Hlk97893804"/>
      <w:r>
        <w:t>relating to GMP, teaching</w:t>
      </w:r>
      <w:r w:rsidR="003514A2">
        <w:t>,</w:t>
      </w:r>
      <w:r>
        <w:t xml:space="preserve"> and animal research</w:t>
      </w:r>
      <w:r w:rsidR="00577FA7">
        <w:t xml:space="preserve">). These areas of activity fall outside of the remit of the </w:t>
      </w:r>
      <w:r w:rsidR="00895BBA">
        <w:t>clinical research</w:t>
      </w:r>
      <w:r w:rsidR="00577FA7">
        <w:t xml:space="preserve"> QMS and are </w:t>
      </w:r>
      <w:r w:rsidR="00E74767">
        <w:t xml:space="preserve">managed and </w:t>
      </w:r>
      <w:r w:rsidR="00577FA7">
        <w:t xml:space="preserve">maintained independently of it. </w:t>
      </w:r>
      <w:r w:rsidR="00895BBA">
        <w:t>O</w:t>
      </w:r>
      <w:r>
        <w:t xml:space="preserve">ther areas/departments may choose to refer to (parts of) </w:t>
      </w:r>
      <w:r w:rsidR="00895BBA">
        <w:t>the UoB</w:t>
      </w:r>
      <w:r>
        <w:t xml:space="preserve"> QMS for clinical research </w:t>
      </w:r>
      <w:r w:rsidR="00E74767">
        <w:t>within their own documentation</w:t>
      </w:r>
      <w:r>
        <w:t xml:space="preserve">. </w:t>
      </w:r>
      <w:bookmarkEnd w:id="20"/>
    </w:p>
    <w:bookmarkEnd w:id="21"/>
    <w:p w14:paraId="75B261CB" w14:textId="77777777" w:rsidR="003E57DD" w:rsidRPr="00D2713B" w:rsidRDefault="003E57DD" w:rsidP="003E57DD">
      <w:pPr>
        <w:rPr>
          <w:rFonts w:cs="Calibri"/>
        </w:rPr>
      </w:pPr>
      <w:r w:rsidRPr="00DB014C">
        <w:rPr>
          <w:rFonts w:cs="Calibri"/>
        </w:rPr>
        <w:t>In this q</w:t>
      </w:r>
      <w:r w:rsidRPr="00CE7FBF">
        <w:rPr>
          <w:rFonts w:cs="Calibri"/>
        </w:rPr>
        <w:t xml:space="preserve">uality manual and in any other documents referring to this quality manual, it can be taken that the </w:t>
      </w:r>
      <w:r w:rsidRPr="00766FDB">
        <w:rPr>
          <w:rFonts w:cs="Calibri"/>
        </w:rPr>
        <w:t xml:space="preserve">UoB </w:t>
      </w:r>
      <w:r w:rsidRPr="00207E9C">
        <w:rPr>
          <w:rFonts w:cs="Calibri"/>
        </w:rPr>
        <w:t>QMS is a collection of policies, standard operating procedures (SOPs)</w:t>
      </w:r>
      <w:r w:rsidRPr="0059655F">
        <w:rPr>
          <w:rFonts w:cs="Calibri"/>
        </w:rPr>
        <w:t xml:space="preserve"> and where applicable</w:t>
      </w:r>
      <w:r w:rsidRPr="00913134">
        <w:rPr>
          <w:rFonts w:cs="Calibri"/>
        </w:rPr>
        <w:t xml:space="preserve">, mandatory </w:t>
      </w:r>
      <w:r w:rsidRPr="0031439F">
        <w:rPr>
          <w:rFonts w:cs="Calibri"/>
        </w:rPr>
        <w:t>quality control documents (QCDs), that must be adhered to. The UoB QMS reflects four levels as shown in Figur</w:t>
      </w:r>
      <w:r w:rsidRPr="00C45256">
        <w:rPr>
          <w:rFonts w:cs="Calibri"/>
        </w:rPr>
        <w:t xml:space="preserve">e </w:t>
      </w:r>
      <w:r w:rsidRPr="008E3B89">
        <w:rPr>
          <w:rFonts w:cs="Calibri"/>
        </w:rPr>
        <w:t>2</w:t>
      </w:r>
      <w:r w:rsidRPr="0034117F">
        <w:rPr>
          <w:rFonts w:cs="Calibri"/>
        </w:rPr>
        <w:t xml:space="preserve"> and are described below.</w:t>
      </w:r>
    </w:p>
    <w:p w14:paraId="575E8FEC" w14:textId="77777777" w:rsidR="003E57DD" w:rsidRPr="002748FD" w:rsidRDefault="003E57DD" w:rsidP="003E57DD">
      <w:r w:rsidRPr="0089256E">
        <w:t>Note</w:t>
      </w:r>
      <w:r w:rsidRPr="002748FD">
        <w:t xml:space="preserve">: </w:t>
      </w:r>
      <w:proofErr w:type="gramStart"/>
      <w:r w:rsidRPr="002748FD">
        <w:t>the</w:t>
      </w:r>
      <w:proofErr w:type="gramEnd"/>
      <w:r w:rsidRPr="002748FD">
        <w:t xml:space="preserve"> UoB QMS is a live system and </w:t>
      </w:r>
      <w:r>
        <w:t xml:space="preserve">is </w:t>
      </w:r>
      <w:r w:rsidRPr="002748FD">
        <w:t>continuously under review and development. In the e</w:t>
      </w:r>
      <w:r>
        <w:t>vent</w:t>
      </w:r>
      <w:r w:rsidRPr="002748FD">
        <w:t xml:space="preserve"> where two documents present conflict</w:t>
      </w:r>
      <w:r>
        <w:t>ing</w:t>
      </w:r>
      <w:r w:rsidRPr="002748FD">
        <w:t xml:space="preserve"> statements, the document with the latest effective date (</w:t>
      </w:r>
      <w:proofErr w:type="gramStart"/>
      <w:r w:rsidRPr="002748FD">
        <w:t>i.e.</w:t>
      </w:r>
      <w:proofErr w:type="gramEnd"/>
      <w:r w:rsidRPr="002748FD">
        <w:t xml:space="preserve"> </w:t>
      </w:r>
      <w:r>
        <w:t>most recently issued</w:t>
      </w:r>
      <w:r w:rsidRPr="002748FD">
        <w:t>) is deemed to supersede the statement in the opposing document</w:t>
      </w:r>
      <w:r>
        <w:t xml:space="preserve"> (unless informed otherwise by the CRCT)</w:t>
      </w:r>
      <w:r w:rsidRPr="002748FD">
        <w:t>.</w:t>
      </w:r>
      <w:r>
        <w:t xml:space="preserve"> Where any conflicting statements are identified, these should be reported to</w:t>
      </w:r>
      <w:r w:rsidRPr="00142279">
        <w:rPr>
          <w:lang w:eastAsia="en-GB"/>
        </w:rPr>
        <w:t xml:space="preserve"> </w:t>
      </w:r>
      <w:r>
        <w:rPr>
          <w:lang w:eastAsia="en-GB"/>
        </w:rPr>
        <w:t>the CRCT (</w:t>
      </w:r>
      <w:hyperlink r:id="rId26" w:tooltip="Email address for the Clinical Research Compliance Team" w:history="1">
        <w:r>
          <w:rPr>
            <w:rStyle w:val="Hyperlink"/>
            <w:lang w:eastAsia="en-GB"/>
          </w:rPr>
          <w:t>crct@contacts.bham.ac.uk</w:t>
        </w:r>
      </w:hyperlink>
      <w:r>
        <w:t xml:space="preserve">). Similarly, if a change to a process is required, a request should be made to the CRCT. </w:t>
      </w:r>
    </w:p>
    <w:p w14:paraId="61C42F38" w14:textId="77777777" w:rsidR="003E57DD" w:rsidRDefault="003E57DD" w:rsidP="003E57DD">
      <w:pPr>
        <w:jc w:val="center"/>
      </w:pPr>
      <w:r>
        <w:rPr>
          <w:noProof/>
        </w:rPr>
        <w:drawing>
          <wp:inline distT="0" distB="0" distL="0" distR="0" wp14:anchorId="118E9866" wp14:editId="2679350F">
            <wp:extent cx="4669155" cy="3617089"/>
            <wp:effectExtent l="0" t="0" r="0" b="0"/>
            <wp:docPr id="11" name="Picture 11" descr="Overview of the UoB quality management system (QMS). Key details included in the body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verview of the UoB quality management system (QMS). Key details included in the body of this document."/>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471" t="5229" r="5326" b="6406"/>
                    <a:stretch/>
                  </pic:blipFill>
                  <pic:spPr bwMode="auto">
                    <a:xfrm>
                      <a:off x="0" y="0"/>
                      <a:ext cx="4674929" cy="3621562"/>
                    </a:xfrm>
                    <a:prstGeom prst="rect">
                      <a:avLst/>
                    </a:prstGeom>
                    <a:noFill/>
                    <a:ln>
                      <a:noFill/>
                    </a:ln>
                    <a:extLst>
                      <a:ext uri="{53640926-AAD7-44D8-BBD7-CCE9431645EC}">
                        <a14:shadowObscured xmlns:a14="http://schemas.microsoft.com/office/drawing/2010/main"/>
                      </a:ext>
                    </a:extLst>
                  </pic:spPr>
                </pic:pic>
              </a:graphicData>
            </a:graphic>
          </wp:inline>
        </w:drawing>
      </w:r>
    </w:p>
    <w:p w14:paraId="3E54530E" w14:textId="77777777" w:rsidR="003E57DD" w:rsidRDefault="003E57DD" w:rsidP="003E57DD">
      <w:r w:rsidRPr="006779A9">
        <w:rPr>
          <w:b/>
          <w:bCs/>
        </w:rPr>
        <w:t xml:space="preserve">Figure </w:t>
      </w:r>
      <w:r>
        <w:rPr>
          <w:b/>
          <w:bCs/>
        </w:rPr>
        <w:t>2</w:t>
      </w:r>
      <w:r w:rsidRPr="006779A9">
        <w:rPr>
          <w:b/>
          <w:bCs/>
        </w:rPr>
        <w:t>. Overview of the UoB QMS.</w:t>
      </w:r>
      <w:r w:rsidRPr="006779A9">
        <w:t xml:space="preserve"> </w:t>
      </w:r>
      <w:r>
        <w:t>See abbreviation and definition table below.</w:t>
      </w:r>
    </w:p>
    <w:p w14:paraId="44032683" w14:textId="77777777" w:rsidR="003E57DD" w:rsidRDefault="003E57DD" w:rsidP="003E57DD"/>
    <w:p w14:paraId="47E9550B" w14:textId="77777777" w:rsidR="003E57DD" w:rsidRPr="008E76B1" w:rsidRDefault="003E57DD" w:rsidP="003E57DD">
      <w:pPr>
        <w:pStyle w:val="Heading2"/>
      </w:pPr>
      <w:r>
        <w:lastRenderedPageBreak/>
        <w:t>Level 1: national and international standards and regulations</w:t>
      </w:r>
    </w:p>
    <w:p w14:paraId="5D705E96" w14:textId="77777777" w:rsidR="003E57DD" w:rsidRDefault="003E57DD" w:rsidP="003E57DD">
      <w:bookmarkStart w:id="22" w:name="_Hlk92966873"/>
      <w:r>
        <w:t>Clinical research (in particular, clinical trials) is governed by regulatory requirements</w:t>
      </w:r>
      <w:bookmarkEnd w:id="22"/>
      <w:r>
        <w:t xml:space="preserve">, internationally accepted standards and governance frameworks, all with the </w:t>
      </w:r>
      <w:proofErr w:type="gramStart"/>
      <w:r>
        <w:t>ultimate aim</w:t>
      </w:r>
      <w:proofErr w:type="gramEnd"/>
      <w:r>
        <w:t xml:space="preserve"> to ensure participants’ safety and data quality. Any UoB staff member involved in clinical research must familiarise themselves with, and adhere to, any applicable regulations, standards and governance frameworks. </w:t>
      </w:r>
    </w:p>
    <w:p w14:paraId="3AE9874B" w14:textId="77777777" w:rsidR="003E57DD" w:rsidRPr="00250CFA" w:rsidRDefault="003E57DD" w:rsidP="003E57DD">
      <w:r>
        <w:t>The development and maintenance of the UoB QMS is informed by (but not limited to) the following regulations, standards and governance frameworks (and subsequent amendments):</w:t>
      </w:r>
    </w:p>
    <w:p w14:paraId="2BF82A2E" w14:textId="77777777" w:rsidR="003E57DD" w:rsidRDefault="003D3C61" w:rsidP="003E57DD">
      <w:pPr>
        <w:pStyle w:val="bullet1"/>
        <w:numPr>
          <w:ilvl w:val="0"/>
          <w:numId w:val="3"/>
        </w:numPr>
        <w:ind w:left="340" w:hanging="340"/>
      </w:pPr>
      <w:hyperlink r:id="rId28" w:tooltip="Link to the UK Policy Framework for Health and Social Care Research (v3.3 07-Nov-2017)">
        <w:r w:rsidR="003E57DD" w:rsidRPr="1F659EB9">
          <w:rPr>
            <w:rStyle w:val="Hyperlink"/>
          </w:rPr>
          <w:t>UK Policy Framework for Health and Social Care Research (v3.3 07-Nov-2017)</w:t>
        </w:r>
      </w:hyperlink>
    </w:p>
    <w:p w14:paraId="6A76E9B2" w14:textId="77777777" w:rsidR="003E57DD" w:rsidRDefault="003D3C61" w:rsidP="003E57DD">
      <w:pPr>
        <w:pStyle w:val="bullet1"/>
        <w:numPr>
          <w:ilvl w:val="0"/>
          <w:numId w:val="3"/>
        </w:numPr>
        <w:ind w:left="340" w:hanging="340"/>
      </w:pPr>
      <w:hyperlink r:id="rId29" w:tooltip="Link to the Medicines for Human Use (Clinical Trials) Regulations 2004 (UK SI 2004 No. 1031)">
        <w:r w:rsidR="003E57DD" w:rsidRPr="4F641239">
          <w:rPr>
            <w:rStyle w:val="Hyperlink"/>
          </w:rPr>
          <w:t>The Medicines for Human Use (Clinical Trials) Regulations 2004 (UK SI 2004 No. 1031)</w:t>
        </w:r>
      </w:hyperlink>
    </w:p>
    <w:p w14:paraId="6EF03A56" w14:textId="77777777" w:rsidR="003E57DD" w:rsidRDefault="003D3C61" w:rsidP="003E57DD">
      <w:pPr>
        <w:pStyle w:val="bullet1"/>
        <w:numPr>
          <w:ilvl w:val="0"/>
          <w:numId w:val="3"/>
        </w:numPr>
        <w:ind w:left="340" w:hanging="340"/>
      </w:pPr>
      <w:hyperlink r:id="rId30" w:tooltip="Link to the Medical Devices Regulations 2002 (UK SI 2002 No. 618)">
        <w:r w:rsidR="003E57DD" w:rsidRPr="4F641239">
          <w:rPr>
            <w:rStyle w:val="Hyperlink"/>
          </w:rPr>
          <w:t>The Medical Devices Regulations 2002 (UK SI 2002 No. 618)</w:t>
        </w:r>
      </w:hyperlink>
    </w:p>
    <w:p w14:paraId="10FAEBEF" w14:textId="77777777" w:rsidR="003E57DD" w:rsidRDefault="003D3C61" w:rsidP="003E57DD">
      <w:pPr>
        <w:pStyle w:val="bullet1"/>
        <w:numPr>
          <w:ilvl w:val="0"/>
          <w:numId w:val="3"/>
        </w:numPr>
        <w:ind w:left="340" w:hanging="340"/>
      </w:pPr>
      <w:hyperlink r:id="rId31" w:tooltip="Link to the Data Protection Act 2018">
        <w:r w:rsidR="003E57DD" w:rsidRPr="6B350439">
          <w:rPr>
            <w:rStyle w:val="Hyperlink"/>
          </w:rPr>
          <w:t>Data Protection Act 2018</w:t>
        </w:r>
      </w:hyperlink>
    </w:p>
    <w:p w14:paraId="0539D884" w14:textId="77777777" w:rsidR="003E57DD" w:rsidRDefault="003D3C61" w:rsidP="003E57DD">
      <w:pPr>
        <w:pStyle w:val="bullet1"/>
        <w:numPr>
          <w:ilvl w:val="0"/>
          <w:numId w:val="3"/>
        </w:numPr>
        <w:ind w:left="340" w:hanging="340"/>
      </w:pPr>
      <w:hyperlink r:id="rId32" w:tooltip="Link to the Mental Capacity Act 2005">
        <w:r w:rsidR="003E57DD" w:rsidRPr="6B350439">
          <w:rPr>
            <w:rStyle w:val="Hyperlink"/>
          </w:rPr>
          <w:t>Mental Capacity Act 2005</w:t>
        </w:r>
      </w:hyperlink>
    </w:p>
    <w:p w14:paraId="1733E545" w14:textId="77777777" w:rsidR="003E57DD" w:rsidRDefault="003D3C61" w:rsidP="003E57DD">
      <w:pPr>
        <w:pStyle w:val="bullet1"/>
        <w:numPr>
          <w:ilvl w:val="0"/>
          <w:numId w:val="3"/>
        </w:numPr>
        <w:ind w:left="340" w:hanging="340"/>
      </w:pPr>
      <w:hyperlink r:id="rId33" w:tooltip="Link to the Human Tissue Act 2004">
        <w:r w:rsidR="003E57DD" w:rsidRPr="6B350439">
          <w:rPr>
            <w:rStyle w:val="Hyperlink"/>
          </w:rPr>
          <w:t>Human Tissue Act 2004</w:t>
        </w:r>
      </w:hyperlink>
    </w:p>
    <w:p w14:paraId="3CEF4D13" w14:textId="77777777" w:rsidR="003E57DD" w:rsidRDefault="003D3C61" w:rsidP="003E57DD">
      <w:pPr>
        <w:pStyle w:val="bullet1"/>
        <w:numPr>
          <w:ilvl w:val="0"/>
          <w:numId w:val="3"/>
        </w:numPr>
        <w:ind w:left="340" w:hanging="340"/>
      </w:pPr>
      <w:hyperlink r:id="rId34" w:tooltip="Link to the HTA Codes of Practice">
        <w:r w:rsidR="003E57DD" w:rsidRPr="6B350439">
          <w:rPr>
            <w:rStyle w:val="Hyperlink"/>
          </w:rPr>
          <w:t>Human Tissue Authority (HTA) Codes of Practice</w:t>
        </w:r>
      </w:hyperlink>
    </w:p>
    <w:p w14:paraId="436CB6E8" w14:textId="77777777" w:rsidR="003E57DD" w:rsidRDefault="003D3C61" w:rsidP="003E57DD">
      <w:pPr>
        <w:pStyle w:val="bullet1"/>
        <w:numPr>
          <w:ilvl w:val="0"/>
          <w:numId w:val="3"/>
        </w:numPr>
        <w:ind w:left="340" w:hanging="340"/>
      </w:pPr>
      <w:hyperlink r:id="rId35" w:tooltip="Link to the ICH: Guidelines for GCP E6(R2)">
        <w:r w:rsidR="003E57DD" w:rsidRPr="6B350439">
          <w:rPr>
            <w:rStyle w:val="Hyperlink"/>
          </w:rPr>
          <w:t>International Council on Harmonisation (ICH): Guidelines for Good Clinical Practice (GCP) E6(R2)</w:t>
        </w:r>
      </w:hyperlink>
    </w:p>
    <w:p w14:paraId="3CB1B66D" w14:textId="77777777" w:rsidR="003E57DD" w:rsidRDefault="003D3C61" w:rsidP="003E57DD">
      <w:pPr>
        <w:pStyle w:val="bullet1"/>
        <w:numPr>
          <w:ilvl w:val="0"/>
          <w:numId w:val="3"/>
        </w:numPr>
        <w:ind w:left="340" w:hanging="340"/>
      </w:pPr>
      <w:hyperlink r:id="rId36" w:tooltip="Link to the European Medical Agency - Reflection paper for laboratories that perform the analyses or evaluation of clinical trial samples">
        <w:r w:rsidR="003E57DD" w:rsidRPr="6B350439">
          <w:rPr>
            <w:rStyle w:val="Hyperlink"/>
          </w:rPr>
          <w:t>European Medical Agency - Reflection paper for laboratories that perform the analyses or evaluation of clinical trial samples (PDF - 136 KB)</w:t>
        </w:r>
      </w:hyperlink>
      <w:r w:rsidR="003E57DD" w:rsidRPr="009643AD">
        <w:t>.</w:t>
      </w:r>
    </w:p>
    <w:p w14:paraId="08B04CC4" w14:textId="77777777" w:rsidR="003E57DD" w:rsidRPr="002B0CDD" w:rsidRDefault="003E57DD" w:rsidP="003E57DD">
      <w:pPr>
        <w:pStyle w:val="Heading2"/>
      </w:pPr>
      <w:r>
        <w:t xml:space="preserve">Level 2: </w:t>
      </w:r>
      <w:r w:rsidRPr="002C4330">
        <w:t xml:space="preserve">UoB </w:t>
      </w:r>
      <w:r>
        <w:t xml:space="preserve">legislation </w:t>
      </w:r>
    </w:p>
    <w:p w14:paraId="6E7DB485" w14:textId="77777777" w:rsidR="003E57DD" w:rsidRDefault="003E57DD" w:rsidP="003E57DD">
      <w:r>
        <w:t xml:space="preserve">The University's legislation addresses matters of institutional governance and organisation. It consists of the charter, statutes, ordinances and regulations, and codes of practice. All members of staff and students are subject to the legislation. These also inform the development and maintenance of the </w:t>
      </w:r>
      <w:proofErr w:type="gramStart"/>
      <w:r>
        <w:t>UoB QMS, and</w:t>
      </w:r>
      <w:proofErr w:type="gramEnd"/>
      <w:r>
        <w:t xml:space="preserve"> include (but are not limited to) the codes of practice and policies listed below.</w:t>
      </w:r>
    </w:p>
    <w:p w14:paraId="678350CB" w14:textId="77777777" w:rsidR="003E57DD" w:rsidRPr="0079007F" w:rsidRDefault="003D3C61" w:rsidP="003E57DD">
      <w:pPr>
        <w:pStyle w:val="bullet1"/>
        <w:numPr>
          <w:ilvl w:val="0"/>
          <w:numId w:val="3"/>
        </w:numPr>
        <w:ind w:left="340" w:hanging="340"/>
      </w:pPr>
      <w:hyperlink r:id="rId37" w:tooltip="Link to the UoB Code of Ethics">
        <w:r w:rsidR="003E57DD" w:rsidRPr="4F641239">
          <w:rPr>
            <w:rStyle w:val="Hyperlink"/>
          </w:rPr>
          <w:t>UoB Code of Ethics (PDF – 639 KB)</w:t>
        </w:r>
      </w:hyperlink>
      <w:r w:rsidR="003E57DD">
        <w:t xml:space="preserve">. This code of practice is designed to provide an accessible, overarching guide to ethical conduct of activities at the UoB. For research, staff must be honest, accountable and lawful in respect of their own research, as well as that of their students, and others working with them on research. Responsible ethical conduct is expected in all aspects of research including applying for funding, experimental design, generating and analysing data, using equipment and facilities, publishing results, and acknowledging the direct and indirect contribution of colleagues, collaborators and others. </w:t>
      </w:r>
    </w:p>
    <w:p w14:paraId="33BF6CF7" w14:textId="77777777" w:rsidR="003E57DD" w:rsidRDefault="003D3C61" w:rsidP="003E57DD">
      <w:pPr>
        <w:pStyle w:val="bullet1"/>
        <w:numPr>
          <w:ilvl w:val="0"/>
          <w:numId w:val="3"/>
        </w:numPr>
        <w:ind w:left="340" w:hanging="340"/>
      </w:pPr>
      <w:hyperlink r:id="rId38" w:tooltip="Link to the UoB Code of Practice for Research">
        <w:r w:rsidR="003E57DD" w:rsidRPr="4F641239">
          <w:rPr>
            <w:rStyle w:val="Hyperlink"/>
          </w:rPr>
          <w:t>UoB Code of Practice for Research (PDF – 572 KB)</w:t>
        </w:r>
      </w:hyperlink>
      <w:r w:rsidR="003E57DD">
        <w:t xml:space="preserve">. This code of practice </w:t>
      </w:r>
      <w:r w:rsidR="003E57DD" w:rsidRPr="00AE3AA6">
        <w:t xml:space="preserve">provides a framework for the governance of all research throughout the </w:t>
      </w:r>
      <w:r w:rsidR="003E57DD">
        <w:t>u</w:t>
      </w:r>
      <w:r w:rsidR="003E57DD" w:rsidRPr="00AE3AA6">
        <w:t>niversity</w:t>
      </w:r>
      <w:r w:rsidR="003E57DD">
        <w:t>. The university is committed to research excellence and to the rigorous pursuit of new knowledge. As such it is committed to maintaining the highest standards of scholarly and scientific integrity in its research. It expects all researchers to work to these standards.</w:t>
      </w:r>
    </w:p>
    <w:p w14:paraId="51C404D0" w14:textId="77777777" w:rsidR="003E57DD" w:rsidRDefault="003D3C61" w:rsidP="003E57DD">
      <w:pPr>
        <w:pStyle w:val="bullet1"/>
        <w:numPr>
          <w:ilvl w:val="0"/>
          <w:numId w:val="3"/>
        </w:numPr>
        <w:ind w:left="340" w:hanging="340"/>
      </w:pPr>
      <w:hyperlink r:id="rId39" w:tooltip="Link to the UoB Data Protection Policy">
        <w:r w:rsidR="003E57DD" w:rsidRPr="4F641239">
          <w:rPr>
            <w:rStyle w:val="Hyperlink"/>
          </w:rPr>
          <w:t>UoB Data Protection Policy (PDF – 639 KB)</w:t>
        </w:r>
      </w:hyperlink>
      <w:r w:rsidR="003E57DD">
        <w:t xml:space="preserve">. This policy sets out the university’s requirements as data controller when processing personal data. It is designed to protect the accuracy, integrity, and confidentiality of personal data and to ensure that individuals </w:t>
      </w:r>
      <w:proofErr w:type="gramStart"/>
      <w:r w:rsidR="003E57DD">
        <w:t>are able to</w:t>
      </w:r>
      <w:proofErr w:type="gramEnd"/>
      <w:r w:rsidR="003E57DD">
        <w:t xml:space="preserve"> exercise their rights. All data users must comply with this policy when processing personal data on behalf of the university.</w:t>
      </w:r>
    </w:p>
    <w:p w14:paraId="67F98B88" w14:textId="77777777" w:rsidR="003E57DD" w:rsidRDefault="003D3C61" w:rsidP="003E57DD">
      <w:pPr>
        <w:pStyle w:val="bullet1"/>
        <w:numPr>
          <w:ilvl w:val="0"/>
          <w:numId w:val="3"/>
        </w:numPr>
        <w:ind w:left="340" w:hanging="340"/>
      </w:pPr>
      <w:hyperlink r:id="rId40" w:tooltip="Link to the UoB Information Security and Management Policy" w:history="1">
        <w:r w:rsidR="003E57DD" w:rsidRPr="00DB7A94">
          <w:rPr>
            <w:rStyle w:val="Hyperlink"/>
          </w:rPr>
          <w:t xml:space="preserve">UoB Information Security and Management </w:t>
        </w:r>
        <w:r w:rsidR="003E57DD">
          <w:rPr>
            <w:rStyle w:val="Hyperlink"/>
          </w:rPr>
          <w:t>P</w:t>
        </w:r>
        <w:r w:rsidR="003E57DD" w:rsidRPr="00DB7A94">
          <w:rPr>
            <w:rStyle w:val="Hyperlink"/>
          </w:rPr>
          <w:t>olicy (</w:t>
        </w:r>
        <w:r w:rsidR="003E57DD">
          <w:rPr>
            <w:rStyle w:val="Hyperlink"/>
          </w:rPr>
          <w:t xml:space="preserve">PDF – </w:t>
        </w:r>
        <w:r w:rsidR="003E57DD" w:rsidRPr="00DB7A94">
          <w:rPr>
            <w:rStyle w:val="Hyperlink"/>
          </w:rPr>
          <w:t>199</w:t>
        </w:r>
        <w:r w:rsidR="003E57DD">
          <w:rPr>
            <w:rStyle w:val="Hyperlink"/>
          </w:rPr>
          <w:t xml:space="preserve"> </w:t>
        </w:r>
        <w:r w:rsidR="003E57DD" w:rsidRPr="00DB7A94">
          <w:rPr>
            <w:rStyle w:val="Hyperlink"/>
          </w:rPr>
          <w:t>KB)</w:t>
        </w:r>
      </w:hyperlink>
      <w:r w:rsidR="003E57DD">
        <w:t xml:space="preserve">. This policy aims to maintain and improve the security of UoB systems, and the quality of UoB data. It aims to do this by improving the data capability and awareness of UoB staff, students, and other users of the university’s data or computing and networking </w:t>
      </w:r>
      <w:proofErr w:type="gramStart"/>
      <w:r w:rsidR="003E57DD">
        <w:t>facilities, and</w:t>
      </w:r>
      <w:proofErr w:type="gramEnd"/>
      <w:r w:rsidR="003E57DD">
        <w:t xml:space="preserve"> ensuring that they are supported by appropriate tools and processes.</w:t>
      </w:r>
    </w:p>
    <w:p w14:paraId="6B6AD6CA" w14:textId="77777777" w:rsidR="003E57DD" w:rsidRPr="00AF0456" w:rsidRDefault="003E57DD" w:rsidP="003E57DD">
      <w:pPr>
        <w:pStyle w:val="Heading2"/>
      </w:pPr>
      <w:r>
        <w:t>Level 3: UoB cl</w:t>
      </w:r>
      <w:r w:rsidRPr="00863070">
        <w:t xml:space="preserve">inical </w:t>
      </w:r>
      <w:r>
        <w:t>r</w:t>
      </w:r>
      <w:r w:rsidRPr="00863070">
        <w:t xml:space="preserve">esearch </w:t>
      </w:r>
      <w:r>
        <w:t>p</w:t>
      </w:r>
      <w:r w:rsidRPr="00863070">
        <w:t>olicies and</w:t>
      </w:r>
      <w:r>
        <w:t xml:space="preserve"> SOPs</w:t>
      </w:r>
    </w:p>
    <w:p w14:paraId="7CBF0348" w14:textId="77777777" w:rsidR="003E57DD" w:rsidRDefault="003E57DD" w:rsidP="003E57DD">
      <w:pPr>
        <w:pStyle w:val="Heading3"/>
      </w:pPr>
      <w:r>
        <w:t>Policies</w:t>
      </w:r>
    </w:p>
    <w:p w14:paraId="46EDE3C2" w14:textId="3BF16495" w:rsidR="003E57DD" w:rsidRDefault="003E57DD" w:rsidP="003E57DD">
      <w:r>
        <w:t xml:space="preserve">Policies are developed to describe the UoB’s approach to areas that are regulated; they explain why the UoB has its procedures. </w:t>
      </w:r>
      <w:r w:rsidR="008B6C52">
        <w:t xml:space="preserve">Where regulatory requirements </w:t>
      </w:r>
      <w:r w:rsidR="00E84849">
        <w:t>are not explicitly prescriptive (</w:t>
      </w:r>
      <w:proofErr w:type="gramStart"/>
      <w:r w:rsidR="00E84849">
        <w:t>e.g.</w:t>
      </w:r>
      <w:proofErr w:type="gramEnd"/>
      <w:r w:rsidR="00E84849">
        <w:t xml:space="preserve"> they do not detail an implementation method), </w:t>
      </w:r>
      <w:r w:rsidR="005F6414">
        <w:t>a policy</w:t>
      </w:r>
      <w:r w:rsidR="00E84849">
        <w:t xml:space="preserve"> may be developed to specify the way in which the UoB will meet the requirements.</w:t>
      </w:r>
      <w:r w:rsidR="005F6414">
        <w:t xml:space="preserve"> </w:t>
      </w:r>
      <w:r w:rsidR="00E84849">
        <w:t xml:space="preserve"> </w:t>
      </w:r>
      <w:r w:rsidR="005F6414">
        <w:t xml:space="preserve">A policy may also be developed when the UoB’s position on an issue or area is still undetermined, but that issue or area would normally be documented within the UoB QMS. </w:t>
      </w:r>
    </w:p>
    <w:p w14:paraId="2F475408" w14:textId="77777777" w:rsidR="003E57DD" w:rsidRDefault="003E57DD" w:rsidP="003E57DD">
      <w:r>
        <w:t xml:space="preserve">This quality manual collates policies relating to the UoB QMS and its development. The development of the UoB QMS is led by the CRCT. This quality manual, and any other policies that form part of the UoB QMS, are </w:t>
      </w:r>
      <w:r>
        <w:lastRenderedPageBreak/>
        <w:t>approved by the CTOC and HTOC. This quality manual, and any other policies outside this quality manual that form part of the UoB QMS, have the code ‘POL’.</w:t>
      </w:r>
    </w:p>
    <w:p w14:paraId="5E6F867B" w14:textId="77777777" w:rsidR="003E57DD" w:rsidRDefault="003E57DD" w:rsidP="003E57DD">
      <w:pPr>
        <w:pStyle w:val="Heading3"/>
      </w:pPr>
      <w:r>
        <w:t>SOPs</w:t>
      </w:r>
    </w:p>
    <w:p w14:paraId="7786F2C6" w14:textId="77777777" w:rsidR="003E57DD" w:rsidRDefault="003E57DD" w:rsidP="003E57DD">
      <w:bookmarkStart w:id="23" w:name="_Hlk92991800"/>
      <w:r>
        <w:t xml:space="preserve">A SOP is a set of detailed written instructions designed to encourage best practice and help users standardise the performance of specific functions. </w:t>
      </w:r>
      <w:bookmarkEnd w:id="23"/>
      <w:r>
        <w:t xml:space="preserve">It defines tasks, allocates responsibilities, details </w:t>
      </w:r>
      <w:proofErr w:type="gramStart"/>
      <w:r>
        <w:t>processes</w:t>
      </w:r>
      <w:proofErr w:type="gramEnd"/>
      <w:r>
        <w:t xml:space="preserve">, indicates documents and templates to be used, and cross-references to other work instructions, guidance or policy documents. SOPs provide standards against which the UoB may be audited or inspected. </w:t>
      </w:r>
      <w:bookmarkStart w:id="24" w:name="_Hlk92992418"/>
      <w:r>
        <w:t xml:space="preserve">Where applicable, SOPs will include instructions from relevant regulations, standards, guidelines, and any other pertinent policies. By adhering to a SOP, the user will be compliant with all applicable requirements. </w:t>
      </w:r>
    </w:p>
    <w:bookmarkEnd w:id="24"/>
    <w:p w14:paraId="0F1C8AD2" w14:textId="77777777" w:rsidR="003E57DD" w:rsidRDefault="003E57DD" w:rsidP="003E57DD">
      <w:r>
        <w:t>The development of SOPs within the UoB QMS is led by the CRCT. Expert advice is requested as appropriate, and SOP review is performed by experts in the field. SOPs are approved by the CTOC and/or the HTOC, as per the UoB QMS Management Plan. SOPs as part of the UoB QMS have the code ‘SOP’.</w:t>
      </w:r>
    </w:p>
    <w:p w14:paraId="55065B8D" w14:textId="77777777" w:rsidR="003E57DD" w:rsidRPr="004D473D" w:rsidRDefault="003E57DD" w:rsidP="003E57DD">
      <w:pPr>
        <w:pStyle w:val="Heading2"/>
      </w:pPr>
      <w:r>
        <w:t xml:space="preserve">Level 4: </w:t>
      </w:r>
      <w:r w:rsidRPr="00F762EB">
        <w:t xml:space="preserve">UoB </w:t>
      </w:r>
      <w:r>
        <w:t>c</w:t>
      </w:r>
      <w:r w:rsidRPr="00F762EB">
        <w:t xml:space="preserve">linical </w:t>
      </w:r>
      <w:r>
        <w:t>r</w:t>
      </w:r>
      <w:r w:rsidRPr="00F762EB">
        <w:t>esearch QCDs</w:t>
      </w:r>
      <w:r>
        <w:t xml:space="preserve"> &amp; work instructions</w:t>
      </w:r>
    </w:p>
    <w:p w14:paraId="6FF31214" w14:textId="77777777" w:rsidR="003E57DD" w:rsidRDefault="003E57DD" w:rsidP="003E57DD">
      <w:pPr>
        <w:pStyle w:val="Heading3"/>
      </w:pPr>
      <w:r>
        <w:t xml:space="preserve">QCDs </w:t>
      </w:r>
    </w:p>
    <w:p w14:paraId="5B096BA5" w14:textId="77777777" w:rsidR="003E57DD" w:rsidRDefault="003E57DD" w:rsidP="003E57DD">
      <w:r>
        <w:t>QCDs are tools that are included in a QMS to help the user adhere to the SOPs. Examples are template documents, checklists and forms. On occasion it may be that these tools are embedded into the related SOP. The QCD may include detailed instructions on how to work with the tool (</w:t>
      </w:r>
      <w:proofErr w:type="gramStart"/>
      <w:r>
        <w:t>e.g.</w:t>
      </w:r>
      <w:proofErr w:type="gramEnd"/>
      <w:r>
        <w:t xml:space="preserve"> steps to follow when developing an annual report) as well as the tool itself (e.g. the annual report template). The use of QCDs may be optional or mandatory; this will be detailed in the QCD and the related SOP. QCDs are developed and reviewed by experts in the field, ensuring best practice is promoted. Where applicable, QCDs will include instructions from relevant regulations, standards, guidelines and any other pertinent policies. By utilising the QCDs, the user will be compliant with all applicable requirements. </w:t>
      </w:r>
    </w:p>
    <w:p w14:paraId="137385D1" w14:textId="77777777" w:rsidR="003E57DD" w:rsidRDefault="003E57DD" w:rsidP="003E57DD">
      <w:r>
        <w:t>The development of QCDs within the UoB QMS is led by CRCT. Expert advice is requested as appropriate. QCDs are reviewed and approved by a senior member of the CRCT. For mandatory QCDs, approval will also be sought from the CTOC and/or the HTOC as per the UoB QMS Management Plan. QCDs that form part of the UoB QMS have the code ‘QCD’.</w:t>
      </w:r>
    </w:p>
    <w:p w14:paraId="51E1537B" w14:textId="77777777" w:rsidR="003E57DD" w:rsidRDefault="003E57DD" w:rsidP="003E57DD">
      <w:pPr>
        <w:pStyle w:val="Heading3"/>
      </w:pPr>
      <w:r>
        <w:t>Work instructions</w:t>
      </w:r>
    </w:p>
    <w:p w14:paraId="4C4C6422" w14:textId="77777777" w:rsidR="003E57DD" w:rsidRPr="0009762D" w:rsidRDefault="003E57DD" w:rsidP="003E57DD">
      <w:r>
        <w:t xml:space="preserve">Work instructions are guidance documents and can be used by teams to help them successfully implement processes. Work instructions can be used to reflect current practices, and to help ensure consistency in teams </w:t>
      </w:r>
      <w:r w:rsidRPr="00095E33">
        <w:t>where multiple people are performing the same activity</w:t>
      </w:r>
      <w:r>
        <w:t xml:space="preserve">. Work instructions do not directly form part of the UoB QMS. The development of work instructions is </w:t>
      </w:r>
      <w:proofErr w:type="gramStart"/>
      <w:r>
        <w:t>optional, and</w:t>
      </w:r>
      <w:proofErr w:type="gramEnd"/>
      <w:r>
        <w:t xml:space="preserve"> is expected to be managed internally by individual teams. </w:t>
      </w:r>
    </w:p>
    <w:p w14:paraId="29AA4D03" w14:textId="77777777" w:rsidR="003E57DD" w:rsidRDefault="003E57DD" w:rsidP="003E57DD">
      <w:pPr>
        <w:pStyle w:val="Heading2"/>
      </w:pPr>
      <w:r>
        <w:t>Set up of QMSs in the UoB</w:t>
      </w:r>
    </w:p>
    <w:p w14:paraId="05592BB5" w14:textId="4A3F01A6" w:rsidR="003E57DD" w:rsidRDefault="003E57DD" w:rsidP="003E57DD">
      <w:r>
        <w:t xml:space="preserve">As described above, the </w:t>
      </w:r>
      <w:r w:rsidRPr="0010627F">
        <w:t>overarching UoB QMS has been designed to cover clinical research activity (including work with human tissue) at, or conducted by, UoB</w:t>
      </w:r>
      <w:r>
        <w:t>. However, the two UKCRC-registered UoB CTUs, the Birmingham Clinical Trials Unit (BCTU) and</w:t>
      </w:r>
      <w:r w:rsidRPr="003F7821">
        <w:t xml:space="preserve"> </w:t>
      </w:r>
      <w:r>
        <w:t xml:space="preserve">the </w:t>
      </w:r>
      <w:r w:rsidRPr="003F7821">
        <w:t>Cancer Research UK Clinical Trials Unit</w:t>
      </w:r>
      <w:r>
        <w:t xml:space="preserve"> (CRCTU), each have their own QMS covering the same key processes; this is a requirement of their UKCRC </w:t>
      </w:r>
      <w:proofErr w:type="gramStart"/>
      <w:r>
        <w:t>registration, and</w:t>
      </w:r>
      <w:proofErr w:type="gramEnd"/>
      <w:r>
        <w:t xml:space="preserve"> includes further instructions relating to local management and oversight. It is anticipated that in some cases research teams or laboratories working outside a UoB CTU may also have their own QMS. Where this is the case, the requirements set out in the UoB’s QMS will need to be adhered to as a minimum, and the development and management of the local QMS will be in accordance with</w:t>
      </w:r>
      <w:r w:rsidR="000C3B6E">
        <w:t xml:space="preserve"> the</w:t>
      </w:r>
      <w:r>
        <w:t xml:space="preserve"> </w:t>
      </w:r>
      <w:bookmarkStart w:id="25" w:name="_Hlk92967020"/>
      <w:r w:rsidRPr="00A830CA">
        <w:rPr>
          <w:rStyle w:val="ReferencestootherSOPsQCDsChar"/>
        </w:rPr>
        <w:t>QMS Development and Management</w:t>
      </w:r>
      <w:bookmarkEnd w:id="25"/>
      <w:r w:rsidR="000C3B6E">
        <w:rPr>
          <w:rStyle w:val="ReferencestootherSOPsQCDsChar"/>
        </w:rPr>
        <w:t xml:space="preserve"> SOP (</w:t>
      </w:r>
      <w:r w:rsidR="000C3B6E" w:rsidRPr="00A830CA">
        <w:rPr>
          <w:rStyle w:val="ReferencestootherSOPsQCDsChar"/>
        </w:rPr>
        <w:t>UoB-QMS-SOP-001</w:t>
      </w:r>
      <w:r w:rsidR="000C3B6E">
        <w:rPr>
          <w:rStyle w:val="ReferencestootherSOPsQCDsChar"/>
        </w:rPr>
        <w:t>)</w:t>
      </w:r>
      <w:r>
        <w:t xml:space="preserve">. </w:t>
      </w:r>
    </w:p>
    <w:p w14:paraId="48EE7A66" w14:textId="77777777" w:rsidR="003E57DD" w:rsidRDefault="003E57DD" w:rsidP="003E57DD">
      <w:r>
        <w:t>Where the UoB (co-)sponsors a clinical research project that is to be (partially) managed outside of the UoB (</w:t>
      </w:r>
      <w:proofErr w:type="gramStart"/>
      <w:r>
        <w:t>e.g.</w:t>
      </w:r>
      <w:proofErr w:type="gramEnd"/>
      <w:r>
        <w:t xml:space="preserve"> international trials or trials managed by a non-UoB UKCRC-registered CTU), there must be a</w:t>
      </w:r>
      <w:r w:rsidRPr="00695820">
        <w:t xml:space="preserve"> clear agreement as to wh</w:t>
      </w:r>
      <w:r>
        <w:t>ich</w:t>
      </w:r>
      <w:r w:rsidRPr="00695820">
        <w:t xml:space="preserve"> QMS </w:t>
      </w:r>
      <w:r>
        <w:t>will</w:t>
      </w:r>
      <w:r w:rsidRPr="00695820">
        <w:t xml:space="preserve"> be adhered to.</w:t>
      </w:r>
      <w:r>
        <w:t xml:space="preserve"> Where an external QMS is used, it must be reviewed against the UoB QMS. This is to ensure that aspects relating to compliance with regulations, and Principles of GCP, are covered</w:t>
      </w:r>
      <w:r w:rsidRPr="00587151">
        <w:t xml:space="preserve"> </w:t>
      </w:r>
      <w:r>
        <w:t xml:space="preserve">appropriately. This review must be conducted by the CI or their team. The CRCT will provide support where resources allow (it is recommended to contact CRCT as early as possible). </w:t>
      </w:r>
      <w:r w:rsidRPr="00195A40">
        <w:t xml:space="preserve">Where </w:t>
      </w:r>
      <w:r>
        <w:t>the QMSs</w:t>
      </w:r>
      <w:r w:rsidRPr="00195A40">
        <w:t xml:space="preserve"> are consistent with each other, the check </w:t>
      </w:r>
      <w:r>
        <w:t>must be</w:t>
      </w:r>
      <w:r w:rsidRPr="00195A40">
        <w:t xml:space="preserve"> documented and </w:t>
      </w:r>
      <w:r>
        <w:t>filed</w:t>
      </w:r>
      <w:r w:rsidRPr="00195A40">
        <w:t xml:space="preserve"> in </w:t>
      </w:r>
      <w:r>
        <w:t>the study/trial master file (S/TMF)</w:t>
      </w:r>
      <w:r w:rsidRPr="00195A40">
        <w:t xml:space="preserve">. Where differences are noted, these </w:t>
      </w:r>
      <w:r>
        <w:t>must be discussed with the CRCT.</w:t>
      </w:r>
    </w:p>
    <w:p w14:paraId="7FDA6501" w14:textId="77777777" w:rsidR="003E57DD" w:rsidRDefault="003E57DD" w:rsidP="003E57DD">
      <w:r>
        <w:lastRenderedPageBreak/>
        <w:t xml:space="preserve">The CRCT will review the compliance of researchers and/or CTUs with any applicable international standards, guidelines, regulations and local QMS documents relating to clinical research. See also ‘Policy on Compliance Reviews’ below. </w:t>
      </w:r>
    </w:p>
    <w:p w14:paraId="7861E247" w14:textId="2D8DC719" w:rsidR="003E57DD" w:rsidRPr="00D62DE9" w:rsidRDefault="003E57DD" w:rsidP="003E57DD">
      <w:r w:rsidRPr="00D62DE9">
        <w:t xml:space="preserve">The two UoB </w:t>
      </w:r>
      <w:r>
        <w:t>HTA-l</w:t>
      </w:r>
      <w:r w:rsidRPr="00D62DE9">
        <w:t xml:space="preserve">icensed </w:t>
      </w:r>
      <w:r>
        <w:t>r</w:t>
      </w:r>
      <w:r w:rsidRPr="00D62DE9">
        <w:t xml:space="preserve">esearch </w:t>
      </w:r>
      <w:r>
        <w:t>t</w:t>
      </w:r>
      <w:r w:rsidRPr="00D62DE9">
        <w:t xml:space="preserve">issue </w:t>
      </w:r>
      <w:r>
        <w:t>b</w:t>
      </w:r>
      <w:r w:rsidRPr="00D62DE9">
        <w:t>anks</w:t>
      </w:r>
      <w:r>
        <w:t xml:space="preserve">, </w:t>
      </w:r>
      <w:r w:rsidRPr="00D62DE9">
        <w:t>the Human Biomaterial Resource Centre</w:t>
      </w:r>
      <w:r>
        <w:t xml:space="preserve"> (HBRC)</w:t>
      </w:r>
      <w:r w:rsidRPr="00D62DE9">
        <w:t xml:space="preserve"> and the Dental Research Tissue Bank</w:t>
      </w:r>
      <w:r>
        <w:t xml:space="preserve"> (DRTB),</w:t>
      </w:r>
      <w:r w:rsidRPr="00D62DE9">
        <w:t xml:space="preserve"> each have their own QMS covering</w:t>
      </w:r>
      <w:r>
        <w:t xml:space="preserve"> their licensed</w:t>
      </w:r>
      <w:r w:rsidRPr="00D62DE9">
        <w:t xml:space="preserve"> activit</w:t>
      </w:r>
      <w:r>
        <w:t>ies</w:t>
      </w:r>
      <w:r w:rsidRPr="00D62DE9">
        <w:t>. Where additional activity is undertaken for clinical research the UoB SOPs</w:t>
      </w:r>
      <w:r>
        <w:t>,</w:t>
      </w:r>
      <w:r w:rsidRPr="00D62DE9">
        <w:t xml:space="preserve"> will need to be adhered to</w:t>
      </w:r>
      <w:r>
        <w:t xml:space="preserve"> as a minimum standard</w:t>
      </w:r>
      <w:r w:rsidRPr="00D62DE9">
        <w:t>, and the development and management of the local QMS will be in accordance with</w:t>
      </w:r>
      <w:r w:rsidR="000C3B6E">
        <w:t xml:space="preserve"> the</w:t>
      </w:r>
      <w:r w:rsidRPr="00D62DE9">
        <w:t xml:space="preserve"> </w:t>
      </w:r>
      <w:bookmarkStart w:id="26" w:name="_Hlk92967034"/>
      <w:r w:rsidR="00A056CD">
        <w:rPr>
          <w:rStyle w:val="ReferencestootherSOPsQCDsChar"/>
        </w:rPr>
        <w:t xml:space="preserve">QMS </w:t>
      </w:r>
      <w:r w:rsidRPr="00D62DE9">
        <w:rPr>
          <w:rStyle w:val="ReferencestootherSOPsQCDsChar"/>
        </w:rPr>
        <w:t>Development and Management</w:t>
      </w:r>
      <w:r w:rsidR="000C3B6E">
        <w:rPr>
          <w:rStyle w:val="ReferencestootherSOPsQCDsChar"/>
        </w:rPr>
        <w:t xml:space="preserve"> SOP (</w:t>
      </w:r>
      <w:r w:rsidR="000C3B6E" w:rsidRPr="00D62DE9">
        <w:rPr>
          <w:rStyle w:val="ReferencestootherSOPsQCDsChar"/>
        </w:rPr>
        <w:t>UoB-QMS-SOP-001</w:t>
      </w:r>
      <w:r w:rsidR="000C3B6E">
        <w:rPr>
          <w:rStyle w:val="ReferencestootherSOPsQCDsChar"/>
        </w:rPr>
        <w:t>)</w:t>
      </w:r>
      <w:r w:rsidRPr="00D62DE9">
        <w:t>.</w:t>
      </w:r>
      <w:bookmarkEnd w:id="26"/>
    </w:p>
    <w:p w14:paraId="5E32B501" w14:textId="77777777" w:rsidR="003E57DD" w:rsidRDefault="003E57DD" w:rsidP="003E57DD">
      <w:pPr>
        <w:pStyle w:val="Heading1"/>
      </w:pPr>
      <w:bookmarkStart w:id="27" w:name="_Toc78185767"/>
      <w:bookmarkStart w:id="28" w:name="_Toc98234543"/>
      <w:r>
        <w:t>Policy on training</w:t>
      </w:r>
      <w:bookmarkEnd w:id="27"/>
      <w:bookmarkEnd w:id="28"/>
    </w:p>
    <w:p w14:paraId="5A56C0E7" w14:textId="302C9EEA" w:rsidR="003E57DD" w:rsidRPr="00DB0073" w:rsidRDefault="003E57DD" w:rsidP="003E57DD">
      <w:r>
        <w:t xml:space="preserve">High-quality clinical research is underpinned by continuous staff training and development. As per the </w:t>
      </w:r>
      <w:r>
        <w:rPr>
          <w:rStyle w:val="ReferencestootherSOPsQCDsChar"/>
          <w:rFonts w:eastAsiaTheme="minorHAnsi"/>
        </w:rPr>
        <w:t>UoB Principles of GCP for Clinical Research</w:t>
      </w:r>
      <w:r w:rsidR="000C3B6E">
        <w:rPr>
          <w:rStyle w:val="ReferencestootherSOPsQCDsChar"/>
          <w:rFonts w:eastAsiaTheme="minorHAnsi"/>
        </w:rPr>
        <w:t xml:space="preserve"> (UoB-GCP-POL-001)</w:t>
      </w:r>
      <w:r>
        <w:t xml:space="preserve">, individuals involved in managing and conducting a research project are to be qualified by education, training and experience, or otherwise competent under the supervision </w:t>
      </w:r>
      <w:r w:rsidRPr="00DB0073">
        <w:t xml:space="preserve">of a suitably qualified person, to perform their tasks. </w:t>
      </w:r>
    </w:p>
    <w:p w14:paraId="4D333A14" w14:textId="3AD949CE" w:rsidR="003E57DD" w:rsidRPr="00DB0073" w:rsidRDefault="003E57DD" w:rsidP="003E57DD">
      <w:r w:rsidRPr="00DB0073">
        <w:t xml:space="preserve">Staff training, including GCP training, should be appropriate and proportionate to the type of research undertaken, and should cover the relevant legal and contractual requirements commensurate with their roles and responsibilities. The scope and format of the (re)training, together with its evidence, should be documented (see </w:t>
      </w:r>
      <w:bookmarkStart w:id="29" w:name="_Hlk97899050"/>
      <w:r w:rsidRPr="00DB0073">
        <w:rPr>
          <w:rStyle w:val="ReferencestootherSOPsQCDsChar"/>
          <w:rFonts w:eastAsiaTheme="minorHAnsi"/>
        </w:rPr>
        <w:t>Training</w:t>
      </w:r>
      <w:bookmarkEnd w:id="29"/>
      <w:r w:rsidR="000C3B6E">
        <w:rPr>
          <w:rStyle w:val="ReferencestootherSOPsQCDsChar"/>
          <w:rFonts w:eastAsiaTheme="minorHAnsi"/>
        </w:rPr>
        <w:t xml:space="preserve"> SOP (</w:t>
      </w:r>
      <w:r w:rsidR="000C3B6E" w:rsidRPr="00DB0073">
        <w:rPr>
          <w:rStyle w:val="ReferencestootherSOPsQCDsChar"/>
          <w:rFonts w:eastAsiaTheme="minorHAnsi"/>
        </w:rPr>
        <w:t>UoB-TRN-SOP-001</w:t>
      </w:r>
      <w:r w:rsidR="000C3B6E">
        <w:rPr>
          <w:rStyle w:val="ReferencestootherSOPsQCDsChar"/>
          <w:rFonts w:eastAsiaTheme="minorHAnsi"/>
        </w:rPr>
        <w:t>)</w:t>
      </w:r>
      <w:r w:rsidRPr="00DB0073">
        <w:t xml:space="preserve">).  </w:t>
      </w:r>
    </w:p>
    <w:p w14:paraId="4147FB24" w14:textId="77777777" w:rsidR="003E57DD" w:rsidRPr="00DB0073" w:rsidRDefault="003E57DD" w:rsidP="003E57DD">
      <w:r w:rsidRPr="00DB0073">
        <w:t xml:space="preserve">Staff will have training in all policies, SOPs, QCDs and area-specific work instructions that are applicable to their role. In addition, staff will receive relevant training on the protocol and other project-related documents to a level that enables them to perform their delegated duties appropriately. </w:t>
      </w:r>
    </w:p>
    <w:p w14:paraId="017A60CF" w14:textId="66DC98B1" w:rsidR="003E57DD" w:rsidRDefault="003E57DD" w:rsidP="003E57DD">
      <w:r w:rsidRPr="00DB0073">
        <w:t>Training and retraining needs will be reviewed on an ongoing basis as per</w:t>
      </w:r>
      <w:r w:rsidR="000C3B6E">
        <w:t xml:space="preserve"> the</w:t>
      </w:r>
      <w:r w:rsidRPr="00DB0073">
        <w:t xml:space="preserve"> </w:t>
      </w:r>
      <w:r w:rsidRPr="00DB0073">
        <w:rPr>
          <w:rStyle w:val="ReferencestootherSOPsQCDsChar"/>
          <w:rFonts w:eastAsiaTheme="minorHAnsi"/>
        </w:rPr>
        <w:t>Training</w:t>
      </w:r>
      <w:r w:rsidR="000C3B6E">
        <w:rPr>
          <w:rStyle w:val="ReferencestootherSOPsQCDsChar"/>
          <w:rFonts w:eastAsiaTheme="minorHAnsi"/>
        </w:rPr>
        <w:t xml:space="preserve"> SOP (</w:t>
      </w:r>
      <w:r w:rsidR="000C3B6E" w:rsidRPr="00DB0073">
        <w:rPr>
          <w:rStyle w:val="ReferencestootherSOPsQCDsChar"/>
          <w:rFonts w:eastAsiaTheme="minorHAnsi"/>
        </w:rPr>
        <w:t>UoB-TRN-SOP-001</w:t>
      </w:r>
      <w:r w:rsidR="000C3B6E">
        <w:rPr>
          <w:rStyle w:val="ReferencestootherSOPsQCDsChar"/>
          <w:rFonts w:eastAsiaTheme="minorHAnsi"/>
        </w:rPr>
        <w:t>)</w:t>
      </w:r>
      <w:r w:rsidRPr="00DB0073">
        <w:t>. For example, training may be updated when legislation</w:t>
      </w:r>
      <w:r>
        <w:t xml:space="preserve"> has changed, new policies or practice have been implemented, different research activities are to be undertaken, or a significant </w:t>
      </w:r>
      <w:proofErr w:type="gramStart"/>
      <w:r>
        <w:t>period of time</w:t>
      </w:r>
      <w:proofErr w:type="gramEnd"/>
      <w:r>
        <w:t xml:space="preserve"> has elapsed since research activities have been conducted. Refresher training may also be required at periodic intervals, as required by local or external policy </w:t>
      </w:r>
      <w:proofErr w:type="gramStart"/>
      <w:r>
        <w:t>e.g.</w:t>
      </w:r>
      <w:proofErr w:type="gramEnd"/>
      <w:r w:rsidR="00DA6F61">
        <w:t xml:space="preserve"> </w:t>
      </w:r>
      <w:r>
        <w:t>local NHS Trust site policy. In addition, staff may be required by the CTOC and/or the HTOC to undertake targeted (re)training following research governance and compliance reviews.</w:t>
      </w:r>
    </w:p>
    <w:p w14:paraId="4EE098AD" w14:textId="77777777" w:rsidR="003E57DD" w:rsidRDefault="003E57DD" w:rsidP="003E57DD">
      <w:pPr>
        <w:pStyle w:val="Heading2"/>
      </w:pPr>
      <w:r>
        <w:t>GCP training</w:t>
      </w:r>
    </w:p>
    <w:p w14:paraId="194DF686" w14:textId="1E88EC36" w:rsidR="003E57DD" w:rsidRPr="009B505A" w:rsidRDefault="003E57DD" w:rsidP="003E57DD">
      <w:r>
        <w:t>The UK Clinical Trials Regulations (</w:t>
      </w:r>
      <w:hyperlink r:id="rId41" w:tooltip="Link to the Medicines for Human Use (Clinical Trials) Regulations 2004" w:history="1">
        <w:r>
          <w:rPr>
            <w:rStyle w:val="Hyperlink"/>
          </w:rPr>
          <w:t>Medicines for Human Use (Clinical Trials) Regulations 2004</w:t>
        </w:r>
      </w:hyperlink>
      <w:r>
        <w:t xml:space="preserve">, as amended) state that no person shall conduct a clinical trial otherwise than in accordance with the conditions and principles of GCP (Regulation 28) and that each individual involved in conducting a trial shall be qualified by education, training </w:t>
      </w:r>
      <w:r w:rsidRPr="009B505A">
        <w:t xml:space="preserve">and experience to perform their tasks (Schedule 1, Part 2, 2). It therefore follows that anyone involved in a CTIMP must receive training in GCP </w:t>
      </w:r>
      <w:r w:rsidR="00D76F46">
        <w:t xml:space="preserve">that is </w:t>
      </w:r>
      <w:r w:rsidRPr="009B505A">
        <w:t>commensurate with their roles and responsibilities. </w:t>
      </w:r>
    </w:p>
    <w:p w14:paraId="5EF7312B" w14:textId="734C424B" w:rsidR="003E57DD" w:rsidRPr="009B505A" w:rsidRDefault="003E57DD" w:rsidP="003E57DD">
      <w:r w:rsidRPr="009B505A">
        <w:t xml:space="preserve">Training should be tailored accordingly, as discussed in the above section. As a minimum, anyone involved in the day-to-day (site) management of a CTIMP (e.g. chief investigator, research nurse, trial coordinator) are required to complete the </w:t>
      </w:r>
      <w:hyperlink r:id="rId42" w:tooltip="Link to the NIHR GCP training" w:history="1">
        <w:r w:rsidRPr="00F96E61">
          <w:rPr>
            <w:rStyle w:val="Hyperlink"/>
          </w:rPr>
          <w:t>N</w:t>
        </w:r>
        <w:r>
          <w:rPr>
            <w:rStyle w:val="Hyperlink"/>
          </w:rPr>
          <w:t>ational Institute for Health Research (N</w:t>
        </w:r>
        <w:r w:rsidRPr="00F96E61">
          <w:rPr>
            <w:rStyle w:val="Hyperlink"/>
          </w:rPr>
          <w:t>IHR</w:t>
        </w:r>
        <w:r>
          <w:rPr>
            <w:rStyle w:val="Hyperlink"/>
          </w:rPr>
          <w:t>)</w:t>
        </w:r>
        <w:r w:rsidRPr="00F96E61">
          <w:rPr>
            <w:rStyle w:val="Hyperlink"/>
          </w:rPr>
          <w:t xml:space="preserve"> GCP training</w:t>
        </w:r>
      </w:hyperlink>
      <w:r w:rsidRPr="009B505A">
        <w:t>, and must complete the GCP refresher training every three years. It is acknowledged that where someone's involvement is entirely within their professional expertise (</w:t>
      </w:r>
      <w:proofErr w:type="gramStart"/>
      <w:r w:rsidRPr="009B505A">
        <w:t>e.g.</w:t>
      </w:r>
      <w:proofErr w:type="gramEnd"/>
      <w:r w:rsidRPr="009B505A">
        <w:t xml:space="preserve"> a practice nurse taking a blood sample), and all other protocol activities are undertaken by a member of the research team, then no GCP training may be required. However, this should be reviewed as part of the risk assessment for a trial. </w:t>
      </w:r>
    </w:p>
    <w:p w14:paraId="4C262B31" w14:textId="37DAAEEB" w:rsidR="003E57DD" w:rsidRDefault="003E57DD" w:rsidP="003E57DD">
      <w:r w:rsidRPr="009B505A">
        <w:t>For other types of clinical research, there is no legal requirement for research to be conducted in accordance with the conditions and principles of GCP. However, it is still vital that such research is conducted in a manner that provides public assurance that the rights, safety and well-being of research participants are protected and respected, and that the integrity of the research data is maintained. As such, staff are to be qualified to perform their tasks (as described above and in</w:t>
      </w:r>
      <w:r w:rsidR="000C3B6E">
        <w:t xml:space="preserve"> the</w:t>
      </w:r>
      <w:r w:rsidRPr="009B505A">
        <w:t xml:space="preserve"> </w:t>
      </w:r>
      <w:bookmarkStart w:id="30" w:name="_Hlk97899068"/>
      <w:r w:rsidRPr="009B505A">
        <w:rPr>
          <w:rStyle w:val="ReferencestootherSOPsQCDsChar"/>
        </w:rPr>
        <w:t>UoB Principles of GCP for Clinical Research</w:t>
      </w:r>
      <w:bookmarkEnd w:id="30"/>
      <w:r w:rsidR="000C3B6E">
        <w:rPr>
          <w:rStyle w:val="ReferencestootherSOPsQCDsChar"/>
        </w:rPr>
        <w:t xml:space="preserve"> (</w:t>
      </w:r>
      <w:r w:rsidR="000C3B6E" w:rsidRPr="009B505A">
        <w:rPr>
          <w:rStyle w:val="ReferencestootherSOPsQCDsChar"/>
        </w:rPr>
        <w:t>UoB-GCP-POL-001</w:t>
      </w:r>
      <w:r w:rsidR="000C3B6E">
        <w:rPr>
          <w:rStyle w:val="ReferencestootherSOPsQCDsChar"/>
        </w:rPr>
        <w:t>)</w:t>
      </w:r>
      <w:r w:rsidRPr="009B505A">
        <w:t>) but are not required or expected to undertake GCP training unless required by local or external policy.</w:t>
      </w:r>
      <w:r>
        <w:t> </w:t>
      </w:r>
    </w:p>
    <w:p w14:paraId="6F53D834" w14:textId="77777777" w:rsidR="003E57DD" w:rsidRDefault="003E57DD" w:rsidP="003E57DD">
      <w:r>
        <w:t xml:space="preserve">This policy has been written in line with the </w:t>
      </w:r>
      <w:hyperlink r:id="rId43" w:tooltip="Link to the Joint Statement on the Application of GCP to Training for Researchers" w:history="1">
        <w:r>
          <w:rPr>
            <w:rStyle w:val="Hyperlink"/>
          </w:rPr>
          <w:t>Joint Statement on the Application of GCP to Training for Researchers</w:t>
        </w:r>
      </w:hyperlink>
      <w:r>
        <w:t>.</w:t>
      </w:r>
    </w:p>
    <w:p w14:paraId="7E9A482F" w14:textId="77777777" w:rsidR="003E57DD" w:rsidRDefault="003E57DD" w:rsidP="003E57DD">
      <w:pPr>
        <w:pStyle w:val="Heading2"/>
      </w:pPr>
      <w:r>
        <w:t>GCP in the laboratory training and working with human tissue</w:t>
      </w:r>
    </w:p>
    <w:p w14:paraId="7FD038AB" w14:textId="77777777" w:rsidR="003E57DD" w:rsidRDefault="003E57DD" w:rsidP="003E57DD">
      <w:r>
        <w:t>Like the above, laboratory staff working with clinical trial samples will require GCP in the Laboratory training commensurate with their role and responsibilities and refreshed at least every 3 years.</w:t>
      </w:r>
    </w:p>
    <w:p w14:paraId="721AF33A" w14:textId="4F982444" w:rsidR="003E57DD" w:rsidRDefault="003E57DD" w:rsidP="003E57DD">
      <w:r>
        <w:lastRenderedPageBreak/>
        <w:t xml:space="preserve">For those researchers seeking </w:t>
      </w:r>
      <w:r w:rsidR="00D76F46">
        <w:t xml:space="preserve">the </w:t>
      </w:r>
      <w:r>
        <w:t>UoB</w:t>
      </w:r>
      <w:r w:rsidR="00D76F46">
        <w:t xml:space="preserve">‘s </w:t>
      </w:r>
      <w:r>
        <w:t xml:space="preserve">sponsorship for clinical trials and studies involving human tissue samples, evidence of specific training on the use of human tissue in research will be required (such as the completion of the </w:t>
      </w:r>
      <w:hyperlink r:id="rId44" w:tooltip="Link to the HRA's online Human Tissue training" w:history="1">
        <w:r>
          <w:rPr>
            <w:rStyle w:val="Hyperlink"/>
          </w:rPr>
          <w:t>Health Research Authority (HRA) online Human Tissue training</w:t>
        </w:r>
      </w:hyperlink>
      <w:r>
        <w:t xml:space="preserve"> or </w:t>
      </w:r>
      <w:hyperlink r:id="rId45" w:tooltip="Link to the MRC's online Human Tissue training" w:history="1">
        <w:r>
          <w:rPr>
            <w:rStyle w:val="Hyperlink"/>
          </w:rPr>
          <w:t>Medical Research Council (MRC) online Human Tissue training</w:t>
        </w:r>
      </w:hyperlink>
      <w:r>
        <w:t>).</w:t>
      </w:r>
    </w:p>
    <w:p w14:paraId="0EF1E2B2" w14:textId="77777777" w:rsidR="003E57DD" w:rsidRDefault="003E57DD" w:rsidP="003E57DD">
      <w:pPr>
        <w:pStyle w:val="Heading2"/>
      </w:pPr>
      <w:r>
        <w:t>Training opportunities</w:t>
      </w:r>
    </w:p>
    <w:p w14:paraId="70928C6B" w14:textId="77777777" w:rsidR="003E57DD" w:rsidRDefault="003E57DD" w:rsidP="003E57DD">
      <w:r>
        <w:t xml:space="preserve">The CRCT offer a range of clinical research training. This includes training on GCP in the Laboratory and training on the use of human tissue, which are both tailored to the specific UoB clinical research environment/UoB QMS, and are also in line with applicable regulations, standards and governance frameworks. See </w:t>
      </w:r>
      <w:hyperlink r:id="rId46" w:tooltip="Link to the CRCT Training and Workshops" w:history="1">
        <w:r>
          <w:rPr>
            <w:rStyle w:val="Hyperlink"/>
          </w:rPr>
          <w:t>CRCT Training and Workshops</w:t>
        </w:r>
      </w:hyperlink>
      <w:r>
        <w:t xml:space="preserve"> for more details on the training available. </w:t>
      </w:r>
    </w:p>
    <w:p w14:paraId="4121E932" w14:textId="77777777" w:rsidR="003E57DD" w:rsidRDefault="003E57DD" w:rsidP="003E57DD">
      <w:r>
        <w:t xml:space="preserve">Additionally, the RG&amp;ET provide training on </w:t>
      </w:r>
      <w:hyperlink r:id="rId47" w:tooltip="Link to the UoB research integrity, ethics and governance training" w:history="1">
        <w:r>
          <w:rPr>
            <w:rStyle w:val="Hyperlink"/>
          </w:rPr>
          <w:t>research integrity, ethics and governance</w:t>
        </w:r>
      </w:hyperlink>
      <w:r>
        <w:t xml:space="preserve"> and the </w:t>
      </w:r>
      <w:hyperlink r:id="rId48" w:tooltip="Link to the Library Services Research Skills Team" w:history="1">
        <w:r>
          <w:rPr>
            <w:rStyle w:val="Hyperlink"/>
          </w:rPr>
          <w:t>Library Services Research Skills Team</w:t>
        </w:r>
      </w:hyperlink>
      <w:r>
        <w:t xml:space="preserve"> offer a range of training opportunities for research staff e.g., on research data management. </w:t>
      </w:r>
    </w:p>
    <w:p w14:paraId="4CFBF49C" w14:textId="77777777" w:rsidR="003E57DD" w:rsidRDefault="003E57DD" w:rsidP="003E57DD">
      <w:r>
        <w:t xml:space="preserve">UoB staff are also encouraged to access any appropriate training provided by the </w:t>
      </w:r>
      <w:hyperlink r:id="rId49" w:tooltip="Link to the NIHR" w:history="1">
        <w:r>
          <w:rPr>
            <w:rStyle w:val="Hyperlink"/>
          </w:rPr>
          <w:t>NIHR</w:t>
        </w:r>
      </w:hyperlink>
      <w:r>
        <w:t xml:space="preserve"> and the </w:t>
      </w:r>
      <w:hyperlink r:id="rId50" w:tooltip="Link to the West Midlands Research Training Collaborative (WMRTC)" w:history="1">
        <w:r>
          <w:rPr>
            <w:rStyle w:val="Hyperlink"/>
          </w:rPr>
          <w:t>West Midlands Research Training Collaborative (WMRTC)</w:t>
        </w:r>
      </w:hyperlink>
      <w:r>
        <w:t xml:space="preserve">. See </w:t>
      </w:r>
      <w:hyperlink r:id="rId51" w:tooltip="Link to the CRCT Training and Workshops" w:history="1">
        <w:r>
          <w:rPr>
            <w:rStyle w:val="Hyperlink"/>
          </w:rPr>
          <w:t>CRCT Training and Workshops</w:t>
        </w:r>
      </w:hyperlink>
      <w:r>
        <w:t xml:space="preserve"> for all other training opportunities.</w:t>
      </w:r>
    </w:p>
    <w:p w14:paraId="78E3EF84" w14:textId="77777777" w:rsidR="003E57DD" w:rsidRDefault="003E57DD" w:rsidP="003E57DD">
      <w:pPr>
        <w:pStyle w:val="Heading1"/>
      </w:pPr>
      <w:bookmarkStart w:id="31" w:name="_Toc78185768"/>
      <w:bookmarkStart w:id="32" w:name="_Toc98234544"/>
      <w:r>
        <w:t>Policy on compliance reviews</w:t>
      </w:r>
      <w:bookmarkEnd w:id="31"/>
      <w:bookmarkEnd w:id="32"/>
    </w:p>
    <w:p w14:paraId="5B689BE7" w14:textId="205CB1E5" w:rsidR="003E57DD" w:rsidRDefault="003E57DD" w:rsidP="003E57DD">
      <w:r>
        <w:t>It is expected that for each area governed by its own guidelines, standards and/or regulations, a system of quality checks will be implemented by the researcher or team. For clinical research, compliance reviews will be conducted in accordance with</w:t>
      </w:r>
      <w:r w:rsidR="000C3B6E">
        <w:t xml:space="preserve"> the</w:t>
      </w:r>
      <w:r>
        <w:t xml:space="preserve"> </w:t>
      </w:r>
      <w:bookmarkStart w:id="33" w:name="_Hlk92967678"/>
      <w:r w:rsidRPr="00B01F74">
        <w:rPr>
          <w:rStyle w:val="ReferencestootherSOPsQCDsChar"/>
        </w:rPr>
        <w:t>Compliance Review</w:t>
      </w:r>
      <w:bookmarkEnd w:id="33"/>
      <w:r w:rsidR="000C3B6E">
        <w:rPr>
          <w:rStyle w:val="ReferencestootherSOPsQCDsChar"/>
        </w:rPr>
        <w:t xml:space="preserve"> SOP (</w:t>
      </w:r>
      <w:r w:rsidR="000C3B6E" w:rsidRPr="00B01F74">
        <w:rPr>
          <w:rStyle w:val="ReferencestootherSOPsQCDsChar"/>
        </w:rPr>
        <w:t>UoB-CPR-SOP-001</w:t>
      </w:r>
      <w:r w:rsidR="000C3B6E">
        <w:rPr>
          <w:rStyle w:val="ReferencestootherSOPsQCDsChar"/>
        </w:rPr>
        <w:t>)</w:t>
      </w:r>
      <w:r w:rsidRPr="006B7999">
        <w:t xml:space="preserve">. </w:t>
      </w:r>
      <w:r>
        <w:t xml:space="preserve">This SOP </w:t>
      </w:r>
      <w:r w:rsidRPr="006911E1">
        <w:t>describes the processes for ensuring quality in clinical research projects</w:t>
      </w:r>
      <w:r>
        <w:t xml:space="preserve"> </w:t>
      </w:r>
      <w:r w:rsidRPr="006911E1">
        <w:t>including the approval of vendors</w:t>
      </w:r>
      <w:r>
        <w:t>,</w:t>
      </w:r>
      <w:r w:rsidRPr="006911E1">
        <w:t xml:space="preserve"> and the management and implementation of compliance programmes</w:t>
      </w:r>
      <w:r>
        <w:t xml:space="preserve"> (</w:t>
      </w:r>
      <w:r w:rsidRPr="006911E1">
        <w:t xml:space="preserve">such as </w:t>
      </w:r>
      <w:r>
        <w:t xml:space="preserve">an </w:t>
      </w:r>
      <w:r w:rsidRPr="006911E1">
        <w:t>audit</w:t>
      </w:r>
      <w:r>
        <w:t>).</w:t>
      </w:r>
    </w:p>
    <w:p w14:paraId="5731DDFC" w14:textId="77777777" w:rsidR="003E57DD" w:rsidRDefault="003E57DD" w:rsidP="003E57DD">
      <w:r>
        <w:t>There may also be other systems in place at a school, college or UoB level to ensure adherence to any applicable regulations. Some examples are listed below.</w:t>
      </w:r>
    </w:p>
    <w:p w14:paraId="2F1DEA0F" w14:textId="77777777" w:rsidR="003E57DD" w:rsidRDefault="003E57DD" w:rsidP="003E57DD">
      <w:pPr>
        <w:pStyle w:val="Heading2"/>
      </w:pPr>
      <w:r>
        <w:t>Internal Audit Service</w:t>
      </w:r>
    </w:p>
    <w:p w14:paraId="29A90F4D" w14:textId="77777777" w:rsidR="003E57DD" w:rsidRDefault="003E57DD" w:rsidP="003E57DD">
      <w:r>
        <w:t xml:space="preserve">The </w:t>
      </w:r>
      <w:hyperlink r:id="rId52" w:tooltip="Link to UoB Internal Audit Team page on intranet (UoB staff and students only)" w:history="1">
        <w:r w:rsidRPr="00011A16">
          <w:rPr>
            <w:rStyle w:val="Hyperlink"/>
          </w:rPr>
          <w:t>UoB Internal Audit Service</w:t>
        </w:r>
      </w:hyperlink>
      <w:r>
        <w:t xml:space="preserve"> follows its own processes and is responsible for performing a programme of audits across all areas of the UoB. It focuses on the controls that departments have put in place to ensure adequate governance, risk management, and quality, in addition to their adherence to regulations, policies and procedures.</w:t>
      </w:r>
    </w:p>
    <w:p w14:paraId="55BCCC3F" w14:textId="77777777" w:rsidR="003E57DD" w:rsidRDefault="003E57DD" w:rsidP="003E57DD">
      <w:pPr>
        <w:pStyle w:val="Heading2"/>
      </w:pPr>
      <w:r>
        <w:t>CRCT</w:t>
      </w:r>
    </w:p>
    <w:p w14:paraId="46F46D78" w14:textId="5693BDB8" w:rsidR="003E57DD" w:rsidRDefault="003E57DD" w:rsidP="003E57DD">
      <w:r>
        <w:t xml:space="preserve">The CRCT takes on certain duties relating to the sponsor’s/institution’s oversight of clinical research activity. This includes the management and delivery of the UoB’s audit programme, and its sponsor support visit (SSV) programme </w:t>
      </w:r>
      <w:r w:rsidRPr="005D24F0">
        <w:t>for clinical research</w:t>
      </w:r>
      <w:r>
        <w:t>. The CRCT carries out these activities in accordance with</w:t>
      </w:r>
      <w:r w:rsidR="000C3B6E">
        <w:t xml:space="preserve"> the</w:t>
      </w:r>
      <w:r>
        <w:t xml:space="preserve"> </w:t>
      </w:r>
      <w:r w:rsidRPr="00B01F74">
        <w:rPr>
          <w:rStyle w:val="ReferencestootherSOPsQCDsChar"/>
        </w:rPr>
        <w:t>Compliance Review</w:t>
      </w:r>
      <w:r w:rsidR="000C3B6E">
        <w:rPr>
          <w:rStyle w:val="ReferencestootherSOPsQCDsChar"/>
        </w:rPr>
        <w:t xml:space="preserve"> SOP (</w:t>
      </w:r>
      <w:r w:rsidR="000C3B6E" w:rsidRPr="00B01F74">
        <w:rPr>
          <w:rStyle w:val="ReferencestootherSOPsQCDsChar"/>
        </w:rPr>
        <w:t>UoB-CPR-SOP-001</w:t>
      </w:r>
      <w:r w:rsidR="000C3B6E">
        <w:rPr>
          <w:rStyle w:val="ReferencestootherSOPsQCDsChar"/>
        </w:rPr>
        <w:t>)</w:t>
      </w:r>
      <w:r w:rsidRPr="0004064F">
        <w:t>.</w:t>
      </w:r>
    </w:p>
    <w:p w14:paraId="2A18739B" w14:textId="77777777" w:rsidR="003E57DD" w:rsidRDefault="003E57DD" w:rsidP="003E57DD">
      <w:pPr>
        <w:pStyle w:val="Heading3"/>
      </w:pPr>
      <w:r>
        <w:t>Audit programme</w:t>
      </w:r>
    </w:p>
    <w:p w14:paraId="0717C114" w14:textId="7CE21348" w:rsidR="003E57DD" w:rsidRDefault="003E57DD" w:rsidP="003E57DD">
      <w:r w:rsidRPr="009F26C0">
        <w:t>The CRCT</w:t>
      </w:r>
      <w:r>
        <w:t>’s</w:t>
      </w:r>
      <w:r w:rsidRPr="009F26C0">
        <w:t xml:space="preserve"> audit programme cove</w:t>
      </w:r>
      <w:r>
        <w:t>rs</w:t>
      </w:r>
      <w:r w:rsidRPr="009F26C0">
        <w:t xml:space="preserve"> clinical research activity within the UoB</w:t>
      </w:r>
      <w:r>
        <w:t xml:space="preserve"> including </w:t>
      </w:r>
      <w:r w:rsidRPr="009F26C0">
        <w:t>trial audits, audits of the</w:t>
      </w:r>
      <w:r>
        <w:t xml:space="preserve"> UoB’s two CTUs, the two HTA-licensed tissue banks, </w:t>
      </w:r>
      <w:r w:rsidRPr="009F26C0">
        <w:t>GMP</w:t>
      </w:r>
      <w:r>
        <w:t xml:space="preserve"> areas</w:t>
      </w:r>
      <w:r w:rsidRPr="009F26C0">
        <w:t xml:space="preserve">, </w:t>
      </w:r>
      <w:r>
        <w:t>l</w:t>
      </w:r>
      <w:r w:rsidRPr="009F26C0">
        <w:t>aboratories</w:t>
      </w:r>
      <w:r>
        <w:t>, external vendors,</w:t>
      </w:r>
      <w:r w:rsidRPr="009F26C0">
        <w:t xml:space="preserve"> and </w:t>
      </w:r>
      <w:r>
        <w:t>‘</w:t>
      </w:r>
      <w:r w:rsidRPr="009F26C0">
        <w:t>for cause</w:t>
      </w:r>
      <w:r>
        <w:t>’</w:t>
      </w:r>
      <w:r w:rsidRPr="009F26C0">
        <w:t xml:space="preserve"> audits.</w:t>
      </w:r>
      <w:r>
        <w:t xml:space="preserve"> </w:t>
      </w:r>
      <w:r w:rsidRPr="00A411A6">
        <w:t xml:space="preserve">The </w:t>
      </w:r>
      <w:r>
        <w:t>audit p</w:t>
      </w:r>
      <w:r w:rsidRPr="00A411A6">
        <w:t>rogramme is approv</w:t>
      </w:r>
      <w:r>
        <w:t>ed</w:t>
      </w:r>
      <w:r w:rsidRPr="00A411A6">
        <w:t xml:space="preserve"> by </w:t>
      </w:r>
      <w:r>
        <w:t xml:space="preserve">the </w:t>
      </w:r>
      <w:r w:rsidRPr="00A411A6">
        <w:t xml:space="preserve">CTOC and </w:t>
      </w:r>
      <w:r>
        <w:t xml:space="preserve">the </w:t>
      </w:r>
      <w:r w:rsidRPr="00A411A6">
        <w:t>HTOC</w:t>
      </w:r>
      <w:r>
        <w:t>, and details of an audit are reported to</w:t>
      </w:r>
      <w:r w:rsidRPr="005B369F">
        <w:t xml:space="preserve"> </w:t>
      </w:r>
      <w:r>
        <w:t xml:space="preserve">the CTOC and/or the HTOC (as appropriate). The CRCT uses </w:t>
      </w:r>
      <w:bookmarkStart w:id="34" w:name="_Hlk92967699"/>
      <w:r w:rsidR="003514A2">
        <w:rPr>
          <w:rStyle w:val="ReferencestootherSOPsQCDsChar"/>
        </w:rPr>
        <w:t xml:space="preserve">Finding </w:t>
      </w:r>
      <w:r w:rsidRPr="0004064F">
        <w:rPr>
          <w:rStyle w:val="ReferencestootherSOPsQCDsChar"/>
        </w:rPr>
        <w:t>Classification Grid</w:t>
      </w:r>
      <w:r>
        <w:t xml:space="preserve"> </w:t>
      </w:r>
      <w:bookmarkEnd w:id="34"/>
      <w:r w:rsidR="000C3B6E">
        <w:t>(</w:t>
      </w:r>
      <w:r w:rsidR="000C3B6E" w:rsidRPr="0004064F">
        <w:rPr>
          <w:rStyle w:val="ReferencestootherSOPsQCDsChar"/>
        </w:rPr>
        <w:t>UoB-CPR-QCD-001</w:t>
      </w:r>
      <w:r w:rsidR="000C3B6E">
        <w:rPr>
          <w:rStyle w:val="ReferencestootherSOPsQCDsChar"/>
        </w:rPr>
        <w:t xml:space="preserve">) </w:t>
      </w:r>
      <w:r>
        <w:t xml:space="preserve">for the classification of audit findings on clinical research, which is based on the Medicines and Healthcare products Regulatory Agency (MHRA)’s grading system. </w:t>
      </w:r>
    </w:p>
    <w:p w14:paraId="3556BF7C" w14:textId="2858CF6B" w:rsidR="003E57DD" w:rsidRDefault="003E57DD" w:rsidP="003E57DD">
      <w:r>
        <w:t>It is expected that other departments (including, but not limited to, the UoB’s CTUs, HTA-licensed tissue banks and GMP facilities) will have their own internal audit programme. These programmes will be setup and conducted in accordance with</w:t>
      </w:r>
      <w:r w:rsidR="000C3B6E">
        <w:t xml:space="preserve"> the</w:t>
      </w:r>
      <w:r>
        <w:t xml:space="preserve"> </w:t>
      </w:r>
      <w:r w:rsidRPr="00B01F74">
        <w:rPr>
          <w:rStyle w:val="ReferencestootherSOPsQCDsChar"/>
        </w:rPr>
        <w:t>Compliance Review</w:t>
      </w:r>
      <w:r w:rsidR="000C3B6E">
        <w:rPr>
          <w:rStyle w:val="ReferencestootherSOPsQCDsChar"/>
        </w:rPr>
        <w:t xml:space="preserve"> SOP (</w:t>
      </w:r>
      <w:r w:rsidR="000C3B6E" w:rsidRPr="00B01F74">
        <w:rPr>
          <w:rStyle w:val="ReferencestootherSOPsQCDsChar"/>
        </w:rPr>
        <w:t>UoB-CPR-SOP-001</w:t>
      </w:r>
      <w:proofErr w:type="gramStart"/>
      <w:r w:rsidR="000C3B6E">
        <w:rPr>
          <w:rStyle w:val="ReferencestootherSOPsQCDsChar"/>
        </w:rPr>
        <w:t>)</w:t>
      </w:r>
      <w:r>
        <w:t>, and</w:t>
      </w:r>
      <w:proofErr w:type="gramEnd"/>
      <w:r>
        <w:t xml:space="preserve"> approved locally by appropriate senior management. </w:t>
      </w:r>
    </w:p>
    <w:p w14:paraId="5BFCB9C2" w14:textId="77777777" w:rsidR="003E57DD" w:rsidRDefault="003E57DD" w:rsidP="003E57DD">
      <w:pPr>
        <w:pStyle w:val="Heading3"/>
      </w:pPr>
      <w:r>
        <w:t>Sponsor support visit (SSV) programme</w:t>
      </w:r>
    </w:p>
    <w:p w14:paraId="096F2CC9" w14:textId="77777777" w:rsidR="003E57DD" w:rsidRDefault="003E57DD" w:rsidP="003E57DD">
      <w:r w:rsidRPr="00D0474D">
        <w:t>The CRCT conduct</w:t>
      </w:r>
      <w:r>
        <w:t>s</w:t>
      </w:r>
      <w:r w:rsidRPr="00D0474D">
        <w:t xml:space="preserve"> SSVs</w:t>
      </w:r>
      <w:r>
        <w:t xml:space="preserve"> for projects where</w:t>
      </w:r>
      <w:r w:rsidRPr="00D0474D">
        <w:t xml:space="preserve"> </w:t>
      </w:r>
      <w:r>
        <w:t xml:space="preserve">the </w:t>
      </w:r>
      <w:r w:rsidRPr="00D0474D">
        <w:t xml:space="preserve">UoB is the </w:t>
      </w:r>
      <w:r>
        <w:t>s</w:t>
      </w:r>
      <w:r w:rsidRPr="00D0474D">
        <w:t>ponsor</w:t>
      </w:r>
      <w:r>
        <w:t>,</w:t>
      </w:r>
      <w:r w:rsidRPr="00D0474D">
        <w:t xml:space="preserve"> or </w:t>
      </w:r>
      <w:r>
        <w:t xml:space="preserve">where the UoB </w:t>
      </w:r>
      <w:r w:rsidRPr="00D0474D">
        <w:t xml:space="preserve">provides </w:t>
      </w:r>
      <w:r>
        <w:t>i</w:t>
      </w:r>
      <w:r w:rsidRPr="00D0474D">
        <w:t xml:space="preserve">nstitutional oversight for </w:t>
      </w:r>
      <w:r>
        <w:t>any</w:t>
      </w:r>
      <w:r w:rsidRPr="00D0474D">
        <w:t xml:space="preserve"> clinical research project</w:t>
      </w:r>
      <w:r>
        <w:t xml:space="preserve"> not being managed within a UoB CTU</w:t>
      </w:r>
      <w:r w:rsidRPr="00D0474D">
        <w:t xml:space="preserve">. </w:t>
      </w:r>
      <w:r>
        <w:t xml:space="preserve">During an </w:t>
      </w:r>
      <w:r w:rsidRPr="00D0474D">
        <w:t>SSV</w:t>
      </w:r>
      <w:r>
        <w:t>, the CRCT</w:t>
      </w:r>
      <w:r w:rsidRPr="00D0474D">
        <w:t xml:space="preserve"> </w:t>
      </w:r>
      <w:r>
        <w:t>has</w:t>
      </w:r>
      <w:r w:rsidRPr="00D0474D">
        <w:t xml:space="preserve"> discussions with the research team and review</w:t>
      </w:r>
      <w:r>
        <w:t>s</w:t>
      </w:r>
      <w:r w:rsidRPr="00D0474D">
        <w:t xml:space="preserve"> the project, including </w:t>
      </w:r>
      <w:r>
        <w:t xml:space="preserve">its </w:t>
      </w:r>
      <w:r w:rsidRPr="00D0474D">
        <w:t>key processes and documents</w:t>
      </w:r>
      <w:r>
        <w:t>. This covers areas</w:t>
      </w:r>
      <w:r w:rsidRPr="00D0474D">
        <w:t xml:space="preserve"> such as participant consent and enrolment, collection and processing of study data</w:t>
      </w:r>
      <w:r>
        <w:t>,</w:t>
      </w:r>
      <w:r w:rsidRPr="00D0474D">
        <w:t xml:space="preserve"> and</w:t>
      </w:r>
      <w:r>
        <w:t xml:space="preserve"> </w:t>
      </w:r>
      <w:r w:rsidRPr="00D0474D">
        <w:t>tissue</w:t>
      </w:r>
      <w:r>
        <w:t>-</w:t>
      </w:r>
      <w:r w:rsidRPr="00D0474D">
        <w:t xml:space="preserve">sample management, as applicable. The SSV </w:t>
      </w:r>
      <w:r>
        <w:t xml:space="preserve">provides an opportunity to evaluate the research project against </w:t>
      </w:r>
      <w:r>
        <w:lastRenderedPageBreak/>
        <w:t xml:space="preserve">applicable SOPs, which allows the CRCT to provide feedback to the research team (including highlighting areas where further work is needed </w:t>
      </w:r>
      <w:r w:rsidRPr="00D0474D">
        <w:t>to ensure adherence to applicable regulations and standards</w:t>
      </w:r>
      <w:r>
        <w:t xml:space="preserve">). In addition, the SSV process </w:t>
      </w:r>
      <w:r w:rsidRPr="00D0474D">
        <w:t>allows best practice</w:t>
      </w:r>
      <w:r>
        <w:t xml:space="preserve"> </w:t>
      </w:r>
      <w:r w:rsidRPr="00D0474D">
        <w:t>to be shared between research teams</w:t>
      </w:r>
      <w:r>
        <w:t xml:space="preserve">. The SSV programme is approved by the </w:t>
      </w:r>
      <w:r w:rsidRPr="00A411A6">
        <w:t xml:space="preserve">CTOC and </w:t>
      </w:r>
      <w:r>
        <w:t xml:space="preserve">the </w:t>
      </w:r>
      <w:r w:rsidRPr="00A411A6">
        <w:t>HTOC</w:t>
      </w:r>
      <w:r>
        <w:t>, and where necessary any issues identified during an SSV are reported to them.</w:t>
      </w:r>
    </w:p>
    <w:p w14:paraId="0915BE50" w14:textId="77777777" w:rsidR="003E57DD" w:rsidRDefault="003E57DD" w:rsidP="003E57DD">
      <w:pPr>
        <w:pStyle w:val="Heading1"/>
      </w:pPr>
      <w:bookmarkStart w:id="35" w:name="_Toc98234545"/>
      <w:r w:rsidRPr="00D83758">
        <w:t xml:space="preserve">Policy on </w:t>
      </w:r>
      <w:r>
        <w:t>the CI</w:t>
      </w:r>
      <w:r w:rsidRPr="00D83758">
        <w:t xml:space="preserve">, UoB </w:t>
      </w:r>
      <w:r>
        <w:t>l</w:t>
      </w:r>
      <w:r w:rsidRPr="00D83758">
        <w:t>ead</w:t>
      </w:r>
      <w:r>
        <w:t>, l</w:t>
      </w:r>
      <w:r w:rsidRPr="00862775">
        <w:t xml:space="preserve">aboratory </w:t>
      </w:r>
      <w:r>
        <w:t>a</w:t>
      </w:r>
      <w:r w:rsidRPr="00862775">
        <w:t xml:space="preserve">cademic </w:t>
      </w:r>
      <w:r>
        <w:t>l</w:t>
      </w:r>
      <w:r w:rsidRPr="00862775">
        <w:t>ead</w:t>
      </w:r>
      <w:r w:rsidRPr="00D83758">
        <w:t xml:space="preserve"> and grant holder</w:t>
      </w:r>
      <w:bookmarkEnd w:id="35"/>
    </w:p>
    <w:p w14:paraId="2232CBBF" w14:textId="77777777" w:rsidR="003E57DD" w:rsidRDefault="003E57DD" w:rsidP="003E57DD">
      <w:pPr>
        <w:pStyle w:val="Heading2"/>
      </w:pPr>
      <w:r>
        <w:t>CI (UoB principal investigator)</w:t>
      </w:r>
    </w:p>
    <w:p w14:paraId="11BF1935" w14:textId="77777777" w:rsidR="003E57DD" w:rsidRDefault="003E57DD" w:rsidP="003E57DD">
      <w:r>
        <w:t xml:space="preserve">Any researcher who has a contract with the UoB can take on the role of CI for a clinical study and/or clinical trial that is not a CTIMP (‘non-CTIMP’). By doing so, they take on responsibility as assigned to the CI in the </w:t>
      </w:r>
      <w:hyperlink r:id="rId53" w:tooltip="Link to the UoB Code of Practice for Research (PDF - 479 KB)" w:history="1">
        <w:r w:rsidRPr="0081364F">
          <w:rPr>
            <w:rStyle w:val="Hyperlink"/>
          </w:rPr>
          <w:t>UoB Code of Practice for Researc</w:t>
        </w:r>
        <w:r>
          <w:rPr>
            <w:rStyle w:val="Hyperlink"/>
          </w:rPr>
          <w:t>h (PDF – 572 KB)</w:t>
        </w:r>
      </w:hyperlink>
      <w:r>
        <w:t xml:space="preserve"> (see section 3 ‘Integrity and Accountability’). Please note in the UoB Code of Practice for Research, the CI is referred to as the Principal Investigator (PI). For the purposes of the UoB QMS, the PI as defined in the UoB Code of Practice for Research is referred to as the ‘UoB PI’, which differs from the clinical research term of ‘PI’. See abbreviations and definitions table below. </w:t>
      </w:r>
    </w:p>
    <w:p w14:paraId="6B36D048" w14:textId="77777777" w:rsidR="003E57DD" w:rsidRDefault="003E57DD" w:rsidP="003E57DD">
      <w:r>
        <w:t xml:space="preserve">For HRA-approved clinical research, the CI also takes on responsibilities as assigned to the CI in the </w:t>
      </w:r>
      <w:hyperlink r:id="rId54" w:tooltip="Link to UK Policy Framework for Health and Social Care Research" w:history="1">
        <w:r w:rsidRPr="00E419D4">
          <w:rPr>
            <w:rStyle w:val="Hyperlink"/>
          </w:rPr>
          <w:t>UK Policy Framework for Health and Social Care Research</w:t>
        </w:r>
      </w:hyperlink>
      <w:r>
        <w:t xml:space="preserve"> (see section 9 ‘Responsibilities’). For CTIMPs, the CI must be an authorised healthcare professional (doctor, dentist, nurse or pharmacist). The CI also takes on the CI’s responsibilities as described in the UK Policy Framework for Health and Social Care Research and the UK Clinical Trials Regulations (</w:t>
      </w:r>
      <w:hyperlink r:id="rId55" w:tooltip="Link to the Medicines for Human Use (Clinical Trials) Regulations 2004 (SI 2004 No. 1031)" w:history="1">
        <w:r w:rsidRPr="000E7202">
          <w:rPr>
            <w:rStyle w:val="Hyperlink"/>
          </w:rPr>
          <w:t>Medicines for Human Use (Clinical Trials) Regulations 2004</w:t>
        </w:r>
      </w:hyperlink>
      <w:r>
        <w:t>, as amended).</w:t>
      </w:r>
    </w:p>
    <w:p w14:paraId="30E145AE" w14:textId="77777777" w:rsidR="003E57DD" w:rsidRDefault="003E57DD" w:rsidP="003E57DD">
      <w:r w:rsidRPr="00D96CC4">
        <w:t>For HRA-approved clinical research</w:t>
      </w:r>
      <w:r>
        <w:t xml:space="preserve">, the RG&amp;ET (see also ‘the </w:t>
      </w:r>
      <w:r w:rsidRPr="00091164">
        <w:t xml:space="preserve">UoB </w:t>
      </w:r>
      <w:r>
        <w:t>o</w:t>
      </w:r>
      <w:r w:rsidRPr="00091164">
        <w:t xml:space="preserve">versight for </w:t>
      </w:r>
      <w:r>
        <w:t>cl</w:t>
      </w:r>
      <w:r w:rsidRPr="00091164">
        <w:t>inical Research</w:t>
      </w:r>
      <w:r>
        <w:t xml:space="preserve">’ section above) has developed a ‘CI Declaration Form’ that summarises these responsibilities. The CI will be asked to sign this declaration, thereby confirming that they will take on the responsibilities assigned to them. </w:t>
      </w:r>
      <w:proofErr w:type="gramStart"/>
      <w:r>
        <w:t>In the event that</w:t>
      </w:r>
      <w:proofErr w:type="gramEnd"/>
      <w:r>
        <w:t xml:space="preserve"> the CI is external to the UoB, see ‘</w:t>
      </w:r>
      <w:r w:rsidRPr="00537AD3">
        <w:t>Policy on the UoB</w:t>
      </w:r>
      <w:r>
        <w:t>’s</w:t>
      </w:r>
      <w:r w:rsidRPr="00537AD3">
        <w:t xml:space="preserve"> </w:t>
      </w:r>
      <w:r>
        <w:t>a</w:t>
      </w:r>
      <w:r w:rsidRPr="00537AD3">
        <w:t xml:space="preserve">pproval of </w:t>
      </w:r>
      <w:r>
        <w:t>c</w:t>
      </w:r>
      <w:r w:rsidRPr="00537AD3">
        <w:t>linical</w:t>
      </w:r>
      <w:r>
        <w:t xml:space="preserve"> r</w:t>
      </w:r>
      <w:r w:rsidRPr="00537AD3">
        <w:t>esearch</w:t>
      </w:r>
      <w:r>
        <w:t>’ below.</w:t>
      </w:r>
    </w:p>
    <w:p w14:paraId="4D3AF0DD" w14:textId="77777777" w:rsidR="003E57DD" w:rsidRDefault="003E57DD" w:rsidP="003E57DD">
      <w:r>
        <w:t>Where a clinical research project is sponsored</w:t>
      </w:r>
      <w:r w:rsidRPr="009D624F">
        <w:t xml:space="preserve"> </w:t>
      </w:r>
      <w:r>
        <w:t>externally, the RG&amp;ET will need to ensure that appropriate insurance cover for the CI can be put in place. Where this occurs, the CI will need to liaise with the RG&amp;ET to inform them about their role in the externally sponsored project.</w:t>
      </w:r>
    </w:p>
    <w:p w14:paraId="69372127" w14:textId="77777777" w:rsidR="003E57DD" w:rsidRDefault="003E57DD" w:rsidP="003E57DD">
      <w:pPr>
        <w:pStyle w:val="Heading2"/>
      </w:pPr>
      <w:r>
        <w:t>UoB lead</w:t>
      </w:r>
    </w:p>
    <w:p w14:paraId="02FFD154" w14:textId="77777777" w:rsidR="003E57DD" w:rsidRDefault="003E57DD" w:rsidP="003E57DD">
      <w:r>
        <w:t xml:space="preserve">For a clinical research project where the CI is located outside the UoB, a UoB lead is also required. The UoB lead is a (senior) person in the UoB who will take responsibility for the conduct and delivery of those aspects of the project that are either carried out at, or managed/overseen by, the UoB. Normally this would be an academic researcher but, in some cases, it may be a senior member of a </w:t>
      </w:r>
      <w:r w:rsidRPr="00133F13">
        <w:t>UKCRC</w:t>
      </w:r>
      <w:r>
        <w:t>-</w:t>
      </w:r>
      <w:r w:rsidRPr="00133F13">
        <w:t xml:space="preserve">registered </w:t>
      </w:r>
      <w:r>
        <w:t>UoB CTU (where appropriate).</w:t>
      </w:r>
    </w:p>
    <w:p w14:paraId="2B0E362B" w14:textId="77777777" w:rsidR="003E57DD" w:rsidRDefault="003E57DD" w:rsidP="003E57DD">
      <w:pPr>
        <w:pStyle w:val="Heading2"/>
      </w:pPr>
      <w:r>
        <w:t>Laboratory academic lead</w:t>
      </w:r>
    </w:p>
    <w:p w14:paraId="5B40E15E" w14:textId="6A83DE08" w:rsidR="003E57DD" w:rsidRPr="00182245" w:rsidRDefault="003E57DD" w:rsidP="003E57DD">
      <w:r>
        <w:t xml:space="preserve">Where clinical research samples are analysed in a UoB laboratory, a laboratory academic lead (LAL) will be appointed by the CI. The LAL will lead the laboratory-based research and they will be responsible for maintaining the appropriate laboratory standard (see </w:t>
      </w:r>
      <w:bookmarkStart w:id="36" w:name="_Hlk92967726"/>
      <w:r w:rsidRPr="004A56DD">
        <w:rPr>
          <w:rStyle w:val="ReferencestootherSOPsQCDsChar"/>
        </w:rPr>
        <w:t>Laboratory Set-up and Management</w:t>
      </w:r>
      <w:bookmarkEnd w:id="36"/>
      <w:r w:rsidR="000C3B6E">
        <w:rPr>
          <w:rStyle w:val="ReferencestootherSOPsQCDsChar"/>
        </w:rPr>
        <w:t xml:space="preserve"> SOP (</w:t>
      </w:r>
      <w:r w:rsidR="000C3B6E" w:rsidRPr="004A56DD">
        <w:rPr>
          <w:rStyle w:val="ReferencestootherSOPsQCDsChar"/>
        </w:rPr>
        <w:t>UoB-CRL-SOP-001</w:t>
      </w:r>
      <w:r w:rsidR="000C3B6E">
        <w:rPr>
          <w:rStyle w:val="ReferencestootherSOPsQCDsChar"/>
        </w:rPr>
        <w:t>)</w:t>
      </w:r>
      <w:r>
        <w:t>).</w:t>
      </w:r>
    </w:p>
    <w:p w14:paraId="6312CA82" w14:textId="77777777" w:rsidR="003E57DD" w:rsidRDefault="003E57DD" w:rsidP="003E57DD">
      <w:pPr>
        <w:pStyle w:val="Heading2"/>
      </w:pPr>
      <w:r>
        <w:t>Grant holder</w:t>
      </w:r>
    </w:p>
    <w:p w14:paraId="62EFC4A0" w14:textId="77777777" w:rsidR="003E57DD" w:rsidRPr="008F0FFE" w:rsidRDefault="003E57DD" w:rsidP="003E57DD">
      <w:r>
        <w:t>Normally, the principal grant holder for a clinical research project will be expected to act as CI. However, where the principal grant holder is not appropriately qualified/trained to act as CI on a clinical research project (</w:t>
      </w:r>
      <w:proofErr w:type="gramStart"/>
      <w:r>
        <w:t>e.g.</w:t>
      </w:r>
      <w:proofErr w:type="gramEnd"/>
      <w:r>
        <w:t xml:space="preserve"> is a statistician, or other member of the clinical research team who is not clinically qualified) then an appropriately qualified/trained individual must be identified to act as CI. The grant holder may take on the role of the UoB lead, where the CI is external to the UoB. </w:t>
      </w:r>
    </w:p>
    <w:p w14:paraId="23572171" w14:textId="77777777" w:rsidR="003E57DD" w:rsidRDefault="003E57DD" w:rsidP="003E57DD">
      <w:pPr>
        <w:pStyle w:val="Heading1"/>
      </w:pPr>
      <w:bookmarkStart w:id="37" w:name="_Toc78185770"/>
      <w:bookmarkStart w:id="38" w:name="_Toc98234546"/>
      <w:r>
        <w:t>Policy on the UoB’s approval of clinical research</w:t>
      </w:r>
      <w:bookmarkEnd w:id="37"/>
      <w:bookmarkEnd w:id="38"/>
    </w:p>
    <w:p w14:paraId="60AAB46E" w14:textId="677A8945" w:rsidR="003E57DD" w:rsidRDefault="003E57DD" w:rsidP="003E57DD">
      <w:pPr>
        <w:rPr>
          <w:rFonts w:eastAsiaTheme="minorHAnsi"/>
        </w:rPr>
      </w:pPr>
      <w:r>
        <w:t>All clinical research should be setup in accordance with</w:t>
      </w:r>
      <w:r w:rsidR="000C3B6E">
        <w:t xml:space="preserve"> the</w:t>
      </w:r>
      <w:r>
        <w:t xml:space="preserve"> </w:t>
      </w:r>
      <w:bookmarkStart w:id="39" w:name="_Hlk92967737"/>
      <w:r w:rsidRPr="00EF1729">
        <w:rPr>
          <w:rStyle w:val="ReferencestootherSOPsQCDsChar"/>
        </w:rPr>
        <w:t>Project Setup</w:t>
      </w:r>
      <w:bookmarkEnd w:id="39"/>
      <w:r w:rsidR="000C3B6E">
        <w:rPr>
          <w:rStyle w:val="ReferencestootherSOPsQCDsChar"/>
        </w:rPr>
        <w:t xml:space="preserve"> SOP (</w:t>
      </w:r>
      <w:r w:rsidR="000C3B6E" w:rsidRPr="00EF1729">
        <w:rPr>
          <w:rStyle w:val="ReferencestootherSOPsQCDsChar"/>
        </w:rPr>
        <w:t>UoB-SET-SOP-001</w:t>
      </w:r>
      <w:r w:rsidR="000C3B6E">
        <w:rPr>
          <w:rStyle w:val="ReferencestootherSOPsQCDsChar"/>
        </w:rPr>
        <w:t>)</w:t>
      </w:r>
      <w:r>
        <w:t xml:space="preserve">. Where clinical research falls within the UK Policy Framework for Health and Social Care, it requires </w:t>
      </w:r>
      <w:r w:rsidRPr="002925ED">
        <w:t xml:space="preserve">a designated </w:t>
      </w:r>
      <w:r>
        <w:t>s</w:t>
      </w:r>
      <w:r w:rsidRPr="002925ED">
        <w:t>ponsor</w:t>
      </w:r>
      <w:bookmarkStart w:id="40" w:name="_Hlk93007299"/>
      <w:r>
        <w:t>. For research projects that require sponsorship, t</w:t>
      </w:r>
      <w:r w:rsidRPr="007B53E5">
        <w:t xml:space="preserve">he </w:t>
      </w:r>
      <w:r>
        <w:t xml:space="preserve">RG&amp;ET </w:t>
      </w:r>
      <w:r w:rsidRPr="007B53E5">
        <w:t xml:space="preserve">is responsible for </w:t>
      </w:r>
      <w:r>
        <w:t>making and confirming s</w:t>
      </w:r>
      <w:r w:rsidRPr="007B53E5">
        <w:t>ponsorship decisions</w:t>
      </w:r>
      <w:r>
        <w:t xml:space="preserve"> </w:t>
      </w:r>
      <w:r w:rsidRPr="007B53E5">
        <w:t xml:space="preserve">on behalf of the </w:t>
      </w:r>
      <w:r>
        <w:t xml:space="preserve">UoB. </w:t>
      </w:r>
      <w:bookmarkEnd w:id="40"/>
      <w:r w:rsidRPr="007B53E5">
        <w:t>The R</w:t>
      </w:r>
      <w:r>
        <w:t xml:space="preserve">G&amp;ET is also </w:t>
      </w:r>
      <w:r w:rsidRPr="007B53E5">
        <w:t xml:space="preserve">responsible for the operation of the </w:t>
      </w:r>
      <w:r>
        <w:t>u</w:t>
      </w:r>
      <w:r w:rsidRPr="007B53E5">
        <w:t>niversity’s internal ethical review processes</w:t>
      </w:r>
      <w:r>
        <w:t>,</w:t>
      </w:r>
      <w:r w:rsidRPr="007B53E5">
        <w:t xml:space="preserve"> and the co-ordination of applications requiring further review by an internal </w:t>
      </w:r>
      <w:r>
        <w:t>REC</w:t>
      </w:r>
      <w:r w:rsidRPr="007B53E5">
        <w:t>.</w:t>
      </w:r>
      <w:r>
        <w:t xml:space="preserve"> Additionally, the RG&amp;ET </w:t>
      </w:r>
      <w:r w:rsidRPr="0080244D">
        <w:rPr>
          <w:rFonts w:eastAsiaTheme="minorHAnsi"/>
        </w:rPr>
        <w:t>process</w:t>
      </w:r>
      <w:r>
        <w:rPr>
          <w:rFonts w:eastAsiaTheme="minorHAnsi"/>
        </w:rPr>
        <w:t xml:space="preserve">es </w:t>
      </w:r>
      <w:r w:rsidRPr="0080244D">
        <w:rPr>
          <w:rFonts w:eastAsiaTheme="minorHAnsi"/>
        </w:rPr>
        <w:t xml:space="preserve">any requests for clinical trial </w:t>
      </w:r>
      <w:proofErr w:type="gramStart"/>
      <w:r w:rsidRPr="0080244D">
        <w:rPr>
          <w:rFonts w:eastAsiaTheme="minorHAnsi"/>
        </w:rPr>
        <w:t>insurance</w:t>
      </w:r>
      <w:r>
        <w:rPr>
          <w:rFonts w:eastAsiaTheme="minorHAnsi"/>
        </w:rPr>
        <w:t>, and</w:t>
      </w:r>
      <w:proofErr w:type="gramEnd"/>
      <w:r>
        <w:rPr>
          <w:rFonts w:eastAsiaTheme="minorHAnsi"/>
        </w:rPr>
        <w:t xml:space="preserve"> maintains the sponsor’s oversight of any projects.</w:t>
      </w:r>
    </w:p>
    <w:p w14:paraId="0FD8CBA3" w14:textId="77777777" w:rsidR="003E57DD" w:rsidRDefault="003E57DD" w:rsidP="003E57DD">
      <w:pPr>
        <w:rPr>
          <w:rFonts w:eastAsiaTheme="minorHAnsi"/>
        </w:rPr>
      </w:pPr>
      <w:r>
        <w:rPr>
          <w:rFonts w:eastAsiaTheme="minorHAnsi"/>
        </w:rPr>
        <w:lastRenderedPageBreak/>
        <w:t>The CRCT</w:t>
      </w:r>
      <w:r w:rsidRPr="0025717E">
        <w:t xml:space="preserve"> </w:t>
      </w:r>
      <w:r w:rsidRPr="0025717E">
        <w:rPr>
          <w:rFonts w:eastAsiaTheme="minorHAnsi"/>
        </w:rPr>
        <w:t>offer</w:t>
      </w:r>
      <w:r>
        <w:rPr>
          <w:rFonts w:eastAsiaTheme="minorHAnsi"/>
        </w:rPr>
        <w:t>s</w:t>
      </w:r>
      <w:r w:rsidRPr="0025717E">
        <w:rPr>
          <w:rFonts w:eastAsiaTheme="minorHAnsi"/>
        </w:rPr>
        <w:t xml:space="preserve"> set</w:t>
      </w:r>
      <w:r>
        <w:rPr>
          <w:rFonts w:eastAsiaTheme="minorHAnsi"/>
        </w:rPr>
        <w:t>-</w:t>
      </w:r>
      <w:r w:rsidRPr="0025717E">
        <w:rPr>
          <w:rFonts w:eastAsiaTheme="minorHAnsi"/>
        </w:rPr>
        <w:t xml:space="preserve">up support to staff who are in the process of setting up a </w:t>
      </w:r>
      <w:r>
        <w:rPr>
          <w:rFonts w:eastAsiaTheme="minorHAnsi"/>
        </w:rPr>
        <w:t xml:space="preserve">new </w:t>
      </w:r>
      <w:r w:rsidRPr="0025717E">
        <w:rPr>
          <w:rFonts w:eastAsiaTheme="minorHAnsi"/>
        </w:rPr>
        <w:t>clinical research project</w:t>
      </w:r>
      <w:r>
        <w:rPr>
          <w:rFonts w:eastAsiaTheme="minorHAnsi"/>
        </w:rPr>
        <w:t xml:space="preserve">. The CRCT can </w:t>
      </w:r>
      <w:r w:rsidRPr="0025717E">
        <w:rPr>
          <w:rFonts w:eastAsiaTheme="minorHAnsi"/>
        </w:rPr>
        <w:t>review the draft documentation and provide feedback</w:t>
      </w:r>
      <w:r>
        <w:rPr>
          <w:rFonts w:eastAsiaTheme="minorHAnsi"/>
        </w:rPr>
        <w:t>,</w:t>
      </w:r>
      <w:r w:rsidRPr="0025717E">
        <w:rPr>
          <w:rFonts w:eastAsiaTheme="minorHAnsi"/>
        </w:rPr>
        <w:t xml:space="preserve"> to </w:t>
      </w:r>
      <w:r>
        <w:rPr>
          <w:rFonts w:eastAsiaTheme="minorHAnsi"/>
        </w:rPr>
        <w:t>help ensure</w:t>
      </w:r>
      <w:r w:rsidRPr="0025717E">
        <w:rPr>
          <w:rFonts w:eastAsiaTheme="minorHAnsi"/>
        </w:rPr>
        <w:t xml:space="preserve"> the documents satisfy the requirements of the </w:t>
      </w:r>
      <w:r>
        <w:rPr>
          <w:rFonts w:eastAsiaTheme="minorHAnsi"/>
        </w:rPr>
        <w:t>REC</w:t>
      </w:r>
      <w:r w:rsidRPr="0025717E">
        <w:rPr>
          <w:rFonts w:eastAsiaTheme="minorHAnsi"/>
        </w:rPr>
        <w:t xml:space="preserve"> and/or </w:t>
      </w:r>
      <w:r>
        <w:rPr>
          <w:rFonts w:eastAsiaTheme="minorHAnsi"/>
        </w:rPr>
        <w:t>s</w:t>
      </w:r>
      <w:r w:rsidRPr="0025717E">
        <w:rPr>
          <w:rFonts w:eastAsiaTheme="minorHAnsi"/>
        </w:rPr>
        <w:t>ponso</w:t>
      </w:r>
      <w:r>
        <w:rPr>
          <w:rFonts w:eastAsiaTheme="minorHAnsi"/>
        </w:rPr>
        <w:t>r.</w:t>
      </w:r>
    </w:p>
    <w:p w14:paraId="0B08E05E" w14:textId="77777777" w:rsidR="003E57DD" w:rsidRPr="00314494" w:rsidRDefault="003E57DD" w:rsidP="003E57DD">
      <w:pPr>
        <w:pStyle w:val="Heading2"/>
      </w:pPr>
      <w:bookmarkStart w:id="41" w:name="_Toc320017528"/>
      <w:bookmarkStart w:id="42" w:name="_Toc406082920"/>
      <w:bookmarkStart w:id="43" w:name="_Ref317684694"/>
      <w:bookmarkStart w:id="44" w:name="_Toc317688224"/>
      <w:r>
        <w:t>UoB</w:t>
      </w:r>
      <w:r w:rsidRPr="00314494">
        <w:t xml:space="preserve"> as the </w:t>
      </w:r>
      <w:r>
        <w:t>s</w:t>
      </w:r>
      <w:r w:rsidRPr="00314494">
        <w:t>ponsor</w:t>
      </w:r>
      <w:bookmarkEnd w:id="41"/>
      <w:bookmarkEnd w:id="42"/>
    </w:p>
    <w:p w14:paraId="6E9439CE" w14:textId="77777777" w:rsidR="003E57DD" w:rsidRPr="00EF1729" w:rsidRDefault="003E57DD" w:rsidP="003E57DD">
      <w:pPr>
        <w:pStyle w:val="Heading3"/>
        <w:rPr>
          <w:b w:val="0"/>
          <w:bCs w:val="0"/>
        </w:rPr>
      </w:pPr>
      <w:bookmarkStart w:id="45" w:name="_Toc406082921"/>
      <w:r w:rsidRPr="00D02A1D">
        <w:t xml:space="preserve">Internal </w:t>
      </w:r>
      <w:bookmarkEnd w:id="45"/>
      <w:r>
        <w:t>CI</w:t>
      </w:r>
    </w:p>
    <w:p w14:paraId="477A94DD" w14:textId="77777777" w:rsidR="003E57DD" w:rsidRDefault="003E57DD" w:rsidP="003E57DD">
      <w:r w:rsidRPr="00314494">
        <w:t xml:space="preserve">The UoB is strongly supportive of clinical </w:t>
      </w:r>
      <w:r>
        <w:t>research</w:t>
      </w:r>
      <w:r w:rsidRPr="00314494">
        <w:t xml:space="preserve"> and is prepared to act as </w:t>
      </w:r>
      <w:r>
        <w:t>the s</w:t>
      </w:r>
      <w:r w:rsidRPr="00314494">
        <w:t xml:space="preserve">ponsor for clinical </w:t>
      </w:r>
      <w:r>
        <w:t>research</w:t>
      </w:r>
      <w:r w:rsidRPr="00314494">
        <w:t xml:space="preserve"> under the </w:t>
      </w:r>
      <w:r>
        <w:t>UK Policy Framework for Health and Social Care Research,</w:t>
      </w:r>
      <w:r w:rsidRPr="00314494">
        <w:t xml:space="preserve"> and the Medicines for Human Use (Clinical Trials) Regulations</w:t>
      </w:r>
      <w:r>
        <w:t xml:space="preserve"> (where applicable)</w:t>
      </w:r>
      <w:r w:rsidRPr="00314494">
        <w:t>.</w:t>
      </w:r>
      <w:r>
        <w:t xml:space="preserve"> </w:t>
      </w:r>
      <w:r w:rsidRPr="00314494">
        <w:t xml:space="preserve">The RG&amp;ET </w:t>
      </w:r>
      <w:r>
        <w:t xml:space="preserve">will </w:t>
      </w:r>
      <w:r w:rsidRPr="00314494">
        <w:t xml:space="preserve">make the initial decision on </w:t>
      </w:r>
      <w:r>
        <w:t>s</w:t>
      </w:r>
      <w:r w:rsidRPr="00314494">
        <w:t xml:space="preserve">ponsorship. The RG&amp;ET will liaise with the CI, with </w:t>
      </w:r>
      <w:r>
        <w:t>an</w:t>
      </w:r>
      <w:r w:rsidRPr="00314494">
        <w:t xml:space="preserve"> aim to resolve any </w:t>
      </w:r>
      <w:r>
        <w:t xml:space="preserve">potential </w:t>
      </w:r>
      <w:r w:rsidRPr="00314494">
        <w:t>hurdles</w:t>
      </w:r>
      <w:r>
        <w:t xml:space="preserve"> to sponsorship</w:t>
      </w:r>
      <w:r w:rsidRPr="00314494">
        <w:t>. The RG&amp;ET may refer any issues to other experts</w:t>
      </w:r>
      <w:r>
        <w:t xml:space="preserve"> </w:t>
      </w:r>
      <w:proofErr w:type="gramStart"/>
      <w:r w:rsidRPr="00314494">
        <w:t>e.g.</w:t>
      </w:r>
      <w:proofErr w:type="gramEnd"/>
      <w:r>
        <w:t xml:space="preserve"> </w:t>
      </w:r>
      <w:r w:rsidRPr="00314494">
        <w:t>the CRCT and the CTOC.</w:t>
      </w:r>
    </w:p>
    <w:p w14:paraId="44ADB408" w14:textId="77777777" w:rsidR="003E57DD" w:rsidRPr="00314494" w:rsidRDefault="003E57DD" w:rsidP="003E57DD">
      <w:r w:rsidRPr="00314494">
        <w:t xml:space="preserve">Where the UoB accepts the role </w:t>
      </w:r>
      <w:r>
        <w:t>of</w:t>
      </w:r>
      <w:r w:rsidRPr="00314494">
        <w:t xml:space="preserve"> </w:t>
      </w:r>
      <w:r>
        <w:t>s</w:t>
      </w:r>
      <w:r w:rsidRPr="00314494">
        <w:t xml:space="preserve">ponsor, the RG&amp;ET will ask the CI to confirm their acceptance of </w:t>
      </w:r>
      <w:r>
        <w:t xml:space="preserve">the </w:t>
      </w:r>
      <w:r w:rsidRPr="00314494">
        <w:t>CI</w:t>
      </w:r>
      <w:r>
        <w:t>’s</w:t>
      </w:r>
      <w:r w:rsidRPr="00314494">
        <w:t xml:space="preserve"> responsibilities</w:t>
      </w:r>
      <w:r>
        <w:t>,</w:t>
      </w:r>
      <w:r w:rsidRPr="00314494">
        <w:t xml:space="preserve"> and </w:t>
      </w:r>
      <w:r>
        <w:t>the associated s</w:t>
      </w:r>
      <w:r w:rsidRPr="00314494">
        <w:t>ponsor</w:t>
      </w:r>
      <w:r>
        <w:t>’s</w:t>
      </w:r>
      <w:r w:rsidRPr="00314494">
        <w:t xml:space="preserve"> duties delegated to </w:t>
      </w:r>
      <w:r>
        <w:t>them,</w:t>
      </w:r>
      <w:r w:rsidRPr="00314494">
        <w:t xml:space="preserve"> via the CI Declaration Form. </w:t>
      </w:r>
      <w:r>
        <w:t xml:space="preserve">These responsibilities are also stated within the UoB QMS. </w:t>
      </w:r>
    </w:p>
    <w:p w14:paraId="56E07743" w14:textId="3681363C" w:rsidR="003E57DD" w:rsidRPr="00314494" w:rsidRDefault="003E57DD" w:rsidP="003E57DD">
      <w:r w:rsidRPr="00314494">
        <w:t xml:space="preserve">Where a UoB CTU takes on </w:t>
      </w:r>
      <w:r>
        <w:t xml:space="preserve">(part of) </w:t>
      </w:r>
      <w:r w:rsidRPr="00314494">
        <w:t xml:space="preserve">the management of </w:t>
      </w:r>
      <w:r>
        <w:t xml:space="preserve">a clinical research project </w:t>
      </w:r>
      <w:r w:rsidRPr="00314494">
        <w:t xml:space="preserve">it is expected that </w:t>
      </w:r>
      <w:r>
        <w:t xml:space="preserve">the </w:t>
      </w:r>
      <w:r w:rsidRPr="00314494">
        <w:t>CI</w:t>
      </w:r>
      <w:r>
        <w:t>’s</w:t>
      </w:r>
      <w:r w:rsidRPr="00314494">
        <w:t xml:space="preserve"> responsibilities</w:t>
      </w:r>
      <w:r>
        <w:t>, along with their delegated s</w:t>
      </w:r>
      <w:r w:rsidRPr="00314494">
        <w:t>ponsor</w:t>
      </w:r>
      <w:r>
        <w:t>’s</w:t>
      </w:r>
      <w:r w:rsidRPr="00314494">
        <w:t xml:space="preserve"> duties</w:t>
      </w:r>
      <w:r>
        <w:t>,</w:t>
      </w:r>
      <w:r w:rsidRPr="00314494">
        <w:t xml:space="preserve"> will be further delegated to staff members </w:t>
      </w:r>
      <w:r>
        <w:t>with</w:t>
      </w:r>
      <w:r w:rsidRPr="00314494">
        <w:t xml:space="preserve">in the CTU, as described in the CTU’s QMS. </w:t>
      </w:r>
      <w:r w:rsidRPr="003F27A3">
        <w:t xml:space="preserve">All delegation of duties </w:t>
      </w:r>
      <w:r>
        <w:t>must</w:t>
      </w:r>
      <w:r w:rsidRPr="003F27A3">
        <w:t xml:space="preserve"> be documented </w:t>
      </w:r>
      <w:r>
        <w:t xml:space="preserve">(see </w:t>
      </w:r>
      <w:bookmarkStart w:id="46" w:name="_Hlk92967750"/>
      <w:r w:rsidRPr="00EF1729">
        <w:rPr>
          <w:rStyle w:val="ReferencestootherSOPsQCDsChar"/>
        </w:rPr>
        <w:t>Clinical Trial Task Delegation Log</w:t>
      </w:r>
      <w:bookmarkEnd w:id="46"/>
      <w:r w:rsidR="000C3B6E">
        <w:rPr>
          <w:rStyle w:val="ReferencestootherSOPsQCDsChar"/>
        </w:rPr>
        <w:t xml:space="preserve"> (UoB-SPO-QCD-001)</w:t>
      </w:r>
      <w:r>
        <w:t>).</w:t>
      </w:r>
    </w:p>
    <w:p w14:paraId="7C4C35CE" w14:textId="77777777" w:rsidR="003E57DD" w:rsidRPr="00EF1729" w:rsidRDefault="003E57DD" w:rsidP="003E57DD">
      <w:pPr>
        <w:pStyle w:val="Heading3"/>
        <w:rPr>
          <w:b w:val="0"/>
          <w:bCs w:val="0"/>
        </w:rPr>
      </w:pPr>
      <w:bookmarkStart w:id="47" w:name="_Toc406082922"/>
      <w:bookmarkStart w:id="48" w:name="_Toc317688225"/>
      <w:bookmarkEnd w:id="43"/>
      <w:bookmarkEnd w:id="44"/>
      <w:r w:rsidRPr="00D02A1D">
        <w:t xml:space="preserve">External </w:t>
      </w:r>
      <w:bookmarkEnd w:id="47"/>
      <w:r>
        <w:t>CI</w:t>
      </w:r>
    </w:p>
    <w:p w14:paraId="12B91254" w14:textId="77777777" w:rsidR="003E57DD" w:rsidRDefault="003E57DD" w:rsidP="003E57DD">
      <w:r w:rsidRPr="00314494">
        <w:t>Where the UoB is sponsor</w:t>
      </w:r>
      <w:r>
        <w:t>s</w:t>
      </w:r>
      <w:r w:rsidRPr="00314494">
        <w:t xml:space="preserve"> and manag</w:t>
      </w:r>
      <w:r>
        <w:t>es</w:t>
      </w:r>
      <w:r w:rsidRPr="00314494">
        <w:t xml:space="preserve"> a clinical </w:t>
      </w:r>
      <w:r>
        <w:t>research project,</w:t>
      </w:r>
      <w:r w:rsidRPr="00314494">
        <w:t xml:space="preserve"> but the </w:t>
      </w:r>
      <w:r>
        <w:t xml:space="preserve">appointed </w:t>
      </w:r>
      <w:r w:rsidRPr="00314494">
        <w:t xml:space="preserve">CI is employed elsewhere, arrangements must be </w:t>
      </w:r>
      <w:r>
        <w:t>agreed</w:t>
      </w:r>
      <w:r w:rsidRPr="00314494">
        <w:t xml:space="preserve"> </w:t>
      </w:r>
      <w:r>
        <w:t xml:space="preserve">between the UoB, </w:t>
      </w:r>
      <w:r w:rsidRPr="00314494">
        <w:t>the CI and the</w:t>
      </w:r>
      <w:r>
        <w:t>ir</w:t>
      </w:r>
      <w:r w:rsidRPr="00314494">
        <w:t xml:space="preserve"> employing </w:t>
      </w:r>
      <w:r>
        <w:t>i</w:t>
      </w:r>
      <w:r w:rsidRPr="00314494">
        <w:t>nstitution</w:t>
      </w:r>
      <w:r>
        <w:t xml:space="preserve"> stipulating the CI’s duties</w:t>
      </w:r>
      <w:r w:rsidRPr="00314494">
        <w:t xml:space="preserve">. </w:t>
      </w:r>
      <w:r>
        <w:t>In some exceptional circumstances t</w:t>
      </w:r>
      <w:r w:rsidRPr="00314494">
        <w:t xml:space="preserve">his may take the form of a formal </w:t>
      </w:r>
      <w:r>
        <w:t>c</w:t>
      </w:r>
      <w:r w:rsidRPr="00314494">
        <w:t>o-</w:t>
      </w:r>
      <w:r>
        <w:t>s</w:t>
      </w:r>
      <w:r w:rsidRPr="00314494">
        <w:t>ponsorship arrangement</w:t>
      </w:r>
      <w:r>
        <w:t xml:space="preserve"> between the UoB and the CI’s employing institution</w:t>
      </w:r>
      <w:r w:rsidRPr="00314494">
        <w:t xml:space="preserve">. </w:t>
      </w:r>
      <w:r>
        <w:t>However, more typically, the UoB will act as the sole sponsor</w:t>
      </w:r>
      <w:r w:rsidRPr="0023155E">
        <w:t xml:space="preserve"> </w:t>
      </w:r>
      <w:r w:rsidRPr="00314494">
        <w:t xml:space="preserve">to ensure clarity of </w:t>
      </w:r>
      <w:r>
        <w:t>study/trial-</w:t>
      </w:r>
      <w:r w:rsidRPr="00314494">
        <w:t>management functions</w:t>
      </w:r>
      <w:r>
        <w:t>. As such, an “External Chief Investigator Agreement” will be negotiated</w:t>
      </w:r>
      <w:r w:rsidDel="00041A3E">
        <w:t xml:space="preserve"> </w:t>
      </w:r>
      <w:r>
        <w:t xml:space="preserve">between the UoB, the CI and their employer. </w:t>
      </w:r>
    </w:p>
    <w:p w14:paraId="6100E8F8" w14:textId="77777777" w:rsidR="003E57DD" w:rsidRPr="00D02A1D" w:rsidRDefault="003E57DD" w:rsidP="003E57DD">
      <w:pPr>
        <w:pStyle w:val="Heading3"/>
      </w:pPr>
      <w:r w:rsidRPr="00D02A1D">
        <w:t>External UKCRC</w:t>
      </w:r>
      <w:r>
        <w:t>-</w:t>
      </w:r>
      <w:r w:rsidRPr="00D02A1D">
        <w:t>registered CTU</w:t>
      </w:r>
    </w:p>
    <w:p w14:paraId="7AF664BB" w14:textId="77777777" w:rsidR="003E57DD" w:rsidRPr="00314494" w:rsidRDefault="003E57DD" w:rsidP="003E57DD">
      <w:r w:rsidRPr="00314494">
        <w:t>Where an external UKCRC</w:t>
      </w:r>
      <w:r>
        <w:t>-</w:t>
      </w:r>
      <w:r w:rsidRPr="00314494">
        <w:t xml:space="preserve">registered CTU takes on </w:t>
      </w:r>
      <w:r>
        <w:t xml:space="preserve">(part of) </w:t>
      </w:r>
      <w:r w:rsidRPr="00314494">
        <w:t xml:space="preserve">the management of </w:t>
      </w:r>
      <w:r>
        <w:t>a clinical research project</w:t>
      </w:r>
      <w:r w:rsidRPr="00314494">
        <w:t xml:space="preserve">, </w:t>
      </w:r>
      <w:r>
        <w:t>the following must be clearly defined and documented (</w:t>
      </w:r>
      <w:proofErr w:type="gramStart"/>
      <w:r>
        <w:t>e.g.</w:t>
      </w:r>
      <w:proofErr w:type="gramEnd"/>
      <w:r>
        <w:t xml:space="preserve"> within the </w:t>
      </w:r>
      <w:r w:rsidRPr="00314494">
        <w:t>contractual agreement between the UoB and the external UKCRC</w:t>
      </w:r>
      <w:r>
        <w:t>-</w:t>
      </w:r>
      <w:r w:rsidRPr="00314494">
        <w:t>registered CT</w:t>
      </w:r>
      <w:r>
        <w:t>U).</w:t>
      </w:r>
    </w:p>
    <w:p w14:paraId="598356B0" w14:textId="77777777" w:rsidR="003E57DD" w:rsidRDefault="003E57DD" w:rsidP="003E57DD">
      <w:pPr>
        <w:pStyle w:val="bullet1"/>
        <w:numPr>
          <w:ilvl w:val="0"/>
          <w:numId w:val="3"/>
        </w:numPr>
        <w:ind w:left="340" w:hanging="340"/>
      </w:pPr>
      <w:r w:rsidRPr="00314494">
        <w:t xml:space="preserve">A clear description of the division of responsibilities and duties between </w:t>
      </w:r>
      <w:r>
        <w:t xml:space="preserve">the UoB and the external UKCRC- registered CTU; typically, this will be between the internal UoB CI and the CTU. </w:t>
      </w:r>
    </w:p>
    <w:p w14:paraId="1EA1886A" w14:textId="77777777" w:rsidR="003E57DD" w:rsidRPr="00314494" w:rsidRDefault="003E57DD" w:rsidP="003E57DD">
      <w:pPr>
        <w:pStyle w:val="bullet1"/>
        <w:numPr>
          <w:ilvl w:val="0"/>
          <w:numId w:val="3"/>
        </w:numPr>
        <w:ind w:left="340" w:hanging="340"/>
      </w:pPr>
      <w:r w:rsidRPr="00314494">
        <w:t xml:space="preserve">A clear agreement as to what QMS </w:t>
      </w:r>
      <w:r>
        <w:t>will</w:t>
      </w:r>
      <w:r w:rsidRPr="00314494">
        <w:t xml:space="preserve"> be adhered to. Where the CTU’s QMS is used, the </w:t>
      </w:r>
      <w:r>
        <w:t>UoB lead/</w:t>
      </w:r>
      <w:r w:rsidRPr="00314494">
        <w:t>CI and their team must review the CTU’s QMS against the UoB</w:t>
      </w:r>
      <w:r>
        <w:t>’s</w:t>
      </w:r>
      <w:r w:rsidRPr="00314494">
        <w:t xml:space="preserve"> QMS. Where these are consistent with each other, the </w:t>
      </w:r>
      <w:r>
        <w:t xml:space="preserve">outcome of this </w:t>
      </w:r>
      <w:r w:rsidRPr="00314494">
        <w:t xml:space="preserve">check </w:t>
      </w:r>
      <w:r>
        <w:t>will</w:t>
      </w:r>
      <w:r w:rsidRPr="00314494">
        <w:t xml:space="preserve"> be documented and kept </w:t>
      </w:r>
      <w:r>
        <w:t>in the S/TMF</w:t>
      </w:r>
      <w:r w:rsidRPr="00314494">
        <w:t>. Where differences are noted, these must be discussed with the CRCT.</w:t>
      </w:r>
    </w:p>
    <w:p w14:paraId="35FB0241" w14:textId="77777777" w:rsidR="003E57DD" w:rsidRPr="00314494" w:rsidRDefault="003E57DD" w:rsidP="003E57DD">
      <w:pPr>
        <w:pStyle w:val="Heading2"/>
      </w:pPr>
      <w:bookmarkStart w:id="49" w:name="_Toc406082923"/>
      <w:r>
        <w:t>UoB a</w:t>
      </w:r>
      <w:r w:rsidRPr="00314494">
        <w:t xml:space="preserve">s a </w:t>
      </w:r>
      <w:r>
        <w:t>c</w:t>
      </w:r>
      <w:r w:rsidRPr="00314494">
        <w:t>o-</w:t>
      </w:r>
      <w:bookmarkEnd w:id="48"/>
      <w:bookmarkEnd w:id="49"/>
      <w:r>
        <w:t>s</w:t>
      </w:r>
      <w:r w:rsidRPr="00314494">
        <w:t>ponsor</w:t>
      </w:r>
    </w:p>
    <w:p w14:paraId="799256D8" w14:textId="77777777" w:rsidR="003E57DD" w:rsidRPr="00314494" w:rsidRDefault="003E57DD" w:rsidP="003E57DD">
      <w:r>
        <w:t>In exceptional cases, t</w:t>
      </w:r>
      <w:r w:rsidRPr="00314494">
        <w:t xml:space="preserve">he UoB may share the </w:t>
      </w:r>
      <w:r>
        <w:t>s</w:t>
      </w:r>
      <w:r w:rsidRPr="00314494">
        <w:t>ponsor</w:t>
      </w:r>
      <w:r>
        <w:t>’s</w:t>
      </w:r>
      <w:r w:rsidRPr="00314494">
        <w:t xml:space="preserve"> responsibilities with another institution</w:t>
      </w:r>
      <w:r>
        <w:t xml:space="preserve"> acting as co-sponsor.</w:t>
      </w:r>
      <w:r w:rsidRPr="00314494">
        <w:t xml:space="preserve"> </w:t>
      </w:r>
      <w:r>
        <w:t>W</w:t>
      </w:r>
      <w:r w:rsidRPr="00314494">
        <w:t xml:space="preserve">here </w:t>
      </w:r>
      <w:r>
        <w:t xml:space="preserve">this happens </w:t>
      </w:r>
      <w:r w:rsidRPr="00314494">
        <w:t xml:space="preserve">the UoB and the </w:t>
      </w:r>
      <w:r>
        <w:t>c</w:t>
      </w:r>
      <w:r w:rsidRPr="00314494">
        <w:t>o-</w:t>
      </w:r>
      <w:r>
        <w:t>s</w:t>
      </w:r>
      <w:r w:rsidRPr="00314494">
        <w:t>ponsor each take responsibilit</w:t>
      </w:r>
      <w:r>
        <w:t>y</w:t>
      </w:r>
      <w:r w:rsidRPr="00314494">
        <w:t xml:space="preserve"> for certain aspects of a clinical </w:t>
      </w:r>
      <w:r>
        <w:t>research project</w:t>
      </w:r>
      <w:r w:rsidRPr="00314494">
        <w:t xml:space="preserve">. In this case a </w:t>
      </w:r>
      <w:r>
        <w:t>c</w:t>
      </w:r>
      <w:r w:rsidRPr="00314494">
        <w:t>o-</w:t>
      </w:r>
      <w:r>
        <w:t>s</w:t>
      </w:r>
      <w:r w:rsidRPr="00314494">
        <w:t xml:space="preserve">ponsorship arrangement will be put in place </w:t>
      </w:r>
      <w:r>
        <w:t xml:space="preserve">that </w:t>
      </w:r>
      <w:r w:rsidRPr="00314494">
        <w:t>specif</w:t>
      </w:r>
      <w:r>
        <w:t>ies</w:t>
      </w:r>
      <w:r w:rsidRPr="00314494">
        <w:t xml:space="preserve"> </w:t>
      </w:r>
      <w:r>
        <w:t xml:space="preserve">each co-sponsor’s </w:t>
      </w:r>
      <w:r w:rsidRPr="00314494">
        <w:t xml:space="preserve">responsibilities. Situations where </w:t>
      </w:r>
      <w:r>
        <w:t>c</w:t>
      </w:r>
      <w:r w:rsidRPr="00314494">
        <w:t>o-</w:t>
      </w:r>
      <w:r>
        <w:t>s</w:t>
      </w:r>
      <w:r w:rsidRPr="00314494">
        <w:t>ponsorship may be considered are</w:t>
      </w:r>
      <w:r>
        <w:t xml:space="preserve"> as follows</w:t>
      </w:r>
      <w:r w:rsidRPr="00314494">
        <w:t xml:space="preserve">: </w:t>
      </w:r>
    </w:p>
    <w:p w14:paraId="7E1A977F" w14:textId="77777777" w:rsidR="003E57DD" w:rsidRPr="00314494" w:rsidRDefault="003E57DD" w:rsidP="003E57DD">
      <w:pPr>
        <w:pStyle w:val="bullet1"/>
        <w:numPr>
          <w:ilvl w:val="0"/>
          <w:numId w:val="3"/>
        </w:numPr>
        <w:ind w:left="340" w:hanging="340"/>
      </w:pPr>
      <w:r>
        <w:t>t</w:t>
      </w:r>
      <w:r w:rsidRPr="00314494">
        <w:t>he design of the study</w:t>
      </w:r>
      <w:r>
        <w:t>/trial</w:t>
      </w:r>
      <w:r w:rsidRPr="00314494">
        <w:t xml:space="preserve"> has been carried out by one party, but coordination will be by the other</w:t>
      </w:r>
    </w:p>
    <w:p w14:paraId="5D32ED3A" w14:textId="77777777" w:rsidR="003E57DD" w:rsidRPr="00314494" w:rsidRDefault="003E57DD" w:rsidP="003E57DD">
      <w:pPr>
        <w:pStyle w:val="bullet1"/>
        <w:numPr>
          <w:ilvl w:val="0"/>
          <w:numId w:val="3"/>
        </w:numPr>
        <w:ind w:left="340" w:hanging="340"/>
      </w:pPr>
      <w:r>
        <w:t>a</w:t>
      </w:r>
      <w:r w:rsidRPr="00314494">
        <w:t xml:space="preserve"> collaborating partner is better resourced to conduct a specific aspect of a </w:t>
      </w:r>
      <w:r>
        <w:t>study/</w:t>
      </w:r>
      <w:r w:rsidRPr="00314494">
        <w:t xml:space="preserve">trial, such as </w:t>
      </w:r>
      <w:r>
        <w:t>the</w:t>
      </w:r>
      <w:r w:rsidRPr="00314494">
        <w:t xml:space="preserve"> statistics</w:t>
      </w:r>
    </w:p>
    <w:p w14:paraId="05C3C149" w14:textId="77777777" w:rsidR="003E57DD" w:rsidRPr="00314494" w:rsidRDefault="003E57DD" w:rsidP="003E57DD">
      <w:pPr>
        <w:pStyle w:val="bullet1"/>
        <w:numPr>
          <w:ilvl w:val="0"/>
          <w:numId w:val="3"/>
        </w:numPr>
        <w:ind w:left="340" w:hanging="340"/>
      </w:pPr>
      <w:r>
        <w:t>t</w:t>
      </w:r>
      <w:r w:rsidRPr="00314494">
        <w:t>he CI is based at another institution (see below)</w:t>
      </w:r>
      <w:r>
        <w:t>.</w:t>
      </w:r>
    </w:p>
    <w:p w14:paraId="41DAC09F" w14:textId="2FB0CBFC" w:rsidR="003E57DD" w:rsidRPr="00314494" w:rsidRDefault="003E57DD" w:rsidP="003E57DD">
      <w:r w:rsidRPr="00314494">
        <w:t xml:space="preserve">Where the UoB acts as a </w:t>
      </w:r>
      <w:r>
        <w:t>c</w:t>
      </w:r>
      <w:r w:rsidRPr="00314494">
        <w:t>o-</w:t>
      </w:r>
      <w:r>
        <w:t>s</w:t>
      </w:r>
      <w:r w:rsidRPr="00314494">
        <w:t xml:space="preserve">ponsor the RG&amp;ET will initiate regular contact with the </w:t>
      </w:r>
      <w:r>
        <w:t>other c</w:t>
      </w:r>
      <w:r w:rsidRPr="00314494">
        <w:t>o-</w:t>
      </w:r>
      <w:r>
        <w:t>s</w:t>
      </w:r>
      <w:r w:rsidRPr="00314494">
        <w:t>ponsor to ensure appropriate oversight is maintained.</w:t>
      </w:r>
      <w:r w:rsidR="006B08FA">
        <w:t xml:space="preserve"> </w:t>
      </w:r>
      <w:r w:rsidR="006B08FA" w:rsidRPr="006B08FA">
        <w:t xml:space="preserve">Contact should occur at least annually, and the RG&amp;ET will maintain documented </w:t>
      </w:r>
      <w:r w:rsidR="006B08FA">
        <w:t>evidence</w:t>
      </w:r>
      <w:r w:rsidR="006B08FA" w:rsidRPr="006B08FA">
        <w:t xml:space="preserve"> of the items discussed</w:t>
      </w:r>
      <w:r w:rsidR="006B08FA">
        <w:t>.</w:t>
      </w:r>
      <w:r>
        <w:t xml:space="preserve"> </w:t>
      </w:r>
      <w:r w:rsidRPr="00314494">
        <w:t xml:space="preserve">The UoB will not take on a </w:t>
      </w:r>
      <w:r>
        <w:t>j</w:t>
      </w:r>
      <w:r w:rsidRPr="00314494">
        <w:t xml:space="preserve">oint </w:t>
      </w:r>
      <w:r>
        <w:t>s</w:t>
      </w:r>
      <w:r w:rsidRPr="00314494">
        <w:t>ponsorship role, as there is no clear division of responsibilities</w:t>
      </w:r>
      <w:r>
        <w:t xml:space="preserve"> in this type of sponsorship</w:t>
      </w:r>
      <w:r w:rsidRPr="00314494">
        <w:t>.</w:t>
      </w:r>
    </w:p>
    <w:p w14:paraId="001C68F6" w14:textId="77777777" w:rsidR="003E57DD" w:rsidRPr="00314494" w:rsidRDefault="003E57DD" w:rsidP="003E57DD">
      <w:pPr>
        <w:pStyle w:val="Heading2"/>
      </w:pPr>
      <w:bookmarkStart w:id="50" w:name="_Toc317688226"/>
      <w:bookmarkStart w:id="51" w:name="_Toc406082924"/>
      <w:r>
        <w:t>UoB</w:t>
      </w:r>
      <w:r w:rsidRPr="00314494">
        <w:t xml:space="preserve"> </w:t>
      </w:r>
      <w:bookmarkEnd w:id="50"/>
      <w:r w:rsidRPr="00314494">
        <w:t xml:space="preserve">as </w:t>
      </w:r>
      <w:r>
        <w:t>c</w:t>
      </w:r>
      <w:r w:rsidRPr="00314494">
        <w:t xml:space="preserve">oordinating </w:t>
      </w:r>
      <w:r>
        <w:t>c</w:t>
      </w:r>
      <w:r w:rsidRPr="00314494">
        <w:t>entre</w:t>
      </w:r>
      <w:bookmarkEnd w:id="51"/>
      <w:r w:rsidRPr="00314494">
        <w:t xml:space="preserve"> </w:t>
      </w:r>
    </w:p>
    <w:p w14:paraId="5CF346A2" w14:textId="77777777" w:rsidR="003E57DD" w:rsidRPr="00314494" w:rsidRDefault="003E57DD" w:rsidP="003E57DD">
      <w:r w:rsidRPr="00314494">
        <w:t>The UoB</w:t>
      </w:r>
      <w:r>
        <w:t>’s two</w:t>
      </w:r>
      <w:r w:rsidRPr="00314494">
        <w:t xml:space="preserve"> CTUs have expertise in the design, management and conduct of clinical </w:t>
      </w:r>
      <w:r>
        <w:t>research</w:t>
      </w:r>
      <w:r w:rsidRPr="00314494">
        <w:t xml:space="preserve">. The UoB recognises that the expertise and experience of its CTUs should be available to support medical research </w:t>
      </w:r>
      <w:r w:rsidRPr="00314494">
        <w:lastRenderedPageBreak/>
        <w:t xml:space="preserve">generally by working in collaboration with other members of the clinical </w:t>
      </w:r>
      <w:r>
        <w:t>research</w:t>
      </w:r>
      <w:r w:rsidRPr="00314494">
        <w:t xml:space="preserve"> community, and </w:t>
      </w:r>
      <w:proofErr w:type="gramStart"/>
      <w:r w:rsidRPr="00314494">
        <w:t>in particular by</w:t>
      </w:r>
      <w:proofErr w:type="gramEnd"/>
      <w:r w:rsidRPr="00314494">
        <w:t xml:space="preserve"> managing or hosting clinical </w:t>
      </w:r>
      <w:r>
        <w:t>research</w:t>
      </w:r>
      <w:r w:rsidRPr="00314494">
        <w:t xml:space="preserve"> on behalf of an external, non-commercial </w:t>
      </w:r>
      <w:r>
        <w:t>s</w:t>
      </w:r>
      <w:r w:rsidRPr="00314494">
        <w:t>ponsor.</w:t>
      </w:r>
    </w:p>
    <w:p w14:paraId="7BE9A791" w14:textId="77777777" w:rsidR="003E57DD" w:rsidRDefault="003E57DD" w:rsidP="003E57DD">
      <w:r w:rsidRPr="0072520F">
        <w:t xml:space="preserve">Although the UoB may act as a </w:t>
      </w:r>
      <w:r>
        <w:t>coordinating centre</w:t>
      </w:r>
      <w:r w:rsidRPr="0072520F">
        <w:t xml:space="preserve"> for non-CTIMPs and studies, it would not </w:t>
      </w:r>
      <w:r>
        <w:t xml:space="preserve">normally permit a research team operating outside of its own CTUs to act as a coordinating centre </w:t>
      </w:r>
      <w:r w:rsidRPr="0072520F">
        <w:t>for regulated clinical trials or surgery trials (</w:t>
      </w:r>
      <w:proofErr w:type="gramStart"/>
      <w:r w:rsidRPr="0072520F">
        <w:t>i.e.</w:t>
      </w:r>
      <w:proofErr w:type="gramEnd"/>
      <w:r w:rsidRPr="0072520F">
        <w:t xml:space="preserve"> CTIMPs or</w:t>
      </w:r>
      <w:r>
        <w:t>,</w:t>
      </w:r>
      <w:r w:rsidRPr="0072520F">
        <w:t xml:space="preserve"> of medical devices).</w:t>
      </w:r>
      <w:r w:rsidRPr="002A7D68">
        <w:t xml:space="preserve"> </w:t>
      </w:r>
      <w:r>
        <w:t>Occasionally exceptions may be made, and these will be documented in writing in the form of a letter from the university’s Head of Research Governance and Integrity.</w:t>
      </w:r>
    </w:p>
    <w:p w14:paraId="4DCE516C" w14:textId="77777777" w:rsidR="003E57DD" w:rsidRPr="00314494" w:rsidRDefault="003E57DD" w:rsidP="003E57DD">
      <w:r w:rsidRPr="00314494">
        <w:t xml:space="preserve">In the context of international </w:t>
      </w:r>
      <w:r>
        <w:t>clinical research</w:t>
      </w:r>
      <w:r w:rsidRPr="00314494">
        <w:t xml:space="preserve"> sponsored by another institution, the UoB may take on the role of the UK </w:t>
      </w:r>
      <w:r>
        <w:t>n</w:t>
      </w:r>
      <w:r w:rsidRPr="00314494">
        <w:t xml:space="preserve">ational </w:t>
      </w:r>
      <w:r>
        <w:t>c</w:t>
      </w:r>
      <w:r w:rsidRPr="00314494">
        <w:t xml:space="preserve">oordinating </w:t>
      </w:r>
      <w:r>
        <w:t>c</w:t>
      </w:r>
      <w:r w:rsidRPr="00314494">
        <w:t>entre.</w:t>
      </w:r>
      <w:r>
        <w:t xml:space="preserve"> </w:t>
      </w:r>
      <w:r w:rsidRPr="00314494">
        <w:t xml:space="preserve">In order to undertake the role of a </w:t>
      </w:r>
      <w:r>
        <w:t>c</w:t>
      </w:r>
      <w:r w:rsidRPr="00CE1CA9">
        <w:t xml:space="preserve">oordinating </w:t>
      </w:r>
      <w:r>
        <w:t>c</w:t>
      </w:r>
      <w:r w:rsidRPr="00CE1CA9">
        <w:t>entre for an externally</w:t>
      </w:r>
      <w:r w:rsidRPr="00314494">
        <w:t xml:space="preserve"> sponsored clinical </w:t>
      </w:r>
      <w:r>
        <w:t>research project the UoB requires the following to be in place.</w:t>
      </w:r>
    </w:p>
    <w:p w14:paraId="7F167DDD" w14:textId="77777777" w:rsidR="003E57DD" w:rsidRPr="00314494" w:rsidRDefault="003E57DD" w:rsidP="003E57DD">
      <w:pPr>
        <w:pStyle w:val="bullet1"/>
        <w:numPr>
          <w:ilvl w:val="0"/>
          <w:numId w:val="3"/>
        </w:numPr>
        <w:ind w:left="340" w:hanging="340"/>
      </w:pPr>
      <w:r w:rsidRPr="00314494">
        <w:t>A clear definition of the delegated duties to be carried out by the UoB</w:t>
      </w:r>
      <w:r>
        <w:t>.</w:t>
      </w:r>
    </w:p>
    <w:p w14:paraId="1CE77B20" w14:textId="77777777" w:rsidR="003E57DD" w:rsidRPr="00314494" w:rsidRDefault="003E57DD" w:rsidP="003E57DD">
      <w:pPr>
        <w:pStyle w:val="bullet1"/>
        <w:numPr>
          <w:ilvl w:val="0"/>
          <w:numId w:val="3"/>
        </w:numPr>
        <w:ind w:left="340" w:hanging="340"/>
      </w:pPr>
      <w:r w:rsidRPr="00314494">
        <w:t xml:space="preserve">A clear agreement as to what QMS </w:t>
      </w:r>
      <w:r>
        <w:t>will</w:t>
      </w:r>
      <w:r w:rsidRPr="00314494">
        <w:t xml:space="preserve"> be adhered to; </w:t>
      </w:r>
      <w:proofErr w:type="gramStart"/>
      <w:r w:rsidRPr="00314494">
        <w:t>typically</w:t>
      </w:r>
      <w:proofErr w:type="gramEnd"/>
      <w:r w:rsidRPr="00314494">
        <w:t xml:space="preserve"> this will be the UoB </w:t>
      </w:r>
      <w:r>
        <w:t xml:space="preserve">QMS </w:t>
      </w:r>
      <w:r w:rsidRPr="00314494">
        <w:t>and</w:t>
      </w:r>
      <w:r>
        <w:t>/or</w:t>
      </w:r>
      <w:r w:rsidRPr="00314494">
        <w:t xml:space="preserve"> UoB CTUs</w:t>
      </w:r>
      <w:r>
        <w:t>’</w:t>
      </w:r>
      <w:r w:rsidRPr="00314494">
        <w:t xml:space="preserve"> QMS. Where an external </w:t>
      </w:r>
      <w:r>
        <w:t>s</w:t>
      </w:r>
      <w:r w:rsidRPr="00314494">
        <w:t>ponsor’s QMS is to be used, the UoB</w:t>
      </w:r>
      <w:r>
        <w:t>’s</w:t>
      </w:r>
      <w:r w:rsidRPr="00314494">
        <w:t xml:space="preserve"> CTU</w:t>
      </w:r>
      <w:r>
        <w:t>/research team</w:t>
      </w:r>
      <w:r w:rsidRPr="00314494">
        <w:t xml:space="preserve"> must review the external </w:t>
      </w:r>
      <w:r>
        <w:t>s</w:t>
      </w:r>
      <w:r w:rsidRPr="00314494">
        <w:t xml:space="preserve">ponsor’s QMS against the UoB QMS. Where these are consistent with each other, the </w:t>
      </w:r>
      <w:r>
        <w:t xml:space="preserve">outcome of the </w:t>
      </w:r>
      <w:r w:rsidRPr="00314494">
        <w:t>check should be documented and kept on file in the UoB CTU</w:t>
      </w:r>
      <w:r>
        <w:t xml:space="preserve"> or with the research team</w:t>
      </w:r>
      <w:r w:rsidRPr="00314494">
        <w:t>. Where differences are noted, these must be discussed with the CRCT.</w:t>
      </w:r>
    </w:p>
    <w:p w14:paraId="776B4D91" w14:textId="77777777" w:rsidR="003E57DD" w:rsidRPr="00314494" w:rsidRDefault="003E57DD" w:rsidP="003E57DD">
      <w:pPr>
        <w:pStyle w:val="bullet1"/>
        <w:numPr>
          <w:ilvl w:val="0"/>
          <w:numId w:val="3"/>
        </w:numPr>
        <w:ind w:left="340" w:hanging="340"/>
      </w:pPr>
      <w:r w:rsidRPr="00314494">
        <w:t xml:space="preserve">A clearly identified UoB </w:t>
      </w:r>
      <w:r>
        <w:t>l</w:t>
      </w:r>
      <w:r w:rsidRPr="00314494">
        <w:t>ead, taking responsibility for the activities of the UoB CTU</w:t>
      </w:r>
      <w:r>
        <w:t>/research team</w:t>
      </w:r>
      <w:r w:rsidRPr="00314494">
        <w:t xml:space="preserve"> acting as a </w:t>
      </w:r>
      <w:r>
        <w:t>c</w:t>
      </w:r>
      <w:r w:rsidRPr="00314494">
        <w:t xml:space="preserve">oordinating </w:t>
      </w:r>
      <w:r>
        <w:t>c</w:t>
      </w:r>
      <w:r w:rsidRPr="00314494">
        <w:t>entre. This may be a clinical investigator or a senior member of the CTU</w:t>
      </w:r>
      <w:r>
        <w:t>’s</w:t>
      </w:r>
      <w:r w:rsidRPr="00314494">
        <w:t xml:space="preserve"> management team.</w:t>
      </w:r>
    </w:p>
    <w:p w14:paraId="6A8BB6CC" w14:textId="77777777" w:rsidR="003E57DD" w:rsidRPr="00314494" w:rsidRDefault="003E57DD" w:rsidP="003E57DD">
      <w:pPr>
        <w:pStyle w:val="bullet1"/>
        <w:numPr>
          <w:ilvl w:val="0"/>
          <w:numId w:val="3"/>
        </w:numPr>
        <w:ind w:left="340" w:hanging="340"/>
      </w:pPr>
      <w:r w:rsidRPr="00314494">
        <w:t>Adequate resources within the UoB CTU</w:t>
      </w:r>
      <w:r>
        <w:t>/research team</w:t>
      </w:r>
      <w:r w:rsidRPr="00314494">
        <w:t xml:space="preserve"> to carry out the delegated duties.</w:t>
      </w:r>
    </w:p>
    <w:p w14:paraId="0CF0AB85" w14:textId="77777777" w:rsidR="003E57DD" w:rsidRPr="00314494" w:rsidRDefault="003E57DD" w:rsidP="003E57DD">
      <w:pPr>
        <w:pStyle w:val="bullet1"/>
        <w:numPr>
          <w:ilvl w:val="0"/>
          <w:numId w:val="3"/>
        </w:numPr>
        <w:ind w:left="340" w:hanging="340"/>
      </w:pPr>
      <w:r w:rsidRPr="00314494">
        <w:t xml:space="preserve">A clear definition of the level of support to be provided by the </w:t>
      </w:r>
      <w:r>
        <w:t>s</w:t>
      </w:r>
      <w:r w:rsidRPr="00314494">
        <w:t xml:space="preserve">ponsor, </w:t>
      </w:r>
      <w:r>
        <w:t>particularly</w:t>
      </w:r>
      <w:r w:rsidRPr="00314494">
        <w:t xml:space="preserve"> in terms of </w:t>
      </w:r>
      <w:r>
        <w:t xml:space="preserve">the </w:t>
      </w:r>
      <w:r w:rsidRPr="00314494">
        <w:t xml:space="preserve">information and documentation required to register and conduct the clinical </w:t>
      </w:r>
      <w:r>
        <w:t>research</w:t>
      </w:r>
      <w:r w:rsidRPr="00314494">
        <w:t>, the sourcing and supply of any IMPs, pharmacovigilance assessment, pharmacovigilance reporting</w:t>
      </w:r>
      <w:r>
        <w:t xml:space="preserve"> (where appropriate)</w:t>
      </w:r>
      <w:r w:rsidRPr="00314494">
        <w:t xml:space="preserve">, and financial support for the costs of providing the activities of the </w:t>
      </w:r>
      <w:r>
        <w:t>c</w:t>
      </w:r>
      <w:r w:rsidRPr="00314494">
        <w:t xml:space="preserve">oordinating </w:t>
      </w:r>
      <w:r>
        <w:t>c</w:t>
      </w:r>
      <w:r w:rsidRPr="00314494">
        <w:t>entre.</w:t>
      </w:r>
    </w:p>
    <w:p w14:paraId="07F0C704" w14:textId="77777777" w:rsidR="003E57DD" w:rsidRPr="00314494" w:rsidRDefault="003E57DD" w:rsidP="003E57DD">
      <w:pPr>
        <w:pStyle w:val="bullet1"/>
        <w:numPr>
          <w:ilvl w:val="0"/>
          <w:numId w:val="3"/>
        </w:numPr>
        <w:ind w:left="340" w:hanging="340"/>
      </w:pPr>
      <w:r w:rsidRPr="00314494">
        <w:t>An appropriate contractual agreement governing the above</w:t>
      </w:r>
      <w:r>
        <w:t>,</w:t>
      </w:r>
      <w:r w:rsidRPr="00314494">
        <w:t xml:space="preserve"> and a procedure to oversee </w:t>
      </w:r>
      <w:r>
        <w:t xml:space="preserve">that </w:t>
      </w:r>
      <w:r w:rsidRPr="00314494">
        <w:t xml:space="preserve">the terms </w:t>
      </w:r>
      <w:r>
        <w:t xml:space="preserve">contained </w:t>
      </w:r>
      <w:r w:rsidRPr="00314494">
        <w:t>in the contractual agreement are met.</w:t>
      </w:r>
      <w:bookmarkStart w:id="52" w:name="_Toc317688227"/>
    </w:p>
    <w:bookmarkEnd w:id="52"/>
    <w:p w14:paraId="3B0F92AF" w14:textId="77777777" w:rsidR="003E57DD" w:rsidRDefault="003E57DD" w:rsidP="003E57DD">
      <w:pPr>
        <w:pStyle w:val="Heading2"/>
      </w:pPr>
      <w:r>
        <w:t>UoB as a site</w:t>
      </w:r>
    </w:p>
    <w:p w14:paraId="438621E4" w14:textId="5F7B202F" w:rsidR="003E57DD" w:rsidRDefault="003E57DD" w:rsidP="003E57DD">
      <w:r>
        <w:t>Although the UoB may act as an investigator site for non-CTIMPs and studies, it would not normally act as an investigator site for regulated clinical trials or surgery trials (</w:t>
      </w:r>
      <w:proofErr w:type="gramStart"/>
      <w:r>
        <w:t>i.e.</w:t>
      </w:r>
      <w:proofErr w:type="gramEnd"/>
      <w:r>
        <w:t xml:space="preserve"> CTIMPs or, of medical devices). Occasionally exceptions to this may be made and these will be documented in writing in the form of a letter from the university’s Head of Research Governance and Integrity. This means that for CTIMPs, regulated device trials and surgery trials participants cannot be recruited, treated or receive other interventions on the university’s premises without express written permission from the Head of Research Governance and Integrity.</w:t>
      </w:r>
    </w:p>
    <w:p w14:paraId="7C746D13" w14:textId="77777777" w:rsidR="003E57DD" w:rsidRDefault="003E57DD" w:rsidP="003E57DD">
      <w:pPr>
        <w:pStyle w:val="Heading1"/>
      </w:pPr>
      <w:bookmarkStart w:id="53" w:name="_Toc78185771"/>
      <w:bookmarkStart w:id="54" w:name="_Toc98234547"/>
      <w:bookmarkEnd w:id="14"/>
      <w:r w:rsidRPr="006561C0">
        <w:t>Related</w:t>
      </w:r>
      <w:r>
        <w:t xml:space="preserve"> document</w:t>
      </w:r>
      <w:bookmarkEnd w:id="53"/>
      <w:r>
        <w:t>s</w:t>
      </w:r>
      <w:bookmarkEnd w:id="54"/>
    </w:p>
    <w:p w14:paraId="48E2A7DE" w14:textId="608B91D5" w:rsidR="003E57DD" w:rsidRDefault="003E57DD" w:rsidP="003E57DD">
      <w:pPr>
        <w:pStyle w:val="bullet1"/>
        <w:numPr>
          <w:ilvl w:val="0"/>
          <w:numId w:val="3"/>
        </w:numPr>
        <w:ind w:left="357" w:hanging="357"/>
      </w:pPr>
      <w:r w:rsidRPr="007931F4">
        <w:t xml:space="preserve">UoB-CPR-QCD-001 </w:t>
      </w:r>
      <w:r w:rsidR="003514A2">
        <w:t xml:space="preserve">Finding </w:t>
      </w:r>
      <w:r w:rsidRPr="007931F4">
        <w:t>Classification Grid</w:t>
      </w:r>
    </w:p>
    <w:p w14:paraId="3A4ED567" w14:textId="77777777" w:rsidR="003E57DD" w:rsidRDefault="003E57DD" w:rsidP="003E57DD">
      <w:pPr>
        <w:pStyle w:val="bullet1"/>
        <w:numPr>
          <w:ilvl w:val="0"/>
          <w:numId w:val="3"/>
        </w:numPr>
        <w:ind w:left="357" w:hanging="357"/>
      </w:pPr>
      <w:r>
        <w:t>UoB-CPR-SOP-001 Compliance Review</w:t>
      </w:r>
    </w:p>
    <w:p w14:paraId="7D5D9D84" w14:textId="77777777" w:rsidR="003E57DD" w:rsidRDefault="003E57DD" w:rsidP="003E57DD">
      <w:pPr>
        <w:pStyle w:val="bullet1"/>
        <w:numPr>
          <w:ilvl w:val="0"/>
          <w:numId w:val="3"/>
        </w:numPr>
        <w:ind w:left="357" w:hanging="357"/>
      </w:pPr>
      <w:r>
        <w:t>UoB-CRG-POL-002 UoB Clinical Research Definitions</w:t>
      </w:r>
    </w:p>
    <w:p w14:paraId="0B70CDA3" w14:textId="77777777" w:rsidR="003E57DD" w:rsidRDefault="003E57DD" w:rsidP="003E57DD">
      <w:pPr>
        <w:pStyle w:val="bullet1"/>
        <w:numPr>
          <w:ilvl w:val="0"/>
          <w:numId w:val="3"/>
        </w:numPr>
        <w:ind w:left="357" w:hanging="357"/>
      </w:pPr>
      <w:r>
        <w:t>UoB-CRL-SOP-001 Laboratory Set Up and Management</w:t>
      </w:r>
    </w:p>
    <w:p w14:paraId="018DA349" w14:textId="77777777" w:rsidR="003E57DD" w:rsidRDefault="003E57DD" w:rsidP="003E57DD">
      <w:pPr>
        <w:pStyle w:val="bullet1"/>
        <w:numPr>
          <w:ilvl w:val="0"/>
          <w:numId w:val="3"/>
        </w:numPr>
        <w:ind w:left="357" w:hanging="357"/>
      </w:pPr>
      <w:r>
        <w:t>UoB-GCP-POL-001 UoB Principles of GCP for Clinical Research</w:t>
      </w:r>
    </w:p>
    <w:p w14:paraId="31BDDC6C" w14:textId="77777777" w:rsidR="003E57DD" w:rsidRDefault="003E57DD" w:rsidP="003E57DD">
      <w:pPr>
        <w:pStyle w:val="bullet1"/>
        <w:numPr>
          <w:ilvl w:val="0"/>
          <w:numId w:val="3"/>
        </w:numPr>
        <w:ind w:left="357" w:hanging="357"/>
      </w:pPr>
      <w:r>
        <w:t>UoB-QMS-SOP-001 QMS Development and Management</w:t>
      </w:r>
    </w:p>
    <w:p w14:paraId="5BBDD7DA" w14:textId="2FF9CBC4" w:rsidR="003E57DD" w:rsidRDefault="003E57DD" w:rsidP="003E57DD">
      <w:pPr>
        <w:pStyle w:val="bullet1"/>
        <w:numPr>
          <w:ilvl w:val="0"/>
          <w:numId w:val="3"/>
        </w:numPr>
        <w:ind w:left="357" w:hanging="357"/>
      </w:pPr>
      <w:r w:rsidRPr="00DD20EB">
        <w:t>UoB-SET-SOP-001 Project Setup</w:t>
      </w:r>
    </w:p>
    <w:p w14:paraId="1D0AF832" w14:textId="1AE806C2" w:rsidR="000C3B6E" w:rsidRDefault="000C3B6E" w:rsidP="000C3B6E">
      <w:pPr>
        <w:pStyle w:val="bullet1"/>
        <w:numPr>
          <w:ilvl w:val="0"/>
          <w:numId w:val="3"/>
        </w:numPr>
        <w:ind w:left="357" w:hanging="357"/>
      </w:pPr>
      <w:r w:rsidRPr="000E4462">
        <w:t>UoB-</w:t>
      </w:r>
      <w:r>
        <w:t>SPO</w:t>
      </w:r>
      <w:r w:rsidRPr="000E4462">
        <w:t>-QCD-00</w:t>
      </w:r>
      <w:r>
        <w:t>1</w:t>
      </w:r>
      <w:r w:rsidRPr="000E4462">
        <w:t xml:space="preserve"> Clinical Trial Task Delegation Log</w:t>
      </w:r>
    </w:p>
    <w:p w14:paraId="1D0EA984" w14:textId="77777777" w:rsidR="003E57DD" w:rsidRDefault="003E57DD" w:rsidP="003E57DD">
      <w:pPr>
        <w:pStyle w:val="bullet1"/>
        <w:numPr>
          <w:ilvl w:val="0"/>
          <w:numId w:val="3"/>
        </w:numPr>
        <w:ind w:left="357" w:hanging="357"/>
      </w:pPr>
      <w:r>
        <w:t>UoB-TRN-SOP-001 Training</w:t>
      </w:r>
    </w:p>
    <w:p w14:paraId="5689EA8B" w14:textId="77777777" w:rsidR="003E57DD" w:rsidRDefault="003E57DD" w:rsidP="003E57DD">
      <w:pPr>
        <w:rPr>
          <w:lang w:eastAsia="en-GB"/>
        </w:rPr>
      </w:pPr>
      <w:bookmarkStart w:id="55" w:name="_Toc78185772"/>
      <w:r>
        <w:t xml:space="preserve">Note the UoB QMS documents can be found on the </w:t>
      </w:r>
      <w:hyperlink r:id="rId56" w:tooltip="Website for the Clinical Research Compliance Team" w:history="1">
        <w:r>
          <w:rPr>
            <w:rStyle w:val="Hyperlink"/>
            <w:lang w:eastAsia="en-GB"/>
          </w:rPr>
          <w:t>CRCT website</w:t>
        </w:r>
      </w:hyperlink>
      <w:r>
        <w:rPr>
          <w:lang w:eastAsia="en-GB"/>
        </w:rPr>
        <w:t>. Internal work instructions can be obtained from the CRCT (</w:t>
      </w:r>
      <w:hyperlink r:id="rId57" w:tooltip="Email address for the Clinical Research Compliance Team" w:history="1">
        <w:r>
          <w:rPr>
            <w:rStyle w:val="Hyperlink"/>
            <w:lang w:eastAsia="en-GB"/>
          </w:rPr>
          <w:t>crct@contacts.bham.ac.uk</w:t>
        </w:r>
      </w:hyperlink>
      <w:r>
        <w:rPr>
          <w:lang w:eastAsia="en-GB"/>
        </w:rPr>
        <w:t>) and/or from the RGT (</w:t>
      </w:r>
      <w:hyperlink r:id="rId58" w:tooltip="Email address for the Research Governance Team" w:history="1">
        <w:r>
          <w:rPr>
            <w:rStyle w:val="Hyperlink"/>
            <w:lang w:eastAsia="en-GB"/>
          </w:rPr>
          <w:t>researchgovernance@contacts.bham.ac.uk</w:t>
        </w:r>
      </w:hyperlink>
      <w:r>
        <w:t>).</w:t>
      </w:r>
      <w:r>
        <w:rPr>
          <w:lang w:eastAsia="en-GB"/>
        </w:rPr>
        <w:t xml:space="preserve"> </w:t>
      </w:r>
    </w:p>
    <w:p w14:paraId="03F7BC2E" w14:textId="77777777" w:rsidR="003E57DD" w:rsidRDefault="003E57DD" w:rsidP="003E57DD">
      <w:pPr>
        <w:pStyle w:val="Heading1"/>
      </w:pPr>
      <w:bookmarkStart w:id="56" w:name="_Toc98234548"/>
      <w:r w:rsidRPr="005D17F6">
        <w:t>References</w:t>
      </w:r>
      <w:r>
        <w:t xml:space="preserve"> and frameworks</w:t>
      </w:r>
      <w:bookmarkEnd w:id="55"/>
      <w:bookmarkEnd w:id="56"/>
    </w:p>
    <w:p w14:paraId="51FAD07B" w14:textId="77777777" w:rsidR="003E57DD" w:rsidRDefault="003E57DD" w:rsidP="003E57DD">
      <w:pPr>
        <w:pStyle w:val="bullet1"/>
        <w:numPr>
          <w:ilvl w:val="0"/>
          <w:numId w:val="3"/>
        </w:numPr>
        <w:ind w:left="340" w:hanging="340"/>
      </w:pPr>
      <w:r>
        <w:t xml:space="preserve">CRCT Training and Workshops, including other training opportunities e.g., from the NIHR and WMRTC: </w:t>
      </w:r>
      <w:hyperlink r:id="rId59" w:tooltip="Link to the CRCT Training and Workshops" w:history="1">
        <w:r w:rsidRPr="00FE4801">
          <w:rPr>
            <w:rStyle w:val="Hyperlink"/>
          </w:rPr>
          <w:t>https://www.birmingham.ac.uk/research/activity/mds/mds-rkto/governance/training-and-workshops.aspx</w:t>
        </w:r>
      </w:hyperlink>
    </w:p>
    <w:p w14:paraId="1E1CD920" w14:textId="77777777" w:rsidR="003E57DD" w:rsidRDefault="003E57DD" w:rsidP="003E57DD">
      <w:pPr>
        <w:pStyle w:val="bullet1"/>
        <w:numPr>
          <w:ilvl w:val="0"/>
          <w:numId w:val="3"/>
        </w:numPr>
        <w:ind w:left="340" w:hanging="340"/>
      </w:pPr>
      <w:r>
        <w:lastRenderedPageBreak/>
        <w:t xml:space="preserve">Data Protection Act 2018: </w:t>
      </w:r>
      <w:hyperlink r:id="rId60" w:tooltip="Link to the Data Protection Act 2018" w:history="1">
        <w:r w:rsidRPr="00FE4801">
          <w:rPr>
            <w:rStyle w:val="Hyperlink"/>
          </w:rPr>
          <w:t>https://www.legislation.gov.uk/ukpga/2018/12/contents/enacted</w:t>
        </w:r>
      </w:hyperlink>
      <w:r>
        <w:t xml:space="preserve"> </w:t>
      </w:r>
    </w:p>
    <w:p w14:paraId="53C25D51" w14:textId="77777777" w:rsidR="003E57DD" w:rsidRDefault="003E57DD" w:rsidP="003E57DD">
      <w:pPr>
        <w:pStyle w:val="bullet1"/>
        <w:numPr>
          <w:ilvl w:val="0"/>
          <w:numId w:val="3"/>
        </w:numPr>
        <w:ind w:left="340" w:hanging="340"/>
      </w:pPr>
      <w:r>
        <w:t xml:space="preserve">European Medical Agency - Reflection paper for laboratories that perform the analyses or evaluation of clinical trial samples: </w:t>
      </w:r>
      <w:hyperlink r:id="rId61" w:tooltip="Link to the European Medical Agency's reflection paper for laboratories that perform the analyses or evaluation of clinical trial samples" w:history="1">
        <w:r w:rsidRPr="00FE4801">
          <w:rPr>
            <w:rStyle w:val="Hyperlink"/>
          </w:rPr>
          <w:t>http://www.ema.europa.eu/docs/en_GB/document_library/Regulatory_and_procedural_guideline/2012/05/WC500127124.pdf</w:t>
        </w:r>
      </w:hyperlink>
      <w:r>
        <w:t xml:space="preserve"> </w:t>
      </w:r>
    </w:p>
    <w:p w14:paraId="6282CB35" w14:textId="77777777" w:rsidR="003E57DD" w:rsidRDefault="003E57DD" w:rsidP="003E57DD">
      <w:pPr>
        <w:pStyle w:val="bullet1"/>
        <w:numPr>
          <w:ilvl w:val="0"/>
          <w:numId w:val="3"/>
        </w:numPr>
        <w:ind w:left="340" w:hanging="340"/>
      </w:pPr>
      <w:bookmarkStart w:id="57" w:name="_Hlk96608376"/>
      <w:r>
        <w:t>HRA online human tissue training</w:t>
      </w:r>
      <w:bookmarkEnd w:id="57"/>
      <w:r>
        <w:t xml:space="preserve">: </w:t>
      </w:r>
      <w:hyperlink r:id="rId62" w:tooltip="Link to the HRA's online human tissue training" w:history="1">
        <w:r w:rsidRPr="00FE4801">
          <w:rPr>
            <w:rStyle w:val="Hyperlink"/>
          </w:rPr>
          <w:t>https://www.hra.nhs.uk/planning-and-improving-research/learning/e-learning/</w:t>
        </w:r>
      </w:hyperlink>
    </w:p>
    <w:p w14:paraId="4EBAA7D7" w14:textId="08D2CCF8" w:rsidR="003E57DD" w:rsidRDefault="003E57DD" w:rsidP="003E57DD">
      <w:pPr>
        <w:pStyle w:val="bullet1"/>
        <w:numPr>
          <w:ilvl w:val="0"/>
          <w:numId w:val="3"/>
        </w:numPr>
        <w:ind w:left="340" w:hanging="340"/>
      </w:pPr>
      <w:r>
        <w:t xml:space="preserve">HTA Codes of Practice: </w:t>
      </w:r>
      <w:hyperlink r:id="rId63" w:tooltip="Link to HTA Codes of Pratice" w:history="1">
        <w:r w:rsidR="00DA7824">
          <w:rPr>
            <w:rStyle w:val="Hyperlink"/>
          </w:rPr>
          <w:t>https://www.hta.gov.uk/guidance-professionals/codes-practice-standards-and-legislation/codes-practice</w:t>
        </w:r>
      </w:hyperlink>
      <w:r>
        <w:t xml:space="preserve"> </w:t>
      </w:r>
    </w:p>
    <w:p w14:paraId="69C5B90C" w14:textId="77777777" w:rsidR="003E57DD" w:rsidRDefault="003E57DD" w:rsidP="003E57DD">
      <w:pPr>
        <w:pStyle w:val="bullet1"/>
        <w:numPr>
          <w:ilvl w:val="0"/>
          <w:numId w:val="3"/>
        </w:numPr>
        <w:ind w:left="340" w:hanging="340"/>
      </w:pPr>
      <w:r>
        <w:t xml:space="preserve">Human Tissue Act 2004: </w:t>
      </w:r>
      <w:hyperlink r:id="rId64" w:tooltip="Link to the Human Tissue Act 2004" w:history="1">
        <w:r w:rsidRPr="00FE4801">
          <w:rPr>
            <w:rStyle w:val="Hyperlink"/>
          </w:rPr>
          <w:t>https://www.legislation.gov.uk/ukpga/2004/30/contents</w:t>
        </w:r>
      </w:hyperlink>
      <w:r>
        <w:t xml:space="preserve"> </w:t>
      </w:r>
    </w:p>
    <w:p w14:paraId="6158E84F" w14:textId="77777777" w:rsidR="003E57DD" w:rsidRDefault="003E57DD" w:rsidP="003E57DD">
      <w:pPr>
        <w:pStyle w:val="bullet1"/>
        <w:numPr>
          <w:ilvl w:val="0"/>
          <w:numId w:val="3"/>
        </w:numPr>
        <w:ind w:left="340" w:hanging="340"/>
      </w:pPr>
      <w:r>
        <w:t xml:space="preserve">ICH: Guidelines for GCP E6(R2): </w:t>
      </w:r>
      <w:hyperlink r:id="rId65" w:tooltip="Link to the ICH: Guidelines for GCP E6(R2)" w:history="1">
        <w:r w:rsidRPr="00FE4801">
          <w:rPr>
            <w:rStyle w:val="Hyperlink"/>
          </w:rPr>
          <w:t>https://www.ich.org/page/efficacy-guidelines</w:t>
        </w:r>
      </w:hyperlink>
      <w:r>
        <w:t xml:space="preserve"> </w:t>
      </w:r>
    </w:p>
    <w:p w14:paraId="2AD50E92" w14:textId="77777777" w:rsidR="003E57DD" w:rsidRDefault="003E57DD" w:rsidP="003E57DD">
      <w:pPr>
        <w:pStyle w:val="bullet1"/>
        <w:numPr>
          <w:ilvl w:val="0"/>
          <w:numId w:val="3"/>
        </w:numPr>
        <w:ind w:left="340" w:hanging="340"/>
      </w:pPr>
      <w:r>
        <w:t xml:space="preserve">Mental Capacity Act 2005: </w:t>
      </w:r>
      <w:hyperlink r:id="rId66" w:tooltip="Link to the Mental Capacity Act 2005" w:history="1">
        <w:r w:rsidRPr="00FE4801">
          <w:rPr>
            <w:rStyle w:val="Hyperlink"/>
          </w:rPr>
          <w:t>https://www.legislation.gov.uk/ukpga/2005/9/contents</w:t>
        </w:r>
      </w:hyperlink>
      <w:r>
        <w:t xml:space="preserve"> </w:t>
      </w:r>
    </w:p>
    <w:p w14:paraId="4A9CB1C8" w14:textId="77777777" w:rsidR="003E57DD" w:rsidRDefault="003E57DD" w:rsidP="003E57DD">
      <w:pPr>
        <w:pStyle w:val="bullet1"/>
        <w:numPr>
          <w:ilvl w:val="0"/>
          <w:numId w:val="3"/>
        </w:numPr>
        <w:ind w:left="340" w:hanging="340"/>
      </w:pPr>
      <w:r>
        <w:t xml:space="preserve">MRC online human tissue training: </w:t>
      </w:r>
      <w:hyperlink r:id="rId67" w:tooltip="Link to the MRC's online human tissue training" w:history="1">
        <w:r w:rsidRPr="00FE4801">
          <w:rPr>
            <w:rStyle w:val="Hyperlink"/>
          </w:rPr>
          <w:t>https://byglearning.com/mrcrsc-lms/course/index.php?categoryid=1</w:t>
        </w:r>
      </w:hyperlink>
    </w:p>
    <w:p w14:paraId="785D2F14" w14:textId="77777777" w:rsidR="003E57DD" w:rsidRDefault="003E57DD" w:rsidP="003E57DD">
      <w:pPr>
        <w:pStyle w:val="bullet1"/>
        <w:numPr>
          <w:ilvl w:val="0"/>
          <w:numId w:val="3"/>
        </w:numPr>
        <w:ind w:left="340" w:hanging="340"/>
      </w:pPr>
      <w:r>
        <w:t xml:space="preserve">NIHR GCP training: </w:t>
      </w:r>
      <w:hyperlink r:id="rId68" w:tooltip="Link to the NIHR GCP training" w:history="1">
        <w:r w:rsidRPr="00FE4801">
          <w:rPr>
            <w:rStyle w:val="Hyperlink"/>
          </w:rPr>
          <w:t>https://www.nihr.ac.uk/health-and-care-professionals/learning-and-support/good-clinical-practice.htm</w:t>
        </w:r>
      </w:hyperlink>
    </w:p>
    <w:p w14:paraId="29E401E9" w14:textId="77777777" w:rsidR="003E57DD" w:rsidRDefault="003E57DD" w:rsidP="003E57DD">
      <w:pPr>
        <w:pStyle w:val="bullet1"/>
        <w:numPr>
          <w:ilvl w:val="0"/>
          <w:numId w:val="3"/>
        </w:numPr>
        <w:ind w:left="340" w:hanging="340"/>
      </w:pPr>
      <w:r>
        <w:t xml:space="preserve">The Medical Devices Regulations 2002 (UK SI 2002 No. 618): </w:t>
      </w:r>
      <w:hyperlink r:id="rId69" w:tooltip="Link to the Medical Devices Regulations 2002 (UK SI 2002 No. 618)" w:history="1">
        <w:r w:rsidRPr="00FE4801">
          <w:rPr>
            <w:rStyle w:val="Hyperlink"/>
          </w:rPr>
          <w:t>https://www.legislation.gov.uk/uksi/2002/618/contents/made</w:t>
        </w:r>
      </w:hyperlink>
      <w:r>
        <w:t xml:space="preserve"> </w:t>
      </w:r>
    </w:p>
    <w:p w14:paraId="2B2A1400" w14:textId="77777777" w:rsidR="003E57DD" w:rsidRDefault="003E57DD" w:rsidP="003E57DD">
      <w:pPr>
        <w:pStyle w:val="bullet1"/>
        <w:numPr>
          <w:ilvl w:val="0"/>
          <w:numId w:val="3"/>
        </w:numPr>
        <w:ind w:left="340" w:hanging="340"/>
      </w:pPr>
      <w:r>
        <w:t xml:space="preserve">The Medicines for Human Use (Clinical Trials) Regulations 2004 (UK SI 2004 No. 1031): </w:t>
      </w:r>
      <w:hyperlink r:id="rId70" w:tooltip="Link to the Medicines for Human Use (Clinical Trials) Regulations 2004 (UK SI 2004 No. 1031)" w:history="1">
        <w:r w:rsidRPr="00FE4801">
          <w:rPr>
            <w:rStyle w:val="Hyperlink"/>
          </w:rPr>
          <w:t>https://www.legislation.gov.uk/uksi/2004/1031/contents/made</w:t>
        </w:r>
      </w:hyperlink>
      <w:r>
        <w:t xml:space="preserve"> </w:t>
      </w:r>
    </w:p>
    <w:p w14:paraId="084DFB00" w14:textId="2673D8F8" w:rsidR="003E57DD" w:rsidRDefault="003E57DD" w:rsidP="003E57DD">
      <w:pPr>
        <w:pStyle w:val="bullet1"/>
        <w:numPr>
          <w:ilvl w:val="0"/>
          <w:numId w:val="3"/>
        </w:numPr>
        <w:ind w:left="340" w:hanging="340"/>
      </w:pPr>
      <w:r>
        <w:t xml:space="preserve">UK Policy Framework for Health and Social Care Research (v3.3 07-Nov-2017): </w:t>
      </w:r>
      <w:hyperlink r:id="rId71" w:tooltip="Link to the UK Policy Framework for Health and Social Care Research (v3.3 07-Nov-2017)" w:history="1">
        <w:r w:rsidRPr="00FE4801">
          <w:rPr>
            <w:rStyle w:val="Hyperlink"/>
          </w:rPr>
          <w:t>https://www.hra.nhs.uk/planning-and-improving-research/policies-standards-legislation/uk-policy-framework-health-social-care-research/</w:t>
        </w:r>
      </w:hyperlink>
      <w:r>
        <w:t xml:space="preserve"> </w:t>
      </w:r>
    </w:p>
    <w:p w14:paraId="32A2EEEA" w14:textId="77777777" w:rsidR="003E57DD" w:rsidRDefault="003E57DD" w:rsidP="003E57DD">
      <w:pPr>
        <w:pStyle w:val="bullet1"/>
        <w:numPr>
          <w:ilvl w:val="0"/>
          <w:numId w:val="3"/>
        </w:numPr>
        <w:ind w:left="340" w:hanging="340"/>
      </w:pPr>
      <w:r>
        <w:t xml:space="preserve">UoB Clinical Research Oversight Committees: </w:t>
      </w:r>
      <w:hyperlink r:id="rId72" w:tooltip="Link to the UoB Clinical Research Oversight Committees" w:history="1">
        <w:r w:rsidRPr="00FE4801">
          <w:rPr>
            <w:rStyle w:val="Hyperlink"/>
          </w:rPr>
          <w:t>https://www.birmingham.ac.uk/research/activity/mds/mds-rkto/governance/oversight-committees.aspx</w:t>
        </w:r>
      </w:hyperlink>
      <w:r>
        <w:t xml:space="preserve"> </w:t>
      </w:r>
    </w:p>
    <w:p w14:paraId="2FB45E86" w14:textId="77777777" w:rsidR="003E57DD" w:rsidRDefault="003E57DD" w:rsidP="003E57DD">
      <w:pPr>
        <w:pStyle w:val="bullet1"/>
        <w:numPr>
          <w:ilvl w:val="0"/>
          <w:numId w:val="3"/>
        </w:numPr>
        <w:ind w:left="340" w:hanging="340"/>
      </w:pPr>
      <w:r>
        <w:t xml:space="preserve">UoB Code of Ethics: </w:t>
      </w:r>
      <w:hyperlink r:id="rId73" w:tooltip="Link to the UoB Code of Ethics" w:history="1">
        <w:r w:rsidRPr="00FE4801">
          <w:rPr>
            <w:rStyle w:val="Hyperlink"/>
          </w:rPr>
          <w:t>https://www.birmingham.ac.uk/Documents/university/governance/Code-of-Ethics/Code-of-Ethics-Approved-by-Council-April-2018.pdf</w:t>
        </w:r>
      </w:hyperlink>
      <w:r>
        <w:t xml:space="preserve"> </w:t>
      </w:r>
    </w:p>
    <w:p w14:paraId="359B1A84" w14:textId="77777777" w:rsidR="003E57DD" w:rsidRDefault="003E57DD" w:rsidP="003E57DD">
      <w:pPr>
        <w:pStyle w:val="bullet1"/>
        <w:numPr>
          <w:ilvl w:val="0"/>
          <w:numId w:val="3"/>
        </w:numPr>
        <w:ind w:left="340" w:hanging="340"/>
      </w:pPr>
      <w:r>
        <w:t xml:space="preserve">UoB Code of Practice for Research: </w:t>
      </w:r>
      <w:hyperlink r:id="rId74" w:tooltip="Link to the UoB Code of Practice for Research" w:history="1">
        <w:r w:rsidRPr="00FE4801">
          <w:rPr>
            <w:rStyle w:val="Hyperlink"/>
          </w:rPr>
          <w:t>https://www.birmingham.ac.uk/Documents/university/legal/research.pdf</w:t>
        </w:r>
      </w:hyperlink>
      <w:r>
        <w:t xml:space="preserve"> </w:t>
      </w:r>
    </w:p>
    <w:p w14:paraId="1A54F9A5" w14:textId="77777777" w:rsidR="003E57DD" w:rsidRDefault="003E57DD" w:rsidP="003E57DD">
      <w:pPr>
        <w:pStyle w:val="bullet1"/>
        <w:numPr>
          <w:ilvl w:val="0"/>
          <w:numId w:val="3"/>
        </w:numPr>
        <w:ind w:left="340" w:hanging="340"/>
      </w:pPr>
      <w:r>
        <w:t xml:space="preserve">UoB Data Protection Policy: </w:t>
      </w:r>
      <w:hyperlink r:id="rId75" w:tooltip="Link to the UoB Data Protection Policy" w:history="1">
        <w:r w:rsidRPr="00FE4801">
          <w:rPr>
            <w:rStyle w:val="Hyperlink"/>
          </w:rPr>
          <w:t>https://www.birmingham.ac.uk/Documents/university/legal/data-prot-policy.pdf</w:t>
        </w:r>
      </w:hyperlink>
    </w:p>
    <w:p w14:paraId="48F9F18D" w14:textId="77777777" w:rsidR="003E57DD" w:rsidRDefault="003E57DD" w:rsidP="003E57DD">
      <w:pPr>
        <w:pStyle w:val="bullet1"/>
        <w:numPr>
          <w:ilvl w:val="0"/>
          <w:numId w:val="3"/>
        </w:numPr>
        <w:ind w:left="340" w:hanging="340"/>
      </w:pPr>
      <w:r>
        <w:t>UoB Departments:</w:t>
      </w:r>
    </w:p>
    <w:p w14:paraId="37B49A6C" w14:textId="77777777" w:rsidR="003E57DD" w:rsidRPr="00CA04D5" w:rsidRDefault="003E57DD" w:rsidP="003E57DD">
      <w:pPr>
        <w:pStyle w:val="bullet2"/>
        <w:rPr>
          <w:rStyle w:val="Hyperlink"/>
          <w:color w:val="auto"/>
          <w:u w:val="none"/>
        </w:rPr>
      </w:pPr>
      <w:r>
        <w:t xml:space="preserve">CRCT: </w:t>
      </w:r>
      <w:hyperlink r:id="rId76" w:tooltip="Link to the CRCT" w:history="1">
        <w:r w:rsidRPr="00FE4801">
          <w:rPr>
            <w:rStyle w:val="Hyperlink"/>
          </w:rPr>
          <w:t>https://www.birmingham.ac.uk/research/activity/mds/mds-rkto/governance/index.aspx</w:t>
        </w:r>
      </w:hyperlink>
    </w:p>
    <w:p w14:paraId="2694DFCD" w14:textId="77777777" w:rsidR="003E57DD" w:rsidRDefault="003E57DD" w:rsidP="003E57DD">
      <w:pPr>
        <w:pStyle w:val="bullet2"/>
      </w:pPr>
      <w:r>
        <w:t xml:space="preserve">Internal Audit Service: </w:t>
      </w:r>
      <w:hyperlink r:id="rId77" w:tooltip="Link to the Internal Audit Service" w:history="1">
        <w:r w:rsidRPr="00FE4801">
          <w:rPr>
            <w:rStyle w:val="Hyperlink"/>
          </w:rPr>
          <w:t>https://intranet.birmingham.ac.uk/finance/internal-audit/index.aspx</w:t>
        </w:r>
      </w:hyperlink>
    </w:p>
    <w:p w14:paraId="385A88A6" w14:textId="77777777" w:rsidR="003E57DD" w:rsidRDefault="003E57DD" w:rsidP="003E57DD">
      <w:pPr>
        <w:pStyle w:val="bullet2"/>
      </w:pPr>
      <w:r>
        <w:t>RG&amp;ET:</w:t>
      </w:r>
      <w:r w:rsidRPr="00A44273">
        <w:t xml:space="preserve"> </w:t>
      </w:r>
      <w:hyperlink r:id="rId78" w:tooltip="Link to the RG&amp;ET" w:history="1">
        <w:r w:rsidRPr="0046637E">
          <w:rPr>
            <w:rStyle w:val="Hyperlink"/>
          </w:rPr>
          <w:t>https://intranet.birmingham.ac.uk/finance/rss/ethics-and-governance/index.aspx</w:t>
        </w:r>
      </w:hyperlink>
      <w:r>
        <w:t xml:space="preserve"> </w:t>
      </w:r>
      <w:r w:rsidRPr="005D173E">
        <w:t xml:space="preserve"> </w:t>
      </w:r>
    </w:p>
    <w:p w14:paraId="04392598" w14:textId="77777777" w:rsidR="003E57DD" w:rsidRDefault="003E57DD" w:rsidP="003E57DD">
      <w:pPr>
        <w:pStyle w:val="bullet2"/>
      </w:pPr>
      <w:r>
        <w:t xml:space="preserve">RSS: </w:t>
      </w:r>
      <w:hyperlink r:id="rId79" w:tooltip="Link to the RSS" w:history="1">
        <w:r w:rsidRPr="00FE4801">
          <w:rPr>
            <w:rStyle w:val="Hyperlink"/>
          </w:rPr>
          <w:t>https://intranet.birmingham.ac.uk/finance/rss/index.aspx</w:t>
        </w:r>
      </w:hyperlink>
      <w:r>
        <w:t xml:space="preserve"> </w:t>
      </w:r>
    </w:p>
    <w:p w14:paraId="1F63F12B" w14:textId="77777777" w:rsidR="003E57DD" w:rsidRDefault="003E57DD" w:rsidP="003E57DD">
      <w:pPr>
        <w:pStyle w:val="bullet1"/>
        <w:numPr>
          <w:ilvl w:val="0"/>
          <w:numId w:val="3"/>
        </w:numPr>
        <w:ind w:left="340" w:hanging="340"/>
      </w:pPr>
      <w:r>
        <w:t xml:space="preserve">UoB Information Security and Management Policy: </w:t>
      </w:r>
      <w:hyperlink r:id="rId80" w:tooltip="Link to the UoB Information Security and Management Policy" w:history="1">
        <w:r w:rsidRPr="00FE4801">
          <w:rPr>
            <w:rStyle w:val="Hyperlink"/>
          </w:rPr>
          <w:t>https://intranet.birmingham.ac.uk/it/documents/public/information-security-and-management-policy.pdf</w:t>
        </w:r>
      </w:hyperlink>
    </w:p>
    <w:p w14:paraId="5827B3E5" w14:textId="77777777" w:rsidR="003E57DD" w:rsidRDefault="003E57DD" w:rsidP="003E57DD">
      <w:pPr>
        <w:pStyle w:val="bullet1"/>
        <w:numPr>
          <w:ilvl w:val="0"/>
          <w:numId w:val="3"/>
        </w:numPr>
        <w:ind w:left="340" w:hanging="340"/>
      </w:pPr>
      <w:r>
        <w:t xml:space="preserve">UoB </w:t>
      </w:r>
      <w:r w:rsidRPr="005C77B0">
        <w:t>Library Services Research Skills Team</w:t>
      </w:r>
      <w:r>
        <w:t xml:space="preserve"> training opportunities: </w:t>
      </w:r>
      <w:hyperlink r:id="rId81" w:tooltip="Link to UoB Library Services Research Skills Team training opportunities" w:history="1">
        <w:r w:rsidRPr="00D61977">
          <w:rPr>
            <w:rStyle w:val="Hyperlink"/>
          </w:rPr>
          <w:t>https://intranet.birmingham.ac.uk/as/libraryservices/library/research/workshops-and-training/workshops-for-research-staff.aspx</w:t>
        </w:r>
      </w:hyperlink>
      <w:r>
        <w:t xml:space="preserve"> </w:t>
      </w:r>
    </w:p>
    <w:p w14:paraId="062D37A7" w14:textId="77777777" w:rsidR="003E57DD" w:rsidRDefault="003E57DD" w:rsidP="003E57DD">
      <w:pPr>
        <w:pStyle w:val="bullet1"/>
        <w:numPr>
          <w:ilvl w:val="0"/>
          <w:numId w:val="3"/>
        </w:numPr>
        <w:ind w:left="340" w:hanging="340"/>
      </w:pPr>
      <w:r>
        <w:t xml:space="preserve">UoB QMS: </w:t>
      </w:r>
      <w:hyperlink r:id="rId82" w:tooltip="Link to the UoB QMS" w:history="1">
        <w:r w:rsidRPr="00FE4801">
          <w:rPr>
            <w:rStyle w:val="Hyperlink"/>
          </w:rPr>
          <w:t>https://www.birmingham.ac.uk/research/activity/mds/mds-rkto/governance/qms.aspx</w:t>
        </w:r>
      </w:hyperlink>
    </w:p>
    <w:p w14:paraId="0FBCC4E2" w14:textId="77777777" w:rsidR="003E57DD" w:rsidRDefault="003E57DD" w:rsidP="003E57DD">
      <w:pPr>
        <w:pStyle w:val="bullet1"/>
        <w:numPr>
          <w:ilvl w:val="0"/>
          <w:numId w:val="3"/>
        </w:numPr>
        <w:ind w:left="340" w:hanging="340"/>
      </w:pPr>
      <w:r>
        <w:t xml:space="preserve">UoB </w:t>
      </w:r>
      <w:r w:rsidRPr="00FD18AE">
        <w:t>research integrity, ethics and governance</w:t>
      </w:r>
      <w:r>
        <w:t xml:space="preserve"> training courses: </w:t>
      </w:r>
      <w:hyperlink r:id="rId83" w:tooltip="Link to the UoB research integrity, ethics and governance training courses" w:history="1">
        <w:r w:rsidRPr="0046637E">
          <w:rPr>
            <w:rStyle w:val="Hyperlink"/>
          </w:rPr>
          <w:t>https://intranet.birmingham.ac.uk/finance/rss/ethics-and-governance/research-integrity/training.aspx</w:t>
        </w:r>
      </w:hyperlink>
      <w:r>
        <w:t xml:space="preserve"> </w:t>
      </w:r>
    </w:p>
    <w:p w14:paraId="57D9C2F4" w14:textId="77777777" w:rsidR="003E57DD" w:rsidRDefault="003E57DD" w:rsidP="003E57DD">
      <w:pPr>
        <w:pStyle w:val="Heading1"/>
      </w:pPr>
      <w:bookmarkStart w:id="58" w:name="_Toc78185773"/>
      <w:bookmarkStart w:id="59" w:name="_Toc98234549"/>
      <w:r w:rsidRPr="00522ABB">
        <w:t>Abbreviations</w:t>
      </w:r>
      <w:r>
        <w:t xml:space="preserve"> and definitions</w:t>
      </w:r>
      <w:bookmarkEnd w:id="58"/>
      <w:bookmarkEnd w:id="59"/>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30"/>
        <w:gridCol w:w="6377"/>
      </w:tblGrid>
      <w:tr w:rsidR="003E57DD" w14:paraId="0556C066" w14:textId="77777777" w:rsidTr="00D76F46">
        <w:trPr>
          <w:cantSplit/>
          <w:tblHeader/>
        </w:trPr>
        <w:tc>
          <w:tcPr>
            <w:tcW w:w="2430" w:type="dxa"/>
            <w:vAlign w:val="center"/>
          </w:tcPr>
          <w:p w14:paraId="5818F4F6" w14:textId="77777777" w:rsidR="003E57DD" w:rsidRPr="003D5BFC" w:rsidRDefault="003E57DD" w:rsidP="00D76F46">
            <w:pPr>
              <w:pStyle w:val="Heading2"/>
            </w:pPr>
            <w:r w:rsidRPr="003D5BFC">
              <w:t>Term</w:t>
            </w:r>
          </w:p>
        </w:tc>
        <w:tc>
          <w:tcPr>
            <w:tcW w:w="6377" w:type="dxa"/>
            <w:vAlign w:val="center"/>
          </w:tcPr>
          <w:p w14:paraId="507A77E7" w14:textId="77777777" w:rsidR="003E57DD" w:rsidRPr="003D5BFC" w:rsidRDefault="003E57DD" w:rsidP="00D76F46">
            <w:pPr>
              <w:pStyle w:val="Heading2"/>
            </w:pPr>
            <w:r w:rsidRPr="003D5BFC">
              <w:t>Description</w:t>
            </w:r>
          </w:p>
        </w:tc>
      </w:tr>
      <w:tr w:rsidR="003E57DD" w14:paraId="72AD4E5D" w14:textId="77777777" w:rsidTr="00D76F46">
        <w:trPr>
          <w:cantSplit/>
        </w:trPr>
        <w:tc>
          <w:tcPr>
            <w:tcW w:w="2430" w:type="dxa"/>
            <w:vAlign w:val="center"/>
          </w:tcPr>
          <w:p w14:paraId="6C1FB69C" w14:textId="77777777" w:rsidR="003E57DD" w:rsidRPr="00550764" w:rsidRDefault="003E57DD" w:rsidP="00D76F46">
            <w:pPr>
              <w:pStyle w:val="AbbreviationsDefinitionsTerm"/>
            </w:pPr>
            <w:r>
              <w:t>BCTU</w:t>
            </w:r>
          </w:p>
        </w:tc>
        <w:tc>
          <w:tcPr>
            <w:tcW w:w="6377" w:type="dxa"/>
            <w:vAlign w:val="center"/>
          </w:tcPr>
          <w:p w14:paraId="17AD694C" w14:textId="77777777" w:rsidR="003E57DD" w:rsidRDefault="003E57DD" w:rsidP="00D76F46">
            <w:r w:rsidRPr="00342832">
              <w:t>Birmingham Clinical Trials Unit</w:t>
            </w:r>
          </w:p>
        </w:tc>
      </w:tr>
      <w:tr w:rsidR="003E57DD" w14:paraId="1D64C953" w14:textId="77777777" w:rsidTr="00D76F46">
        <w:trPr>
          <w:cantSplit/>
        </w:trPr>
        <w:tc>
          <w:tcPr>
            <w:tcW w:w="2430" w:type="dxa"/>
            <w:vAlign w:val="center"/>
          </w:tcPr>
          <w:p w14:paraId="7DA44A1B" w14:textId="77777777" w:rsidR="003E57DD" w:rsidRPr="00550764" w:rsidRDefault="003E57DD" w:rsidP="00D76F46">
            <w:pPr>
              <w:pStyle w:val="AbbreviationsDefinitionsTerm"/>
            </w:pPr>
            <w:r>
              <w:t>BRC</w:t>
            </w:r>
          </w:p>
        </w:tc>
        <w:tc>
          <w:tcPr>
            <w:tcW w:w="6377" w:type="dxa"/>
            <w:vAlign w:val="center"/>
          </w:tcPr>
          <w:p w14:paraId="22BBE59F" w14:textId="77777777" w:rsidR="003E57DD" w:rsidRPr="00342832" w:rsidRDefault="003E57DD" w:rsidP="00D76F46">
            <w:r>
              <w:t>Biomedical Research Centre</w:t>
            </w:r>
          </w:p>
        </w:tc>
      </w:tr>
      <w:tr w:rsidR="003E57DD" w14:paraId="6B0F13A1" w14:textId="77777777" w:rsidTr="00D76F46">
        <w:trPr>
          <w:cantSplit/>
        </w:trPr>
        <w:tc>
          <w:tcPr>
            <w:tcW w:w="2430" w:type="dxa"/>
            <w:vAlign w:val="center"/>
          </w:tcPr>
          <w:p w14:paraId="3E8C3059" w14:textId="77777777" w:rsidR="003E57DD" w:rsidRPr="00043513" w:rsidRDefault="003E57DD" w:rsidP="00D76F46">
            <w:pPr>
              <w:pStyle w:val="AbbreviationsDefinitionsTerm"/>
            </w:pPr>
            <w:r>
              <w:lastRenderedPageBreak/>
              <w:t>Chief investigator (CI)</w:t>
            </w:r>
          </w:p>
        </w:tc>
        <w:tc>
          <w:tcPr>
            <w:tcW w:w="6377" w:type="dxa"/>
            <w:vAlign w:val="center"/>
          </w:tcPr>
          <w:p w14:paraId="23278CD7" w14:textId="77777777" w:rsidR="003E57DD" w:rsidRDefault="003E57DD" w:rsidP="00D76F46">
            <w:r>
              <w:t xml:space="preserve">The person who takes overall responsibility for the design, conduct and reporting of a study if it is at one site. If the study involves researchers at more than one site, it is the person who takes primary responsibility for the design, conduct and reporting of the study, </w:t>
            </w:r>
            <w:proofErr w:type="gramStart"/>
            <w:r>
              <w:t>whether or not</w:t>
            </w:r>
            <w:proofErr w:type="gramEnd"/>
            <w:r>
              <w:t xml:space="preserve"> that person is an investigator at any particular site.</w:t>
            </w:r>
          </w:p>
          <w:p w14:paraId="3F52EB06" w14:textId="77777777" w:rsidR="003E57DD" w:rsidRPr="00A11FDD" w:rsidRDefault="003E57DD" w:rsidP="00D76F46">
            <w:r>
              <w:t>Note that for CTIMPs the chief investigator must be an authorised healthcare professional.</w:t>
            </w:r>
          </w:p>
        </w:tc>
      </w:tr>
      <w:tr w:rsidR="003E57DD" w14:paraId="1589DF9F" w14:textId="77777777" w:rsidTr="00D76F46">
        <w:trPr>
          <w:cantSplit/>
        </w:trPr>
        <w:tc>
          <w:tcPr>
            <w:tcW w:w="2430" w:type="dxa"/>
            <w:vAlign w:val="center"/>
          </w:tcPr>
          <w:p w14:paraId="3C70E825" w14:textId="77777777" w:rsidR="003E57DD" w:rsidRDefault="003E57DD" w:rsidP="00D76F46">
            <w:pPr>
              <w:pStyle w:val="AbbreviationsDefinitionsTerm"/>
            </w:pPr>
            <w:r>
              <w:t>CRCT</w:t>
            </w:r>
          </w:p>
        </w:tc>
        <w:tc>
          <w:tcPr>
            <w:tcW w:w="6377" w:type="dxa"/>
            <w:vAlign w:val="center"/>
          </w:tcPr>
          <w:p w14:paraId="5286B991" w14:textId="77777777" w:rsidR="003E57DD" w:rsidRDefault="003E57DD" w:rsidP="00D76F46">
            <w:r>
              <w:t>Clinical Research Compliance Team</w:t>
            </w:r>
          </w:p>
        </w:tc>
      </w:tr>
      <w:tr w:rsidR="003E57DD" w14:paraId="7C09B6FE" w14:textId="77777777" w:rsidTr="00D76F46">
        <w:trPr>
          <w:cantSplit/>
        </w:trPr>
        <w:tc>
          <w:tcPr>
            <w:tcW w:w="2430" w:type="dxa"/>
            <w:vAlign w:val="center"/>
          </w:tcPr>
          <w:p w14:paraId="65549879" w14:textId="77777777" w:rsidR="003E57DD" w:rsidRDefault="003E57DD" w:rsidP="00D76F46">
            <w:pPr>
              <w:pStyle w:val="AbbreviationsDefinitionsTerm"/>
            </w:pPr>
            <w:r>
              <w:t>CRCTU</w:t>
            </w:r>
          </w:p>
        </w:tc>
        <w:tc>
          <w:tcPr>
            <w:tcW w:w="6377" w:type="dxa"/>
            <w:vAlign w:val="center"/>
          </w:tcPr>
          <w:p w14:paraId="796A3F42" w14:textId="77777777" w:rsidR="003E57DD" w:rsidRDefault="003E57DD" w:rsidP="00D76F46">
            <w:r w:rsidRPr="00342832">
              <w:t>Cancer Research UK Clinical Trials Unit</w:t>
            </w:r>
          </w:p>
        </w:tc>
      </w:tr>
      <w:tr w:rsidR="003E57DD" w14:paraId="5EC9AD76" w14:textId="77777777" w:rsidTr="00D76F46">
        <w:trPr>
          <w:cantSplit/>
        </w:trPr>
        <w:tc>
          <w:tcPr>
            <w:tcW w:w="2430" w:type="dxa"/>
            <w:vAlign w:val="center"/>
          </w:tcPr>
          <w:p w14:paraId="1BBE1D65" w14:textId="77777777" w:rsidR="003E57DD" w:rsidRDefault="003E57DD" w:rsidP="00D76F46">
            <w:pPr>
              <w:pStyle w:val="AbbreviationsDefinitionsTerm"/>
            </w:pPr>
            <w:r>
              <w:t>CTIMP</w:t>
            </w:r>
          </w:p>
        </w:tc>
        <w:tc>
          <w:tcPr>
            <w:tcW w:w="6377" w:type="dxa"/>
            <w:vAlign w:val="center"/>
          </w:tcPr>
          <w:p w14:paraId="677A6D8D" w14:textId="77777777" w:rsidR="003E57DD" w:rsidRDefault="003E57DD" w:rsidP="00D76F46">
            <w:r w:rsidRPr="00EF6E85">
              <w:t xml:space="preserve">Clinical Trial of </w:t>
            </w:r>
            <w:r>
              <w:t xml:space="preserve">an </w:t>
            </w:r>
            <w:r w:rsidRPr="00EF6E85">
              <w:t>Investigational Medicinal Product</w:t>
            </w:r>
          </w:p>
        </w:tc>
      </w:tr>
      <w:tr w:rsidR="003E57DD" w14:paraId="5307D4A6" w14:textId="77777777" w:rsidTr="00D76F46">
        <w:trPr>
          <w:cantSplit/>
        </w:trPr>
        <w:tc>
          <w:tcPr>
            <w:tcW w:w="2430" w:type="dxa"/>
            <w:vAlign w:val="center"/>
          </w:tcPr>
          <w:p w14:paraId="7A106FA4" w14:textId="77777777" w:rsidR="003E57DD" w:rsidRDefault="003E57DD" w:rsidP="00D76F46">
            <w:pPr>
              <w:pStyle w:val="AbbreviationsDefinitionsTerm"/>
            </w:pPr>
            <w:r>
              <w:t>CTOC</w:t>
            </w:r>
          </w:p>
        </w:tc>
        <w:tc>
          <w:tcPr>
            <w:tcW w:w="6377" w:type="dxa"/>
            <w:vAlign w:val="center"/>
          </w:tcPr>
          <w:p w14:paraId="6397D65F" w14:textId="77777777" w:rsidR="003E57DD" w:rsidRDefault="003E57DD" w:rsidP="00D76F46">
            <w:r w:rsidRPr="00642A36">
              <w:t>Clinical Trials Oversight Committee</w:t>
            </w:r>
          </w:p>
        </w:tc>
      </w:tr>
      <w:tr w:rsidR="003E57DD" w14:paraId="5E99F23E" w14:textId="77777777" w:rsidTr="00D76F46">
        <w:trPr>
          <w:cantSplit/>
        </w:trPr>
        <w:tc>
          <w:tcPr>
            <w:tcW w:w="2430" w:type="dxa"/>
            <w:vAlign w:val="center"/>
          </w:tcPr>
          <w:p w14:paraId="6E75D1D9" w14:textId="77777777" w:rsidR="003E57DD" w:rsidRDefault="003E57DD" w:rsidP="00D76F46">
            <w:pPr>
              <w:pStyle w:val="AbbreviationsDefinitionsTerm"/>
            </w:pPr>
            <w:r>
              <w:t>CTU</w:t>
            </w:r>
          </w:p>
        </w:tc>
        <w:tc>
          <w:tcPr>
            <w:tcW w:w="6377" w:type="dxa"/>
            <w:vAlign w:val="center"/>
          </w:tcPr>
          <w:p w14:paraId="3900611A" w14:textId="77777777" w:rsidR="003E57DD" w:rsidRDefault="003E57DD" w:rsidP="00D76F46">
            <w:r>
              <w:t>Clinical Trials Unit</w:t>
            </w:r>
          </w:p>
        </w:tc>
      </w:tr>
      <w:tr w:rsidR="003E57DD" w14:paraId="1E8135DC" w14:textId="77777777" w:rsidTr="00D76F46">
        <w:trPr>
          <w:cantSplit/>
        </w:trPr>
        <w:tc>
          <w:tcPr>
            <w:tcW w:w="2430" w:type="dxa"/>
            <w:vAlign w:val="center"/>
          </w:tcPr>
          <w:p w14:paraId="52EF1F85" w14:textId="77777777" w:rsidR="003E57DD" w:rsidRDefault="003E57DD" w:rsidP="00D76F46">
            <w:pPr>
              <w:pStyle w:val="AbbreviationsDefinitionsTerm"/>
            </w:pPr>
            <w:r>
              <w:t>DRTB</w:t>
            </w:r>
          </w:p>
        </w:tc>
        <w:tc>
          <w:tcPr>
            <w:tcW w:w="6377" w:type="dxa"/>
            <w:vAlign w:val="center"/>
          </w:tcPr>
          <w:p w14:paraId="3A9919D8" w14:textId="77777777" w:rsidR="003E57DD" w:rsidRDefault="003E57DD" w:rsidP="00D76F46">
            <w:r w:rsidRPr="00B11884">
              <w:t>Dental Research Tissue Bank</w:t>
            </w:r>
          </w:p>
        </w:tc>
      </w:tr>
      <w:tr w:rsidR="003E57DD" w14:paraId="56E866AD" w14:textId="77777777" w:rsidTr="00D76F46">
        <w:trPr>
          <w:cantSplit/>
        </w:trPr>
        <w:tc>
          <w:tcPr>
            <w:tcW w:w="2430" w:type="dxa"/>
            <w:vAlign w:val="center"/>
          </w:tcPr>
          <w:p w14:paraId="5DFBE9D9" w14:textId="77777777" w:rsidR="003E57DD" w:rsidRDefault="003E57DD" w:rsidP="00D76F46">
            <w:pPr>
              <w:pStyle w:val="AbbreviationsDefinitionsTerm"/>
            </w:pPr>
            <w:r>
              <w:t>GCP</w:t>
            </w:r>
          </w:p>
        </w:tc>
        <w:tc>
          <w:tcPr>
            <w:tcW w:w="6377" w:type="dxa"/>
            <w:vAlign w:val="center"/>
          </w:tcPr>
          <w:p w14:paraId="24471B20" w14:textId="77777777" w:rsidR="003E57DD" w:rsidRDefault="003E57DD" w:rsidP="00D76F46">
            <w:r>
              <w:t>Good Clinical Practice</w:t>
            </w:r>
          </w:p>
        </w:tc>
      </w:tr>
      <w:tr w:rsidR="003E57DD" w14:paraId="56EFD49D" w14:textId="77777777" w:rsidTr="00D76F46">
        <w:trPr>
          <w:cantSplit/>
        </w:trPr>
        <w:tc>
          <w:tcPr>
            <w:tcW w:w="2430" w:type="dxa"/>
            <w:vAlign w:val="center"/>
          </w:tcPr>
          <w:p w14:paraId="2CB7E2B3" w14:textId="77777777" w:rsidR="003E57DD" w:rsidRDefault="003E57DD" w:rsidP="00D76F46">
            <w:pPr>
              <w:pStyle w:val="AbbreviationsDefinitionsTerm"/>
            </w:pPr>
            <w:r>
              <w:t>GMP</w:t>
            </w:r>
          </w:p>
        </w:tc>
        <w:tc>
          <w:tcPr>
            <w:tcW w:w="6377" w:type="dxa"/>
            <w:vAlign w:val="center"/>
          </w:tcPr>
          <w:p w14:paraId="2580BD6D" w14:textId="77777777" w:rsidR="003E57DD" w:rsidRDefault="003E57DD" w:rsidP="00D76F46">
            <w:r>
              <w:t xml:space="preserve">Good Manufacturing Practice </w:t>
            </w:r>
          </w:p>
        </w:tc>
      </w:tr>
      <w:tr w:rsidR="003E57DD" w14:paraId="660FFB72" w14:textId="77777777" w:rsidTr="00D76F46">
        <w:trPr>
          <w:cantSplit/>
        </w:trPr>
        <w:tc>
          <w:tcPr>
            <w:tcW w:w="2430" w:type="dxa"/>
            <w:vAlign w:val="center"/>
          </w:tcPr>
          <w:p w14:paraId="49BC78F4" w14:textId="77777777" w:rsidR="003E57DD" w:rsidRDefault="003E57DD" w:rsidP="00D76F46">
            <w:pPr>
              <w:pStyle w:val="AbbreviationsDefinitionsTerm"/>
            </w:pPr>
            <w:r>
              <w:t>HBRC</w:t>
            </w:r>
          </w:p>
        </w:tc>
        <w:tc>
          <w:tcPr>
            <w:tcW w:w="6377" w:type="dxa"/>
            <w:vAlign w:val="center"/>
          </w:tcPr>
          <w:p w14:paraId="5E791463" w14:textId="77777777" w:rsidR="003E57DD" w:rsidRDefault="003E57DD" w:rsidP="00D76F46">
            <w:r w:rsidRPr="00B11884">
              <w:t>Human Biomaterial Resource Centre</w:t>
            </w:r>
          </w:p>
        </w:tc>
      </w:tr>
      <w:tr w:rsidR="003E57DD" w14:paraId="3627E34F" w14:textId="77777777" w:rsidTr="00D76F46">
        <w:trPr>
          <w:cantSplit/>
        </w:trPr>
        <w:tc>
          <w:tcPr>
            <w:tcW w:w="2430" w:type="dxa"/>
            <w:vAlign w:val="center"/>
          </w:tcPr>
          <w:p w14:paraId="0E2E2A52" w14:textId="77777777" w:rsidR="003E57DD" w:rsidRDefault="003E57DD" w:rsidP="00D76F46">
            <w:pPr>
              <w:pStyle w:val="AbbreviationsDefinitionsTerm"/>
            </w:pPr>
            <w:r>
              <w:t>HRA</w:t>
            </w:r>
          </w:p>
        </w:tc>
        <w:tc>
          <w:tcPr>
            <w:tcW w:w="6377" w:type="dxa"/>
            <w:vAlign w:val="center"/>
          </w:tcPr>
          <w:p w14:paraId="1C1A4077" w14:textId="77777777" w:rsidR="003E57DD" w:rsidRDefault="003E57DD" w:rsidP="00D76F46">
            <w:r>
              <w:t>Health Research Authority</w:t>
            </w:r>
          </w:p>
        </w:tc>
      </w:tr>
      <w:tr w:rsidR="003E57DD" w14:paraId="75C3C71D" w14:textId="77777777" w:rsidTr="00D76F46">
        <w:trPr>
          <w:cantSplit/>
        </w:trPr>
        <w:tc>
          <w:tcPr>
            <w:tcW w:w="2430" w:type="dxa"/>
            <w:vAlign w:val="center"/>
          </w:tcPr>
          <w:p w14:paraId="33480B84" w14:textId="77777777" w:rsidR="003E57DD" w:rsidRDefault="003E57DD" w:rsidP="00D76F46">
            <w:pPr>
              <w:pStyle w:val="AbbreviationsDefinitionsTerm"/>
            </w:pPr>
            <w:r>
              <w:t>HTA</w:t>
            </w:r>
          </w:p>
        </w:tc>
        <w:tc>
          <w:tcPr>
            <w:tcW w:w="6377" w:type="dxa"/>
            <w:vAlign w:val="center"/>
          </w:tcPr>
          <w:p w14:paraId="6DEE9B2C" w14:textId="77777777" w:rsidR="003E57DD" w:rsidRDefault="003E57DD" w:rsidP="00D76F46">
            <w:r>
              <w:t>Human Tissue Authority</w:t>
            </w:r>
          </w:p>
        </w:tc>
      </w:tr>
      <w:tr w:rsidR="003E57DD" w14:paraId="66E17296" w14:textId="77777777" w:rsidTr="00D76F46">
        <w:trPr>
          <w:cantSplit/>
        </w:trPr>
        <w:tc>
          <w:tcPr>
            <w:tcW w:w="2430" w:type="dxa"/>
            <w:vAlign w:val="center"/>
          </w:tcPr>
          <w:p w14:paraId="72BAA588" w14:textId="77777777" w:rsidR="003E57DD" w:rsidRDefault="003E57DD" w:rsidP="00D76F46">
            <w:pPr>
              <w:pStyle w:val="AbbreviationsDefinitionsTerm"/>
            </w:pPr>
            <w:r>
              <w:t>HTOC</w:t>
            </w:r>
          </w:p>
        </w:tc>
        <w:tc>
          <w:tcPr>
            <w:tcW w:w="6377" w:type="dxa"/>
            <w:vAlign w:val="center"/>
          </w:tcPr>
          <w:p w14:paraId="7D6D584D" w14:textId="77777777" w:rsidR="003E57DD" w:rsidRDefault="003E57DD" w:rsidP="00D76F46">
            <w:r>
              <w:t>Human Tissue Oversight Committee</w:t>
            </w:r>
          </w:p>
        </w:tc>
      </w:tr>
      <w:tr w:rsidR="003E57DD" w14:paraId="2DA42E58" w14:textId="77777777" w:rsidTr="00D76F46">
        <w:trPr>
          <w:cantSplit/>
        </w:trPr>
        <w:tc>
          <w:tcPr>
            <w:tcW w:w="2430" w:type="dxa"/>
            <w:vAlign w:val="center"/>
          </w:tcPr>
          <w:p w14:paraId="71F5E4FE" w14:textId="77777777" w:rsidR="003E57DD" w:rsidRDefault="003E57DD" w:rsidP="00D76F46">
            <w:pPr>
              <w:pStyle w:val="AbbreviationsDefinitionsTerm"/>
            </w:pPr>
            <w:r>
              <w:t>ICH</w:t>
            </w:r>
          </w:p>
        </w:tc>
        <w:tc>
          <w:tcPr>
            <w:tcW w:w="6377" w:type="dxa"/>
            <w:vAlign w:val="center"/>
          </w:tcPr>
          <w:p w14:paraId="015ED1D3" w14:textId="77777777" w:rsidR="003E57DD" w:rsidRDefault="003E57DD" w:rsidP="00D76F46">
            <w:r>
              <w:t>International Council on Harmonisation</w:t>
            </w:r>
          </w:p>
        </w:tc>
      </w:tr>
      <w:tr w:rsidR="003E57DD" w14:paraId="3EDA4DF9" w14:textId="77777777" w:rsidTr="00D76F46">
        <w:trPr>
          <w:cantSplit/>
        </w:trPr>
        <w:tc>
          <w:tcPr>
            <w:tcW w:w="2430" w:type="dxa"/>
            <w:vAlign w:val="center"/>
          </w:tcPr>
          <w:p w14:paraId="0E92C3A2" w14:textId="77777777" w:rsidR="003E57DD" w:rsidRDefault="003E57DD" w:rsidP="00D76F46">
            <w:pPr>
              <w:pStyle w:val="AbbreviationsDefinitionsTerm"/>
            </w:pPr>
            <w:r>
              <w:t>ITM</w:t>
            </w:r>
          </w:p>
        </w:tc>
        <w:tc>
          <w:tcPr>
            <w:tcW w:w="6377" w:type="dxa"/>
            <w:vAlign w:val="center"/>
          </w:tcPr>
          <w:p w14:paraId="2F67DEC7" w14:textId="77777777" w:rsidR="003E57DD" w:rsidRDefault="003E57DD" w:rsidP="00D76F46">
            <w:r>
              <w:t>Institute of Translational Medicine</w:t>
            </w:r>
          </w:p>
        </w:tc>
      </w:tr>
      <w:tr w:rsidR="003E57DD" w14:paraId="739772F1" w14:textId="77777777" w:rsidTr="00D76F46">
        <w:trPr>
          <w:cantSplit/>
        </w:trPr>
        <w:tc>
          <w:tcPr>
            <w:tcW w:w="2430" w:type="dxa"/>
            <w:vAlign w:val="center"/>
          </w:tcPr>
          <w:p w14:paraId="57EE2B33" w14:textId="77777777" w:rsidR="003E57DD" w:rsidRDefault="003E57DD" w:rsidP="00D76F46">
            <w:pPr>
              <w:pStyle w:val="AbbreviationsDefinitionsTerm"/>
            </w:pPr>
            <w:r>
              <w:t>LAL</w:t>
            </w:r>
          </w:p>
        </w:tc>
        <w:tc>
          <w:tcPr>
            <w:tcW w:w="6377" w:type="dxa"/>
            <w:vAlign w:val="center"/>
          </w:tcPr>
          <w:p w14:paraId="66FC2EAC" w14:textId="77777777" w:rsidR="003E57DD" w:rsidRDefault="003E57DD" w:rsidP="00D76F46">
            <w:r w:rsidRPr="006F0EA6">
              <w:t xml:space="preserve">Laboratory </w:t>
            </w:r>
            <w:r>
              <w:t>a</w:t>
            </w:r>
            <w:r w:rsidRPr="006F0EA6">
              <w:t xml:space="preserve">cademic </w:t>
            </w:r>
            <w:r>
              <w:t>l</w:t>
            </w:r>
            <w:r w:rsidRPr="006F0EA6">
              <w:t>ead</w:t>
            </w:r>
          </w:p>
        </w:tc>
      </w:tr>
      <w:tr w:rsidR="003E57DD" w14:paraId="49DB70AD" w14:textId="77777777" w:rsidTr="00D76F46">
        <w:trPr>
          <w:cantSplit/>
        </w:trPr>
        <w:tc>
          <w:tcPr>
            <w:tcW w:w="2430" w:type="dxa"/>
            <w:vAlign w:val="center"/>
          </w:tcPr>
          <w:p w14:paraId="14218E6D" w14:textId="77777777" w:rsidR="003E57DD" w:rsidRDefault="003E57DD" w:rsidP="00D76F46">
            <w:pPr>
              <w:pStyle w:val="AbbreviationsDefinitionsTerm"/>
            </w:pPr>
            <w:r>
              <w:t>LES</w:t>
            </w:r>
          </w:p>
        </w:tc>
        <w:tc>
          <w:tcPr>
            <w:tcW w:w="6377" w:type="dxa"/>
            <w:vAlign w:val="center"/>
          </w:tcPr>
          <w:p w14:paraId="66619D46" w14:textId="77777777" w:rsidR="003E57DD" w:rsidRDefault="003E57DD" w:rsidP="00D76F46">
            <w:r>
              <w:t>College of Life and Environmental Sciences</w:t>
            </w:r>
          </w:p>
        </w:tc>
      </w:tr>
      <w:tr w:rsidR="003E57DD" w14:paraId="11D3A15C" w14:textId="77777777" w:rsidTr="00D76F46">
        <w:trPr>
          <w:cantSplit/>
        </w:trPr>
        <w:tc>
          <w:tcPr>
            <w:tcW w:w="2430" w:type="dxa"/>
            <w:vAlign w:val="center"/>
          </w:tcPr>
          <w:p w14:paraId="027E8C6C" w14:textId="77777777" w:rsidR="003E57DD" w:rsidRDefault="003E57DD" w:rsidP="00D76F46">
            <w:pPr>
              <w:pStyle w:val="AbbreviationsDefinitionsTerm"/>
            </w:pPr>
            <w:r>
              <w:t>MDS</w:t>
            </w:r>
          </w:p>
        </w:tc>
        <w:tc>
          <w:tcPr>
            <w:tcW w:w="6377" w:type="dxa"/>
            <w:vAlign w:val="center"/>
          </w:tcPr>
          <w:p w14:paraId="4BDDAA1B" w14:textId="77777777" w:rsidR="003E57DD" w:rsidRDefault="003E57DD" w:rsidP="00D76F46">
            <w:r w:rsidRPr="00E668F9">
              <w:t>College of Medical and Dental Sciences</w:t>
            </w:r>
          </w:p>
        </w:tc>
      </w:tr>
      <w:tr w:rsidR="003E57DD" w14:paraId="2981DD3F" w14:textId="77777777" w:rsidTr="00D76F46">
        <w:trPr>
          <w:cantSplit/>
        </w:trPr>
        <w:tc>
          <w:tcPr>
            <w:tcW w:w="2430" w:type="dxa"/>
            <w:vAlign w:val="center"/>
          </w:tcPr>
          <w:p w14:paraId="7EE1FED7" w14:textId="77777777" w:rsidR="003E57DD" w:rsidRDefault="003E57DD" w:rsidP="00D76F46">
            <w:pPr>
              <w:pStyle w:val="AbbreviationsDefinitionsTerm"/>
            </w:pPr>
            <w:r>
              <w:t>MHRA</w:t>
            </w:r>
          </w:p>
        </w:tc>
        <w:tc>
          <w:tcPr>
            <w:tcW w:w="6377" w:type="dxa"/>
            <w:vAlign w:val="center"/>
          </w:tcPr>
          <w:p w14:paraId="3EFA75B1" w14:textId="77777777" w:rsidR="003E57DD" w:rsidRPr="00B11884" w:rsidRDefault="003E57DD" w:rsidP="00D76F46">
            <w:r w:rsidRPr="004D6FB6">
              <w:t>Medicines and Healthcare products Regulatory Agency</w:t>
            </w:r>
          </w:p>
        </w:tc>
      </w:tr>
      <w:tr w:rsidR="003E57DD" w14:paraId="32C676D6" w14:textId="77777777" w:rsidTr="00D76F46">
        <w:trPr>
          <w:cantSplit/>
        </w:trPr>
        <w:tc>
          <w:tcPr>
            <w:tcW w:w="2430" w:type="dxa"/>
            <w:vAlign w:val="center"/>
          </w:tcPr>
          <w:p w14:paraId="76117A79" w14:textId="77777777" w:rsidR="003E57DD" w:rsidRDefault="003E57DD" w:rsidP="00D76F46">
            <w:pPr>
              <w:pStyle w:val="AbbreviationsDefinitionsTerm"/>
            </w:pPr>
            <w:r>
              <w:t>MRC</w:t>
            </w:r>
          </w:p>
        </w:tc>
        <w:tc>
          <w:tcPr>
            <w:tcW w:w="6377" w:type="dxa"/>
            <w:vAlign w:val="center"/>
          </w:tcPr>
          <w:p w14:paraId="179463D4" w14:textId="77777777" w:rsidR="003E57DD" w:rsidRPr="00B11884" w:rsidRDefault="003E57DD" w:rsidP="00D76F46">
            <w:r>
              <w:t>Medical Research Council</w:t>
            </w:r>
          </w:p>
        </w:tc>
      </w:tr>
      <w:tr w:rsidR="003E57DD" w14:paraId="6B388CEF" w14:textId="77777777" w:rsidTr="00D76F46">
        <w:trPr>
          <w:cantSplit/>
        </w:trPr>
        <w:tc>
          <w:tcPr>
            <w:tcW w:w="2430" w:type="dxa"/>
            <w:vAlign w:val="center"/>
          </w:tcPr>
          <w:p w14:paraId="02C9B9C7" w14:textId="77777777" w:rsidR="003E57DD" w:rsidRDefault="003E57DD" w:rsidP="00D76F46">
            <w:pPr>
              <w:pStyle w:val="AbbreviationsDefinitionsTerm"/>
            </w:pPr>
            <w:r>
              <w:t>NIHR</w:t>
            </w:r>
          </w:p>
        </w:tc>
        <w:tc>
          <w:tcPr>
            <w:tcW w:w="6377" w:type="dxa"/>
            <w:vAlign w:val="center"/>
          </w:tcPr>
          <w:p w14:paraId="0FE8A617" w14:textId="77777777" w:rsidR="003E57DD" w:rsidRDefault="003E57DD" w:rsidP="00D76F46">
            <w:r w:rsidRPr="00A85831">
              <w:t>National Institute for Health Research</w:t>
            </w:r>
          </w:p>
        </w:tc>
      </w:tr>
      <w:tr w:rsidR="003E57DD" w14:paraId="0CA2D733" w14:textId="77777777" w:rsidTr="00D76F46">
        <w:trPr>
          <w:cantSplit/>
        </w:trPr>
        <w:tc>
          <w:tcPr>
            <w:tcW w:w="2430" w:type="dxa"/>
            <w:vAlign w:val="center"/>
          </w:tcPr>
          <w:p w14:paraId="73838FBA" w14:textId="77777777" w:rsidR="003E57DD" w:rsidRPr="00043513" w:rsidRDefault="003E57DD" w:rsidP="00D76F46">
            <w:pPr>
              <w:pStyle w:val="AbbreviationsDefinitionsTerm"/>
            </w:pPr>
            <w:r>
              <w:t>Principal investigator (PI)</w:t>
            </w:r>
          </w:p>
        </w:tc>
        <w:tc>
          <w:tcPr>
            <w:tcW w:w="6377" w:type="dxa"/>
            <w:vAlign w:val="center"/>
          </w:tcPr>
          <w:p w14:paraId="192DC9C9" w14:textId="77777777" w:rsidR="003E57DD" w:rsidRDefault="003E57DD" w:rsidP="00D76F46">
            <w:r w:rsidRPr="002B77A0">
              <w:t xml:space="preserve">An individual responsible for the conduct of the research at a research site. There should be one PI for each research site. In the case of a single-site research project, the chief investigator and the PI will normally be the same person. </w:t>
            </w:r>
          </w:p>
        </w:tc>
      </w:tr>
      <w:tr w:rsidR="003E57DD" w14:paraId="52326845" w14:textId="77777777" w:rsidTr="00D76F46">
        <w:trPr>
          <w:cantSplit/>
        </w:trPr>
        <w:tc>
          <w:tcPr>
            <w:tcW w:w="2430" w:type="dxa"/>
            <w:vAlign w:val="center"/>
          </w:tcPr>
          <w:p w14:paraId="5E267553" w14:textId="77777777" w:rsidR="003E57DD" w:rsidRDefault="003E57DD" w:rsidP="00D76F46">
            <w:pPr>
              <w:pStyle w:val="AbbreviationsDefinitionsTerm"/>
            </w:pPr>
            <w:r>
              <w:t>QCD</w:t>
            </w:r>
          </w:p>
        </w:tc>
        <w:tc>
          <w:tcPr>
            <w:tcW w:w="6377" w:type="dxa"/>
            <w:vAlign w:val="center"/>
          </w:tcPr>
          <w:p w14:paraId="046FDB08" w14:textId="77777777" w:rsidR="003E57DD" w:rsidRDefault="003E57DD" w:rsidP="00D76F46">
            <w:r>
              <w:t>Quality control document</w:t>
            </w:r>
          </w:p>
        </w:tc>
      </w:tr>
      <w:tr w:rsidR="003E57DD" w14:paraId="7379432D" w14:textId="77777777" w:rsidTr="00D76F46">
        <w:trPr>
          <w:cantSplit/>
        </w:trPr>
        <w:tc>
          <w:tcPr>
            <w:tcW w:w="2430" w:type="dxa"/>
            <w:vAlign w:val="center"/>
          </w:tcPr>
          <w:p w14:paraId="72D6F8E7" w14:textId="77777777" w:rsidR="003E57DD" w:rsidRDefault="003E57DD" w:rsidP="00D76F46">
            <w:pPr>
              <w:pStyle w:val="AbbreviationsDefinitionsTerm"/>
            </w:pPr>
            <w:r>
              <w:t>QMS</w:t>
            </w:r>
          </w:p>
        </w:tc>
        <w:tc>
          <w:tcPr>
            <w:tcW w:w="6377" w:type="dxa"/>
            <w:vAlign w:val="center"/>
          </w:tcPr>
          <w:p w14:paraId="3C17ADF4" w14:textId="77777777" w:rsidR="003E57DD" w:rsidRDefault="003E57DD" w:rsidP="00D76F46">
            <w:r>
              <w:t>Quality management system</w:t>
            </w:r>
          </w:p>
        </w:tc>
      </w:tr>
      <w:tr w:rsidR="003E57DD" w14:paraId="297923EF" w14:textId="77777777" w:rsidTr="00D76F46">
        <w:trPr>
          <w:cantSplit/>
        </w:trPr>
        <w:tc>
          <w:tcPr>
            <w:tcW w:w="2430" w:type="dxa"/>
            <w:vAlign w:val="center"/>
          </w:tcPr>
          <w:p w14:paraId="0E1317E0" w14:textId="77777777" w:rsidR="003E57DD" w:rsidRDefault="003E57DD" w:rsidP="00D76F46">
            <w:pPr>
              <w:pStyle w:val="AbbreviationsDefinitionsTerm"/>
            </w:pPr>
            <w:r>
              <w:t>R&amp;D</w:t>
            </w:r>
          </w:p>
        </w:tc>
        <w:tc>
          <w:tcPr>
            <w:tcW w:w="6377" w:type="dxa"/>
            <w:vAlign w:val="center"/>
          </w:tcPr>
          <w:p w14:paraId="0D87B00A" w14:textId="4557720B" w:rsidR="003E57DD" w:rsidRPr="00A85831" w:rsidRDefault="003E57DD" w:rsidP="00D76F46">
            <w:r>
              <w:t xml:space="preserve">Research and </w:t>
            </w:r>
            <w:r w:rsidR="00D76F46">
              <w:t>development</w:t>
            </w:r>
          </w:p>
        </w:tc>
      </w:tr>
      <w:tr w:rsidR="003E57DD" w14:paraId="2D543D61" w14:textId="77777777" w:rsidTr="00D76F46">
        <w:trPr>
          <w:cantSplit/>
        </w:trPr>
        <w:tc>
          <w:tcPr>
            <w:tcW w:w="2430" w:type="dxa"/>
            <w:vAlign w:val="center"/>
          </w:tcPr>
          <w:p w14:paraId="2764596C" w14:textId="77777777" w:rsidR="003E57DD" w:rsidRDefault="003E57DD" w:rsidP="00D76F46">
            <w:pPr>
              <w:pStyle w:val="AbbreviationsDefinitionsTerm"/>
            </w:pPr>
            <w:r>
              <w:t>R&amp;KT</w:t>
            </w:r>
          </w:p>
        </w:tc>
        <w:tc>
          <w:tcPr>
            <w:tcW w:w="6377" w:type="dxa"/>
            <w:vAlign w:val="center"/>
          </w:tcPr>
          <w:p w14:paraId="4FC756A8" w14:textId="77777777" w:rsidR="003E57DD" w:rsidRDefault="003E57DD" w:rsidP="00D76F46">
            <w:r w:rsidRPr="00A85831">
              <w:t>Research and Knowledge Transfer</w:t>
            </w:r>
          </w:p>
        </w:tc>
      </w:tr>
      <w:tr w:rsidR="003E57DD" w14:paraId="7C9E77AD" w14:textId="77777777" w:rsidTr="00D76F46">
        <w:trPr>
          <w:cantSplit/>
        </w:trPr>
        <w:tc>
          <w:tcPr>
            <w:tcW w:w="2430" w:type="dxa"/>
            <w:vAlign w:val="center"/>
          </w:tcPr>
          <w:p w14:paraId="13C37D9F" w14:textId="77777777" w:rsidR="003E57DD" w:rsidRDefault="003E57DD" w:rsidP="00D76F46">
            <w:pPr>
              <w:pStyle w:val="AbbreviationsDefinitionsTerm"/>
            </w:pPr>
            <w:r>
              <w:t>REC</w:t>
            </w:r>
          </w:p>
        </w:tc>
        <w:tc>
          <w:tcPr>
            <w:tcW w:w="6377" w:type="dxa"/>
            <w:vAlign w:val="center"/>
          </w:tcPr>
          <w:p w14:paraId="4DB6E5E6" w14:textId="2406B4F6" w:rsidR="003E57DD" w:rsidRDefault="003E57DD" w:rsidP="00D76F46">
            <w:r w:rsidRPr="00EF6E85">
              <w:t xml:space="preserve">Research </w:t>
            </w:r>
            <w:r w:rsidR="00D76F46">
              <w:t>e</w:t>
            </w:r>
            <w:r w:rsidR="00D76F46" w:rsidRPr="00EF6E85">
              <w:t xml:space="preserve">thics </w:t>
            </w:r>
            <w:r w:rsidR="00D76F46">
              <w:t>c</w:t>
            </w:r>
            <w:r w:rsidR="00D76F46" w:rsidRPr="00EF6E85">
              <w:t>ommittee</w:t>
            </w:r>
          </w:p>
        </w:tc>
      </w:tr>
      <w:tr w:rsidR="003E57DD" w14:paraId="78C5C272" w14:textId="77777777" w:rsidTr="00D76F46">
        <w:trPr>
          <w:cantSplit/>
        </w:trPr>
        <w:tc>
          <w:tcPr>
            <w:tcW w:w="2430" w:type="dxa"/>
            <w:vAlign w:val="center"/>
          </w:tcPr>
          <w:p w14:paraId="666220DB" w14:textId="77777777" w:rsidR="003E57DD" w:rsidRDefault="003E57DD" w:rsidP="00D76F46">
            <w:pPr>
              <w:pStyle w:val="AbbreviationsDefinitionsTerm"/>
            </w:pPr>
            <w:r>
              <w:t>RG&amp;ET</w:t>
            </w:r>
          </w:p>
        </w:tc>
        <w:tc>
          <w:tcPr>
            <w:tcW w:w="6377" w:type="dxa"/>
            <w:vAlign w:val="center"/>
          </w:tcPr>
          <w:p w14:paraId="5D9358E2" w14:textId="77777777" w:rsidR="003E57DD" w:rsidRPr="00EF6E85" w:rsidRDefault="003E57DD" w:rsidP="00D76F46">
            <w:r w:rsidRPr="00AE6DB4">
              <w:t>Research Governance &amp; Ethics Team</w:t>
            </w:r>
          </w:p>
        </w:tc>
      </w:tr>
      <w:tr w:rsidR="003E57DD" w14:paraId="21C53543" w14:textId="77777777" w:rsidTr="00D76F46">
        <w:trPr>
          <w:cantSplit/>
        </w:trPr>
        <w:tc>
          <w:tcPr>
            <w:tcW w:w="2430" w:type="dxa"/>
            <w:vAlign w:val="center"/>
          </w:tcPr>
          <w:p w14:paraId="55C18247" w14:textId="77777777" w:rsidR="003E57DD" w:rsidRDefault="003E57DD" w:rsidP="00D76F46">
            <w:pPr>
              <w:pStyle w:val="AbbreviationsDefinitionsTerm"/>
            </w:pPr>
            <w:r>
              <w:t>RGEIC</w:t>
            </w:r>
          </w:p>
        </w:tc>
        <w:tc>
          <w:tcPr>
            <w:tcW w:w="6377" w:type="dxa"/>
            <w:vAlign w:val="center"/>
          </w:tcPr>
          <w:p w14:paraId="7BAFC929" w14:textId="77777777" w:rsidR="003E57DD" w:rsidRDefault="003E57DD" w:rsidP="00D76F46">
            <w:r w:rsidRPr="00EF6E85">
              <w:t>Research Governance, Ethics and Integrity Committee</w:t>
            </w:r>
          </w:p>
        </w:tc>
      </w:tr>
      <w:tr w:rsidR="003E57DD" w14:paraId="51F0444D" w14:textId="77777777" w:rsidTr="00D76F46">
        <w:trPr>
          <w:cantSplit/>
        </w:trPr>
        <w:tc>
          <w:tcPr>
            <w:tcW w:w="2430" w:type="dxa"/>
            <w:vAlign w:val="center"/>
          </w:tcPr>
          <w:p w14:paraId="25991F7C" w14:textId="77777777" w:rsidR="003E57DD" w:rsidRDefault="003E57DD" w:rsidP="00D76F46">
            <w:pPr>
              <w:pStyle w:val="AbbreviationsDefinitionsTerm"/>
            </w:pPr>
            <w:r>
              <w:t>RGT</w:t>
            </w:r>
          </w:p>
        </w:tc>
        <w:tc>
          <w:tcPr>
            <w:tcW w:w="6377" w:type="dxa"/>
            <w:vAlign w:val="center"/>
          </w:tcPr>
          <w:p w14:paraId="7E59B135" w14:textId="77777777" w:rsidR="003E57DD" w:rsidRDefault="003E57DD" w:rsidP="00D76F46">
            <w:r>
              <w:t>Research Governance Team</w:t>
            </w:r>
          </w:p>
        </w:tc>
      </w:tr>
      <w:tr w:rsidR="003E57DD" w14:paraId="069FB598" w14:textId="77777777" w:rsidTr="00D76F46">
        <w:trPr>
          <w:cantSplit/>
        </w:trPr>
        <w:tc>
          <w:tcPr>
            <w:tcW w:w="2430" w:type="dxa"/>
            <w:vAlign w:val="center"/>
          </w:tcPr>
          <w:p w14:paraId="0979162B" w14:textId="77777777" w:rsidR="003E57DD" w:rsidRDefault="003E57DD" w:rsidP="00D76F46">
            <w:pPr>
              <w:pStyle w:val="AbbreviationsDefinitionsTerm"/>
            </w:pPr>
            <w:r>
              <w:lastRenderedPageBreak/>
              <w:t>RSS</w:t>
            </w:r>
          </w:p>
        </w:tc>
        <w:tc>
          <w:tcPr>
            <w:tcW w:w="6377" w:type="dxa"/>
            <w:vAlign w:val="center"/>
          </w:tcPr>
          <w:p w14:paraId="05541B15" w14:textId="77777777" w:rsidR="003E57DD" w:rsidRDefault="003E57DD" w:rsidP="00D76F46">
            <w:r>
              <w:t>Research Support Services</w:t>
            </w:r>
          </w:p>
        </w:tc>
      </w:tr>
      <w:tr w:rsidR="003E57DD" w14:paraId="568A00A0" w14:textId="77777777" w:rsidTr="00D76F46">
        <w:trPr>
          <w:cantSplit/>
        </w:trPr>
        <w:tc>
          <w:tcPr>
            <w:tcW w:w="2430" w:type="dxa"/>
            <w:vAlign w:val="center"/>
          </w:tcPr>
          <w:p w14:paraId="38064E34" w14:textId="77777777" w:rsidR="003E57DD" w:rsidRDefault="003E57DD" w:rsidP="00D76F46">
            <w:pPr>
              <w:pStyle w:val="AbbreviationsDefinitionsTerm"/>
            </w:pPr>
            <w:r>
              <w:t>S/TMF</w:t>
            </w:r>
          </w:p>
        </w:tc>
        <w:tc>
          <w:tcPr>
            <w:tcW w:w="6377" w:type="dxa"/>
            <w:vAlign w:val="center"/>
          </w:tcPr>
          <w:p w14:paraId="64F2ED64" w14:textId="77777777" w:rsidR="003E57DD" w:rsidRPr="006F0EA6" w:rsidRDefault="003E57DD" w:rsidP="00D76F46">
            <w:r>
              <w:t>Study/trial master file</w:t>
            </w:r>
          </w:p>
        </w:tc>
      </w:tr>
      <w:tr w:rsidR="003E57DD" w14:paraId="6E9E7EAF" w14:textId="77777777" w:rsidTr="00D76F46">
        <w:trPr>
          <w:cantSplit/>
        </w:trPr>
        <w:tc>
          <w:tcPr>
            <w:tcW w:w="2430" w:type="dxa"/>
            <w:vAlign w:val="center"/>
          </w:tcPr>
          <w:p w14:paraId="0746D82A" w14:textId="77777777" w:rsidR="003E57DD" w:rsidRDefault="003E57DD" w:rsidP="00D76F46">
            <w:pPr>
              <w:pStyle w:val="AbbreviationsDefinitionsTerm"/>
            </w:pPr>
            <w:r>
              <w:t>SAF</w:t>
            </w:r>
          </w:p>
        </w:tc>
        <w:tc>
          <w:tcPr>
            <w:tcW w:w="6377" w:type="dxa"/>
            <w:vAlign w:val="center"/>
          </w:tcPr>
          <w:p w14:paraId="43DF7529" w14:textId="77777777" w:rsidR="003E57DD" w:rsidRDefault="003E57DD" w:rsidP="00D76F46">
            <w:r w:rsidRPr="006F0EA6">
              <w:t>Self-</w:t>
            </w:r>
            <w:r>
              <w:t>a</w:t>
            </w:r>
            <w:r w:rsidRPr="006F0EA6">
              <w:t xml:space="preserve">ssessment </w:t>
            </w:r>
            <w:r>
              <w:t>f</w:t>
            </w:r>
            <w:r w:rsidRPr="006F0EA6">
              <w:t>orm</w:t>
            </w:r>
          </w:p>
        </w:tc>
      </w:tr>
      <w:tr w:rsidR="003E57DD" w14:paraId="3CD8376F" w14:textId="77777777" w:rsidTr="00D76F46">
        <w:trPr>
          <w:cantSplit/>
        </w:trPr>
        <w:tc>
          <w:tcPr>
            <w:tcW w:w="2430" w:type="dxa"/>
            <w:vAlign w:val="center"/>
          </w:tcPr>
          <w:p w14:paraId="516EE2C7" w14:textId="77777777" w:rsidR="003E57DD" w:rsidRDefault="003E57DD" w:rsidP="00D76F46">
            <w:pPr>
              <w:pStyle w:val="AbbreviationsDefinitionsTerm"/>
            </w:pPr>
            <w:r>
              <w:t>SOP</w:t>
            </w:r>
          </w:p>
        </w:tc>
        <w:tc>
          <w:tcPr>
            <w:tcW w:w="6377" w:type="dxa"/>
            <w:vAlign w:val="center"/>
          </w:tcPr>
          <w:p w14:paraId="25FED904" w14:textId="77777777" w:rsidR="003E57DD" w:rsidRDefault="003E57DD" w:rsidP="00D76F46">
            <w:r>
              <w:t>Standard operating procedure</w:t>
            </w:r>
          </w:p>
        </w:tc>
      </w:tr>
      <w:tr w:rsidR="003E57DD" w14:paraId="329FBF72" w14:textId="77777777" w:rsidTr="00D76F46">
        <w:trPr>
          <w:cantSplit/>
        </w:trPr>
        <w:tc>
          <w:tcPr>
            <w:tcW w:w="2430" w:type="dxa"/>
            <w:vAlign w:val="center"/>
          </w:tcPr>
          <w:p w14:paraId="4DD37404" w14:textId="77777777" w:rsidR="003E57DD" w:rsidRDefault="003E57DD" w:rsidP="00D76F46">
            <w:pPr>
              <w:pStyle w:val="AbbreviationsDefinitionsTerm"/>
            </w:pPr>
            <w:r>
              <w:t>SSV</w:t>
            </w:r>
          </w:p>
        </w:tc>
        <w:tc>
          <w:tcPr>
            <w:tcW w:w="6377" w:type="dxa"/>
            <w:vAlign w:val="center"/>
          </w:tcPr>
          <w:p w14:paraId="44169D5D" w14:textId="77777777" w:rsidR="003E57DD" w:rsidRPr="00B11884" w:rsidRDefault="003E57DD" w:rsidP="00D76F46">
            <w:r>
              <w:t>Sponsor support visit</w:t>
            </w:r>
          </w:p>
        </w:tc>
      </w:tr>
      <w:tr w:rsidR="003E57DD" w14:paraId="7D6924D0" w14:textId="77777777" w:rsidTr="00D76F46">
        <w:trPr>
          <w:cantSplit/>
        </w:trPr>
        <w:tc>
          <w:tcPr>
            <w:tcW w:w="2430" w:type="dxa"/>
            <w:vAlign w:val="center"/>
          </w:tcPr>
          <w:p w14:paraId="358036E8" w14:textId="77777777" w:rsidR="003E57DD" w:rsidRDefault="003E57DD" w:rsidP="00D76F46">
            <w:pPr>
              <w:pStyle w:val="AbbreviationsDefinitionsTerm"/>
            </w:pPr>
            <w:r>
              <w:t>UK</w:t>
            </w:r>
          </w:p>
        </w:tc>
        <w:tc>
          <w:tcPr>
            <w:tcW w:w="6377" w:type="dxa"/>
            <w:vAlign w:val="center"/>
          </w:tcPr>
          <w:p w14:paraId="12C7287E" w14:textId="77777777" w:rsidR="003E57DD" w:rsidRDefault="003E57DD" w:rsidP="00D76F46">
            <w:r>
              <w:t>United Kingdom</w:t>
            </w:r>
          </w:p>
        </w:tc>
      </w:tr>
      <w:tr w:rsidR="003E57DD" w14:paraId="50F35233" w14:textId="77777777" w:rsidTr="00D76F46">
        <w:trPr>
          <w:cantSplit/>
        </w:trPr>
        <w:tc>
          <w:tcPr>
            <w:tcW w:w="2430" w:type="dxa"/>
            <w:vAlign w:val="center"/>
          </w:tcPr>
          <w:p w14:paraId="45B644DC" w14:textId="77777777" w:rsidR="003E57DD" w:rsidRDefault="003E57DD" w:rsidP="00D76F46">
            <w:pPr>
              <w:pStyle w:val="AbbreviationsDefinitionsTerm"/>
            </w:pPr>
            <w:r>
              <w:t>UoB</w:t>
            </w:r>
          </w:p>
        </w:tc>
        <w:tc>
          <w:tcPr>
            <w:tcW w:w="6377" w:type="dxa"/>
            <w:vAlign w:val="center"/>
          </w:tcPr>
          <w:p w14:paraId="7C7C8B27" w14:textId="77777777" w:rsidR="003E57DD" w:rsidRPr="00A43C0B" w:rsidRDefault="003E57DD" w:rsidP="00D76F46">
            <w:r>
              <w:t>University of Birmingham</w:t>
            </w:r>
          </w:p>
        </w:tc>
      </w:tr>
      <w:tr w:rsidR="003E57DD" w14:paraId="77785E3E" w14:textId="77777777" w:rsidTr="00D76F46">
        <w:trPr>
          <w:cantSplit/>
        </w:trPr>
        <w:tc>
          <w:tcPr>
            <w:tcW w:w="2430" w:type="dxa"/>
            <w:vAlign w:val="center"/>
          </w:tcPr>
          <w:p w14:paraId="21A55242" w14:textId="77777777" w:rsidR="003E57DD" w:rsidRDefault="003E57DD" w:rsidP="00D76F46">
            <w:pPr>
              <w:pStyle w:val="AbbreviationsDefinitionsTerm"/>
            </w:pPr>
            <w:r>
              <w:t>UoB lead</w:t>
            </w:r>
          </w:p>
        </w:tc>
        <w:tc>
          <w:tcPr>
            <w:tcW w:w="6377" w:type="dxa"/>
            <w:vAlign w:val="center"/>
          </w:tcPr>
          <w:p w14:paraId="5E517EBF" w14:textId="77777777" w:rsidR="003E57DD" w:rsidRPr="002B77A0" w:rsidRDefault="003E57DD" w:rsidP="00D76F46">
            <w:r w:rsidRPr="006946F0">
              <w:t xml:space="preserve">The UoB </w:t>
            </w:r>
            <w:r>
              <w:t>l</w:t>
            </w:r>
            <w:r w:rsidRPr="006946F0">
              <w:t xml:space="preserve">ead is a (senior) person in the UoB who takes responsibility for the conduct and delivery of those parts of the study </w:t>
            </w:r>
            <w:r>
              <w:t>that</w:t>
            </w:r>
            <w:r w:rsidRPr="006946F0">
              <w:t xml:space="preserve"> are either carried out at</w:t>
            </w:r>
            <w:r>
              <w:t>,</w:t>
            </w:r>
            <w:r w:rsidRPr="006946F0">
              <w:t xml:space="preserve"> or managed/overseen by</w:t>
            </w:r>
            <w:r>
              <w:t>,</w:t>
            </w:r>
            <w:r w:rsidRPr="006946F0">
              <w:t xml:space="preserve"> the UoB. Normally this would be an academic researcher, but in some </w:t>
            </w:r>
            <w:proofErr w:type="gramStart"/>
            <w:r w:rsidRPr="006946F0">
              <w:t>cases</w:t>
            </w:r>
            <w:proofErr w:type="gramEnd"/>
            <w:r w:rsidRPr="006946F0">
              <w:t xml:space="preserve"> it may be a senior member of a UKCRC</w:t>
            </w:r>
            <w:r>
              <w:t>-</w:t>
            </w:r>
            <w:r w:rsidRPr="006946F0">
              <w:t>registered UoB CTU.</w:t>
            </w:r>
          </w:p>
        </w:tc>
      </w:tr>
      <w:tr w:rsidR="003E57DD" w14:paraId="47237BAE" w14:textId="77777777" w:rsidTr="00D76F46">
        <w:trPr>
          <w:cantSplit/>
        </w:trPr>
        <w:tc>
          <w:tcPr>
            <w:tcW w:w="2430" w:type="dxa"/>
            <w:vAlign w:val="center"/>
          </w:tcPr>
          <w:p w14:paraId="5FC47033" w14:textId="77777777" w:rsidR="003E57DD" w:rsidRDefault="003E57DD" w:rsidP="00D76F46">
            <w:pPr>
              <w:pStyle w:val="AbbreviationsDefinitionsTerm"/>
            </w:pPr>
            <w:r>
              <w:t>UoB principal investigator (PI)</w:t>
            </w:r>
          </w:p>
        </w:tc>
        <w:tc>
          <w:tcPr>
            <w:tcW w:w="6377" w:type="dxa"/>
            <w:vAlign w:val="center"/>
          </w:tcPr>
          <w:p w14:paraId="0E114227" w14:textId="77777777" w:rsidR="003E57DD" w:rsidRPr="002B77A0" w:rsidRDefault="003E57DD" w:rsidP="00D76F46">
            <w:r w:rsidRPr="00A43C0B">
              <w:t xml:space="preserve">The primary researcher who takes responsibility for the conduct and delivery of those parts of the research </w:t>
            </w:r>
            <w:r>
              <w:t>that</w:t>
            </w:r>
            <w:r w:rsidRPr="00A43C0B">
              <w:t xml:space="preserve"> are either carried out at</w:t>
            </w:r>
            <w:r>
              <w:t>,</w:t>
            </w:r>
            <w:r w:rsidRPr="00A43C0B">
              <w:t xml:space="preserve"> or managed/overseen by</w:t>
            </w:r>
            <w:r>
              <w:t>,</w:t>
            </w:r>
            <w:r w:rsidRPr="00A43C0B">
              <w:t xml:space="preserve"> the UoB.</w:t>
            </w:r>
          </w:p>
        </w:tc>
      </w:tr>
      <w:tr w:rsidR="003E57DD" w14:paraId="26A114DB" w14:textId="77777777" w:rsidTr="00D76F46">
        <w:trPr>
          <w:cantSplit/>
        </w:trPr>
        <w:tc>
          <w:tcPr>
            <w:tcW w:w="2430" w:type="dxa"/>
            <w:vAlign w:val="center"/>
          </w:tcPr>
          <w:p w14:paraId="374C8DD0" w14:textId="77777777" w:rsidR="003E57DD" w:rsidRDefault="003E57DD" w:rsidP="00D76F46">
            <w:pPr>
              <w:pStyle w:val="AbbreviationsDefinitionsTerm"/>
            </w:pPr>
            <w:r>
              <w:t>WMRTC</w:t>
            </w:r>
          </w:p>
        </w:tc>
        <w:tc>
          <w:tcPr>
            <w:tcW w:w="6377" w:type="dxa"/>
            <w:vAlign w:val="center"/>
          </w:tcPr>
          <w:p w14:paraId="0EE948F8" w14:textId="77777777" w:rsidR="003E57DD" w:rsidRPr="00B11884" w:rsidRDefault="003E57DD" w:rsidP="00D76F46">
            <w:r w:rsidRPr="008A73BB">
              <w:t>West Midlands Research Training Collaborative</w:t>
            </w:r>
          </w:p>
        </w:tc>
      </w:tr>
    </w:tbl>
    <w:p w14:paraId="76F3FD3A" w14:textId="6B6CDD76" w:rsidR="000374CB" w:rsidRDefault="003E57DD" w:rsidP="003E57DD">
      <w:r w:rsidRPr="009C2C63">
        <w:t xml:space="preserve">See also the </w:t>
      </w:r>
      <w:hyperlink r:id="rId84" w:tooltip="Link to CRCT Glossary of Terms" w:history="1">
        <w:r w:rsidRPr="00994EB6">
          <w:rPr>
            <w:rStyle w:val="Hyperlink"/>
          </w:rPr>
          <w:t>Glossary of Terms</w:t>
        </w:r>
      </w:hyperlink>
      <w:r w:rsidRPr="009C2C63">
        <w:t>.</w:t>
      </w:r>
    </w:p>
    <w:sectPr w:rsidR="000374CB"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0924" w14:textId="77777777" w:rsidR="00D80F5E" w:rsidRDefault="00D80F5E" w:rsidP="00F46DE6">
      <w:r>
        <w:separator/>
      </w:r>
    </w:p>
    <w:p w14:paraId="589E6AAA" w14:textId="77777777" w:rsidR="00D80F5E" w:rsidRDefault="00D80F5E" w:rsidP="00F46DE6"/>
  </w:endnote>
  <w:endnote w:type="continuationSeparator" w:id="0">
    <w:p w14:paraId="4A523A3B" w14:textId="77777777" w:rsidR="00D80F5E" w:rsidRDefault="00D80F5E" w:rsidP="00F46DE6">
      <w:r>
        <w:continuationSeparator/>
      </w:r>
    </w:p>
    <w:p w14:paraId="4F90D2DB" w14:textId="77777777" w:rsidR="00D80F5E" w:rsidRDefault="00D80F5E"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990B" w14:textId="77777777" w:rsidR="00D76F46" w:rsidRDefault="00D76F46" w:rsidP="00276842">
    <w:pPr>
      <w:pStyle w:val="propertystatement"/>
    </w:pPr>
    <w:r w:rsidRPr="002D6577">
      <w:t xml:space="preserve">Property of </w:t>
    </w:r>
    <w:r>
      <w:t xml:space="preserve">the </w:t>
    </w:r>
    <w:r w:rsidRPr="002D6577">
      <w:t>University of Birmingham, Vincent Drive, Edgbaston, Birmingham, B15 2TT, United Kingdom</w:t>
    </w:r>
  </w:p>
  <w:p w14:paraId="6AF23221" w14:textId="77777777" w:rsidR="00D76F46" w:rsidRPr="001348DC" w:rsidRDefault="00D76F46" w:rsidP="00DD3075">
    <w:pPr>
      <w:pStyle w:val="propertystatement"/>
    </w:pPr>
    <w:r w:rsidRPr="001348DC">
      <w:t>Copies are only valid for 14 days and may be subject to amendment a</w:t>
    </w:r>
    <w:r>
      <w:t>t any time. For the latest version refer to:</w:t>
    </w:r>
    <w:r w:rsidRPr="001348DC">
      <w:t xml:space="preserve"> </w:t>
    </w:r>
  </w:p>
  <w:p w14:paraId="687A14D8" w14:textId="77777777" w:rsidR="00D76F46" w:rsidRDefault="003D3C61" w:rsidP="00DD3075">
    <w:pPr>
      <w:pStyle w:val="propertystatement"/>
    </w:pPr>
    <w:hyperlink r:id="rId1" w:history="1">
      <w:r w:rsidR="00D76F46" w:rsidRPr="00D317E8">
        <w:rPr>
          <w:rStyle w:val="Hyperlink"/>
        </w:rPr>
        <w:t>http://www.birmingham.ac.uk/research/activity/mds/mds-rkto/governance/index.aspx</w:t>
      </w:r>
    </w:hyperlink>
  </w:p>
  <w:p w14:paraId="2E7EA239" w14:textId="77777777" w:rsidR="00D76F46" w:rsidRPr="002D6577" w:rsidRDefault="00D76F46"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E253" w14:textId="77777777" w:rsidR="00D76F46" w:rsidRDefault="00D76F46"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39873EAE" w14:textId="77777777" w:rsidR="00D76F46" w:rsidRPr="001348DC" w:rsidRDefault="00D76F46" w:rsidP="009E44AF">
    <w:pPr>
      <w:pStyle w:val="Footer"/>
      <w:jc w:val="center"/>
    </w:pPr>
    <w:r w:rsidRPr="001348DC">
      <w:t>Copies are only valid for 14 days and may be subject to amendment a</w:t>
    </w:r>
    <w:r>
      <w:t>t any time. For the latest version refer to:</w:t>
    </w:r>
  </w:p>
  <w:p w14:paraId="147C595A" w14:textId="77777777" w:rsidR="00D76F46" w:rsidRDefault="003D3C61" w:rsidP="00D17200">
    <w:pPr>
      <w:pStyle w:val="propertystatement"/>
    </w:pPr>
    <w:hyperlink r:id="rId1" w:tooltip="Website for the Clinical Research Compliance Team" w:history="1">
      <w:r w:rsidR="00D76F46">
        <w:rPr>
          <w:rStyle w:val="Hyperlink"/>
        </w:rPr>
        <w:t>birmingham.ac.uk/crct</w:t>
      </w:r>
    </w:hyperlink>
    <w:r w:rsidR="00D76F46">
      <w:t xml:space="preserve"> </w:t>
    </w:r>
  </w:p>
  <w:p w14:paraId="017C97C2" w14:textId="77777777" w:rsidR="00D76F46" w:rsidRDefault="00D76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7E2F" w14:textId="77777777" w:rsidR="00D76F46" w:rsidRDefault="00D76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D76F46" w:rsidRPr="002D6577" w14:paraId="772CD47F" w14:textId="77777777" w:rsidTr="003A24EB">
      <w:trPr>
        <w:trHeight w:val="148"/>
      </w:trPr>
      <w:tc>
        <w:tcPr>
          <w:tcW w:w="1441" w:type="dxa"/>
          <w:tcMar>
            <w:top w:w="0" w:type="dxa"/>
            <w:left w:w="57" w:type="dxa"/>
            <w:bottom w:w="0" w:type="dxa"/>
            <w:right w:w="57" w:type="dxa"/>
          </w:tcMar>
          <w:vAlign w:val="center"/>
        </w:tcPr>
        <w:p w14:paraId="6AF3EA4C" w14:textId="77777777" w:rsidR="00D76F46" w:rsidRPr="001C6EFB" w:rsidRDefault="00D76F46" w:rsidP="00D76F46">
          <w:pPr>
            <w:pStyle w:val="Footer"/>
          </w:pPr>
          <w:r w:rsidRPr="001C6EFB">
            <w:t>Document code:</w:t>
          </w:r>
        </w:p>
      </w:tc>
      <w:tc>
        <w:tcPr>
          <w:tcW w:w="3073" w:type="dxa"/>
          <w:tcMar>
            <w:top w:w="0" w:type="dxa"/>
            <w:left w:w="57" w:type="dxa"/>
            <w:bottom w:w="0" w:type="dxa"/>
            <w:right w:w="57" w:type="dxa"/>
          </w:tcMar>
          <w:vAlign w:val="center"/>
        </w:tcPr>
        <w:p w14:paraId="2A70570D" w14:textId="03C9EA9F" w:rsidR="00D76F46" w:rsidRPr="001C6EFB" w:rsidRDefault="00D76F46" w:rsidP="0060052C">
          <w:pPr>
            <w:pStyle w:val="Footer"/>
          </w:pPr>
          <w:r>
            <w:t>UoB-CQM-POL-001</w:t>
          </w:r>
        </w:p>
      </w:tc>
      <w:tc>
        <w:tcPr>
          <w:tcW w:w="3401" w:type="dxa"/>
          <w:tcMar>
            <w:top w:w="0" w:type="dxa"/>
            <w:left w:w="57" w:type="dxa"/>
            <w:bottom w:w="0" w:type="dxa"/>
            <w:right w:w="57" w:type="dxa"/>
          </w:tcMar>
          <w:vAlign w:val="center"/>
        </w:tcPr>
        <w:p w14:paraId="32C867DD" w14:textId="77777777" w:rsidR="00D76F46" w:rsidRPr="001C6EFB" w:rsidRDefault="00D76F46" w:rsidP="00163F57">
          <w:pPr>
            <w:pStyle w:val="Footer"/>
            <w:jc w:val="right"/>
          </w:pPr>
          <w:r w:rsidRPr="001C6EFB">
            <w:t>Print Date:</w:t>
          </w:r>
        </w:p>
      </w:tc>
      <w:tc>
        <w:tcPr>
          <w:tcW w:w="1112" w:type="dxa"/>
          <w:tcMar>
            <w:top w:w="0" w:type="dxa"/>
            <w:left w:w="57" w:type="dxa"/>
            <w:bottom w:w="0" w:type="dxa"/>
            <w:right w:w="57" w:type="dxa"/>
          </w:tcMar>
          <w:vAlign w:val="center"/>
        </w:tcPr>
        <w:p w14:paraId="4D455077" w14:textId="1C4BEA18" w:rsidR="00D76F46" w:rsidRPr="001C6EFB" w:rsidRDefault="00D76F46" w:rsidP="00163F57">
          <w:pPr>
            <w:pStyle w:val="Footer"/>
            <w:jc w:val="right"/>
          </w:pPr>
          <w:r>
            <w:fldChar w:fldCharType="begin"/>
          </w:r>
          <w:r>
            <w:instrText xml:space="preserve"> DATE  \@ "dd-MMM-yyyy"  \* MERGEFORMAT </w:instrText>
          </w:r>
          <w:r>
            <w:fldChar w:fldCharType="separate"/>
          </w:r>
          <w:r w:rsidR="00A056CD">
            <w:rPr>
              <w:noProof/>
            </w:rPr>
            <w:t>13-Dec-2022</w:t>
          </w:r>
          <w:r>
            <w:fldChar w:fldCharType="end"/>
          </w:r>
        </w:p>
      </w:tc>
    </w:tr>
    <w:tr w:rsidR="00D76F46" w:rsidRPr="002D6577" w14:paraId="6094CFE9" w14:textId="77777777" w:rsidTr="003A24EB">
      <w:tc>
        <w:tcPr>
          <w:tcW w:w="1441" w:type="dxa"/>
          <w:tcMar>
            <w:top w:w="0" w:type="dxa"/>
            <w:left w:w="57" w:type="dxa"/>
            <w:bottom w:w="0" w:type="dxa"/>
            <w:right w:w="57" w:type="dxa"/>
          </w:tcMar>
          <w:vAlign w:val="center"/>
        </w:tcPr>
        <w:p w14:paraId="0DE1023A" w14:textId="77777777" w:rsidR="00D76F46" w:rsidRPr="001C6EFB" w:rsidRDefault="00D76F46" w:rsidP="00D76F46">
          <w:pPr>
            <w:pStyle w:val="Footer"/>
          </w:pPr>
          <w:r w:rsidRPr="001C6EFB">
            <w:t>Version no:</w:t>
          </w:r>
        </w:p>
      </w:tc>
      <w:tc>
        <w:tcPr>
          <w:tcW w:w="3073" w:type="dxa"/>
          <w:tcMar>
            <w:top w:w="0" w:type="dxa"/>
            <w:left w:w="57" w:type="dxa"/>
            <w:bottom w:w="0" w:type="dxa"/>
            <w:right w:w="57" w:type="dxa"/>
          </w:tcMar>
          <w:vAlign w:val="center"/>
        </w:tcPr>
        <w:p w14:paraId="0C1F28BD" w14:textId="05FFB250" w:rsidR="00D76F46" w:rsidRPr="001C6EFB" w:rsidRDefault="003D3C61" w:rsidP="00D76F46">
          <w:pPr>
            <w:pStyle w:val="Footer"/>
          </w:pPr>
          <w:r>
            <w:t>2.0</w:t>
          </w:r>
        </w:p>
      </w:tc>
      <w:tc>
        <w:tcPr>
          <w:tcW w:w="3401" w:type="dxa"/>
          <w:tcMar>
            <w:top w:w="0" w:type="dxa"/>
            <w:left w:w="57" w:type="dxa"/>
            <w:bottom w:w="0" w:type="dxa"/>
            <w:right w:w="57" w:type="dxa"/>
          </w:tcMar>
          <w:vAlign w:val="center"/>
        </w:tcPr>
        <w:p w14:paraId="226AA0F2" w14:textId="77777777" w:rsidR="00D76F46" w:rsidRPr="001C6EFB" w:rsidRDefault="00D76F46" w:rsidP="00163F57">
          <w:pPr>
            <w:pStyle w:val="Footer"/>
            <w:jc w:val="right"/>
          </w:pPr>
          <w:r w:rsidRPr="001C6EFB">
            <w:t>Page:</w:t>
          </w:r>
        </w:p>
      </w:tc>
      <w:tc>
        <w:tcPr>
          <w:tcW w:w="1112" w:type="dxa"/>
          <w:tcMar>
            <w:top w:w="0" w:type="dxa"/>
            <w:left w:w="57" w:type="dxa"/>
            <w:bottom w:w="0" w:type="dxa"/>
            <w:right w:w="57" w:type="dxa"/>
          </w:tcMar>
          <w:vAlign w:val="center"/>
        </w:tcPr>
        <w:p w14:paraId="6FAD25EC" w14:textId="77777777" w:rsidR="00D76F46" w:rsidRPr="001C6EFB" w:rsidRDefault="00D76F46" w:rsidP="0060052C">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r w:rsidR="003D3C61">
            <w:fldChar w:fldCharType="begin"/>
          </w:r>
          <w:r w:rsidR="003D3C61">
            <w:instrText xml:space="preserve"> NUMPAGES   \* MERGEFORMAT </w:instrText>
          </w:r>
          <w:r w:rsidR="003D3C61">
            <w:fldChar w:fldCharType="separate"/>
          </w:r>
          <w:r>
            <w:rPr>
              <w:noProof/>
            </w:rPr>
            <w:t>2</w:t>
          </w:r>
          <w:r w:rsidR="003D3C61">
            <w:rPr>
              <w:noProof/>
            </w:rPr>
            <w:fldChar w:fldCharType="end"/>
          </w:r>
        </w:p>
      </w:tc>
    </w:tr>
  </w:tbl>
  <w:p w14:paraId="47F8FD2E" w14:textId="77777777" w:rsidR="00D76F46" w:rsidRPr="003A24EB" w:rsidRDefault="00D76F46"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2EFA" w14:textId="77777777" w:rsidR="00D76F46" w:rsidRDefault="00D7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6040" w14:textId="77777777" w:rsidR="00D80F5E" w:rsidRDefault="00D80F5E" w:rsidP="00F46DE6">
      <w:r>
        <w:separator/>
      </w:r>
    </w:p>
    <w:p w14:paraId="00013A9D" w14:textId="77777777" w:rsidR="00D80F5E" w:rsidRDefault="00D80F5E" w:rsidP="00F46DE6"/>
  </w:footnote>
  <w:footnote w:type="continuationSeparator" w:id="0">
    <w:p w14:paraId="08601BBD" w14:textId="77777777" w:rsidR="00D80F5E" w:rsidRDefault="00D80F5E" w:rsidP="00F46DE6">
      <w:r>
        <w:continuationSeparator/>
      </w:r>
    </w:p>
    <w:p w14:paraId="6A14DA14" w14:textId="77777777" w:rsidR="00D80F5E" w:rsidRDefault="00D80F5E"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C693" w14:textId="77777777" w:rsidR="00D76F46" w:rsidRDefault="00D76F46" w:rsidP="00A91AC7">
    <w:pPr>
      <w:pStyle w:val="propertystatement"/>
      <w:jc w:val="left"/>
    </w:pPr>
    <w:r w:rsidRPr="00F16569">
      <w:rPr>
        <w:noProof/>
        <w:lang w:eastAsia="en-GB"/>
      </w:rPr>
      <w:drawing>
        <wp:anchor distT="0" distB="0" distL="114300" distR="114300" simplePos="0" relativeHeight="251658240" behindDoc="0" locked="0" layoutInCell="1" allowOverlap="1" wp14:anchorId="786314BB" wp14:editId="23871CB0">
          <wp:simplePos x="0" y="0"/>
          <wp:positionH relativeFrom="column">
            <wp:posOffset>-301625</wp:posOffset>
          </wp:positionH>
          <wp:positionV relativeFrom="page">
            <wp:posOffset>1050925</wp:posOffset>
          </wp:positionV>
          <wp:extent cx="2705100" cy="1062990"/>
          <wp:effectExtent l="0" t="0" r="0" b="0"/>
          <wp:wrapNone/>
          <wp:docPr id="1" name="Picture 1" descr="The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D76F46" w14:paraId="72970C8A" w14:textId="77777777" w:rsidTr="00D76F46">
      <w:trPr>
        <w:trHeight w:val="278"/>
        <w:tblHeader/>
      </w:trPr>
      <w:tc>
        <w:tcPr>
          <w:tcW w:w="1668" w:type="dxa"/>
          <w:vAlign w:val="center"/>
        </w:tcPr>
        <w:p w14:paraId="3DB6E7BE" w14:textId="77777777" w:rsidR="00D76F46" w:rsidRDefault="00D76F46" w:rsidP="00A91AC7">
          <w:pPr>
            <w:pStyle w:val="Footer"/>
          </w:pPr>
          <w:r w:rsidRPr="001C6EFB">
            <w:t>Document code:</w:t>
          </w:r>
        </w:p>
      </w:tc>
      <w:tc>
        <w:tcPr>
          <w:tcW w:w="2310" w:type="dxa"/>
          <w:vAlign w:val="center"/>
        </w:tcPr>
        <w:p w14:paraId="2CE5450F" w14:textId="0F25A3F0" w:rsidR="00D76F46" w:rsidRDefault="00D76F46" w:rsidP="00A91AC7">
          <w:pPr>
            <w:pStyle w:val="Footer"/>
            <w:jc w:val="right"/>
          </w:pPr>
          <w:r>
            <w:t>UoB-CQM-POL-001</w:t>
          </w:r>
        </w:p>
      </w:tc>
    </w:tr>
    <w:tr w:rsidR="00D76F46" w14:paraId="61D35E6B" w14:textId="77777777" w:rsidTr="00D76F46">
      <w:trPr>
        <w:trHeight w:val="278"/>
      </w:trPr>
      <w:tc>
        <w:tcPr>
          <w:tcW w:w="1668" w:type="dxa"/>
          <w:vAlign w:val="center"/>
        </w:tcPr>
        <w:p w14:paraId="27C8FDE6" w14:textId="77777777" w:rsidR="00D76F46" w:rsidRDefault="00D76F46" w:rsidP="00A91AC7">
          <w:pPr>
            <w:pStyle w:val="Footer"/>
          </w:pPr>
          <w:r w:rsidRPr="001C6EFB">
            <w:t>Version no:</w:t>
          </w:r>
        </w:p>
      </w:tc>
      <w:tc>
        <w:tcPr>
          <w:tcW w:w="2310" w:type="dxa"/>
          <w:vAlign w:val="center"/>
        </w:tcPr>
        <w:p w14:paraId="64C12C75" w14:textId="17F863B9" w:rsidR="00D76F46" w:rsidRDefault="003D3C61" w:rsidP="00A91AC7">
          <w:pPr>
            <w:pStyle w:val="Footer"/>
            <w:jc w:val="right"/>
          </w:pPr>
          <w:r>
            <w:t>2.0</w:t>
          </w:r>
        </w:p>
      </w:tc>
    </w:tr>
    <w:tr w:rsidR="00D76F46" w14:paraId="46D72386" w14:textId="77777777" w:rsidTr="00D76F46">
      <w:trPr>
        <w:trHeight w:val="278"/>
      </w:trPr>
      <w:tc>
        <w:tcPr>
          <w:tcW w:w="1668" w:type="dxa"/>
          <w:vAlign w:val="center"/>
        </w:tcPr>
        <w:p w14:paraId="04DA0784" w14:textId="77777777" w:rsidR="00D76F46" w:rsidRDefault="00D76F46" w:rsidP="00A91AC7">
          <w:pPr>
            <w:pStyle w:val="Footer"/>
          </w:pPr>
          <w:r>
            <w:t>Effective date:</w:t>
          </w:r>
        </w:p>
      </w:tc>
      <w:tc>
        <w:tcPr>
          <w:tcW w:w="2310" w:type="dxa"/>
          <w:vAlign w:val="center"/>
        </w:tcPr>
        <w:p w14:paraId="3B5F01DC" w14:textId="25A66775" w:rsidR="00D76F46" w:rsidRDefault="003D3C61" w:rsidP="00A91AC7">
          <w:pPr>
            <w:pStyle w:val="Footer"/>
            <w:jc w:val="right"/>
          </w:pPr>
          <w:r>
            <w:t>20-Jan-2023</w:t>
          </w:r>
        </w:p>
      </w:tc>
    </w:tr>
    <w:tr w:rsidR="00D76F46" w14:paraId="14EB7EFF" w14:textId="77777777" w:rsidTr="00D76F46">
      <w:trPr>
        <w:trHeight w:val="278"/>
      </w:trPr>
      <w:tc>
        <w:tcPr>
          <w:tcW w:w="1668" w:type="dxa"/>
          <w:vAlign w:val="center"/>
        </w:tcPr>
        <w:p w14:paraId="467A93E9" w14:textId="77777777" w:rsidR="00D76F46" w:rsidRPr="001C6EFB" w:rsidRDefault="00D76F46" w:rsidP="00A91AC7">
          <w:pPr>
            <w:pStyle w:val="Footer"/>
          </w:pPr>
          <w:r>
            <w:t>Print d</w:t>
          </w:r>
          <w:r w:rsidRPr="001C6EFB">
            <w:t>ate:</w:t>
          </w:r>
        </w:p>
      </w:tc>
      <w:tc>
        <w:tcPr>
          <w:tcW w:w="2310" w:type="dxa"/>
          <w:vAlign w:val="center"/>
        </w:tcPr>
        <w:p w14:paraId="67892F61" w14:textId="110C34A2" w:rsidR="00D76F46" w:rsidRDefault="00D76F46" w:rsidP="00A91AC7">
          <w:pPr>
            <w:pStyle w:val="Footer"/>
            <w:jc w:val="right"/>
          </w:pPr>
          <w:r>
            <w:fldChar w:fldCharType="begin"/>
          </w:r>
          <w:r>
            <w:instrText xml:space="preserve"> DATE  \@ "dd-MMM-yyyy"  \* MERGEFORMAT </w:instrText>
          </w:r>
          <w:r>
            <w:fldChar w:fldCharType="separate"/>
          </w:r>
          <w:r w:rsidR="00A056CD">
            <w:rPr>
              <w:noProof/>
            </w:rPr>
            <w:t>13-Dec-2022</w:t>
          </w:r>
          <w:r>
            <w:fldChar w:fldCharType="end"/>
          </w:r>
        </w:p>
      </w:tc>
    </w:tr>
    <w:tr w:rsidR="00D76F46" w14:paraId="7DFB721E" w14:textId="77777777" w:rsidTr="00D76F46">
      <w:trPr>
        <w:trHeight w:val="278"/>
      </w:trPr>
      <w:tc>
        <w:tcPr>
          <w:tcW w:w="1668" w:type="dxa"/>
          <w:vAlign w:val="center"/>
        </w:tcPr>
        <w:p w14:paraId="2973BF8D" w14:textId="77777777" w:rsidR="00D76F46" w:rsidRPr="001C6EFB" w:rsidRDefault="00D76F46" w:rsidP="00A91AC7">
          <w:pPr>
            <w:pStyle w:val="Footer"/>
          </w:pPr>
          <w:r w:rsidRPr="001C6EFB">
            <w:t>Page:</w:t>
          </w:r>
        </w:p>
      </w:tc>
      <w:tc>
        <w:tcPr>
          <w:tcW w:w="2310" w:type="dxa"/>
          <w:vAlign w:val="center"/>
        </w:tcPr>
        <w:p w14:paraId="58883F91" w14:textId="77777777" w:rsidR="00D76F46" w:rsidRDefault="00D76F46" w:rsidP="00A91AC7">
          <w:pPr>
            <w:pStyle w:val="Footer"/>
            <w:jc w:val="right"/>
          </w:pPr>
          <w:r>
            <w:fldChar w:fldCharType="begin"/>
          </w:r>
          <w:r>
            <w:instrText xml:space="preserve"> PAGE   \* MERGEFORMAT </w:instrText>
          </w:r>
          <w:r>
            <w:fldChar w:fldCharType="separate"/>
          </w:r>
          <w:r>
            <w:rPr>
              <w:noProof/>
            </w:rPr>
            <w:t>1</w:t>
          </w:r>
          <w:r>
            <w:fldChar w:fldCharType="end"/>
          </w:r>
          <w:r>
            <w:t xml:space="preserve"> of </w:t>
          </w:r>
          <w:r w:rsidR="003D3C61">
            <w:fldChar w:fldCharType="begin"/>
          </w:r>
          <w:r w:rsidR="003D3C61">
            <w:instrText xml:space="preserve"> NUMPAGES   \* MERGEFORMAT </w:instrText>
          </w:r>
          <w:r w:rsidR="003D3C61">
            <w:fldChar w:fldCharType="separate"/>
          </w:r>
          <w:r>
            <w:rPr>
              <w:noProof/>
            </w:rPr>
            <w:t>2</w:t>
          </w:r>
          <w:r w:rsidR="003D3C61">
            <w:rPr>
              <w:noProof/>
            </w:rPr>
            <w:fldChar w:fldCharType="end"/>
          </w:r>
          <w:r w:rsidRPr="001C6EFB">
            <w:t xml:space="preserve"> </w:t>
          </w:r>
        </w:p>
      </w:tc>
    </w:tr>
  </w:tbl>
  <w:p w14:paraId="3255DDF0" w14:textId="77777777" w:rsidR="00D76F46" w:rsidRDefault="00D76F46"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D4E" w14:textId="77777777" w:rsidR="00D76F46" w:rsidRDefault="00D76F46"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9B51" w14:textId="31902C2D" w:rsidR="00D76F46" w:rsidRPr="002135BA" w:rsidRDefault="00D76F46">
    <w:pPr>
      <w:pStyle w:val="Header"/>
    </w:pPr>
    <w:r>
      <w:t>Clinical Research Quality Manual</w:t>
    </w:r>
  </w:p>
  <w:p w14:paraId="21A24DB1" w14:textId="77777777" w:rsidR="00D76F46" w:rsidRPr="001C75D5" w:rsidRDefault="00D76F4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D8EC" w14:textId="77777777" w:rsidR="00D76F46" w:rsidRDefault="00D76F46"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96176"/>
    <w:multiLevelType w:val="hybridMultilevel"/>
    <w:tmpl w:val="FDE83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500968329">
    <w:abstractNumId w:val="5"/>
  </w:num>
  <w:num w:numId="2" w16cid:durableId="1361128945">
    <w:abstractNumId w:val="7"/>
  </w:num>
  <w:num w:numId="3" w16cid:durableId="50807142">
    <w:abstractNumId w:val="0"/>
  </w:num>
  <w:num w:numId="4" w16cid:durableId="936644624">
    <w:abstractNumId w:val="12"/>
  </w:num>
  <w:num w:numId="5" w16cid:durableId="1551502574">
    <w:abstractNumId w:val="9"/>
  </w:num>
  <w:num w:numId="6" w16cid:durableId="1853449868">
    <w:abstractNumId w:val="13"/>
  </w:num>
  <w:num w:numId="7" w16cid:durableId="1777752342">
    <w:abstractNumId w:val="1"/>
  </w:num>
  <w:num w:numId="8" w16cid:durableId="635791606">
    <w:abstractNumId w:val="8"/>
  </w:num>
  <w:num w:numId="9" w16cid:durableId="1369795997">
    <w:abstractNumId w:val="10"/>
  </w:num>
  <w:num w:numId="10" w16cid:durableId="1716196972">
    <w:abstractNumId w:val="14"/>
  </w:num>
  <w:num w:numId="11" w16cid:durableId="128673954">
    <w:abstractNumId w:val="3"/>
  </w:num>
  <w:num w:numId="12" w16cid:durableId="995642903">
    <w:abstractNumId w:val="4"/>
  </w:num>
  <w:num w:numId="13" w16cid:durableId="1444569124">
    <w:abstractNumId w:val="2"/>
  </w:num>
  <w:num w:numId="14" w16cid:durableId="2066105115">
    <w:abstractNumId w:val="6"/>
  </w:num>
  <w:num w:numId="15" w16cid:durableId="132329920">
    <w:abstractNumId w:val="4"/>
  </w:num>
  <w:num w:numId="16" w16cid:durableId="339822088">
    <w:abstractNumId w:val="4"/>
  </w:num>
  <w:num w:numId="17" w16cid:durableId="356663845">
    <w:abstractNumId w:val="0"/>
  </w:num>
  <w:num w:numId="18" w16cid:durableId="191805420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DD"/>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3B6E"/>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14A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3C61"/>
    <w:rsid w:val="003D42E3"/>
    <w:rsid w:val="003D4BD6"/>
    <w:rsid w:val="003D51DC"/>
    <w:rsid w:val="003D7997"/>
    <w:rsid w:val="003E073D"/>
    <w:rsid w:val="003E57D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08DF"/>
    <w:rsid w:val="005024F4"/>
    <w:rsid w:val="00502A82"/>
    <w:rsid w:val="005030FC"/>
    <w:rsid w:val="00512BE1"/>
    <w:rsid w:val="00512C56"/>
    <w:rsid w:val="00513DB5"/>
    <w:rsid w:val="005142C2"/>
    <w:rsid w:val="00515F0F"/>
    <w:rsid w:val="00516200"/>
    <w:rsid w:val="005208A1"/>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77FA7"/>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5F6414"/>
    <w:rsid w:val="00600106"/>
    <w:rsid w:val="0060052C"/>
    <w:rsid w:val="006031E9"/>
    <w:rsid w:val="0060493A"/>
    <w:rsid w:val="00605E24"/>
    <w:rsid w:val="0060781D"/>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8FA"/>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742"/>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379BD"/>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46C5"/>
    <w:rsid w:val="00886A0B"/>
    <w:rsid w:val="00893B82"/>
    <w:rsid w:val="00893CC2"/>
    <w:rsid w:val="00895BBA"/>
    <w:rsid w:val="008A0005"/>
    <w:rsid w:val="008A053A"/>
    <w:rsid w:val="008A41DE"/>
    <w:rsid w:val="008A5826"/>
    <w:rsid w:val="008A682E"/>
    <w:rsid w:val="008A7373"/>
    <w:rsid w:val="008B1C2E"/>
    <w:rsid w:val="008B4B57"/>
    <w:rsid w:val="008B5A32"/>
    <w:rsid w:val="008B6B2A"/>
    <w:rsid w:val="008B6C52"/>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12D1"/>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56CD"/>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C13E4"/>
    <w:rsid w:val="00BD1740"/>
    <w:rsid w:val="00BD3F7D"/>
    <w:rsid w:val="00BD4DD3"/>
    <w:rsid w:val="00BE1BAC"/>
    <w:rsid w:val="00BE1DB1"/>
    <w:rsid w:val="00BE225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3D63"/>
    <w:rsid w:val="00C65C41"/>
    <w:rsid w:val="00C67B31"/>
    <w:rsid w:val="00C75932"/>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2B3"/>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36D3B"/>
    <w:rsid w:val="00D41A7F"/>
    <w:rsid w:val="00D41CE6"/>
    <w:rsid w:val="00D47970"/>
    <w:rsid w:val="00D53B40"/>
    <w:rsid w:val="00D608A3"/>
    <w:rsid w:val="00D61A38"/>
    <w:rsid w:val="00D63317"/>
    <w:rsid w:val="00D63BBD"/>
    <w:rsid w:val="00D65096"/>
    <w:rsid w:val="00D67824"/>
    <w:rsid w:val="00D72805"/>
    <w:rsid w:val="00D76F46"/>
    <w:rsid w:val="00D7713D"/>
    <w:rsid w:val="00D80F5E"/>
    <w:rsid w:val="00D82CCF"/>
    <w:rsid w:val="00D85404"/>
    <w:rsid w:val="00D86FED"/>
    <w:rsid w:val="00D914F3"/>
    <w:rsid w:val="00D930D4"/>
    <w:rsid w:val="00DA19A3"/>
    <w:rsid w:val="00DA31DC"/>
    <w:rsid w:val="00DA4D76"/>
    <w:rsid w:val="00DA54AF"/>
    <w:rsid w:val="00DA6F61"/>
    <w:rsid w:val="00DA781F"/>
    <w:rsid w:val="00DA7824"/>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3426"/>
    <w:rsid w:val="00E47E03"/>
    <w:rsid w:val="00E52A33"/>
    <w:rsid w:val="00E53B95"/>
    <w:rsid w:val="00E53D5D"/>
    <w:rsid w:val="00E54F5E"/>
    <w:rsid w:val="00E57BDF"/>
    <w:rsid w:val="00E66F7C"/>
    <w:rsid w:val="00E714DD"/>
    <w:rsid w:val="00E74767"/>
    <w:rsid w:val="00E81F47"/>
    <w:rsid w:val="00E84849"/>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179A2"/>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65523"/>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CCD08"/>
  <w15:docId w15:val="{D8FB56A5-D312-4033-AF68-6AD0EB4F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styleId="TOCHeading">
    <w:name w:val="TOC Heading"/>
    <w:basedOn w:val="Heading2"/>
    <w:next w:val="Normal"/>
    <w:uiPriority w:val="39"/>
    <w:unhideWhenUsed/>
    <w:qFormat/>
    <w:rsid w:val="003E57DD"/>
  </w:style>
  <w:style w:type="paragraph" w:styleId="TOC1">
    <w:name w:val="toc 1"/>
    <w:basedOn w:val="Normal"/>
    <w:next w:val="Normal"/>
    <w:autoRedefine/>
    <w:uiPriority w:val="39"/>
    <w:unhideWhenUsed/>
    <w:locked/>
    <w:rsid w:val="003E57DD"/>
    <w:pPr>
      <w:spacing w:after="100"/>
    </w:pPr>
  </w:style>
  <w:style w:type="paragraph" w:styleId="TOC2">
    <w:name w:val="toc 2"/>
    <w:basedOn w:val="Normal"/>
    <w:next w:val="Normal"/>
    <w:autoRedefine/>
    <w:uiPriority w:val="39"/>
    <w:unhideWhenUsed/>
    <w:locked/>
    <w:rsid w:val="003E57DD"/>
    <w:pPr>
      <w:spacing w:after="100"/>
      <w:ind w:left="200"/>
    </w:pPr>
  </w:style>
  <w:style w:type="paragraph" w:styleId="TOC3">
    <w:name w:val="toc 3"/>
    <w:basedOn w:val="Normal"/>
    <w:next w:val="Normal"/>
    <w:autoRedefine/>
    <w:uiPriority w:val="39"/>
    <w:unhideWhenUsed/>
    <w:locked/>
    <w:rsid w:val="003E57D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rct@contacts.bham.ac.uk" TargetMode="External"/><Relationship Id="rId21" Type="http://schemas.openxmlformats.org/officeDocument/2006/relationships/hyperlink" Target="https://www.birmingham.ac.uk/research/activity/mds/mds-rkto/governance/oversight-committees.aspx" TargetMode="External"/><Relationship Id="rId42" Type="http://schemas.openxmlformats.org/officeDocument/2006/relationships/hyperlink" Target="https://www.nihr.ac.uk/health-and-care-professionals/learning-and-support/good-clinical-practice.htm" TargetMode="External"/><Relationship Id="rId47" Type="http://schemas.openxmlformats.org/officeDocument/2006/relationships/hyperlink" Target="https://intranet.birmingham.ac.uk/finance/rss/ethics-and-governance/research-integrity/training.aspx" TargetMode="External"/><Relationship Id="rId63" Type="http://schemas.openxmlformats.org/officeDocument/2006/relationships/hyperlink" Target="https://www.hta.gov.uk/guidance-professionals/codes-practice-standards-and-legislation/codes-practice" TargetMode="External"/><Relationship Id="rId68" Type="http://schemas.openxmlformats.org/officeDocument/2006/relationships/hyperlink" Target="https://www.nihr.ac.uk/health-and-care-professionals/learning-and-support/good-clinical-practice.htm" TargetMode="External"/><Relationship Id="rId84" Type="http://schemas.openxmlformats.org/officeDocument/2006/relationships/hyperlink" Target="https://www.birmingham.ac.uk/research/activity/mds/mds-rkto/governance/Glossary-of-Terms.aspx" TargetMode="Externa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https://www.legislation.gov.uk/ukpga/2005/9/contents" TargetMode="External"/><Relationship Id="rId37" Type="http://schemas.openxmlformats.org/officeDocument/2006/relationships/hyperlink" Target="https://www.birmingham.ac.uk/Documents/university/governance/Code-of-Ethics/Code-of-Ethics-Approved-by-Council-April-2018.pdf" TargetMode="External"/><Relationship Id="rId53" Type="http://schemas.openxmlformats.org/officeDocument/2006/relationships/hyperlink" Target="https://www.birmingham.ac.uk/Documents/university/legal/research.pdf" TargetMode="External"/><Relationship Id="rId58" Type="http://schemas.openxmlformats.org/officeDocument/2006/relationships/hyperlink" Target="mailto:researchgovernance@contacts.bham.ac.uk" TargetMode="External"/><Relationship Id="rId74" Type="http://schemas.openxmlformats.org/officeDocument/2006/relationships/hyperlink" Target="https://www.birmingham.ac.uk/Documents/university/legal/research.pdf" TargetMode="External"/><Relationship Id="rId79" Type="http://schemas.openxmlformats.org/officeDocument/2006/relationships/hyperlink" Target="https://intranet.birmingham.ac.uk/finance/rss/index.aspx" TargetMode="External"/><Relationship Id="rId5" Type="http://schemas.openxmlformats.org/officeDocument/2006/relationships/numbering" Target="numbering.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hyperlink" Target="https://www.legislation.gov.uk/uksi/2002/618/contents/made" TargetMode="External"/><Relationship Id="rId35" Type="http://schemas.openxmlformats.org/officeDocument/2006/relationships/hyperlink" Target="https://www.ich.org/page/efficacy-guidelines" TargetMode="External"/><Relationship Id="rId43" Type="http://schemas.openxmlformats.org/officeDocument/2006/relationships/hyperlink" Target="https://www.hra.nhs.uk/planning-and-improving-research/policies-standards-legislation/good-clinical-practice/joint-statement-application-good-clinical-practice-training-researchers-hra-mhra-devolved-administrations-northern-ireland-scotland-and-wales/" TargetMode="External"/><Relationship Id="rId48" Type="http://schemas.openxmlformats.org/officeDocument/2006/relationships/hyperlink" Target="https://intranet.birmingham.ac.uk/as/libraryservices/library/research/workshops-and-training/workshops-for-research-staff.aspx" TargetMode="External"/><Relationship Id="rId56" Type="http://schemas.openxmlformats.org/officeDocument/2006/relationships/hyperlink" Target="https://www.birmingham.ac.uk/research/activity/mds/mds-rkto/governance/index.aspx" TargetMode="External"/><Relationship Id="rId64" Type="http://schemas.openxmlformats.org/officeDocument/2006/relationships/hyperlink" Target="https://www.legislation.gov.uk/ukpga/2004/30/contents" TargetMode="External"/><Relationship Id="rId69" Type="http://schemas.openxmlformats.org/officeDocument/2006/relationships/hyperlink" Target="https://www.legislation.gov.uk/uksi/2002/618/contents/made" TargetMode="External"/><Relationship Id="rId77" Type="http://schemas.openxmlformats.org/officeDocument/2006/relationships/hyperlink" Target="https://intranet.birmingham.ac.uk/finance/internal-audit/index.aspx" TargetMode="External"/><Relationship Id="rId8" Type="http://schemas.openxmlformats.org/officeDocument/2006/relationships/webSettings" Target="webSettings.xml"/><Relationship Id="rId51" Type="http://schemas.openxmlformats.org/officeDocument/2006/relationships/hyperlink" Target="https://www.birmingham.ac.uk/research/activity/mds/mds-rkto/governance/training-and-workshops.aspx" TargetMode="External"/><Relationship Id="rId72" Type="http://schemas.openxmlformats.org/officeDocument/2006/relationships/hyperlink" Target="https://www.birmingham.ac.uk/research/activity/mds/mds-rkto/governance/oversight-committees.aspx" TargetMode="External"/><Relationship Id="rId80" Type="http://schemas.openxmlformats.org/officeDocument/2006/relationships/hyperlink" Target="https://intranet.birmingham.ac.uk/it/documents/public/information-security-and-management-policy.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birmingham.ac.uk/research/activity/mds/mds-rkto/governance/qms.aspx" TargetMode="External"/><Relationship Id="rId33" Type="http://schemas.openxmlformats.org/officeDocument/2006/relationships/hyperlink" Target="https://www.legislation.gov.uk/ukpga/2004/30/contents" TargetMode="External"/><Relationship Id="rId38" Type="http://schemas.openxmlformats.org/officeDocument/2006/relationships/hyperlink" Target="https://www.birmingham.ac.uk/Documents/university/legal/research.pdf" TargetMode="External"/><Relationship Id="rId46" Type="http://schemas.openxmlformats.org/officeDocument/2006/relationships/hyperlink" Target="https://www.birmingham.ac.uk/research/activity/mds/mds-rkto/governance/training-and-workshops.aspx" TargetMode="External"/><Relationship Id="rId59" Type="http://schemas.openxmlformats.org/officeDocument/2006/relationships/hyperlink" Target="https://www.birmingham.ac.uk/research/activity/mds/mds-rkto/governance/training-and-workshops.aspx" TargetMode="External"/><Relationship Id="rId67" Type="http://schemas.openxmlformats.org/officeDocument/2006/relationships/hyperlink" Target="https://byglearning.com/mrcrsc-lms/course/index.php?categoryid=1" TargetMode="External"/><Relationship Id="rId20" Type="http://schemas.openxmlformats.org/officeDocument/2006/relationships/hyperlink" Target="https://www.birmingham.ac.uk/research/activity/mds/mds-rkto/governance/oversight-committees.aspx" TargetMode="External"/><Relationship Id="rId41" Type="http://schemas.openxmlformats.org/officeDocument/2006/relationships/hyperlink" Target="https://www.legislation.gov.uk/uksi/2004/1031/pdfs/uksi_20041031_en.pdf" TargetMode="External"/><Relationship Id="rId54" Type="http://schemas.openxmlformats.org/officeDocument/2006/relationships/hyperlink" Target="https://www.hra.nhs.uk/planning-and-improving-research/policies-standards-legislation/uk-policy-framework-health-social-care-research/" TargetMode="External"/><Relationship Id="rId62" Type="http://schemas.openxmlformats.org/officeDocument/2006/relationships/hyperlink" Target="https://www.hra.nhs.uk/planning-and-improving-research/learning/e-learning/" TargetMode="External"/><Relationship Id="rId70" Type="http://schemas.openxmlformats.org/officeDocument/2006/relationships/hyperlink" Target="https://www.legislation.gov.uk/uksi/2004/1031/contents/made" TargetMode="External"/><Relationship Id="rId75" Type="http://schemas.openxmlformats.org/officeDocument/2006/relationships/hyperlink" Target="https://www.birmingham.ac.uk/Documents/university/legal/data-prot-policy.pdf" TargetMode="External"/><Relationship Id="rId83" Type="http://schemas.openxmlformats.org/officeDocument/2006/relationships/hyperlink" Target="https://intranet.birmingham.ac.uk/finance/rss/ethics-and-governance/research-integrity/training.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intranet.birmingham.ac.uk/finance/rss/ethics-and-governance/index.aspx" TargetMode="External"/><Relationship Id="rId28" Type="http://schemas.openxmlformats.org/officeDocument/2006/relationships/hyperlink" Target="https://www.hra.nhs.uk/planning-and-improving-research/policies-standards-legislation/uk-policy-framework-health-social-care-research/" TargetMode="External"/><Relationship Id="rId36" Type="http://schemas.openxmlformats.org/officeDocument/2006/relationships/hyperlink" Target="http://www.ema.europa.eu/docs/en_GB/document_library/Regulatory_and_procedural_guideline/2012/05/WC500127124.pdf" TargetMode="External"/><Relationship Id="rId49" Type="http://schemas.openxmlformats.org/officeDocument/2006/relationships/hyperlink" Target="https://www.nihr.ac.uk/health-and-care-professionals/learning-and-support/good-clinical-practice.htm" TargetMode="External"/><Relationship Id="rId57" Type="http://schemas.openxmlformats.org/officeDocument/2006/relationships/hyperlink" Target="mailto:crct@contacts.bham.ac.uk" TargetMode="External"/><Relationship Id="rId10" Type="http://schemas.openxmlformats.org/officeDocument/2006/relationships/endnotes" Target="endnotes.xml"/><Relationship Id="rId31" Type="http://schemas.openxmlformats.org/officeDocument/2006/relationships/hyperlink" Target="https://www.legislation.gov.uk/ukpga/2018/12/contents/enacted" TargetMode="External"/><Relationship Id="rId44" Type="http://schemas.openxmlformats.org/officeDocument/2006/relationships/hyperlink" Target="https://www.hra.nhs.uk/planning-and-improving-research/learning/e-learning/" TargetMode="External"/><Relationship Id="rId52" Type="http://schemas.openxmlformats.org/officeDocument/2006/relationships/hyperlink" Target="https://intranet.birmingham.ac.uk/finance/internal-audit/index.aspx" TargetMode="External"/><Relationship Id="rId60" Type="http://schemas.openxmlformats.org/officeDocument/2006/relationships/hyperlink" Target="https://www.legislation.gov.uk/ukpga/2018/12/contents/enacted" TargetMode="External"/><Relationship Id="rId65" Type="http://schemas.openxmlformats.org/officeDocument/2006/relationships/hyperlink" Target="https://www.ich.org/page/efficacy-guidelines" TargetMode="External"/><Relationship Id="rId73" Type="http://schemas.openxmlformats.org/officeDocument/2006/relationships/hyperlink" Target="https://www.birmingham.ac.uk/Documents/university/governance/Code-of-Ethics/Code-of-Ethics-Approved-by-Council-April-2018.pdf" TargetMode="External"/><Relationship Id="rId78" Type="http://schemas.openxmlformats.org/officeDocument/2006/relationships/hyperlink" Target="https://intranet.birmingham.ac.uk/finance/rss/ethics-and-governance/index.aspx" TargetMode="External"/><Relationship Id="rId81" Type="http://schemas.openxmlformats.org/officeDocument/2006/relationships/hyperlink" Target="https://intranet.birmingham.ac.uk/as/libraryservices/library/research/workshops-and-training/workshops-for-research-staff.aspx"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s://www.birmingham.ac.uk/Documents/university/legal/data-prot-policy.pdf" TargetMode="External"/><Relationship Id="rId34" Type="http://schemas.openxmlformats.org/officeDocument/2006/relationships/hyperlink" Target="https://www.hta.gov.uk/guidance-professionals/codes-practice" TargetMode="External"/><Relationship Id="rId50" Type="http://schemas.openxmlformats.org/officeDocument/2006/relationships/hyperlink" Target="https://wmrtc.org.uk/" TargetMode="External"/><Relationship Id="rId55" Type="http://schemas.openxmlformats.org/officeDocument/2006/relationships/hyperlink" Target="https://www.legislation.gov.uk/uksi/2004/1031/contents/made" TargetMode="External"/><Relationship Id="rId76" Type="http://schemas.openxmlformats.org/officeDocument/2006/relationships/hyperlink" Target="https://www.birmingham.ac.uk/research/activity/mds/mds-rkto/governance/index.aspx" TargetMode="External"/><Relationship Id="rId7" Type="http://schemas.openxmlformats.org/officeDocument/2006/relationships/settings" Target="settings.xml"/><Relationship Id="rId71" Type="http://schemas.openxmlformats.org/officeDocument/2006/relationships/hyperlink" Target="https://www.hra.nhs.uk/planning-and-improving-research/policies-standards-legislation/uk-policy-framework-health-social-care-research/" TargetMode="External"/><Relationship Id="rId2" Type="http://schemas.openxmlformats.org/officeDocument/2006/relationships/customXml" Target="../customXml/item2.xml"/><Relationship Id="rId29" Type="http://schemas.openxmlformats.org/officeDocument/2006/relationships/hyperlink" Target="https://www.legislation.gov.uk/uksi/2004/1031/contents/made" TargetMode="External"/><Relationship Id="rId24" Type="http://schemas.openxmlformats.org/officeDocument/2006/relationships/hyperlink" Target="https://intranet.birmingham.ac.uk/finance/rss/index.aspx" TargetMode="External"/><Relationship Id="rId40" Type="http://schemas.openxmlformats.org/officeDocument/2006/relationships/hyperlink" Target="https://intranet.birmingham.ac.uk/it/documents/public/information-security-and-management-policy.pdf" TargetMode="External"/><Relationship Id="rId45" Type="http://schemas.openxmlformats.org/officeDocument/2006/relationships/hyperlink" Target="https://byglearning.com/mrcrsc-lms/course/index.php?categoryid=1" TargetMode="External"/><Relationship Id="rId66" Type="http://schemas.openxmlformats.org/officeDocument/2006/relationships/hyperlink" Target="https://www.legislation.gov.uk/ukpga/2005/9/contents" TargetMode="External"/><Relationship Id="rId61" Type="http://schemas.openxmlformats.org/officeDocument/2006/relationships/hyperlink" Target="http://www.ema.europa.eu/docs/en_GB/document_library/Regulatory_and_procedural_guideline/2012/05/WC500127124.pdf" TargetMode="External"/><Relationship Id="rId82" Type="http://schemas.openxmlformats.org/officeDocument/2006/relationships/hyperlink" Target="https://www.birmingham.ac.uk/research/activity/mds/mds-rkto/governance/qm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8" ma:contentTypeDescription="Create a new document." ma:contentTypeScope="" ma:versionID="7d22c4f4cd987858cb5e0b74e70052eb">
  <xsd:schema xmlns:xsd="http://www.w3.org/2001/XMLSchema" xmlns:xs="http://www.w3.org/2001/XMLSchema" xmlns:p="http://schemas.microsoft.com/office/2006/metadata/properties" xmlns:ns2="e199f33f-ad08-4efa-857b-79f1236642b3" xmlns:ns3="adba401f-eabd-4c47-b36d-42f7c29cc8bb" targetNamespace="http://schemas.microsoft.com/office/2006/metadata/properties" ma:root="true" ma:fieldsID="480dce120faed108388d66bd48823eb3" ns2:_="" ns3:_="">
    <xsd:import namespace="e199f33f-ad08-4efa-857b-79f1236642b3"/>
    <xsd:import namespace="adba401f-eabd-4c47-b36d-42f7c29cc8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TaxKeywordTaxHTField" minOccurs="0"/>
                <xsd:element ref="ns2:TaxCatchAll" minOccurs="0"/>
                <xsd:element ref="ns3:Investigator" minOccurs="0"/>
                <xsd:element ref="ns3:Project_x0020_type"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ac7af76c-f141-45ca-ae1a-4959eb0cbd43"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38a996dc-6dd3-4a58-b879-30e6f413dcb1}" ma:internalName="TaxCatchAll" ma:showField="CatchAllData" ma:web="e199f33f-ad08-4efa-857b-79f1236642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nvestigator" ma:index="23" nillable="true" ma:displayName="Investigator" ma:internalName="Investigator">
      <xsd:simpleType>
        <xsd:restriction base="dms:Text">
          <xsd:maxLength value="255"/>
        </xsd:restriction>
      </xsd:simpleType>
    </xsd:element>
    <xsd:element name="Project_x0020_type" ma:index="24" nillable="true" ma:displayName="Project type" ma:internalName="Project_x0020_type">
      <xsd:simpleType>
        <xsd:restriction base="dms:Text">
          <xsd:maxLength value="255"/>
        </xsd:restriction>
      </xsd:simpleType>
    </xsd:element>
    <xsd:element name="Department" ma:index="25" nillable="true"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type xmlns="adba401f-eabd-4c47-b36d-42f7c29cc8bb" xsi:nil="true"/>
    <Department xmlns="adba401f-eabd-4c47-b36d-42f7c29cc8bb" xsi:nil="true"/>
    <Investigator xmlns="adba401f-eabd-4c47-b36d-42f7c29cc8bb" xsi:nil="true"/>
    <TaxCatchAll xmlns="e199f33f-ad08-4efa-857b-79f1236642b3" xsi:nil="true"/>
    <TaxKeywordTaxHTField xmlns="e199f33f-ad08-4efa-857b-79f1236642b3">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2A9C7-9BD6-4559-A869-673047C1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9f33f-ad08-4efa-857b-79f1236642b3"/>
    <ds:schemaRef ds:uri="adba401f-eabd-4c47-b36d-42f7c29c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DA0D3-0372-4478-A219-85471BD7D1A3}">
  <ds:schemaRefs>
    <ds:schemaRef ds:uri="http://schemas.openxmlformats.org/package/2006/metadata/core-properties"/>
    <ds:schemaRef ds:uri="http://schemas.microsoft.com/office/2006/documentManagement/types"/>
    <ds:schemaRef ds:uri="http://www.w3.org/XML/1998/namespace"/>
    <ds:schemaRef ds:uri="http://purl.org/dc/terms/"/>
    <ds:schemaRef ds:uri="adba401f-eabd-4c47-b36d-42f7c29cc8bb"/>
    <ds:schemaRef ds:uri="http://purl.org/dc/dcmitype/"/>
    <ds:schemaRef ds:uri="e199f33f-ad08-4efa-857b-79f1236642b3"/>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BA4B6-6132-4E96-A057-2EFF7B8F56CB}">
  <ds:schemaRefs>
    <ds:schemaRef ds:uri="http://schemas.openxmlformats.org/officeDocument/2006/bibliography"/>
  </ds:schemaRefs>
</ds:datastoreItem>
</file>

<file path=customXml/itemProps4.xml><?xml version="1.0" encoding="utf-8"?>
<ds:datastoreItem xmlns:ds="http://schemas.openxmlformats.org/officeDocument/2006/customXml" ds:itemID="{23FBCF64-4C9B-4C3A-837D-6C2B51968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8424</Words>
  <Characters>48018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56330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 (Medical and Dental Sciences)</cp:lastModifiedBy>
  <cp:revision>3</cp:revision>
  <cp:lastPrinted>2019-05-31T11:18:00Z</cp:lastPrinted>
  <dcterms:created xsi:type="dcterms:W3CDTF">2022-12-13T18:11:00Z</dcterms:created>
  <dcterms:modified xsi:type="dcterms:W3CDTF">2022-12-13T18:12:00Z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y fmtid="{D5CDD505-2E9C-101B-9397-08002B2CF9AE}" pid="3" name="TaxKeyword">
    <vt:lpwstr/>
  </property>
</Properties>
</file>