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84365" w14:textId="77777777" w:rsidR="00A94EF2" w:rsidRDefault="009F4967" w:rsidP="009F4967">
      <w:pPr>
        <w:pStyle w:val="Title"/>
      </w:pPr>
      <w:r>
        <w:t>Quality Control Document:</w:t>
      </w:r>
      <w:r w:rsidR="00A94EF2">
        <w:t xml:space="preserve"> </w:t>
      </w:r>
    </w:p>
    <w:p w14:paraId="3D2597B1" w14:textId="59744D59" w:rsidR="009F4967" w:rsidRDefault="00A94EF2" w:rsidP="009F4967">
      <w:pPr>
        <w:pStyle w:val="Title"/>
      </w:pPr>
      <w:r>
        <w:t>Reportable Issues</w:t>
      </w:r>
    </w:p>
    <w:p w14:paraId="3E1454F0" w14:textId="77777777" w:rsidR="009F4967" w:rsidRDefault="009F4967" w:rsidP="009F4967"/>
    <w:p w14:paraId="2D0B55ED" w14:textId="77777777" w:rsidR="009F4967" w:rsidRPr="009F4967" w:rsidRDefault="009F4967" w:rsidP="009F4967"/>
    <w:p w14:paraId="26EC3DAA" w14:textId="66CE6164" w:rsidR="00E3726D" w:rsidRDefault="009E2541" w:rsidP="001C1176">
      <w:pPr>
        <w:pStyle w:val="Heading1"/>
        <w:tabs>
          <w:tab w:val="left" w:pos="5054"/>
        </w:tabs>
      </w:pPr>
      <w:r>
        <w:t>Purpose</w:t>
      </w:r>
    </w:p>
    <w:p w14:paraId="0A157F0C" w14:textId="77777777" w:rsidR="00A94EF2" w:rsidRDefault="00A94EF2" w:rsidP="00A94EF2">
      <w:r>
        <w:t>Where incidents arise during the analysis of clinical trial samples which may affect patient safety or future patient care, robust and documented processes must be in place to enable the impact of the incident to be assessed by the correct person(s) and the appropriate actions, for example, the expediting of anomalous results to be completed promptly. Documentation of these instances and their resolutions must be maintained and archived to allow the re-construction of the trial.</w:t>
      </w:r>
    </w:p>
    <w:p w14:paraId="75B79472" w14:textId="1B733176" w:rsidR="00A94EF2" w:rsidRPr="009F50A0" w:rsidRDefault="00A94EF2" w:rsidP="00A94EF2">
      <w:r>
        <w:t>This document is designed to be used for clinical trials of investigational medicinal products (CTIMPs) but could also be used for non-CTIMP trials and studies to support best practice</w:t>
      </w:r>
      <w:bookmarkStart w:id="0" w:name="_GoBack"/>
      <w:bookmarkEnd w:id="0"/>
      <w:r>
        <w:t xml:space="preserve">. It is possible to create project specific sample kit management documents, which should contain the specifications outlined in </w:t>
      </w:r>
      <w:r w:rsidR="00C94DAF">
        <w:t xml:space="preserve">the </w:t>
      </w:r>
      <w:r w:rsidR="00C94DAF" w:rsidRPr="004951B2">
        <w:rPr>
          <w:rStyle w:val="ReferencestootherSOPsQCDsChar"/>
          <w:bCs/>
        </w:rPr>
        <w:t xml:space="preserve">Reportable Issues </w:t>
      </w:r>
      <w:r w:rsidR="00C94DAF">
        <w:rPr>
          <w:rStyle w:val="ReferencestootherSOPsQCDsChar"/>
          <w:bCs/>
        </w:rPr>
        <w:t>SOP (</w:t>
      </w:r>
      <w:r w:rsidRPr="004951B2">
        <w:rPr>
          <w:rStyle w:val="ReferencestootherSOPsQCDsChar"/>
          <w:bCs/>
        </w:rPr>
        <w:t>UoB-CRL-SOP-005</w:t>
      </w:r>
      <w:r w:rsidR="00C94DAF">
        <w:rPr>
          <w:rStyle w:val="ReferencestootherSOPsQCDsChar"/>
          <w:bCs/>
        </w:rPr>
        <w:t>)</w:t>
      </w:r>
      <w:r>
        <w:t>.</w:t>
      </w:r>
    </w:p>
    <w:p w14:paraId="20713110" w14:textId="77777777" w:rsidR="00A94EF2" w:rsidRDefault="00A94EF2" w:rsidP="00A94EF2">
      <w:pPr>
        <w:pStyle w:val="Heading1"/>
      </w:pPr>
      <w:r>
        <w:t>Instructions</w:t>
      </w:r>
    </w:p>
    <w:p w14:paraId="3173F892" w14:textId="77777777" w:rsidR="00A94EF2" w:rsidRDefault="00A94EF2" w:rsidP="00A94EF2">
      <w:pPr>
        <w:pStyle w:val="Numberlist"/>
      </w:pPr>
      <w:r>
        <w:t xml:space="preserve">Remove this first instruction page. </w:t>
      </w:r>
    </w:p>
    <w:p w14:paraId="4913D700" w14:textId="77777777" w:rsidR="00A94EF2" w:rsidRDefault="00A94EF2" w:rsidP="00A94EF2">
      <w:pPr>
        <w:pStyle w:val="NumberlistforSOPs"/>
        <w:numPr>
          <w:ilvl w:val="0"/>
          <w:numId w:val="6"/>
        </w:numPr>
      </w:pPr>
      <w:r w:rsidRPr="006023B3">
        <w:t>Upd</w:t>
      </w:r>
      <w:r>
        <w:t xml:space="preserve">ate header to include the trial/study </w:t>
      </w:r>
      <w:r w:rsidRPr="006023B3">
        <w:t>ID</w:t>
      </w:r>
      <w:r>
        <w:t>.</w:t>
      </w:r>
    </w:p>
    <w:p w14:paraId="192BEC4D" w14:textId="77777777" w:rsidR="00A94EF2" w:rsidRDefault="00A94EF2" w:rsidP="00A94EF2">
      <w:pPr>
        <w:pStyle w:val="Numberlist"/>
      </w:pPr>
      <w:r>
        <w:t xml:space="preserve">Update the footer; include a version date and retain the document reference information relating to this quality control document (QCD).  </w:t>
      </w:r>
    </w:p>
    <w:p w14:paraId="360B72C5" w14:textId="1C951BFE" w:rsidR="00A94EF2" w:rsidRDefault="00A94EF2" w:rsidP="00A94EF2">
      <w:pPr>
        <w:pStyle w:val="Heading2"/>
      </w:pPr>
      <w:r>
        <w:t>Define reportable issues</w:t>
      </w:r>
    </w:p>
    <w:p w14:paraId="703EAFED" w14:textId="77777777" w:rsidR="00A94EF2" w:rsidRDefault="00A94EF2" w:rsidP="00A94EF2">
      <w:pPr>
        <w:pStyle w:val="NumberlistforSOPs"/>
        <w:numPr>
          <w:ilvl w:val="0"/>
          <w:numId w:val="6"/>
        </w:numPr>
      </w:pPr>
      <w:r>
        <w:t>Document each potential reportable issue in the ‘Pre-defined reportable issues’ table, for example, consider:</w:t>
      </w:r>
    </w:p>
    <w:p w14:paraId="2FF0186D" w14:textId="77777777" w:rsidR="00A94EF2" w:rsidRDefault="00A94EF2" w:rsidP="00A94EF2">
      <w:pPr>
        <w:pStyle w:val="bullet2"/>
        <w:ind w:left="720" w:hanging="360"/>
      </w:pPr>
      <w:r>
        <w:t xml:space="preserve">Anomalous or out of range results that that are of clinical significance to the patient or indicate incorrect dosing </w:t>
      </w:r>
    </w:p>
    <w:p w14:paraId="28E5D4DB" w14:textId="77777777" w:rsidR="00A94EF2" w:rsidRDefault="00A94EF2" w:rsidP="00A94EF2">
      <w:pPr>
        <w:pStyle w:val="bullet2"/>
        <w:ind w:left="720" w:hanging="360"/>
      </w:pPr>
      <w:r>
        <w:t>Deviations from analytical plan, clinical trial protocol and/or contract/agreement which could impact on the integrity of trial samples or data</w:t>
      </w:r>
    </w:p>
    <w:p w14:paraId="1423A56F" w14:textId="5396298D" w:rsidR="00A94EF2" w:rsidRDefault="00A94EF2" w:rsidP="00A94EF2">
      <w:pPr>
        <w:pStyle w:val="bullet2"/>
      </w:pPr>
      <w:r>
        <w:t>Equipment failure, to include refrigerators or freezers where samples are stored and equipment used in the analysis of samples which could impact on the integrity of trial samples or data.</w:t>
      </w:r>
    </w:p>
    <w:p w14:paraId="42C4EAC7" w14:textId="0F773904" w:rsidR="00D50B31" w:rsidRDefault="00D50B31" w:rsidP="00D50B31">
      <w:pPr>
        <w:pStyle w:val="NumberlistforSOPs"/>
        <w:numPr>
          <w:ilvl w:val="0"/>
          <w:numId w:val="6"/>
        </w:numPr>
      </w:pPr>
      <w:bookmarkStart w:id="1" w:name="_Hlk120635785"/>
      <w:r>
        <w:t>Record whether the defined reportable issues would constitute a serious breach</w:t>
      </w:r>
      <w:r w:rsidR="00C94DAF">
        <w:t xml:space="preserve">; </w:t>
      </w:r>
      <w:r>
        <w:t xml:space="preserve">see </w:t>
      </w:r>
      <w:bookmarkStart w:id="2" w:name="_Hlk92987391"/>
      <w:r w:rsidR="00C94DAF">
        <w:t xml:space="preserve">the </w:t>
      </w:r>
      <w:r w:rsidR="00C94DAF" w:rsidRPr="00D50B31">
        <w:rPr>
          <w:rStyle w:val="ReferencestootherSOPsQCDsChar"/>
          <w:bCs/>
          <w:iCs w:val="0"/>
        </w:rPr>
        <w:t xml:space="preserve">Deviations and Serious Breach Reporting </w:t>
      </w:r>
      <w:r w:rsidR="00C94DAF">
        <w:rPr>
          <w:rStyle w:val="ReferencestootherSOPsQCDsChar"/>
          <w:bCs/>
          <w:iCs w:val="0"/>
        </w:rPr>
        <w:t>SOP (</w:t>
      </w:r>
      <w:r w:rsidRPr="00D50B31">
        <w:rPr>
          <w:rStyle w:val="ReferencestootherSOPsQCDsChar"/>
          <w:bCs/>
          <w:iCs w:val="0"/>
        </w:rPr>
        <w:t>UoB-DBS-SOP-001</w:t>
      </w:r>
      <w:bookmarkEnd w:id="2"/>
      <w:r w:rsidR="00C94DAF">
        <w:rPr>
          <w:rStyle w:val="ReferencestootherSOPsQCDsChar"/>
          <w:bCs/>
          <w:iCs w:val="0"/>
        </w:rPr>
        <w:t>)</w:t>
      </w:r>
      <w:r w:rsidR="00C94DAF" w:rsidRPr="00C94DAF">
        <w:rPr>
          <w:rStyle w:val="ReferencestootherSOPsQCDsChar"/>
          <w:bCs/>
          <w:iCs w:val="0"/>
          <w:color w:val="auto"/>
        </w:rPr>
        <w:t>.</w:t>
      </w:r>
      <w:r w:rsidR="00C94DAF">
        <w:rPr>
          <w:rStyle w:val="ReferencestootherSOPsQCDsChar"/>
          <w:bCs/>
          <w:iCs w:val="0"/>
        </w:rPr>
        <w:t xml:space="preserve"> </w:t>
      </w:r>
      <w:r w:rsidR="00C94DAF" w:rsidRPr="00C94DAF">
        <w:rPr>
          <w:rStyle w:val="ReferencestootherSOPsQCDsChar"/>
          <w:bCs/>
          <w:i w:val="0"/>
          <w:iCs w:val="0"/>
          <w:color w:val="auto"/>
        </w:rPr>
        <w:t>W</w:t>
      </w:r>
      <w:r>
        <w:t>here this is a Serious Breach the procedures outlined in the</w:t>
      </w:r>
      <w:bookmarkEnd w:id="1"/>
      <w:r>
        <w:t xml:space="preserve"> Deviations and Serious Breach Reporting SOP must be followed.</w:t>
      </w:r>
    </w:p>
    <w:p w14:paraId="170DF988" w14:textId="77777777" w:rsidR="00D50B31" w:rsidRDefault="00D50B31" w:rsidP="00D50B31">
      <w:pPr>
        <w:pStyle w:val="bullet2"/>
        <w:numPr>
          <w:ilvl w:val="0"/>
          <w:numId w:val="0"/>
        </w:numPr>
        <w:ind w:left="680" w:hanging="340"/>
      </w:pPr>
    </w:p>
    <w:p w14:paraId="675E022B" w14:textId="77777777" w:rsidR="00B63EFD" w:rsidRDefault="00B63EFD" w:rsidP="00B63EFD">
      <w:pPr>
        <w:tabs>
          <w:tab w:val="left" w:pos="3104"/>
        </w:tabs>
        <w:sectPr w:rsidR="00B63EFD"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3E93A942" w14:textId="77777777" w:rsidR="00A94EF2" w:rsidRDefault="00A94EF2" w:rsidP="00A94EF2">
      <w:pPr>
        <w:pStyle w:val="NumberlistforSOPs"/>
        <w:numPr>
          <w:ilvl w:val="0"/>
          <w:numId w:val="6"/>
        </w:numPr>
      </w:pPr>
      <w:r>
        <w:lastRenderedPageBreak/>
        <w:t xml:space="preserve">Select an appropriate staff member to assess the impact of any incidents to determine whether they would be considered reportable issues. </w:t>
      </w:r>
    </w:p>
    <w:p w14:paraId="41D12EBB" w14:textId="77777777" w:rsidR="00A94EF2" w:rsidRDefault="00A94EF2" w:rsidP="00A94EF2">
      <w:pPr>
        <w:pStyle w:val="bullet2"/>
        <w:ind w:left="720" w:hanging="360"/>
      </w:pPr>
      <w:r>
        <w:t>Consider instances where non-laboratory members must make the assessment, for example anomalous or out of range results may need to be assessed by a clinician.</w:t>
      </w:r>
    </w:p>
    <w:p w14:paraId="10FA890A" w14:textId="77777777" w:rsidR="00A94EF2" w:rsidRDefault="00A94EF2" w:rsidP="00A94EF2">
      <w:pPr>
        <w:pStyle w:val="NumberlistforSOPs"/>
        <w:numPr>
          <w:ilvl w:val="0"/>
          <w:numId w:val="6"/>
        </w:numPr>
      </w:pPr>
      <w:r>
        <w:t>Record to whom the issue should be reported. Consider whether this should be;</w:t>
      </w:r>
    </w:p>
    <w:p w14:paraId="7667F495" w14:textId="77777777" w:rsidR="00A94EF2" w:rsidRDefault="00A94EF2" w:rsidP="00A94EF2">
      <w:pPr>
        <w:pStyle w:val="bullet2"/>
        <w:ind w:left="720" w:hanging="360"/>
      </w:pPr>
      <w:r>
        <w:t>The sponsor (or their representative)</w:t>
      </w:r>
    </w:p>
    <w:p w14:paraId="0D1F01ED" w14:textId="77777777" w:rsidR="00A94EF2" w:rsidRDefault="00A94EF2" w:rsidP="00A94EF2">
      <w:pPr>
        <w:pStyle w:val="bullet2"/>
        <w:ind w:left="720" w:hanging="360"/>
      </w:pPr>
      <w:r>
        <w:t xml:space="preserve">The investigator or </w:t>
      </w:r>
    </w:p>
    <w:p w14:paraId="79999612" w14:textId="77777777" w:rsidR="00A94EF2" w:rsidRPr="00630C7B" w:rsidRDefault="00A94EF2" w:rsidP="00A94EF2">
      <w:pPr>
        <w:pStyle w:val="bullet2"/>
        <w:ind w:left="720" w:hanging="360"/>
      </w:pPr>
      <w:r>
        <w:t>The co-ordinating centre.</w:t>
      </w:r>
    </w:p>
    <w:p w14:paraId="141F1A7E" w14:textId="2B5A7FCA" w:rsidR="00A94EF2" w:rsidRDefault="00A94EF2" w:rsidP="00A94EF2">
      <w:pPr>
        <w:pStyle w:val="NumberlistforSOPs"/>
        <w:numPr>
          <w:ilvl w:val="0"/>
          <w:numId w:val="6"/>
        </w:numPr>
      </w:pPr>
      <w:r>
        <w:t>File a blank version of this form in the ‘Reportable Issues’ section of the Laboratory Master File (LMF)</w:t>
      </w:r>
      <w:r w:rsidR="00C94DAF">
        <w:t>. S</w:t>
      </w:r>
      <w:r w:rsidRPr="006023B3">
        <w:t xml:space="preserve">ee </w:t>
      </w:r>
      <w:r w:rsidR="00C94DAF">
        <w:t xml:space="preserve">the quality control document (QCD) </w:t>
      </w:r>
      <w:r w:rsidR="00C94DAF" w:rsidRPr="00F952F5">
        <w:rPr>
          <w:rStyle w:val="ReferencestootherSOPsQCDsChar"/>
        </w:rPr>
        <w:t xml:space="preserve">Setting </w:t>
      </w:r>
      <w:r w:rsidR="00C94DAF">
        <w:rPr>
          <w:rStyle w:val="ReferencestootherSOPsQCDsChar"/>
        </w:rPr>
        <w:t>U</w:t>
      </w:r>
      <w:r w:rsidR="00C94DAF" w:rsidRPr="00F952F5">
        <w:rPr>
          <w:rStyle w:val="ReferencestootherSOPsQCDsChar"/>
        </w:rPr>
        <w:t xml:space="preserve">p a Laboratory Master File </w:t>
      </w:r>
      <w:r w:rsidR="00C94DAF">
        <w:rPr>
          <w:rStyle w:val="ReferencestootherSOPsQCDsChar"/>
        </w:rPr>
        <w:t>(</w:t>
      </w:r>
      <w:r w:rsidRPr="00F952F5">
        <w:rPr>
          <w:rStyle w:val="ReferencestootherSOPsQCDsChar"/>
        </w:rPr>
        <w:t>UoB-CRL-QCD-001</w:t>
      </w:r>
      <w:r w:rsidR="00C94DAF">
        <w:rPr>
          <w:rStyle w:val="ReferencestootherSOPsQCDsChar"/>
        </w:rPr>
        <w:t>)</w:t>
      </w:r>
      <w:r w:rsidR="00C94DAF" w:rsidRPr="00C94DAF">
        <w:rPr>
          <w:rStyle w:val="ReferencestootherSOPsQCDsChar"/>
          <w:i w:val="0"/>
          <w:color w:val="auto"/>
        </w:rPr>
        <w:t>.</w:t>
      </w:r>
      <w:r w:rsidR="00C94DAF">
        <w:rPr>
          <w:rStyle w:val="ReferencestootherSOPsQCDsChar"/>
        </w:rPr>
        <w:t xml:space="preserve"> </w:t>
      </w:r>
      <w:r w:rsidR="00C94DAF" w:rsidRPr="00C94DAF">
        <w:rPr>
          <w:rStyle w:val="ReferencestootherSOPsQCDsChar"/>
          <w:color w:val="auto"/>
        </w:rPr>
        <w:t>A</w:t>
      </w:r>
      <w:r w:rsidRPr="00C94DAF">
        <w:rPr>
          <w:bCs/>
        </w:rPr>
        <w:t>rc</w:t>
      </w:r>
      <w:r w:rsidRPr="00B57C29">
        <w:rPr>
          <w:bCs/>
        </w:rPr>
        <w:t>hive with the other trial records upon closure</w:t>
      </w:r>
      <w:r w:rsidR="00C94DAF">
        <w:rPr>
          <w:bCs/>
        </w:rPr>
        <w:t xml:space="preserve">; see </w:t>
      </w:r>
      <w:r w:rsidR="00C94DAF" w:rsidRPr="00C04125">
        <w:rPr>
          <w:rStyle w:val="ReferencestootherSOPsQCDsChar"/>
          <w:i w:val="0"/>
        </w:rPr>
        <w:t xml:space="preserve">Archiving </w:t>
      </w:r>
      <w:r w:rsidR="00C94DAF">
        <w:rPr>
          <w:rStyle w:val="ReferencestootherSOPsQCDsChar"/>
          <w:i w:val="0"/>
        </w:rPr>
        <w:t>SOP (</w:t>
      </w:r>
      <w:r w:rsidRPr="00C04125">
        <w:rPr>
          <w:rStyle w:val="ReferencestootherSOPsQCDsChar"/>
          <w:i w:val="0"/>
        </w:rPr>
        <w:t>UoB-ARC-SOP-001</w:t>
      </w:r>
      <w:r w:rsidR="00C94DAF">
        <w:rPr>
          <w:rStyle w:val="ReferencestootherSOPsQCDsChar"/>
          <w:i w:val="0"/>
        </w:rPr>
        <w:t>)</w:t>
      </w:r>
      <w:r w:rsidRPr="00C94DAF">
        <w:t>.</w:t>
      </w:r>
    </w:p>
    <w:p w14:paraId="08480142" w14:textId="77777777" w:rsidR="00A94EF2" w:rsidRDefault="00A94EF2" w:rsidP="00A94EF2">
      <w:pPr>
        <w:pStyle w:val="Heading2"/>
      </w:pPr>
      <w:r>
        <w:t>Documenting an incident</w:t>
      </w:r>
    </w:p>
    <w:p w14:paraId="4D64FE44" w14:textId="77777777" w:rsidR="00A94EF2" w:rsidRDefault="00A94EF2" w:rsidP="00A94EF2">
      <w:pPr>
        <w:pStyle w:val="NumberlistforSOPs"/>
        <w:numPr>
          <w:ilvl w:val="0"/>
          <w:numId w:val="6"/>
        </w:numPr>
      </w:pPr>
      <w:r>
        <w:t xml:space="preserve">The person who discovered the incident will complete Section 1 of the ‘Incident Documentation Record’ with a detailed description of the incident, their name and the date on which the event occurred. </w:t>
      </w:r>
    </w:p>
    <w:p w14:paraId="367B66DF" w14:textId="77777777" w:rsidR="00A94EF2" w:rsidRDefault="00A94EF2" w:rsidP="00A94EF2">
      <w:pPr>
        <w:pStyle w:val="NumberlistforSOPs"/>
        <w:numPr>
          <w:ilvl w:val="0"/>
          <w:numId w:val="6"/>
        </w:numPr>
      </w:pPr>
      <w:r>
        <w:t>The person responsible for performing an impact assessment will detail their conclusions in Section 2 of the ‘Incident Documentation Record’. Note whether the incident has the potential to impact on the integrity or reliability of the trial data, participant confidentiality, consent or safety and if so should be considered to be a reportable issue. For example, in the instance of the failure of a sample storage freezer, the impact assessment would record whether or not the integrity of the samples has been compromised. If it is possible that integrity has been compromised the incident would become a reportable issue. If samples were quickly moved to a back-up freezer, the assessor may conclude that sample integrity was not compromised and the incident is not a reportable issue.</w:t>
      </w:r>
    </w:p>
    <w:p w14:paraId="37264FA1" w14:textId="77777777" w:rsidR="00A94EF2" w:rsidRDefault="00A94EF2" w:rsidP="00A94EF2">
      <w:pPr>
        <w:pStyle w:val="NumberlistforSOPs"/>
        <w:numPr>
          <w:ilvl w:val="0"/>
          <w:numId w:val="6"/>
        </w:numPr>
      </w:pPr>
      <w:r>
        <w:t>The person performing the impact assessment will then record what action must be taken in Section 3 of the ‘Incident Documentation Record’.</w:t>
      </w:r>
    </w:p>
    <w:p w14:paraId="53C9AC6D" w14:textId="3302DE93" w:rsidR="00A94EF2" w:rsidRDefault="00A94EF2" w:rsidP="00A94EF2">
      <w:pPr>
        <w:pStyle w:val="bullet2"/>
        <w:ind w:left="720" w:hanging="360"/>
      </w:pPr>
      <w:r>
        <w:t>This will include following the reporting process defined in the ‘Pre-defined reportable issues’ table, where applicable.</w:t>
      </w:r>
    </w:p>
    <w:p w14:paraId="10218B71" w14:textId="63B19DC0" w:rsidR="00C94DAF" w:rsidRDefault="00C94DAF" w:rsidP="00A94EF2">
      <w:pPr>
        <w:pStyle w:val="bullet2"/>
        <w:ind w:left="720" w:hanging="360"/>
      </w:pPr>
      <w:r>
        <w:t>Where the instance constitutes a serious breach the procedures</w:t>
      </w:r>
      <w:r w:rsidR="00820651" w:rsidRPr="00820651">
        <w:rPr>
          <w:rStyle w:val="ReferencestootherSOPsQCDsChar"/>
        </w:rPr>
        <w:t xml:space="preserve"> </w:t>
      </w:r>
      <w:proofErr w:type="spellStart"/>
      <w:r w:rsidR="00820651" w:rsidRPr="00964273">
        <w:rPr>
          <w:rStyle w:val="ReferencestootherSOPsQCDsChar"/>
        </w:rPr>
        <w:t>UoB</w:t>
      </w:r>
      <w:proofErr w:type="spellEnd"/>
      <w:r w:rsidR="00820651">
        <w:rPr>
          <w:rStyle w:val="ReferencestootherSOPsQCDsChar"/>
        </w:rPr>
        <w:t xml:space="preserve"> </w:t>
      </w:r>
      <w:r w:rsidR="00820651" w:rsidRPr="00655D10">
        <w:rPr>
          <w:rStyle w:val="ReferencestootherSOPsQCDsChar"/>
        </w:rPr>
        <w:t>Deviations and Serious Breach Reporting</w:t>
      </w:r>
      <w:r w:rsidR="00820651">
        <w:rPr>
          <w:rStyle w:val="ReferencestootherSOPsQCDsChar"/>
        </w:rPr>
        <w:t xml:space="preserve"> SOP (</w:t>
      </w:r>
      <w:r w:rsidR="00820651" w:rsidRPr="00655D10">
        <w:rPr>
          <w:rStyle w:val="ReferencestootherSOPsQCDsChar"/>
        </w:rPr>
        <w:t>DBS-SOP-001</w:t>
      </w:r>
      <w:r w:rsidR="00820651">
        <w:rPr>
          <w:rStyle w:val="ReferencestootherSOPsQCDsChar"/>
        </w:rPr>
        <w:t xml:space="preserve">) </w:t>
      </w:r>
      <w:r w:rsidR="00820651" w:rsidRPr="00820651">
        <w:rPr>
          <w:rStyle w:val="ReferencestootherSOPsQCDsChar"/>
          <w:i w:val="0"/>
          <w:color w:val="auto"/>
        </w:rPr>
        <w:t>must be followed.</w:t>
      </w:r>
    </w:p>
    <w:p w14:paraId="4E83B123" w14:textId="77777777" w:rsidR="00A94EF2" w:rsidRPr="00820651" w:rsidRDefault="00A94EF2" w:rsidP="00A94EF2">
      <w:pPr>
        <w:pStyle w:val="bullet2"/>
        <w:ind w:left="720" w:hanging="360"/>
        <w:rPr>
          <w:i/>
        </w:rPr>
      </w:pPr>
      <w:r w:rsidRPr="00820651">
        <w:rPr>
          <w:rStyle w:val="ReferencestootherSOPsQCDsChar"/>
          <w:i w:val="0"/>
          <w:color w:val="auto"/>
        </w:rPr>
        <w:t>Consider corrective and preventative actions (CAPA) to limit the impact of the incident and prevent it recurring.</w:t>
      </w:r>
    </w:p>
    <w:p w14:paraId="2D2F7BE2" w14:textId="77777777" w:rsidR="00A94EF2" w:rsidRDefault="00A94EF2" w:rsidP="00A94EF2">
      <w:pPr>
        <w:pStyle w:val="NumberlistforSOPs"/>
        <w:numPr>
          <w:ilvl w:val="0"/>
          <w:numId w:val="6"/>
        </w:numPr>
      </w:pPr>
      <w:r>
        <w:t>When all action points have been resolved, close the incident by completing Section 4 of the ‘Incident Documentation Record’.</w:t>
      </w:r>
    </w:p>
    <w:p w14:paraId="11B063B9" w14:textId="0D4529FF" w:rsidR="00A94EF2" w:rsidRDefault="00A94EF2" w:rsidP="00A94EF2">
      <w:pPr>
        <w:pStyle w:val="NumberlistforSOPs"/>
        <w:numPr>
          <w:ilvl w:val="0"/>
          <w:numId w:val="6"/>
        </w:numPr>
      </w:pPr>
      <w:r>
        <w:t>File completed versions of this form and all related correspondence in the ‘Reportable Issues’ section of the Laboratory Master File (LMF)</w:t>
      </w:r>
      <w:r w:rsidR="00820651">
        <w:t xml:space="preserve">; </w:t>
      </w:r>
      <w:r w:rsidRPr="006023B3">
        <w:t xml:space="preserve">see </w:t>
      </w:r>
      <w:r w:rsidR="00820651">
        <w:t xml:space="preserve">the QCD </w:t>
      </w:r>
      <w:r w:rsidR="00820651" w:rsidRPr="00C65E1F">
        <w:rPr>
          <w:rStyle w:val="ReferencestootherSOPsQCDsChar"/>
        </w:rPr>
        <w:t xml:space="preserve">Setting </w:t>
      </w:r>
      <w:r w:rsidR="00820651">
        <w:rPr>
          <w:rStyle w:val="ReferencestootherSOPsQCDsChar"/>
        </w:rPr>
        <w:t>U</w:t>
      </w:r>
      <w:r w:rsidR="00820651" w:rsidRPr="00C65E1F">
        <w:rPr>
          <w:rStyle w:val="ReferencestootherSOPsQCDsChar"/>
        </w:rPr>
        <w:t xml:space="preserve">p a Laboratory Master File </w:t>
      </w:r>
      <w:r w:rsidR="00820651">
        <w:rPr>
          <w:rStyle w:val="ReferencestootherSOPsQCDsChar"/>
        </w:rPr>
        <w:t>(</w:t>
      </w:r>
      <w:r w:rsidRPr="00C65E1F">
        <w:rPr>
          <w:rStyle w:val="ReferencestootherSOPsQCDsChar"/>
        </w:rPr>
        <w:t>UoB-CRL-QCD-001</w:t>
      </w:r>
      <w:r w:rsidR="00820651">
        <w:rPr>
          <w:rStyle w:val="ReferencestootherSOPsQCDsChar"/>
        </w:rPr>
        <w:t>)</w:t>
      </w:r>
      <w:r w:rsidR="00820651" w:rsidRPr="00820651">
        <w:rPr>
          <w:rStyle w:val="ReferencestootherSOPsQCDsChar"/>
          <w:color w:val="auto"/>
        </w:rPr>
        <w:t>.</w:t>
      </w:r>
      <w:r>
        <w:t xml:space="preserve"> </w:t>
      </w:r>
      <w:r w:rsidR="00820651">
        <w:rPr>
          <w:bCs/>
        </w:rPr>
        <w:t>Archive</w:t>
      </w:r>
      <w:r w:rsidRPr="00C04125">
        <w:rPr>
          <w:bCs/>
        </w:rPr>
        <w:t xml:space="preserve"> with the other trial records upon closure</w:t>
      </w:r>
      <w:r w:rsidR="00820651">
        <w:rPr>
          <w:bCs/>
        </w:rPr>
        <w:t>; s</w:t>
      </w:r>
      <w:r w:rsidRPr="00C04125">
        <w:rPr>
          <w:bCs/>
        </w:rPr>
        <w:t xml:space="preserve">ee </w:t>
      </w:r>
      <w:r w:rsidR="00820651" w:rsidRPr="00C04125">
        <w:rPr>
          <w:rStyle w:val="ReferencestootherSOPsQCDsChar"/>
          <w:i w:val="0"/>
        </w:rPr>
        <w:t xml:space="preserve">Archiving </w:t>
      </w:r>
      <w:r w:rsidR="00820651">
        <w:rPr>
          <w:rStyle w:val="ReferencestootherSOPsQCDsChar"/>
          <w:i w:val="0"/>
        </w:rPr>
        <w:t>SOP (</w:t>
      </w:r>
      <w:r w:rsidRPr="00C04125">
        <w:rPr>
          <w:rStyle w:val="ReferencestootherSOPsQCDsChar"/>
          <w:i w:val="0"/>
        </w:rPr>
        <w:t>UoB-ARC-SOP-001</w:t>
      </w:r>
      <w:r w:rsidR="00820651">
        <w:rPr>
          <w:rStyle w:val="ReferencestootherSOPsQCDsChar"/>
          <w:i w:val="0"/>
        </w:rPr>
        <w:t>)</w:t>
      </w:r>
      <w:r w:rsidRPr="006023B3">
        <w:t>.</w:t>
      </w:r>
    </w:p>
    <w:p w14:paraId="234B679D" w14:textId="0AA5FAD9" w:rsidR="00A94EF2" w:rsidRDefault="00A94EF2" w:rsidP="00A94EF2">
      <w:pPr>
        <w:pStyle w:val="Heading1"/>
      </w:pPr>
      <w:r>
        <w:t>Related documents</w:t>
      </w:r>
    </w:p>
    <w:p w14:paraId="612F310C" w14:textId="77777777" w:rsidR="00A94EF2" w:rsidRDefault="00A94EF2" w:rsidP="00A94EF2">
      <w:pPr>
        <w:pStyle w:val="bullet1"/>
        <w:ind w:left="360" w:hanging="360"/>
      </w:pPr>
      <w:bookmarkStart w:id="4" w:name="_Hlk120635407"/>
      <w:r>
        <w:t>UoB-ARC-SOP-001 Archiving</w:t>
      </w:r>
    </w:p>
    <w:p w14:paraId="6A798554" w14:textId="77777777" w:rsidR="00A94EF2" w:rsidRDefault="00A94EF2" w:rsidP="00A94EF2">
      <w:pPr>
        <w:pStyle w:val="bullet1"/>
        <w:ind w:left="360" w:hanging="360"/>
      </w:pPr>
      <w:r>
        <w:t>UoB-CRL-QCD-001 Setting Up a Laboratory Master File</w:t>
      </w:r>
    </w:p>
    <w:p w14:paraId="52FCDDE7" w14:textId="77777777" w:rsidR="00A94EF2" w:rsidRPr="005C710B" w:rsidRDefault="00A94EF2" w:rsidP="00A94EF2">
      <w:pPr>
        <w:pStyle w:val="bullet1"/>
        <w:ind w:left="360" w:hanging="360"/>
      </w:pPr>
      <w:r w:rsidRPr="005C710B">
        <w:t>UoB-CRL-SOP-001 Laboratory Set</w:t>
      </w:r>
      <w:r>
        <w:t xml:space="preserve"> U</w:t>
      </w:r>
      <w:r w:rsidRPr="005C710B">
        <w:t>p and Management</w:t>
      </w:r>
    </w:p>
    <w:p w14:paraId="49D9C075" w14:textId="77777777" w:rsidR="00A94EF2" w:rsidRPr="005C710B" w:rsidRDefault="00A94EF2" w:rsidP="00A94EF2">
      <w:pPr>
        <w:pStyle w:val="bullet1"/>
        <w:ind w:left="360" w:hanging="360"/>
      </w:pPr>
      <w:r w:rsidRPr="005C710B">
        <w:t>UoB-CRL-SOP-002 Laboratory Facilities</w:t>
      </w:r>
    </w:p>
    <w:p w14:paraId="41B924AA" w14:textId="77777777" w:rsidR="00A94EF2" w:rsidRPr="005C710B" w:rsidRDefault="00A94EF2" w:rsidP="00A94EF2">
      <w:pPr>
        <w:pStyle w:val="bullet1"/>
        <w:ind w:left="360" w:hanging="360"/>
      </w:pPr>
      <w:r w:rsidRPr="005C710B">
        <w:t>UoB-CRL-SOP-003 Sample Management</w:t>
      </w:r>
    </w:p>
    <w:p w14:paraId="76C077A1" w14:textId="77777777" w:rsidR="00A94EF2" w:rsidRPr="005C710B" w:rsidRDefault="00A94EF2" w:rsidP="00A94EF2">
      <w:pPr>
        <w:pStyle w:val="bullet1"/>
        <w:ind w:left="360" w:hanging="360"/>
      </w:pPr>
      <w:r w:rsidRPr="005C710B">
        <w:t>UoB-CRL-SOP-004 Laboratory Analysis</w:t>
      </w:r>
    </w:p>
    <w:p w14:paraId="50BA4E94" w14:textId="77777777" w:rsidR="00A94EF2" w:rsidRDefault="00A94EF2" w:rsidP="00A94EF2">
      <w:pPr>
        <w:pStyle w:val="bullet1"/>
        <w:ind w:left="360" w:hanging="360"/>
      </w:pPr>
      <w:r w:rsidRPr="005C710B">
        <w:t>UoB-CRL-SOP-005 Reportable Issues</w:t>
      </w:r>
    </w:p>
    <w:p w14:paraId="16655D9C" w14:textId="77777777" w:rsidR="00A94EF2" w:rsidRDefault="00A94EF2" w:rsidP="00A94EF2">
      <w:pPr>
        <w:pStyle w:val="bullet1"/>
        <w:ind w:left="360" w:hanging="360"/>
      </w:pPr>
      <w:r w:rsidRPr="00C465C7">
        <w:t>UoB-DBS-SOP-001 Deviations and Serious Breach Reporting</w:t>
      </w:r>
    </w:p>
    <w:p w14:paraId="5EF9359A" w14:textId="432E06F2" w:rsidR="00D627EB" w:rsidRDefault="00A072E8" w:rsidP="00174260">
      <w:pPr>
        <w:sectPr w:rsidR="00D627EB"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bookmarkStart w:id="5" w:name="_Hlk120631267"/>
      <w:bookmarkEnd w:id="4"/>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5"/>
      <w:r>
        <w:rPr>
          <w:rStyle w:val="Hyperlink"/>
          <w:color w:val="auto"/>
          <w:u w:val="none"/>
          <w:lang w:eastAsia="en-GB"/>
        </w:rPr>
        <w:t>.</w:t>
      </w:r>
    </w:p>
    <w:p w14:paraId="198A4CE8" w14:textId="5672AAAC" w:rsidR="00D627EB" w:rsidRDefault="00D627EB" w:rsidP="00D627EB"/>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8344"/>
        <w:gridCol w:w="1868"/>
        <w:gridCol w:w="1868"/>
        <w:gridCol w:w="1868"/>
      </w:tblGrid>
      <w:tr w:rsidR="00A94EF2" w:rsidRPr="008A053A" w14:paraId="53762FDC" w14:textId="77777777" w:rsidTr="001D3E3D">
        <w:tc>
          <w:tcPr>
            <w:tcW w:w="14015" w:type="dxa"/>
            <w:gridSpan w:val="4"/>
            <w:tcBorders>
              <w:top w:val="single" w:sz="4" w:space="0" w:color="auto"/>
              <w:bottom w:val="dotted" w:sz="4" w:space="0" w:color="auto"/>
            </w:tcBorders>
          </w:tcPr>
          <w:p w14:paraId="45A48459" w14:textId="77777777" w:rsidR="00A94EF2" w:rsidRPr="00D63D3F" w:rsidRDefault="00A94EF2" w:rsidP="001D3E3D">
            <w:pPr>
              <w:pStyle w:val="Heading2"/>
            </w:pPr>
            <w:bookmarkStart w:id="6" w:name="_Hlk120635474"/>
            <w:r>
              <w:t xml:space="preserve">Pre-defined Reportable Issues </w:t>
            </w:r>
          </w:p>
        </w:tc>
      </w:tr>
      <w:tr w:rsidR="00A94EF2" w:rsidRPr="008A053A" w14:paraId="32CAF109" w14:textId="77777777" w:rsidTr="001D3E3D">
        <w:trPr>
          <w:trHeight w:val="418"/>
        </w:trPr>
        <w:tc>
          <w:tcPr>
            <w:tcW w:w="8392" w:type="dxa"/>
            <w:tcBorders>
              <w:top w:val="dotted" w:sz="4" w:space="0" w:color="auto"/>
              <w:bottom w:val="dotted" w:sz="4" w:space="0" w:color="auto"/>
            </w:tcBorders>
          </w:tcPr>
          <w:p w14:paraId="7816E97A" w14:textId="77777777" w:rsidR="00A94EF2" w:rsidRPr="00D63D3F" w:rsidRDefault="00A94EF2" w:rsidP="001D3E3D">
            <w:pPr>
              <w:pStyle w:val="Heading3"/>
            </w:pPr>
            <w:r>
              <w:t>Description of Issue</w:t>
            </w:r>
          </w:p>
        </w:tc>
        <w:tc>
          <w:tcPr>
            <w:tcW w:w="1874" w:type="dxa"/>
            <w:tcBorders>
              <w:top w:val="dotted" w:sz="4" w:space="0" w:color="auto"/>
              <w:bottom w:val="dotted" w:sz="4" w:space="0" w:color="auto"/>
              <w:right w:val="dotted" w:sz="4" w:space="0" w:color="auto"/>
            </w:tcBorders>
          </w:tcPr>
          <w:p w14:paraId="2207F65E" w14:textId="77777777" w:rsidR="00A94EF2" w:rsidRPr="00D63D3F" w:rsidRDefault="00A94EF2" w:rsidP="001D3E3D">
            <w:pPr>
              <w:pStyle w:val="Heading3"/>
            </w:pPr>
            <w:r>
              <w:t>Would this constitute a Serious Breach? (Y/N)</w:t>
            </w:r>
          </w:p>
        </w:tc>
        <w:tc>
          <w:tcPr>
            <w:tcW w:w="1874" w:type="dxa"/>
            <w:tcBorders>
              <w:top w:val="dotted" w:sz="4" w:space="0" w:color="auto"/>
              <w:left w:val="dotted" w:sz="4" w:space="0" w:color="auto"/>
              <w:bottom w:val="dotted" w:sz="4" w:space="0" w:color="auto"/>
            </w:tcBorders>
          </w:tcPr>
          <w:p w14:paraId="2683302B" w14:textId="77777777" w:rsidR="00A94EF2" w:rsidRPr="00D63D3F" w:rsidRDefault="00A94EF2" w:rsidP="001D3E3D">
            <w:pPr>
              <w:pStyle w:val="Heading3"/>
            </w:pPr>
            <w:r>
              <w:t>Staff member(s) to assess impact</w:t>
            </w:r>
          </w:p>
        </w:tc>
        <w:tc>
          <w:tcPr>
            <w:tcW w:w="1875" w:type="dxa"/>
            <w:tcBorders>
              <w:top w:val="dotted" w:sz="4" w:space="0" w:color="auto"/>
              <w:bottom w:val="dotted" w:sz="4" w:space="0" w:color="auto"/>
            </w:tcBorders>
          </w:tcPr>
          <w:p w14:paraId="11DBA80F" w14:textId="77777777" w:rsidR="00A94EF2" w:rsidRPr="00D63D3F" w:rsidRDefault="00A94EF2" w:rsidP="001D3E3D">
            <w:pPr>
              <w:pStyle w:val="Heading3"/>
            </w:pPr>
            <w:r>
              <w:t>To be reported to</w:t>
            </w:r>
          </w:p>
        </w:tc>
      </w:tr>
      <w:tr w:rsidR="00A94EF2" w:rsidRPr="008A053A" w14:paraId="58E7CEC3" w14:textId="77777777" w:rsidTr="001D3E3D">
        <w:trPr>
          <w:trHeight w:val="418"/>
        </w:trPr>
        <w:tc>
          <w:tcPr>
            <w:tcW w:w="8392" w:type="dxa"/>
          </w:tcPr>
          <w:p w14:paraId="2E8DB8D8" w14:textId="77777777" w:rsidR="00A94EF2" w:rsidRPr="00D63D3F" w:rsidRDefault="00A94EF2" w:rsidP="001D3E3D">
            <w:pPr>
              <w:pStyle w:val="Instructions"/>
            </w:pPr>
          </w:p>
        </w:tc>
        <w:tc>
          <w:tcPr>
            <w:tcW w:w="1874" w:type="dxa"/>
            <w:tcBorders>
              <w:top w:val="dotted" w:sz="4" w:space="0" w:color="auto"/>
              <w:bottom w:val="single" w:sz="4" w:space="0" w:color="auto"/>
              <w:right w:val="dotted" w:sz="4" w:space="0" w:color="auto"/>
            </w:tcBorders>
          </w:tcPr>
          <w:p w14:paraId="0DF8F064" w14:textId="77777777" w:rsidR="00A94EF2" w:rsidRPr="00D63D3F" w:rsidRDefault="00A94EF2" w:rsidP="001D3E3D">
            <w:pPr>
              <w:pStyle w:val="Instructions"/>
            </w:pPr>
          </w:p>
        </w:tc>
        <w:tc>
          <w:tcPr>
            <w:tcW w:w="1874" w:type="dxa"/>
            <w:tcBorders>
              <w:top w:val="dotted" w:sz="4" w:space="0" w:color="auto"/>
              <w:left w:val="dotted" w:sz="4" w:space="0" w:color="auto"/>
              <w:bottom w:val="single" w:sz="4" w:space="0" w:color="auto"/>
            </w:tcBorders>
          </w:tcPr>
          <w:p w14:paraId="222AEF77" w14:textId="77777777" w:rsidR="00A94EF2" w:rsidRPr="00D63D3F" w:rsidRDefault="00A94EF2" w:rsidP="001D3E3D">
            <w:pPr>
              <w:pStyle w:val="Instructions"/>
            </w:pPr>
          </w:p>
        </w:tc>
        <w:tc>
          <w:tcPr>
            <w:tcW w:w="1875" w:type="dxa"/>
          </w:tcPr>
          <w:p w14:paraId="6431787A" w14:textId="77777777" w:rsidR="00A94EF2" w:rsidRPr="00D63D3F" w:rsidRDefault="00A94EF2" w:rsidP="001D3E3D">
            <w:pPr>
              <w:pStyle w:val="Instructions"/>
            </w:pPr>
          </w:p>
        </w:tc>
      </w:tr>
      <w:bookmarkEnd w:id="6"/>
    </w:tbl>
    <w:p w14:paraId="080A743C" w14:textId="5FD68FE5" w:rsidR="00A94EF2" w:rsidRDefault="00A94EF2" w:rsidP="00D627EB"/>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2852"/>
        <w:gridCol w:w="3947"/>
        <w:gridCol w:w="3664"/>
        <w:gridCol w:w="7"/>
        <w:gridCol w:w="3478"/>
      </w:tblGrid>
      <w:tr w:rsidR="00A94EF2" w:rsidRPr="008A053A" w14:paraId="3FF9DFAE" w14:textId="77777777" w:rsidTr="001D3E3D">
        <w:trPr>
          <w:trHeight w:val="418"/>
        </w:trPr>
        <w:tc>
          <w:tcPr>
            <w:tcW w:w="14015" w:type="dxa"/>
            <w:gridSpan w:val="5"/>
            <w:tcBorders>
              <w:bottom w:val="dotted" w:sz="4" w:space="0" w:color="auto"/>
            </w:tcBorders>
          </w:tcPr>
          <w:p w14:paraId="67F5137F" w14:textId="77777777" w:rsidR="00A94EF2" w:rsidRPr="00D63D3F" w:rsidRDefault="00A94EF2" w:rsidP="001D3E3D">
            <w:pPr>
              <w:pStyle w:val="Heading2"/>
            </w:pPr>
            <w:bookmarkStart w:id="7" w:name="_Hlk120635482"/>
            <w:r>
              <w:t>Incident Documentation Record</w:t>
            </w:r>
          </w:p>
        </w:tc>
      </w:tr>
      <w:tr w:rsidR="00A94EF2" w:rsidRPr="008A053A" w14:paraId="007265ED" w14:textId="77777777" w:rsidTr="001D3E3D">
        <w:trPr>
          <w:trHeight w:val="420"/>
        </w:trPr>
        <w:tc>
          <w:tcPr>
            <w:tcW w:w="14015" w:type="dxa"/>
            <w:gridSpan w:val="5"/>
            <w:tcBorders>
              <w:top w:val="dotted" w:sz="4" w:space="0" w:color="auto"/>
              <w:bottom w:val="dotted" w:sz="4" w:space="0" w:color="auto"/>
            </w:tcBorders>
          </w:tcPr>
          <w:p w14:paraId="7006E94E" w14:textId="77777777" w:rsidR="00A94EF2" w:rsidRDefault="00A94EF2" w:rsidP="001D3E3D">
            <w:pPr>
              <w:pStyle w:val="Heading3"/>
            </w:pPr>
            <w:r>
              <w:t>1. Description of incident</w:t>
            </w:r>
          </w:p>
          <w:p w14:paraId="54314008" w14:textId="77777777" w:rsidR="00A94EF2" w:rsidRPr="00040462" w:rsidRDefault="00A94EF2" w:rsidP="001D3E3D"/>
        </w:tc>
      </w:tr>
      <w:tr w:rsidR="00A94EF2" w:rsidRPr="008A053A" w14:paraId="4EA85FAA" w14:textId="77777777" w:rsidTr="001D3E3D">
        <w:trPr>
          <w:trHeight w:val="420"/>
        </w:trPr>
        <w:tc>
          <w:tcPr>
            <w:tcW w:w="2863" w:type="dxa"/>
            <w:tcBorders>
              <w:top w:val="dotted" w:sz="4" w:space="0" w:color="auto"/>
              <w:bottom w:val="single" w:sz="4" w:space="0" w:color="auto"/>
            </w:tcBorders>
          </w:tcPr>
          <w:p w14:paraId="3FBCE19B" w14:textId="77777777" w:rsidR="00A94EF2" w:rsidRPr="00A94EF2" w:rsidRDefault="00A94EF2" w:rsidP="001D3E3D">
            <w:pPr>
              <w:pStyle w:val="Instructions"/>
              <w:rPr>
                <w:color w:val="auto"/>
              </w:rPr>
            </w:pPr>
            <w:r w:rsidRPr="00A94EF2">
              <w:rPr>
                <w:color w:val="auto"/>
              </w:rPr>
              <w:t>Incident documented by</w:t>
            </w:r>
          </w:p>
        </w:tc>
        <w:tc>
          <w:tcPr>
            <w:tcW w:w="3969" w:type="dxa"/>
            <w:tcBorders>
              <w:top w:val="dotted" w:sz="4" w:space="0" w:color="auto"/>
              <w:bottom w:val="single" w:sz="4" w:space="0" w:color="auto"/>
            </w:tcBorders>
          </w:tcPr>
          <w:p w14:paraId="4C27CD1A" w14:textId="77777777" w:rsidR="00A94EF2" w:rsidRPr="00A94EF2" w:rsidRDefault="00A94EF2" w:rsidP="001D3E3D">
            <w:pPr>
              <w:pStyle w:val="Instructions"/>
              <w:rPr>
                <w:color w:val="auto"/>
              </w:rPr>
            </w:pPr>
          </w:p>
        </w:tc>
        <w:tc>
          <w:tcPr>
            <w:tcW w:w="3686" w:type="dxa"/>
            <w:gridSpan w:val="2"/>
            <w:tcBorders>
              <w:top w:val="dotted" w:sz="4" w:space="0" w:color="auto"/>
              <w:bottom w:val="single" w:sz="4" w:space="0" w:color="auto"/>
            </w:tcBorders>
          </w:tcPr>
          <w:p w14:paraId="2DF442ED" w14:textId="77777777" w:rsidR="00A94EF2" w:rsidRPr="00A94EF2" w:rsidRDefault="00A94EF2" w:rsidP="001D3E3D">
            <w:pPr>
              <w:pStyle w:val="Instructions"/>
              <w:rPr>
                <w:color w:val="auto"/>
              </w:rPr>
            </w:pPr>
            <w:r w:rsidRPr="00A94EF2">
              <w:rPr>
                <w:color w:val="auto"/>
              </w:rPr>
              <w:t>Date of incident (dd-mmm-</w:t>
            </w:r>
            <w:proofErr w:type="spellStart"/>
            <w:r w:rsidRPr="00A94EF2">
              <w:rPr>
                <w:color w:val="auto"/>
              </w:rPr>
              <w:t>yyyy</w:t>
            </w:r>
            <w:proofErr w:type="spellEnd"/>
            <w:r w:rsidRPr="00A94EF2">
              <w:rPr>
                <w:color w:val="auto"/>
              </w:rPr>
              <w:t>)</w:t>
            </w:r>
          </w:p>
        </w:tc>
        <w:tc>
          <w:tcPr>
            <w:tcW w:w="3497" w:type="dxa"/>
            <w:tcBorders>
              <w:top w:val="dotted" w:sz="4" w:space="0" w:color="auto"/>
              <w:bottom w:val="single" w:sz="4" w:space="0" w:color="auto"/>
            </w:tcBorders>
          </w:tcPr>
          <w:p w14:paraId="0EB847D5" w14:textId="77777777" w:rsidR="00A94EF2" w:rsidRPr="005B3F0A" w:rsidRDefault="00A94EF2" w:rsidP="001D3E3D">
            <w:pPr>
              <w:pStyle w:val="Instructions"/>
            </w:pPr>
          </w:p>
        </w:tc>
      </w:tr>
      <w:tr w:rsidR="00A94EF2" w:rsidRPr="008A053A" w14:paraId="3520C94D" w14:textId="77777777" w:rsidTr="001D3E3D">
        <w:trPr>
          <w:trHeight w:val="420"/>
        </w:trPr>
        <w:tc>
          <w:tcPr>
            <w:tcW w:w="14015" w:type="dxa"/>
            <w:gridSpan w:val="5"/>
            <w:tcBorders>
              <w:top w:val="single" w:sz="4" w:space="0" w:color="auto"/>
              <w:bottom w:val="dotted" w:sz="4" w:space="0" w:color="auto"/>
            </w:tcBorders>
          </w:tcPr>
          <w:p w14:paraId="2C6AD9D2" w14:textId="77777777" w:rsidR="00A94EF2" w:rsidRPr="00A94EF2" w:rsidRDefault="00A94EF2" w:rsidP="001D3E3D">
            <w:pPr>
              <w:pStyle w:val="Heading3"/>
            </w:pPr>
            <w:r w:rsidRPr="00A94EF2">
              <w:t>2. Impact Assessment (including whether the incident constitutes a reportable issue)</w:t>
            </w:r>
          </w:p>
          <w:p w14:paraId="1A3317B2" w14:textId="77777777" w:rsidR="00A94EF2" w:rsidRPr="00A94EF2" w:rsidRDefault="00A94EF2" w:rsidP="001D3E3D"/>
        </w:tc>
      </w:tr>
      <w:tr w:rsidR="00A94EF2" w:rsidRPr="008A053A" w14:paraId="500839A0" w14:textId="77777777" w:rsidTr="001D3E3D">
        <w:trPr>
          <w:trHeight w:val="420"/>
        </w:trPr>
        <w:tc>
          <w:tcPr>
            <w:tcW w:w="14015" w:type="dxa"/>
            <w:gridSpan w:val="5"/>
            <w:tcBorders>
              <w:top w:val="dotted" w:sz="4" w:space="0" w:color="auto"/>
              <w:bottom w:val="dotted" w:sz="4" w:space="0" w:color="auto"/>
            </w:tcBorders>
          </w:tcPr>
          <w:p w14:paraId="45D76D4F" w14:textId="77777777" w:rsidR="00A94EF2" w:rsidRPr="00A94EF2" w:rsidRDefault="00A94EF2" w:rsidP="001D3E3D">
            <w:pPr>
              <w:pStyle w:val="Heading3"/>
            </w:pPr>
            <w:r w:rsidRPr="00A94EF2">
              <w:t>3. Action required (including reporting as per pre-defined reportable issues above, where required)</w:t>
            </w:r>
          </w:p>
          <w:p w14:paraId="74893D79" w14:textId="77777777" w:rsidR="00A94EF2" w:rsidRPr="00A94EF2" w:rsidRDefault="00A94EF2" w:rsidP="001D3E3D">
            <w:pPr>
              <w:pStyle w:val="Instructions"/>
              <w:rPr>
                <w:color w:val="auto"/>
              </w:rPr>
            </w:pPr>
          </w:p>
        </w:tc>
      </w:tr>
      <w:tr w:rsidR="00A94EF2" w:rsidRPr="008A053A" w14:paraId="64415539" w14:textId="77777777" w:rsidTr="001D3E3D">
        <w:trPr>
          <w:trHeight w:val="420"/>
        </w:trPr>
        <w:tc>
          <w:tcPr>
            <w:tcW w:w="2863" w:type="dxa"/>
            <w:tcBorders>
              <w:top w:val="dotted" w:sz="4" w:space="0" w:color="auto"/>
              <w:bottom w:val="single" w:sz="4" w:space="0" w:color="auto"/>
            </w:tcBorders>
          </w:tcPr>
          <w:p w14:paraId="669793E7" w14:textId="77777777" w:rsidR="00A94EF2" w:rsidRPr="00A94EF2" w:rsidRDefault="00A94EF2" w:rsidP="001D3E3D">
            <w:pPr>
              <w:pStyle w:val="Instructions"/>
              <w:rPr>
                <w:color w:val="auto"/>
              </w:rPr>
            </w:pPr>
            <w:r w:rsidRPr="00A94EF2">
              <w:rPr>
                <w:color w:val="auto"/>
              </w:rPr>
              <w:t>Impact assessment performed by</w:t>
            </w:r>
          </w:p>
        </w:tc>
        <w:tc>
          <w:tcPr>
            <w:tcW w:w="3969" w:type="dxa"/>
            <w:tcBorders>
              <w:top w:val="dotted" w:sz="4" w:space="0" w:color="auto"/>
              <w:bottom w:val="single" w:sz="4" w:space="0" w:color="auto"/>
            </w:tcBorders>
          </w:tcPr>
          <w:p w14:paraId="6011EA85" w14:textId="77777777" w:rsidR="00A94EF2" w:rsidRPr="00A94EF2" w:rsidRDefault="00A94EF2" w:rsidP="001D3E3D">
            <w:pPr>
              <w:pStyle w:val="Instructions"/>
              <w:rPr>
                <w:color w:val="auto"/>
              </w:rPr>
            </w:pPr>
          </w:p>
        </w:tc>
        <w:tc>
          <w:tcPr>
            <w:tcW w:w="3686" w:type="dxa"/>
            <w:gridSpan w:val="2"/>
            <w:tcBorders>
              <w:top w:val="dotted" w:sz="4" w:space="0" w:color="auto"/>
              <w:bottom w:val="single" w:sz="4" w:space="0" w:color="auto"/>
            </w:tcBorders>
          </w:tcPr>
          <w:p w14:paraId="2A5ED5D9" w14:textId="77777777" w:rsidR="00A94EF2" w:rsidRPr="00A94EF2" w:rsidRDefault="00A94EF2" w:rsidP="001D3E3D">
            <w:pPr>
              <w:pStyle w:val="Instructions"/>
              <w:rPr>
                <w:color w:val="auto"/>
              </w:rPr>
            </w:pPr>
            <w:r w:rsidRPr="00A94EF2">
              <w:rPr>
                <w:color w:val="auto"/>
              </w:rPr>
              <w:t>Date of impact assessment (dd-mmm-</w:t>
            </w:r>
            <w:proofErr w:type="spellStart"/>
            <w:r w:rsidRPr="00A94EF2">
              <w:rPr>
                <w:color w:val="auto"/>
              </w:rPr>
              <w:t>yyyy</w:t>
            </w:r>
            <w:proofErr w:type="spellEnd"/>
            <w:r w:rsidRPr="00A94EF2">
              <w:rPr>
                <w:color w:val="auto"/>
              </w:rPr>
              <w:t>)</w:t>
            </w:r>
          </w:p>
        </w:tc>
        <w:tc>
          <w:tcPr>
            <w:tcW w:w="3497" w:type="dxa"/>
            <w:tcBorders>
              <w:top w:val="dotted" w:sz="4" w:space="0" w:color="auto"/>
              <w:bottom w:val="single" w:sz="4" w:space="0" w:color="auto"/>
            </w:tcBorders>
          </w:tcPr>
          <w:p w14:paraId="133E9E08" w14:textId="77777777" w:rsidR="00A94EF2" w:rsidRPr="005B3F0A" w:rsidRDefault="00A94EF2" w:rsidP="001D3E3D">
            <w:pPr>
              <w:pStyle w:val="Instructions"/>
            </w:pPr>
          </w:p>
        </w:tc>
      </w:tr>
      <w:tr w:rsidR="00A94EF2" w:rsidRPr="008A053A" w14:paraId="61134170" w14:textId="77777777" w:rsidTr="001D3E3D">
        <w:trPr>
          <w:trHeight w:val="420"/>
        </w:trPr>
        <w:tc>
          <w:tcPr>
            <w:tcW w:w="14015" w:type="dxa"/>
            <w:gridSpan w:val="5"/>
            <w:tcBorders>
              <w:top w:val="single" w:sz="4" w:space="0" w:color="auto"/>
            </w:tcBorders>
          </w:tcPr>
          <w:p w14:paraId="396F4E04" w14:textId="77777777" w:rsidR="00A94EF2" w:rsidRPr="00A94EF2" w:rsidRDefault="00A94EF2" w:rsidP="001D3E3D">
            <w:pPr>
              <w:pStyle w:val="Instructions"/>
              <w:rPr>
                <w:b/>
                <w:bCs/>
                <w:i w:val="0"/>
                <w:iCs w:val="0"/>
                <w:color w:val="auto"/>
                <w:szCs w:val="26"/>
              </w:rPr>
            </w:pPr>
            <w:r w:rsidRPr="00A94EF2">
              <w:rPr>
                <w:b/>
                <w:bCs/>
                <w:i w:val="0"/>
                <w:iCs w:val="0"/>
                <w:color w:val="auto"/>
                <w:szCs w:val="26"/>
              </w:rPr>
              <w:t>4. Incident Closure</w:t>
            </w:r>
          </w:p>
          <w:p w14:paraId="7E10AEEA" w14:textId="77777777" w:rsidR="00A94EF2" w:rsidRPr="00A94EF2" w:rsidRDefault="00A94EF2" w:rsidP="001D3E3D">
            <w:pPr>
              <w:pStyle w:val="Instructions"/>
              <w:rPr>
                <w:b/>
                <w:color w:val="auto"/>
              </w:rPr>
            </w:pPr>
          </w:p>
        </w:tc>
      </w:tr>
      <w:tr w:rsidR="00A94EF2" w:rsidRPr="008A053A" w14:paraId="47B418F0" w14:textId="77777777" w:rsidTr="001D3E3D">
        <w:trPr>
          <w:trHeight w:val="420"/>
        </w:trPr>
        <w:tc>
          <w:tcPr>
            <w:tcW w:w="2863" w:type="dxa"/>
          </w:tcPr>
          <w:p w14:paraId="3AC25E66" w14:textId="77777777" w:rsidR="00A94EF2" w:rsidRPr="00A94EF2" w:rsidRDefault="00A94EF2" w:rsidP="001D3E3D">
            <w:pPr>
              <w:pStyle w:val="Instructions"/>
              <w:rPr>
                <w:color w:val="auto"/>
              </w:rPr>
            </w:pPr>
            <w:r w:rsidRPr="00A94EF2">
              <w:rPr>
                <w:color w:val="auto"/>
              </w:rPr>
              <w:t>Incident closed by</w:t>
            </w:r>
          </w:p>
        </w:tc>
        <w:tc>
          <w:tcPr>
            <w:tcW w:w="3969" w:type="dxa"/>
          </w:tcPr>
          <w:p w14:paraId="4DAC3A6F" w14:textId="77777777" w:rsidR="00A94EF2" w:rsidRPr="00A94EF2" w:rsidRDefault="00A94EF2" w:rsidP="001D3E3D">
            <w:pPr>
              <w:pStyle w:val="Instructions"/>
              <w:rPr>
                <w:color w:val="auto"/>
              </w:rPr>
            </w:pPr>
          </w:p>
        </w:tc>
        <w:tc>
          <w:tcPr>
            <w:tcW w:w="3679" w:type="dxa"/>
          </w:tcPr>
          <w:p w14:paraId="634A83D2" w14:textId="77777777" w:rsidR="00A94EF2" w:rsidRPr="00A94EF2" w:rsidRDefault="00A94EF2" w:rsidP="001D3E3D">
            <w:pPr>
              <w:pStyle w:val="Instructions"/>
              <w:rPr>
                <w:color w:val="auto"/>
              </w:rPr>
            </w:pPr>
            <w:r w:rsidRPr="00A94EF2">
              <w:rPr>
                <w:color w:val="auto"/>
              </w:rPr>
              <w:t>Date of closure (dd-mmm-</w:t>
            </w:r>
            <w:proofErr w:type="spellStart"/>
            <w:r w:rsidRPr="00A94EF2">
              <w:rPr>
                <w:color w:val="auto"/>
              </w:rPr>
              <w:t>yyyy</w:t>
            </w:r>
            <w:proofErr w:type="spellEnd"/>
            <w:r w:rsidRPr="00A94EF2">
              <w:rPr>
                <w:color w:val="auto"/>
              </w:rPr>
              <w:t>)</w:t>
            </w:r>
          </w:p>
        </w:tc>
        <w:tc>
          <w:tcPr>
            <w:tcW w:w="3504" w:type="dxa"/>
            <w:gridSpan w:val="2"/>
          </w:tcPr>
          <w:p w14:paraId="3CB004C7" w14:textId="77777777" w:rsidR="00A94EF2" w:rsidRDefault="00A94EF2" w:rsidP="001D3E3D">
            <w:pPr>
              <w:pStyle w:val="Instructions"/>
            </w:pPr>
          </w:p>
        </w:tc>
      </w:tr>
      <w:bookmarkEnd w:id="7"/>
    </w:tbl>
    <w:p w14:paraId="455B2479" w14:textId="77777777" w:rsidR="00A94EF2" w:rsidRPr="00B63EFD" w:rsidRDefault="00A94EF2" w:rsidP="00D627EB"/>
    <w:sectPr w:rsidR="00A94EF2" w:rsidRPr="00B63EFD" w:rsidSect="00D627EB">
      <w:headerReference w:type="default" r:id="rId14"/>
      <w:footerReference w:type="default" r:id="rId15"/>
      <w:pgSz w:w="16838" w:h="11906" w:orient="landscape"/>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A4CA" w14:textId="77777777" w:rsidR="00A94EF2" w:rsidRDefault="00A94EF2" w:rsidP="009E2541">
      <w:pPr>
        <w:spacing w:before="0" w:after="0"/>
      </w:pPr>
      <w:r>
        <w:separator/>
      </w:r>
    </w:p>
  </w:endnote>
  <w:endnote w:type="continuationSeparator" w:id="0">
    <w:p w14:paraId="0E4E5524" w14:textId="77777777" w:rsidR="00A94EF2" w:rsidRDefault="00A94EF2"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4E21504B" w14:textId="77777777" w:rsidR="0017791A" w:rsidRDefault="0017791A" w:rsidP="0017791A">
            <w:pPr>
              <w:pStyle w:val="Footer"/>
              <w:tabs>
                <w:tab w:val="right" w:pos="9026"/>
              </w:tabs>
            </w:pPr>
            <w:r>
              <w:tab/>
            </w:r>
          </w:p>
          <w:p w14:paraId="6F122223" w14:textId="4E2A053E" w:rsidR="009E2541" w:rsidRDefault="00A94EF2" w:rsidP="00D627EB">
            <w:pPr>
              <w:pStyle w:val="Footer"/>
              <w:tabs>
                <w:tab w:val="right" w:pos="9026"/>
              </w:tabs>
            </w:pPr>
            <w:bookmarkStart w:id="3" w:name="_Hlk120631318"/>
            <w:r>
              <w:t xml:space="preserve">UoB-CRL-QCD-024 Reportable Issues v2.0 Effective date </w:t>
            </w:r>
            <w:r w:rsidR="00820651">
              <w:t>03</w:t>
            </w:r>
            <w:r>
              <w:t>-</w:t>
            </w:r>
            <w:r w:rsidR="00820651">
              <w:t>Jan</w:t>
            </w:r>
            <w:r>
              <w:t>-202</w:t>
            </w:r>
            <w:bookmarkEnd w:id="3"/>
            <w:r w:rsidR="00820651">
              <w:t>3</w:t>
            </w:r>
            <w:r>
              <w:ptab w:relativeTo="margin" w:alignment="right" w:leader="none"/>
            </w:r>
            <w:r w:rsidR="0017791A">
              <w:t xml:space="preserve">Page </w:t>
            </w:r>
            <w:r w:rsidR="0017791A">
              <w:fldChar w:fldCharType="begin"/>
            </w:r>
            <w:r w:rsidR="0017791A">
              <w:instrText xml:space="preserve"> PAGE   \* MERGEFORMAT </w:instrText>
            </w:r>
            <w:r w:rsidR="0017791A">
              <w:fldChar w:fldCharType="separate"/>
            </w:r>
            <w:r w:rsidR="00174260">
              <w:t>2</w:t>
            </w:r>
            <w:r w:rsidR="0017791A">
              <w:fldChar w:fldCharType="end"/>
            </w:r>
            <w:r w:rsidR="0017791A">
              <w:t xml:space="preserve"> of </w:t>
            </w:r>
            <w:fldSimple w:instr=" NUMPAGES   \* MERGEFORMAT ">
              <w:r w:rsidR="00174260">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3BD5"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932405A"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17DBC511" w14:textId="77777777" w:rsidR="009F4967" w:rsidRDefault="003F0173"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20348"/>
      <w:docPartObj>
        <w:docPartGallery w:val="Page Numbers (Bottom of Page)"/>
        <w:docPartUnique/>
      </w:docPartObj>
    </w:sdtPr>
    <w:sdtEndPr/>
    <w:sdtContent>
      <w:sdt>
        <w:sdtPr>
          <w:id w:val="-554156461"/>
          <w:docPartObj>
            <w:docPartGallery w:val="Page Numbers (Top of Page)"/>
            <w:docPartUnique/>
          </w:docPartObj>
        </w:sdtPr>
        <w:sdtEndPr/>
        <w:sdtContent>
          <w:bookmarkStart w:id="8" w:name="_Hlk120631396" w:displacedByCustomXml="prev"/>
          <w:p w14:paraId="2D66C18B" w14:textId="381AF8F4" w:rsidR="00045357" w:rsidRDefault="00A94EF2" w:rsidP="00F76DD7">
            <w:pPr>
              <w:pStyle w:val="Footer"/>
              <w:tabs>
                <w:tab w:val="right" w:pos="9026"/>
              </w:tabs>
            </w:pPr>
            <w:r>
              <w:t>&lt;Enter site/study/trial-specific footer text here or delete if not required&gt;</w:t>
            </w:r>
            <w:bookmarkEnd w:id="8"/>
            <w:r w:rsidR="00F76DD7">
              <w:ptab w:relativeTo="margin" w:alignment="right" w:leader="none"/>
            </w:r>
            <w:r w:rsidR="00045357">
              <w:t xml:space="preserve">Page </w:t>
            </w:r>
            <w:r w:rsidR="00045357">
              <w:fldChar w:fldCharType="begin"/>
            </w:r>
            <w:r w:rsidR="00045357">
              <w:instrText xml:space="preserve"> PAGE   \* MERGEFORMAT </w:instrText>
            </w:r>
            <w:r w:rsidR="00045357">
              <w:fldChar w:fldCharType="separate"/>
            </w:r>
            <w:r w:rsidR="00045357">
              <w:t>2</w:t>
            </w:r>
            <w:r w:rsidR="00045357">
              <w:fldChar w:fldCharType="end"/>
            </w:r>
            <w:r w:rsidR="00045357">
              <w:t xml:space="preserve"> of </w:t>
            </w:r>
            <w:fldSimple w:instr=" NUMPAGES   \* MERGEFORMAT ">
              <w:r w:rsidR="00045357">
                <w:t>2</w:t>
              </w:r>
            </w:fldSimple>
          </w:p>
        </w:sdtContent>
      </w:sdt>
    </w:sdtContent>
  </w:sdt>
  <w:p w14:paraId="5A1BC231" w14:textId="4D56DA6D" w:rsidR="00045357" w:rsidRPr="009E2541" w:rsidRDefault="00A94EF2" w:rsidP="00A94EF2">
    <w:pPr>
      <w:pStyle w:val="Footer"/>
    </w:pPr>
    <w:r>
      <w:t xml:space="preserve">UoB-CRL-QCD-024 Reportable Issues v2.0 Effective date </w:t>
    </w:r>
    <w:r w:rsidR="00820651">
      <w:t>03</w:t>
    </w:r>
    <w:r>
      <w:t>-</w:t>
    </w:r>
    <w:r w:rsidR="00820651">
      <w:t>Jan</w:t>
    </w:r>
    <w:r>
      <w:t>-202</w:t>
    </w:r>
    <w:r w:rsidR="00820651">
      <w:t>3</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51E9" w14:textId="77777777" w:rsidR="00A94EF2" w:rsidRDefault="00A94EF2" w:rsidP="009E2541">
      <w:pPr>
        <w:spacing w:before="0" w:after="0"/>
      </w:pPr>
      <w:r>
        <w:separator/>
      </w:r>
    </w:p>
  </w:footnote>
  <w:footnote w:type="continuationSeparator" w:id="0">
    <w:p w14:paraId="4CD0D134" w14:textId="77777777" w:rsidR="00A94EF2" w:rsidRDefault="00A94EF2"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27FA" w14:textId="1E4AC889" w:rsidR="00F76DD7" w:rsidRDefault="00A94EF2" w:rsidP="00F76DD7">
    <w:pPr>
      <w:pStyle w:val="Header-QCDs"/>
      <w:jc w:val="left"/>
    </w:pPr>
    <w:r w:rsidRPr="00C67170">
      <w:rPr>
        <w:lang w:eastAsia="en-GB"/>
      </w:rPr>
      <w:drawing>
        <wp:anchor distT="0" distB="0" distL="114300" distR="114300" simplePos="0" relativeHeight="251664384" behindDoc="0" locked="0" layoutInCell="1" allowOverlap="1" wp14:anchorId="11F3C2F0" wp14:editId="54FC43CE">
          <wp:simplePos x="0" y="0"/>
          <wp:positionH relativeFrom="column">
            <wp:posOffset>-295275</wp:posOffset>
          </wp:positionH>
          <wp:positionV relativeFrom="page">
            <wp:posOffset>17145</wp:posOffset>
          </wp:positionV>
          <wp:extent cx="2340000" cy="918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6DD7">
      <w:ptab w:relativeTo="margin" w:alignment="center" w:leader="none"/>
    </w:r>
    <w:r w:rsidR="00F76DD7">
      <w:ptab w:relativeTo="margin" w:alignment="right" w:leader="none"/>
    </w:r>
    <w:r>
      <w:t>Reportable Issues</w:t>
    </w:r>
  </w:p>
  <w:p w14:paraId="2E42AB77"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81A6"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5F6F2F33" w14:textId="77777777" w:rsidTr="00D348D3">
      <w:trPr>
        <w:trHeight w:val="278"/>
        <w:tblHeader/>
      </w:trPr>
      <w:tc>
        <w:tcPr>
          <w:tcW w:w="1668" w:type="dxa"/>
          <w:vAlign w:val="center"/>
        </w:tcPr>
        <w:p w14:paraId="64288B4E" w14:textId="77777777" w:rsidR="009F4967" w:rsidRDefault="009F4967" w:rsidP="009F4967">
          <w:pPr>
            <w:pStyle w:val="Footer"/>
          </w:pPr>
          <w:r w:rsidRPr="001C6EFB">
            <w:t>Document code:</w:t>
          </w:r>
        </w:p>
      </w:tc>
      <w:tc>
        <w:tcPr>
          <w:tcW w:w="2310" w:type="dxa"/>
          <w:vAlign w:val="center"/>
        </w:tcPr>
        <w:p w14:paraId="02750C8D" w14:textId="72C3CC0E" w:rsidR="009F4967" w:rsidRDefault="00A94EF2" w:rsidP="00A121AC">
          <w:pPr>
            <w:pStyle w:val="Footer"/>
            <w:jc w:val="right"/>
          </w:pPr>
          <w:r>
            <w:t>UoB-CRL-QCD-024</w:t>
          </w:r>
        </w:p>
      </w:tc>
    </w:tr>
    <w:tr w:rsidR="009F4967" w14:paraId="5A6A3B56" w14:textId="77777777" w:rsidTr="00D348D3">
      <w:trPr>
        <w:trHeight w:val="278"/>
      </w:trPr>
      <w:tc>
        <w:tcPr>
          <w:tcW w:w="1668" w:type="dxa"/>
          <w:vAlign w:val="center"/>
        </w:tcPr>
        <w:p w14:paraId="4772974A" w14:textId="77777777" w:rsidR="009F4967" w:rsidRDefault="009F4967" w:rsidP="009F4967">
          <w:pPr>
            <w:pStyle w:val="Footer"/>
          </w:pPr>
          <w:r w:rsidRPr="001C6EFB">
            <w:t>Version no:</w:t>
          </w:r>
        </w:p>
      </w:tc>
      <w:tc>
        <w:tcPr>
          <w:tcW w:w="2310" w:type="dxa"/>
          <w:vAlign w:val="center"/>
        </w:tcPr>
        <w:p w14:paraId="1222C19C" w14:textId="50C2AC00" w:rsidR="009F4967" w:rsidRDefault="00A94EF2" w:rsidP="009F4967">
          <w:pPr>
            <w:pStyle w:val="Footer"/>
            <w:jc w:val="right"/>
          </w:pPr>
          <w:r>
            <w:t>2.0</w:t>
          </w:r>
        </w:p>
      </w:tc>
    </w:tr>
    <w:tr w:rsidR="009F4967" w14:paraId="1B827CEC" w14:textId="77777777" w:rsidTr="00D348D3">
      <w:trPr>
        <w:trHeight w:val="278"/>
      </w:trPr>
      <w:tc>
        <w:tcPr>
          <w:tcW w:w="1668" w:type="dxa"/>
          <w:vAlign w:val="center"/>
        </w:tcPr>
        <w:p w14:paraId="38733EE4" w14:textId="77777777" w:rsidR="009F4967" w:rsidRDefault="009F4967" w:rsidP="009F4967">
          <w:pPr>
            <w:pStyle w:val="Footer"/>
          </w:pPr>
          <w:r>
            <w:t>Effective date:</w:t>
          </w:r>
        </w:p>
      </w:tc>
      <w:tc>
        <w:tcPr>
          <w:tcW w:w="2310" w:type="dxa"/>
          <w:vAlign w:val="center"/>
        </w:tcPr>
        <w:p w14:paraId="384072D7" w14:textId="760DA305" w:rsidR="009F4967" w:rsidRDefault="00C94DAF" w:rsidP="009F4967">
          <w:pPr>
            <w:pStyle w:val="Footer"/>
            <w:jc w:val="right"/>
          </w:pPr>
          <w:r>
            <w:t>03</w:t>
          </w:r>
          <w:r w:rsidR="00A94EF2">
            <w:t>-</w:t>
          </w:r>
          <w:r>
            <w:t>Jan</w:t>
          </w:r>
          <w:r w:rsidR="00A94EF2">
            <w:t>-202</w:t>
          </w:r>
          <w:r>
            <w:t>3</w:t>
          </w:r>
        </w:p>
      </w:tc>
    </w:tr>
    <w:tr w:rsidR="009F4967" w14:paraId="7BE4CA1C" w14:textId="77777777" w:rsidTr="00D348D3">
      <w:trPr>
        <w:trHeight w:val="278"/>
      </w:trPr>
      <w:tc>
        <w:tcPr>
          <w:tcW w:w="1668" w:type="dxa"/>
          <w:vAlign w:val="center"/>
        </w:tcPr>
        <w:p w14:paraId="77FF22E7" w14:textId="77777777" w:rsidR="009F4967" w:rsidRPr="001C6EFB" w:rsidRDefault="009F4967" w:rsidP="009F4967">
          <w:pPr>
            <w:pStyle w:val="Footer"/>
          </w:pPr>
          <w:r>
            <w:t>Print d</w:t>
          </w:r>
          <w:r w:rsidRPr="001C6EFB">
            <w:t>ate:</w:t>
          </w:r>
        </w:p>
      </w:tc>
      <w:tc>
        <w:tcPr>
          <w:tcW w:w="2310" w:type="dxa"/>
          <w:vAlign w:val="center"/>
        </w:tcPr>
        <w:p w14:paraId="11EAE877" w14:textId="7F7DE2D0" w:rsidR="009F4967" w:rsidRDefault="009F4967" w:rsidP="009F4967">
          <w:pPr>
            <w:pStyle w:val="Footer"/>
            <w:jc w:val="right"/>
          </w:pPr>
          <w:r>
            <w:fldChar w:fldCharType="begin"/>
          </w:r>
          <w:r>
            <w:instrText xml:space="preserve"> DATE  \@ "dd-MMM-yyyy"  \* MERGEFORMAT </w:instrText>
          </w:r>
          <w:r>
            <w:fldChar w:fldCharType="separate"/>
          </w:r>
          <w:r w:rsidR="003F0173">
            <w:rPr>
              <w:noProof/>
            </w:rPr>
            <w:t>02-Dec-2022</w:t>
          </w:r>
          <w:r>
            <w:fldChar w:fldCharType="end"/>
          </w:r>
        </w:p>
      </w:tc>
    </w:tr>
    <w:tr w:rsidR="009F4967" w14:paraId="63ABE508" w14:textId="77777777" w:rsidTr="00D348D3">
      <w:trPr>
        <w:trHeight w:val="278"/>
      </w:trPr>
      <w:tc>
        <w:tcPr>
          <w:tcW w:w="1668" w:type="dxa"/>
          <w:vAlign w:val="center"/>
        </w:tcPr>
        <w:p w14:paraId="132A8CCF" w14:textId="77777777" w:rsidR="009F4967" w:rsidRPr="001C6EFB" w:rsidRDefault="009F4967" w:rsidP="009F4967">
          <w:pPr>
            <w:pStyle w:val="Footer"/>
          </w:pPr>
          <w:r w:rsidRPr="001C6EFB">
            <w:t>Page:</w:t>
          </w:r>
        </w:p>
      </w:tc>
      <w:tc>
        <w:tcPr>
          <w:tcW w:w="2310" w:type="dxa"/>
          <w:vAlign w:val="center"/>
        </w:tcPr>
        <w:p w14:paraId="6268A5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547E50C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5D172B9E" wp14:editId="5CF126D6">
          <wp:simplePos x="0" y="0"/>
          <wp:positionH relativeFrom="column">
            <wp:posOffset>-302260</wp:posOffset>
          </wp:positionH>
          <wp:positionV relativeFrom="page">
            <wp:posOffset>1051560</wp:posOffset>
          </wp:positionV>
          <wp:extent cx="2703600" cy="1062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EDB937"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D19B" w14:textId="79C54151" w:rsidR="00A94EF2" w:rsidRDefault="00A94EF2" w:rsidP="00F76DD7">
    <w:pPr>
      <w:pStyle w:val="Header-QCDs"/>
      <w:jc w:val="left"/>
    </w:pPr>
    <w:r>
      <w:t>Tr</w:t>
    </w:r>
    <w:r w:rsidR="009A3770">
      <w:t>ial</w:t>
    </w:r>
    <w:r>
      <w:t xml:space="preserve"> ID:</w:t>
    </w:r>
    <w:r>
      <w:ptab w:relativeTo="margin" w:alignment="center" w:leader="none"/>
    </w:r>
    <w:r>
      <w:ptab w:relativeTo="margin" w:alignment="right" w:leader="none"/>
    </w:r>
    <w:r>
      <w:t>Reportable Issues</w:t>
    </w:r>
  </w:p>
  <w:p w14:paraId="5A781E4B" w14:textId="77777777" w:rsidR="00A94EF2" w:rsidRPr="001C1176" w:rsidRDefault="00A94EF2" w:rsidP="00212610">
    <w:pPr>
      <w:pStyle w:val="Header-QCD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F2"/>
    <w:rsid w:val="00045357"/>
    <w:rsid w:val="00051979"/>
    <w:rsid w:val="00056169"/>
    <w:rsid w:val="00074702"/>
    <w:rsid w:val="000E48ED"/>
    <w:rsid w:val="00174260"/>
    <w:rsid w:val="0017791A"/>
    <w:rsid w:val="001C1176"/>
    <w:rsid w:val="00201C7B"/>
    <w:rsid w:val="00212610"/>
    <w:rsid w:val="00231BC9"/>
    <w:rsid w:val="002A32DF"/>
    <w:rsid w:val="003247CD"/>
    <w:rsid w:val="00352C78"/>
    <w:rsid w:val="003C0400"/>
    <w:rsid w:val="003F0173"/>
    <w:rsid w:val="00495AB8"/>
    <w:rsid w:val="00512385"/>
    <w:rsid w:val="00551B46"/>
    <w:rsid w:val="006D353E"/>
    <w:rsid w:val="00716230"/>
    <w:rsid w:val="007235D8"/>
    <w:rsid w:val="00785159"/>
    <w:rsid w:val="007B78A1"/>
    <w:rsid w:val="00820651"/>
    <w:rsid w:val="009A16FE"/>
    <w:rsid w:val="009A3770"/>
    <w:rsid w:val="009E2541"/>
    <w:rsid w:val="009F4967"/>
    <w:rsid w:val="00A072E8"/>
    <w:rsid w:val="00A121AC"/>
    <w:rsid w:val="00A47580"/>
    <w:rsid w:val="00A8653B"/>
    <w:rsid w:val="00A918F1"/>
    <w:rsid w:val="00A94EF2"/>
    <w:rsid w:val="00AB04CD"/>
    <w:rsid w:val="00AC31AE"/>
    <w:rsid w:val="00AF0598"/>
    <w:rsid w:val="00B424BC"/>
    <w:rsid w:val="00B63EFD"/>
    <w:rsid w:val="00C4434C"/>
    <w:rsid w:val="00C94DAF"/>
    <w:rsid w:val="00D44FA5"/>
    <w:rsid w:val="00D50B31"/>
    <w:rsid w:val="00D627EB"/>
    <w:rsid w:val="00DA4B36"/>
    <w:rsid w:val="00DB18F0"/>
    <w:rsid w:val="00DC5448"/>
    <w:rsid w:val="00E237E8"/>
    <w:rsid w:val="00E243E7"/>
    <w:rsid w:val="00E3726D"/>
    <w:rsid w:val="00E47D32"/>
    <w:rsid w:val="00E86405"/>
    <w:rsid w:val="00F76DD7"/>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E6"/>
  <w15:chartTrackingRefBased/>
  <w15:docId w15:val="{0D244D6B-1E0E-428E-87BA-1856B15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A94EF2"/>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landscape%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landscape - identifier v9.0 vd 19-Jan-2022</Template>
  <TotalTime>25</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UoB QCD template - landscape - identifier v9.0 vd 18-Jan-2022</vt:lpstr>
    </vt:vector>
  </TitlesOfParts>
  <Company>UoB IT Services</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landscape - identifier v9.0 vd 19-Jan-2022</dc:title>
  <dc:subject/>
  <dc:creator>Kari Bottolfsen (Psychology)</dc:creator>
  <cp:keywords/>
  <dc:description/>
  <cp:lastModifiedBy>Kari Bottolfsen (Life and Environmental Sciences)</cp:lastModifiedBy>
  <cp:revision>9</cp:revision>
  <dcterms:created xsi:type="dcterms:W3CDTF">2022-11-29T17:44:00Z</dcterms:created>
  <dcterms:modified xsi:type="dcterms:W3CDTF">2022-12-02T13:10:00Z</dcterms:modified>
</cp:coreProperties>
</file>