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2DC" w:rsidRPr="009C2B10" w:rsidRDefault="00B632DC" w:rsidP="00B632DC">
      <w:pPr>
        <w:pStyle w:val="Title"/>
        <w:rPr>
          <w:lang w:val="en-GB"/>
        </w:rPr>
      </w:pPr>
      <w:r w:rsidRPr="00965738">
        <w:t xml:space="preserve">Investigation of data relating to blind and </w:t>
      </w:r>
      <w:r>
        <w:t>partially</w:t>
      </w:r>
      <w:r w:rsidRPr="00965738">
        <w:t xml:space="preserve"> sighted people in the Quarterly Labour Force Survey</w:t>
      </w:r>
      <w:r w:rsidR="009C2B10">
        <w:rPr>
          <w:lang w:val="en-GB"/>
        </w:rPr>
        <w:t>: October 2009 – September 2012</w:t>
      </w:r>
    </w:p>
    <w:p w:rsidR="00B632DC" w:rsidRDefault="00B632DC" w:rsidP="00B632DC"/>
    <w:p w:rsidR="00B632DC" w:rsidRPr="00F01B29" w:rsidRDefault="00B632DC" w:rsidP="00340A17">
      <w:pPr>
        <w:pStyle w:val="Heading20"/>
      </w:pPr>
      <w:r w:rsidRPr="00F01B29">
        <w:t xml:space="preserve">Authors: Rachel Hewett, VICTAR, </w:t>
      </w:r>
      <w:smartTag w:uri="urn:schemas-microsoft-com:office:smarttags" w:element="place">
        <w:smartTag w:uri="urn:schemas-microsoft-com:office:smarttags" w:element="PlaceType">
          <w:r w:rsidRPr="00F01B29">
            <w:t>University</w:t>
          </w:r>
        </w:smartTag>
        <w:r w:rsidRPr="00F01B29">
          <w:t xml:space="preserve"> of </w:t>
        </w:r>
        <w:smartTag w:uri="urn:schemas-microsoft-com:office:smarttags" w:element="PlaceName">
          <w:r w:rsidRPr="00F01B29">
            <w:t>Birmingham</w:t>
          </w:r>
        </w:smartTag>
      </w:smartTag>
    </w:p>
    <w:p w:rsidR="00B632DC" w:rsidRPr="00F01B29" w:rsidRDefault="00B632DC" w:rsidP="00B632DC">
      <w:pPr>
        <w:rPr>
          <w:b/>
          <w:bCs/>
        </w:rPr>
      </w:pPr>
    </w:p>
    <w:p w:rsidR="00B632DC" w:rsidRDefault="00B632DC" w:rsidP="00340A17">
      <w:pPr>
        <w:pStyle w:val="Heading30"/>
      </w:pPr>
      <w:r>
        <w:t>March 2013</w:t>
      </w:r>
    </w:p>
    <w:p w:rsidR="00957071" w:rsidRDefault="00340A17" w:rsidP="00B632DC">
      <w:pPr>
        <w:rPr>
          <w:b/>
          <w:bCs/>
        </w:rPr>
      </w:pPr>
      <w:r>
        <w:rPr>
          <w:b/>
          <w:bCs/>
        </w:rPr>
        <w:br w:type="page"/>
      </w:r>
    </w:p>
    <w:p w:rsidR="00957071" w:rsidRDefault="00340A17" w:rsidP="00340A17">
      <w:pPr>
        <w:pStyle w:val="Heading20"/>
      </w:pPr>
      <w:r>
        <w:lastRenderedPageBreak/>
        <w:t>1.</w:t>
      </w:r>
      <w:r>
        <w:tab/>
      </w:r>
      <w:r w:rsidR="00957071">
        <w:t>Executive summary</w:t>
      </w:r>
    </w:p>
    <w:p w:rsidR="0049697B" w:rsidRDefault="0049697B" w:rsidP="0049697B">
      <w:pPr>
        <w:rPr>
          <w:lang w:val="x-none" w:eastAsia="x-none"/>
        </w:rPr>
      </w:pPr>
    </w:p>
    <w:p w:rsidR="0049697B" w:rsidRDefault="0049697B" w:rsidP="00340A17">
      <w:pPr>
        <w:pStyle w:val="Heading30"/>
      </w:pPr>
      <w:r>
        <w:t>1.1</w:t>
      </w:r>
      <w:r>
        <w:tab/>
        <w:t>Background</w:t>
      </w:r>
    </w:p>
    <w:p w:rsidR="0049697B" w:rsidRDefault="0049697B" w:rsidP="0049697B"/>
    <w:p w:rsidR="0049697B" w:rsidRDefault="0049697B" w:rsidP="0049697B">
      <w:pPr>
        <w:ind w:left="720"/>
      </w:pPr>
      <w:r>
        <w:t xml:space="preserve">The statistics presented in this report provide the results of an analysis of data from the quarterly Labour Force Survey (LFS) that was carried out for RNIB by researchers from </w:t>
      </w:r>
      <w:smartTag w:uri="urn:schemas-microsoft-com:office:smarttags" w:element="place">
        <w:smartTag w:uri="urn:schemas-microsoft-com:office:smarttags" w:element="PlaceType">
          <w:r w:rsidR="006F338B">
            <w:t>University</w:t>
          </w:r>
        </w:smartTag>
        <w:r w:rsidR="006F338B">
          <w:t xml:space="preserve"> of </w:t>
        </w:r>
        <w:smartTag w:uri="urn:schemas-microsoft-com:office:smarttags" w:element="PlaceName">
          <w:r w:rsidR="006F338B">
            <w:t>Birmingham</w:t>
          </w:r>
        </w:smartTag>
      </w:smartTag>
      <w:r>
        <w:t>. The report presents estimates of the employment status and economic circumstances of people identified as being disabled due to a seeing difficulty, based on data aggregated over 12 quarters from October - December 2009 to July-September 2012.</w:t>
      </w:r>
    </w:p>
    <w:p w:rsidR="0049697B" w:rsidRDefault="0049697B" w:rsidP="0049697B">
      <w:pPr>
        <w:ind w:left="720"/>
      </w:pPr>
    </w:p>
    <w:p w:rsidR="0049697B" w:rsidRDefault="0049697B" w:rsidP="00340A17">
      <w:pPr>
        <w:pStyle w:val="Heading30"/>
      </w:pPr>
      <w:r>
        <w:t>1.2</w:t>
      </w:r>
      <w:r>
        <w:tab/>
        <w:t>Comparison with other employment research</w:t>
      </w:r>
    </w:p>
    <w:p w:rsidR="0049697B" w:rsidRDefault="0049697B" w:rsidP="0049697B"/>
    <w:p w:rsidR="0049697B" w:rsidRPr="00E41328" w:rsidRDefault="0049697B" w:rsidP="0049697B">
      <w:pPr>
        <w:ind w:left="720"/>
      </w:pPr>
      <w:r w:rsidRPr="00E41328">
        <w:t xml:space="preserve">The statistics on employment and other economic activity rates of blind and partially sighted people presented in this report differ significantly from those in other key reports published on the RNIB website, most notably the Network 1000 reports (Douglas et al, 2006; 2009). Far </w:t>
      </w:r>
      <w:r w:rsidRPr="00E41328">
        <w:rPr>
          <w:b/>
        </w:rPr>
        <w:t>lower</w:t>
      </w:r>
      <w:r w:rsidRPr="00E41328">
        <w:t xml:space="preserve"> rates of employment among the blind and partially sighted population were found in the Network 1000 survey compared to the rates found in the current, as well as in previous, studies of the Labour Force survey (Meager and Carta, 2008). While the Network 1000 survey found that only a third (34 per cent) of registered blind and partially sighted people were in employment, the LFS figure is just under a half (47 per cent) for people long term disabled with a seeing difficulty.</w:t>
      </w:r>
    </w:p>
    <w:p w:rsidR="0049697B" w:rsidRPr="00E41328" w:rsidRDefault="0049697B" w:rsidP="0049697B"/>
    <w:p w:rsidR="0049697B" w:rsidRPr="00E41328" w:rsidRDefault="0049697B" w:rsidP="0049697B">
      <w:pPr>
        <w:ind w:left="720"/>
        <w:rPr>
          <w:b/>
        </w:rPr>
      </w:pPr>
      <w:r w:rsidRPr="00E41328">
        <w:rPr>
          <w:b/>
        </w:rPr>
        <w:t>The reason for this discrepancy is that the two studies use different criteria for identifying the blind and partially sighted population:</w:t>
      </w:r>
    </w:p>
    <w:p w:rsidR="0049697B" w:rsidRPr="00E41328" w:rsidRDefault="0049697B" w:rsidP="0049697B">
      <w:pPr>
        <w:rPr>
          <w:b/>
        </w:rPr>
      </w:pPr>
    </w:p>
    <w:p w:rsidR="0049697B" w:rsidRPr="00E41328" w:rsidRDefault="0049697B" w:rsidP="0049697B">
      <w:pPr>
        <w:pStyle w:val="ListBullet"/>
        <w:numPr>
          <w:ilvl w:val="0"/>
          <w:numId w:val="5"/>
        </w:numPr>
      </w:pPr>
      <w:r w:rsidRPr="00E41328">
        <w:rPr>
          <w:b/>
        </w:rPr>
        <w:t>Network 1000</w:t>
      </w:r>
      <w:r w:rsidRPr="00E41328">
        <w:t xml:space="preserve"> is based on a representative sample of people who are </w:t>
      </w:r>
      <w:r w:rsidRPr="00E41328">
        <w:rPr>
          <w:b/>
          <w:i/>
        </w:rPr>
        <w:t>registered</w:t>
      </w:r>
      <w:r w:rsidRPr="00E41328">
        <w:t xml:space="preserve"> as blind or partially sighted. This means: </w:t>
      </w:r>
    </w:p>
    <w:p w:rsidR="0049697B" w:rsidRPr="00E41328" w:rsidRDefault="0049697B" w:rsidP="0049697B">
      <w:pPr>
        <w:pStyle w:val="ListBullet"/>
        <w:numPr>
          <w:ilvl w:val="0"/>
          <w:numId w:val="16"/>
        </w:numPr>
      </w:pPr>
      <w:r w:rsidRPr="00E41328">
        <w:t xml:space="preserve">There are </w:t>
      </w:r>
      <w:r w:rsidRPr="00E41328">
        <w:rPr>
          <w:b/>
          <w:i/>
        </w:rPr>
        <w:t>objective</w:t>
      </w:r>
      <w:r w:rsidRPr="00E41328">
        <w:t xml:space="preserve"> criteria for defining the population as blind or partially sighted </w:t>
      </w:r>
    </w:p>
    <w:p w:rsidR="0049697B" w:rsidRPr="00E41328" w:rsidRDefault="0049697B" w:rsidP="0049697B">
      <w:pPr>
        <w:pStyle w:val="ListBullet"/>
        <w:numPr>
          <w:ilvl w:val="0"/>
          <w:numId w:val="16"/>
        </w:numPr>
      </w:pPr>
      <w:r w:rsidRPr="00E41328">
        <w:t xml:space="preserve">People in this population can be regarded as having a </w:t>
      </w:r>
      <w:r w:rsidRPr="00E41328">
        <w:rPr>
          <w:b/>
          <w:i/>
        </w:rPr>
        <w:t>severe</w:t>
      </w:r>
      <w:r w:rsidRPr="00E41328">
        <w:t xml:space="preserve"> visual impairment</w:t>
      </w:r>
    </w:p>
    <w:p w:rsidR="0049697B" w:rsidRPr="00E41328" w:rsidRDefault="0049697B" w:rsidP="0049697B">
      <w:pPr>
        <w:ind w:left="1080"/>
      </w:pPr>
    </w:p>
    <w:p w:rsidR="0049697B" w:rsidRPr="00E41328" w:rsidRDefault="0049697B" w:rsidP="0049697B">
      <w:pPr>
        <w:pStyle w:val="ListBullet"/>
        <w:numPr>
          <w:ilvl w:val="0"/>
          <w:numId w:val="5"/>
        </w:numPr>
      </w:pPr>
      <w:r w:rsidRPr="00E41328">
        <w:t xml:space="preserve">The </w:t>
      </w:r>
      <w:r w:rsidRPr="00E41328">
        <w:rPr>
          <w:b/>
        </w:rPr>
        <w:t>Labour Force Survey</w:t>
      </w:r>
      <w:r w:rsidRPr="00E41328">
        <w:t xml:space="preserve"> relies on </w:t>
      </w:r>
      <w:r w:rsidRPr="00E41328">
        <w:rPr>
          <w:b/>
          <w:i/>
        </w:rPr>
        <w:t>self reported</w:t>
      </w:r>
      <w:r w:rsidRPr="00E41328">
        <w:t xml:space="preserve"> measures to identify a person as having a seeing difficulty, using a series of questions, starting with: ‘Do you have any health problems or disabilities that you expect will last for more than a year?’</w:t>
      </w:r>
    </w:p>
    <w:p w:rsidR="0049697B" w:rsidRPr="00E41328" w:rsidRDefault="0049697B" w:rsidP="0049697B">
      <w:pPr>
        <w:pStyle w:val="ListBullet"/>
        <w:numPr>
          <w:ilvl w:val="0"/>
          <w:numId w:val="17"/>
        </w:numPr>
      </w:pPr>
      <w:r w:rsidRPr="00E41328">
        <w:lastRenderedPageBreak/>
        <w:t>Although the questions are designed to identify those people who can be regarded as disabled due to a seeing difficulty according to the DDA definition, they still rely on participants to answer the questions accurately</w:t>
      </w:r>
    </w:p>
    <w:p w:rsidR="0049697B" w:rsidRPr="00E41328" w:rsidRDefault="0049697B" w:rsidP="0049697B">
      <w:pPr>
        <w:pStyle w:val="ListBullet"/>
        <w:numPr>
          <w:ilvl w:val="0"/>
          <w:numId w:val="17"/>
        </w:numPr>
      </w:pPr>
      <w:r w:rsidRPr="00E41328">
        <w:t xml:space="preserve">The population of people with a seeing difficulty in the Labour Force survey covers a wider range of sight loss than in the Network 1000 survey and includes people whose sight loss would not be eligible for registration, but which is still of sufficient severity to affect their everyday lives: </w:t>
      </w:r>
    </w:p>
    <w:p w:rsidR="0049697B" w:rsidRPr="00E41328" w:rsidRDefault="0049697B" w:rsidP="0049697B">
      <w:pPr>
        <w:pStyle w:val="ListBullet"/>
        <w:numPr>
          <w:ilvl w:val="0"/>
          <w:numId w:val="5"/>
        </w:numPr>
      </w:pPr>
      <w:r w:rsidRPr="00E41328">
        <w:t>In the analyses of the Labour Force Survey the population was divided into 2 groups:</w:t>
      </w:r>
    </w:p>
    <w:p w:rsidR="0049697B" w:rsidRPr="00E41328" w:rsidRDefault="0049697B" w:rsidP="0049697B">
      <w:pPr>
        <w:pStyle w:val="ListBullet"/>
        <w:numPr>
          <w:ilvl w:val="0"/>
          <w:numId w:val="18"/>
        </w:numPr>
        <w:rPr>
          <w:i/>
          <w:iCs/>
          <w:sz w:val="32"/>
        </w:rPr>
      </w:pPr>
      <w:r w:rsidRPr="00E41328">
        <w:t xml:space="preserve">People who through self report are defined as </w:t>
      </w:r>
      <w:r w:rsidRPr="00E41328">
        <w:rPr>
          <w:b/>
        </w:rPr>
        <w:t xml:space="preserve">long term disabled with a seeing difficulty. </w:t>
      </w:r>
      <w:r w:rsidRPr="00E41328">
        <w:t xml:space="preserve"> </w:t>
      </w:r>
    </w:p>
    <w:p w:rsidR="0049697B" w:rsidRPr="00E41328" w:rsidRDefault="0049697B" w:rsidP="0049697B">
      <w:pPr>
        <w:pStyle w:val="ListBullet"/>
        <w:numPr>
          <w:ilvl w:val="0"/>
          <w:numId w:val="5"/>
        </w:numPr>
        <w:tabs>
          <w:tab w:val="clear" w:pos="360"/>
          <w:tab w:val="num" w:pos="1800"/>
        </w:tabs>
        <w:ind w:left="1800"/>
        <w:rPr>
          <w:i/>
          <w:iCs/>
          <w:sz w:val="32"/>
        </w:rPr>
      </w:pPr>
      <w:r w:rsidRPr="00E41328">
        <w:rPr>
          <w:b/>
        </w:rPr>
        <w:t>Included</w:t>
      </w:r>
      <w:r w:rsidRPr="00E41328">
        <w:t xml:space="preserve"> in this population are people with the most severe sight loss (i.e. the same population as in Network 1000) and </w:t>
      </w:r>
      <w:r w:rsidRPr="00E41328">
        <w:rPr>
          <w:b/>
        </w:rPr>
        <w:t>in addition</w:t>
      </w:r>
      <w:r w:rsidRPr="00E41328">
        <w:t>, those who may not be eligible for registration but their sight loss still impacts on their ability to work or the job they can do</w:t>
      </w:r>
    </w:p>
    <w:p w:rsidR="0049697B" w:rsidRPr="00E41328" w:rsidRDefault="0049697B" w:rsidP="0049697B">
      <w:pPr>
        <w:pStyle w:val="ListBullet"/>
        <w:numPr>
          <w:ilvl w:val="0"/>
          <w:numId w:val="19"/>
        </w:numPr>
      </w:pPr>
      <w:r w:rsidRPr="00E41328">
        <w:t>People who through self report are defined as not disabled, but who have a seeing difficulty</w:t>
      </w:r>
    </w:p>
    <w:p w:rsidR="0049697B" w:rsidRPr="00E41328" w:rsidRDefault="0049697B" w:rsidP="0049697B">
      <w:pPr>
        <w:pStyle w:val="ListBullet"/>
        <w:numPr>
          <w:ilvl w:val="0"/>
          <w:numId w:val="5"/>
        </w:numPr>
        <w:tabs>
          <w:tab w:val="clear" w:pos="360"/>
          <w:tab w:val="num" w:pos="1647"/>
        </w:tabs>
        <w:ind w:left="1647"/>
      </w:pPr>
      <w:r w:rsidRPr="00E41328">
        <w:t>These people state that their sight loss does not affect the type of work they can do or the number of hours they can work</w:t>
      </w:r>
    </w:p>
    <w:p w:rsidR="0049697B" w:rsidRDefault="0049697B" w:rsidP="005243B3">
      <w:pPr>
        <w:pStyle w:val="ListBullet"/>
        <w:numPr>
          <w:ilvl w:val="0"/>
          <w:numId w:val="5"/>
        </w:numPr>
        <w:tabs>
          <w:tab w:val="clear" w:pos="360"/>
          <w:tab w:val="num" w:pos="1647"/>
        </w:tabs>
        <w:ind w:left="1647"/>
      </w:pPr>
      <w:r w:rsidRPr="00E41328">
        <w:t>We would not expect anybody in this group to be eligible for registration</w:t>
      </w:r>
    </w:p>
    <w:p w:rsidR="005243B3" w:rsidRPr="00E41328" w:rsidRDefault="005243B3" w:rsidP="005243B3">
      <w:pPr>
        <w:pStyle w:val="ListBullet"/>
        <w:tabs>
          <w:tab w:val="clear" w:pos="360"/>
        </w:tabs>
        <w:ind w:left="1287" w:firstLine="0"/>
      </w:pPr>
    </w:p>
    <w:p w:rsidR="0049697B" w:rsidRPr="00E41328" w:rsidRDefault="0049697B" w:rsidP="00340A17">
      <w:pPr>
        <w:pStyle w:val="Heading30"/>
      </w:pPr>
      <w:r w:rsidRPr="00E41328">
        <w:t>1.3</w:t>
      </w:r>
      <w:r w:rsidRPr="00E41328">
        <w:tab/>
        <w:t>Implications for interpreting the statistics</w:t>
      </w:r>
    </w:p>
    <w:p w:rsidR="0049697B" w:rsidRPr="00E41328" w:rsidRDefault="0049697B" w:rsidP="0049697B"/>
    <w:p w:rsidR="0049697B" w:rsidRPr="00E41328" w:rsidRDefault="0049697B" w:rsidP="0049697B">
      <w:pPr>
        <w:ind w:left="720"/>
      </w:pPr>
      <w:r w:rsidRPr="00E41328">
        <w:t xml:space="preserve">The two sets of statistics should not, therefore be regarded as contradictory. The higher employment statistic of 47 per cent from the LFS applies to a wider population of people disabled with seeing difficulties including many who would not be eligible for registration as blind or partially sighted. (The sub-group of people in the </w:t>
      </w:r>
      <w:r w:rsidRPr="00843043">
        <w:t>LFS who were 'not</w:t>
      </w:r>
      <w:r w:rsidRPr="00E41328">
        <w:t xml:space="preserve"> disabled with a seeing difficulty' are not included in the 47 per cent because by self definition, their sight difficulty does not affect their everyday lives or work.)</w:t>
      </w:r>
    </w:p>
    <w:p w:rsidR="0049697B" w:rsidRPr="00E41328" w:rsidRDefault="0049697B" w:rsidP="0049697B">
      <w:pPr>
        <w:ind w:left="720"/>
      </w:pPr>
    </w:p>
    <w:p w:rsidR="0049697B" w:rsidRPr="00E41328" w:rsidRDefault="0049697B" w:rsidP="0049697B">
      <w:pPr>
        <w:ind w:left="720"/>
      </w:pPr>
      <w:r w:rsidRPr="00E41328">
        <w:t xml:space="preserve">The lower employment statistic of 34 per cent from NW1000 applies to the </w:t>
      </w:r>
      <w:r w:rsidRPr="00E41328">
        <w:rPr>
          <w:b/>
        </w:rPr>
        <w:t>registered</w:t>
      </w:r>
      <w:r w:rsidRPr="00E41328">
        <w:t xml:space="preserve"> blind and partially sighted population, i.e. people with the most </w:t>
      </w:r>
      <w:r w:rsidRPr="00E41328">
        <w:rPr>
          <w:b/>
        </w:rPr>
        <w:t>severe</w:t>
      </w:r>
      <w:r w:rsidRPr="00E41328">
        <w:t xml:space="preserve"> visual impairment. This can be regarded as a sub-group contained within the LFS population. We know from both the first LFS report (Meager and Carta, 2008) and the Network 1000 survey that people with the most severe visual impairment have the most difficulty in finding and in retaining work.</w:t>
      </w:r>
    </w:p>
    <w:p w:rsidR="0049697B" w:rsidRPr="00E41328" w:rsidRDefault="0049697B" w:rsidP="0049697B">
      <w:pPr>
        <w:ind w:left="720"/>
      </w:pPr>
    </w:p>
    <w:p w:rsidR="0049697B" w:rsidRDefault="0049697B" w:rsidP="005243B3">
      <w:pPr>
        <w:ind w:left="720"/>
      </w:pPr>
      <w:r w:rsidRPr="00E41328">
        <w:t xml:space="preserve">Further information on comparing the different sources of evidence can be found in Clements and Douglas (2009).  </w:t>
      </w:r>
    </w:p>
    <w:p w:rsidR="0049697B" w:rsidRPr="007C5B78" w:rsidRDefault="0049697B" w:rsidP="00340A17">
      <w:pPr>
        <w:pStyle w:val="Heading30"/>
      </w:pPr>
      <w:r w:rsidRPr="007C5B78">
        <w:lastRenderedPageBreak/>
        <w:t>1.4</w:t>
      </w:r>
      <w:r w:rsidRPr="007C5B78">
        <w:tab/>
        <w:t>Summary of the main findings</w:t>
      </w:r>
    </w:p>
    <w:p w:rsidR="005243B3" w:rsidRDefault="005243B3" w:rsidP="005243B3">
      <w:pPr>
        <w:pStyle w:val="ListBullet"/>
        <w:tabs>
          <w:tab w:val="clear" w:pos="360"/>
        </w:tabs>
        <w:ind w:left="0" w:firstLine="0"/>
      </w:pPr>
    </w:p>
    <w:p w:rsidR="0049697B" w:rsidRDefault="0049697B" w:rsidP="005243B3">
      <w:pPr>
        <w:pStyle w:val="ListBullet"/>
        <w:tabs>
          <w:tab w:val="clear" w:pos="360"/>
        </w:tabs>
        <w:ind w:left="0" w:firstLine="0"/>
      </w:pPr>
      <w:r w:rsidRPr="00D3473E">
        <w:t>The following statistics are based on data aggregated over 12 quarters to the end of September 2012</w:t>
      </w:r>
      <w:r w:rsidR="005243B3">
        <w:t>.</w:t>
      </w:r>
    </w:p>
    <w:p w:rsidR="0049697B" w:rsidRDefault="0049697B" w:rsidP="0049697B">
      <w:pPr>
        <w:pStyle w:val="ListBullet"/>
        <w:tabs>
          <w:tab w:val="clear" w:pos="360"/>
        </w:tabs>
      </w:pPr>
    </w:p>
    <w:p w:rsidR="0049697B" w:rsidRPr="005553D3" w:rsidRDefault="0049697B" w:rsidP="0049697B">
      <w:pPr>
        <w:pStyle w:val="ListBullet"/>
        <w:numPr>
          <w:ilvl w:val="0"/>
          <w:numId w:val="5"/>
        </w:numPr>
      </w:pPr>
      <w:r w:rsidRPr="005553D3">
        <w:t>The proportions of people in employment (including self employed) were:</w:t>
      </w:r>
    </w:p>
    <w:p w:rsidR="0049697B" w:rsidRPr="005553D3" w:rsidRDefault="0049697B" w:rsidP="0049697B">
      <w:pPr>
        <w:pStyle w:val="ListBullet"/>
        <w:numPr>
          <w:ilvl w:val="0"/>
          <w:numId w:val="20"/>
        </w:numPr>
      </w:pPr>
      <w:r w:rsidRPr="005553D3">
        <w:t>46.9% - Long term disabled with a seeing difficulty</w:t>
      </w:r>
    </w:p>
    <w:p w:rsidR="0049697B" w:rsidRPr="005553D3" w:rsidRDefault="0049697B" w:rsidP="0049697B">
      <w:pPr>
        <w:pStyle w:val="ListBullet"/>
        <w:numPr>
          <w:ilvl w:val="0"/>
          <w:numId w:val="20"/>
        </w:numPr>
      </w:pPr>
      <w:r w:rsidRPr="005553D3">
        <w:t>50.6% - Other long term disabled</w:t>
      </w:r>
    </w:p>
    <w:p w:rsidR="0049697B" w:rsidRPr="005553D3" w:rsidRDefault="0049697B" w:rsidP="0049697B">
      <w:pPr>
        <w:pStyle w:val="ListBullet"/>
        <w:numPr>
          <w:ilvl w:val="0"/>
          <w:numId w:val="20"/>
        </w:numPr>
      </w:pPr>
      <w:r w:rsidRPr="005553D3">
        <w:t>77% - Not disabled</w:t>
      </w:r>
    </w:p>
    <w:p w:rsidR="0049697B" w:rsidRPr="005553D3" w:rsidRDefault="0049697B" w:rsidP="0049697B">
      <w:pPr>
        <w:pStyle w:val="ListBullet"/>
        <w:numPr>
          <w:ilvl w:val="0"/>
          <w:numId w:val="20"/>
        </w:numPr>
      </w:pPr>
      <w:r w:rsidRPr="005553D3">
        <w:t>71.7% - All people of working age</w:t>
      </w:r>
    </w:p>
    <w:p w:rsidR="0049697B" w:rsidRDefault="0049697B" w:rsidP="0049697B">
      <w:pPr>
        <w:pStyle w:val="ListBullet"/>
        <w:tabs>
          <w:tab w:val="clear" w:pos="360"/>
        </w:tabs>
      </w:pPr>
    </w:p>
    <w:p w:rsidR="0049697B" w:rsidRDefault="0049697B" w:rsidP="0049697B">
      <w:pPr>
        <w:pStyle w:val="ListBullet"/>
        <w:numPr>
          <w:ilvl w:val="0"/>
          <w:numId w:val="5"/>
        </w:numPr>
      </w:pPr>
      <w:r>
        <w:t>This represents a reduction in employment rates for people long term disabled with a seeing difficulty of 1.9% since 2010. For all people of working age there was a 1.3% reduction in employment rates over the same period.</w:t>
      </w:r>
    </w:p>
    <w:p w:rsidR="0049697B" w:rsidRPr="00A336D7" w:rsidRDefault="0049697B" w:rsidP="0049697B">
      <w:pPr>
        <w:pStyle w:val="ListBullet"/>
        <w:tabs>
          <w:tab w:val="clear" w:pos="360"/>
        </w:tabs>
      </w:pPr>
    </w:p>
    <w:p w:rsidR="0049697B" w:rsidRPr="00A336D7" w:rsidRDefault="0049697B" w:rsidP="0049697B">
      <w:pPr>
        <w:pStyle w:val="ListBullet"/>
        <w:numPr>
          <w:ilvl w:val="0"/>
          <w:numId w:val="5"/>
        </w:numPr>
      </w:pPr>
      <w:r w:rsidRPr="00A336D7">
        <w:t>The proportions of people ILO unemployed were:</w:t>
      </w:r>
    </w:p>
    <w:p w:rsidR="0049697B" w:rsidRPr="00A336D7" w:rsidRDefault="0049697B" w:rsidP="0049697B">
      <w:pPr>
        <w:pStyle w:val="ListBullet"/>
        <w:numPr>
          <w:ilvl w:val="0"/>
          <w:numId w:val="21"/>
        </w:numPr>
      </w:pPr>
      <w:r>
        <w:t>9</w:t>
      </w:r>
      <w:r w:rsidRPr="00A336D7">
        <w:t>% long term disabled with a seeing difficulty</w:t>
      </w:r>
    </w:p>
    <w:p w:rsidR="0049697B" w:rsidRPr="00A336D7" w:rsidRDefault="0049697B" w:rsidP="0049697B">
      <w:pPr>
        <w:pStyle w:val="ListBullet"/>
        <w:numPr>
          <w:ilvl w:val="0"/>
          <w:numId w:val="21"/>
        </w:numPr>
      </w:pPr>
      <w:r>
        <w:t>6.7</w:t>
      </w:r>
      <w:r w:rsidRPr="00A336D7">
        <w:t>% other long term disabled</w:t>
      </w:r>
    </w:p>
    <w:p w:rsidR="0049697B" w:rsidRPr="00A336D7" w:rsidRDefault="0049697B" w:rsidP="0049697B">
      <w:pPr>
        <w:pStyle w:val="ListBullet"/>
        <w:numPr>
          <w:ilvl w:val="0"/>
          <w:numId w:val="21"/>
        </w:numPr>
      </w:pPr>
      <w:r>
        <w:t>6.4</w:t>
      </w:r>
      <w:r w:rsidRPr="00A336D7">
        <w:t>% not disabled</w:t>
      </w:r>
    </w:p>
    <w:p w:rsidR="0049697B" w:rsidRPr="00A336D7" w:rsidRDefault="0049697B" w:rsidP="0049697B">
      <w:pPr>
        <w:pStyle w:val="ListBullet"/>
        <w:numPr>
          <w:ilvl w:val="0"/>
          <w:numId w:val="21"/>
        </w:numPr>
      </w:pPr>
      <w:r>
        <w:t>6.5</w:t>
      </w:r>
      <w:r w:rsidRPr="00A336D7">
        <w:t>% all people of working age</w:t>
      </w:r>
    </w:p>
    <w:p w:rsidR="0049697B" w:rsidRPr="00B406A1" w:rsidRDefault="0049697B" w:rsidP="0049697B">
      <w:pPr>
        <w:rPr>
          <w:color w:val="0000FF"/>
        </w:rPr>
      </w:pPr>
    </w:p>
    <w:p w:rsidR="0049697B" w:rsidRDefault="0049697B" w:rsidP="0049697B">
      <w:pPr>
        <w:pStyle w:val="ListBullet"/>
        <w:numPr>
          <w:ilvl w:val="0"/>
          <w:numId w:val="5"/>
        </w:numPr>
      </w:pPr>
      <w:r>
        <w:t>This represents an increase of 1.7% since 2010 in the proportion of people long term disabled w</w:t>
      </w:r>
      <w:r w:rsidR="005243B3">
        <w:t>ith a seeing difficulty</w:t>
      </w:r>
      <w:r w:rsidR="008E2CEF">
        <w:t xml:space="preserve"> defined as International Labour Organisation</w:t>
      </w:r>
      <w:r>
        <w:t xml:space="preserve"> </w:t>
      </w:r>
      <w:r w:rsidR="008E2CEF">
        <w:t>(</w:t>
      </w:r>
      <w:r>
        <w:t>ILO</w:t>
      </w:r>
      <w:r w:rsidR="008E2CEF">
        <w:t>)</w:t>
      </w:r>
      <w:r>
        <w:t xml:space="preserve"> unemployed. For all people of working age there was a 1% increase in the proportion ILO unemployed over the same period.</w:t>
      </w:r>
    </w:p>
    <w:p w:rsidR="0049697B" w:rsidRPr="00ED1F33" w:rsidRDefault="0049697B" w:rsidP="0049697B">
      <w:pPr>
        <w:pStyle w:val="ListBullet"/>
        <w:tabs>
          <w:tab w:val="clear" w:pos="360"/>
        </w:tabs>
      </w:pPr>
    </w:p>
    <w:p w:rsidR="0049697B" w:rsidRPr="00ED1F33" w:rsidRDefault="0049697B" w:rsidP="0049697B">
      <w:pPr>
        <w:pStyle w:val="ListBullet"/>
        <w:numPr>
          <w:ilvl w:val="0"/>
          <w:numId w:val="5"/>
        </w:numPr>
      </w:pPr>
      <w:r w:rsidRPr="00ED1F33">
        <w:t>The proportions of people</w:t>
      </w:r>
      <w:r w:rsidR="005243B3">
        <w:t xml:space="preserve"> of working age</w:t>
      </w:r>
      <w:r w:rsidRPr="00ED1F33">
        <w:t xml:space="preserve"> long term sick or disabled were:</w:t>
      </w:r>
    </w:p>
    <w:p w:rsidR="0049697B" w:rsidRPr="00ED1F33" w:rsidRDefault="0049697B" w:rsidP="0049697B">
      <w:pPr>
        <w:numPr>
          <w:ilvl w:val="1"/>
          <w:numId w:val="15"/>
        </w:numPr>
      </w:pPr>
      <w:r>
        <w:t>25.8</w:t>
      </w:r>
      <w:r w:rsidRPr="00ED1F33">
        <w:t>% long term disabled with a seeing difficulty</w:t>
      </w:r>
    </w:p>
    <w:p w:rsidR="0049697B" w:rsidRPr="00ED1F33" w:rsidRDefault="0049697B" w:rsidP="0049697B">
      <w:pPr>
        <w:numPr>
          <w:ilvl w:val="1"/>
          <w:numId w:val="15"/>
        </w:numPr>
      </w:pPr>
      <w:r>
        <w:t>26.0</w:t>
      </w:r>
      <w:r w:rsidRPr="00ED1F33">
        <w:t>% other long term disabled</w:t>
      </w:r>
    </w:p>
    <w:p w:rsidR="0049697B" w:rsidRPr="00ED1F33" w:rsidRDefault="0049697B" w:rsidP="0049697B">
      <w:pPr>
        <w:numPr>
          <w:ilvl w:val="1"/>
          <w:numId w:val="15"/>
        </w:numPr>
      </w:pPr>
      <w:r>
        <w:t>0.1</w:t>
      </w:r>
      <w:r w:rsidRPr="00ED1F33">
        <w:t>% not disabled</w:t>
      </w:r>
    </w:p>
    <w:p w:rsidR="0049697B" w:rsidRPr="00ED1F33" w:rsidRDefault="0049697B" w:rsidP="0049697B">
      <w:pPr>
        <w:numPr>
          <w:ilvl w:val="1"/>
          <w:numId w:val="15"/>
        </w:numPr>
      </w:pPr>
      <w:r>
        <w:t>5.2</w:t>
      </w:r>
      <w:r w:rsidRPr="00ED1F33">
        <w:t>% all people of working age</w:t>
      </w:r>
    </w:p>
    <w:p w:rsidR="0049697B" w:rsidRPr="00B406A1" w:rsidRDefault="0049697B" w:rsidP="0049697B">
      <w:pPr>
        <w:rPr>
          <w:color w:val="0000FF"/>
        </w:rPr>
      </w:pPr>
    </w:p>
    <w:p w:rsidR="0049697B" w:rsidRPr="00ED1F33" w:rsidRDefault="0049697B" w:rsidP="0049697B">
      <w:pPr>
        <w:numPr>
          <w:ilvl w:val="0"/>
          <w:numId w:val="15"/>
        </w:numPr>
      </w:pPr>
      <w:r w:rsidRPr="00ED1F33">
        <w:t>The proportions of people</w:t>
      </w:r>
      <w:r>
        <w:t xml:space="preserve"> of working age</w:t>
      </w:r>
      <w:r w:rsidRPr="00ED1F33">
        <w:t xml:space="preserve"> retired from paid work were:</w:t>
      </w:r>
    </w:p>
    <w:p w:rsidR="0049697B" w:rsidRPr="00ED1F33" w:rsidRDefault="0049697B" w:rsidP="0049697B">
      <w:pPr>
        <w:pStyle w:val="ListBullet"/>
        <w:numPr>
          <w:ilvl w:val="0"/>
          <w:numId w:val="22"/>
        </w:numPr>
      </w:pPr>
      <w:r>
        <w:t>4.5</w:t>
      </w:r>
      <w:r w:rsidRPr="00ED1F33">
        <w:t>% long term disabled with a seeing difficulty</w:t>
      </w:r>
    </w:p>
    <w:p w:rsidR="0049697B" w:rsidRPr="00ED1F33" w:rsidRDefault="0049697B" w:rsidP="0049697B">
      <w:pPr>
        <w:pStyle w:val="ListBullet"/>
        <w:numPr>
          <w:ilvl w:val="0"/>
          <w:numId w:val="22"/>
        </w:numPr>
      </w:pPr>
      <w:r>
        <w:t>2.8</w:t>
      </w:r>
      <w:r w:rsidRPr="00ED1F33">
        <w:t>% other long term disabled</w:t>
      </w:r>
    </w:p>
    <w:p w:rsidR="0049697B" w:rsidRPr="00ED1F33" w:rsidRDefault="0049697B" w:rsidP="0049697B">
      <w:pPr>
        <w:pStyle w:val="ListBullet"/>
        <w:numPr>
          <w:ilvl w:val="0"/>
          <w:numId w:val="22"/>
        </w:numPr>
      </w:pPr>
      <w:r>
        <w:t>1.3</w:t>
      </w:r>
      <w:r w:rsidRPr="00ED1F33">
        <w:t>% not disabled</w:t>
      </w:r>
    </w:p>
    <w:p w:rsidR="0049697B" w:rsidRPr="00ED1F33" w:rsidRDefault="0049697B" w:rsidP="0049697B">
      <w:pPr>
        <w:pStyle w:val="ListBullet"/>
        <w:numPr>
          <w:ilvl w:val="0"/>
          <w:numId w:val="22"/>
        </w:numPr>
      </w:pPr>
      <w:r>
        <w:t>1.6</w:t>
      </w:r>
      <w:r w:rsidRPr="00ED1F33">
        <w:t>% all people of working age</w:t>
      </w:r>
    </w:p>
    <w:p w:rsidR="005243B3" w:rsidRDefault="005243B3" w:rsidP="005243B3">
      <w:pPr>
        <w:pStyle w:val="ListBullet"/>
        <w:tabs>
          <w:tab w:val="clear" w:pos="360"/>
        </w:tabs>
        <w:ind w:left="0" w:firstLine="0"/>
      </w:pPr>
    </w:p>
    <w:p w:rsidR="0049697B" w:rsidRPr="00D262F8" w:rsidRDefault="0049697B" w:rsidP="0049697B">
      <w:pPr>
        <w:pStyle w:val="ListBullet"/>
        <w:numPr>
          <w:ilvl w:val="0"/>
          <w:numId w:val="5"/>
        </w:numPr>
      </w:pPr>
      <w:r w:rsidRPr="00D262F8">
        <w:t>The age breakdown of people long term disabled with a seeing difficulty who were employees* compared with all people in that age group was:</w:t>
      </w:r>
    </w:p>
    <w:p w:rsidR="0049697B" w:rsidRPr="00D262F8" w:rsidRDefault="0049697B" w:rsidP="0049697B">
      <w:pPr>
        <w:pStyle w:val="ListBullet"/>
        <w:numPr>
          <w:ilvl w:val="0"/>
          <w:numId w:val="23"/>
        </w:numPr>
      </w:pPr>
      <w:r w:rsidRPr="00D262F8">
        <w:t xml:space="preserve">Ages 16-25: </w:t>
      </w:r>
      <w:r>
        <w:t>30.5</w:t>
      </w:r>
      <w:r w:rsidRPr="00D262F8">
        <w:t xml:space="preserve">% compared with </w:t>
      </w:r>
      <w:r>
        <w:t>46.2</w:t>
      </w:r>
      <w:r w:rsidRPr="00D262F8">
        <w:t>%</w:t>
      </w:r>
    </w:p>
    <w:p w:rsidR="0049697B" w:rsidRPr="00D262F8" w:rsidRDefault="0049697B" w:rsidP="0049697B">
      <w:pPr>
        <w:pStyle w:val="ListBullet"/>
        <w:numPr>
          <w:ilvl w:val="0"/>
          <w:numId w:val="23"/>
        </w:numPr>
      </w:pPr>
      <w:r w:rsidRPr="00D262F8">
        <w:t xml:space="preserve">Ages 26-44: </w:t>
      </w:r>
      <w:r>
        <w:t>47.7</w:t>
      </w:r>
      <w:r w:rsidRPr="00D262F8">
        <w:t xml:space="preserve">% compared with </w:t>
      </w:r>
      <w:r>
        <w:t>69.4</w:t>
      </w:r>
      <w:r w:rsidRPr="00D262F8">
        <w:t xml:space="preserve">% </w:t>
      </w:r>
    </w:p>
    <w:p w:rsidR="0049697B" w:rsidRPr="00D262F8" w:rsidRDefault="0049697B" w:rsidP="0049697B">
      <w:pPr>
        <w:pStyle w:val="ListBullet"/>
        <w:numPr>
          <w:ilvl w:val="0"/>
          <w:numId w:val="23"/>
        </w:numPr>
      </w:pPr>
      <w:r w:rsidRPr="00D262F8">
        <w:lastRenderedPageBreak/>
        <w:t xml:space="preserve">Ages 45-54: </w:t>
      </w:r>
      <w:r>
        <w:t>44.5</w:t>
      </w:r>
      <w:r w:rsidRPr="00D262F8">
        <w:t xml:space="preserve">% compared with </w:t>
      </w:r>
      <w:r>
        <w:t>67.8</w:t>
      </w:r>
      <w:r w:rsidRPr="00D262F8">
        <w:t>%</w:t>
      </w:r>
    </w:p>
    <w:p w:rsidR="0049697B" w:rsidRPr="00D262F8" w:rsidRDefault="0049697B" w:rsidP="0049697B">
      <w:pPr>
        <w:pStyle w:val="ListBullet"/>
        <w:numPr>
          <w:ilvl w:val="0"/>
          <w:numId w:val="23"/>
        </w:numPr>
      </w:pPr>
      <w:r w:rsidRPr="00D262F8">
        <w:t xml:space="preserve">Ages 55-64: </w:t>
      </w:r>
      <w:r>
        <w:t>28.1</w:t>
      </w:r>
      <w:r w:rsidRPr="00D262F8">
        <w:t xml:space="preserve">% compared with </w:t>
      </w:r>
      <w:r>
        <w:t>51.8</w:t>
      </w:r>
      <w:r w:rsidRPr="00D262F8">
        <w:t>%</w:t>
      </w:r>
    </w:p>
    <w:p w:rsidR="0049697B" w:rsidRDefault="0049697B" w:rsidP="0049697B">
      <w:r w:rsidRPr="00D262F8">
        <w:t>* Self employed excluded as some sample sizes too small for statistical reliability)</w:t>
      </w:r>
    </w:p>
    <w:p w:rsidR="0049697B" w:rsidRDefault="0049697B" w:rsidP="0049697B"/>
    <w:p w:rsidR="0049697B" w:rsidRPr="00D262F8" w:rsidRDefault="0049697B" w:rsidP="0049697B">
      <w:pPr>
        <w:pStyle w:val="ListBullet"/>
        <w:numPr>
          <w:ilvl w:val="0"/>
          <w:numId w:val="5"/>
        </w:numPr>
      </w:pPr>
      <w:r w:rsidRPr="00D262F8">
        <w:t>The age breakdown of people long term disabled with a seeing diff</w:t>
      </w:r>
      <w:r>
        <w:t>iculty who were ILO unemployed</w:t>
      </w:r>
      <w:r w:rsidRPr="00D262F8">
        <w:t>* compared with all people in that age group was:</w:t>
      </w:r>
    </w:p>
    <w:p w:rsidR="0049697B" w:rsidRPr="00D262F8" w:rsidRDefault="0049697B" w:rsidP="0049697B">
      <w:pPr>
        <w:pStyle w:val="ListBullet"/>
        <w:numPr>
          <w:ilvl w:val="0"/>
          <w:numId w:val="23"/>
        </w:numPr>
      </w:pPr>
      <w:r w:rsidRPr="00D262F8">
        <w:t xml:space="preserve">Ages 26-44: </w:t>
      </w:r>
      <w:r>
        <w:t>10.9</w:t>
      </w:r>
      <w:r w:rsidRPr="00D262F8">
        <w:t xml:space="preserve">% compared with </w:t>
      </w:r>
      <w:r>
        <w:t>5.1</w:t>
      </w:r>
      <w:r w:rsidRPr="00D262F8">
        <w:t xml:space="preserve">% </w:t>
      </w:r>
    </w:p>
    <w:p w:rsidR="0049697B" w:rsidRPr="00D262F8" w:rsidRDefault="0049697B" w:rsidP="0049697B">
      <w:pPr>
        <w:pStyle w:val="ListBullet"/>
        <w:numPr>
          <w:ilvl w:val="0"/>
          <w:numId w:val="23"/>
        </w:numPr>
      </w:pPr>
      <w:r w:rsidRPr="00D262F8">
        <w:t xml:space="preserve">Ages 45-54: </w:t>
      </w:r>
      <w:r>
        <w:t>9.9</w:t>
      </w:r>
      <w:r w:rsidRPr="00D262F8">
        <w:t xml:space="preserve">% compared with </w:t>
      </w:r>
      <w:r>
        <w:t>4.2</w:t>
      </w:r>
      <w:r w:rsidRPr="00D262F8">
        <w:t>%</w:t>
      </w:r>
    </w:p>
    <w:p w:rsidR="0049697B" w:rsidRDefault="0049697B" w:rsidP="0049697B">
      <w:r>
        <w:t>* Ages 16-25 and 55-64 excluded as sample sizes for long term disabled with seeing difficulty</w:t>
      </w:r>
      <w:r w:rsidRPr="00D262F8">
        <w:t xml:space="preserve"> too small for statistical reliability)</w:t>
      </w:r>
    </w:p>
    <w:p w:rsidR="0049697B" w:rsidRDefault="0049697B" w:rsidP="0049697B"/>
    <w:p w:rsidR="0049697B" w:rsidRPr="00AC7BCA" w:rsidRDefault="0049697B" w:rsidP="0049697B">
      <w:pPr>
        <w:numPr>
          <w:ilvl w:val="0"/>
          <w:numId w:val="28"/>
        </w:numPr>
        <w:spacing w:after="0"/>
        <w:contextualSpacing w:val="0"/>
        <w:rPr>
          <w:b/>
        </w:rPr>
      </w:pPr>
      <w:r w:rsidRPr="00AC7BCA">
        <w:rPr>
          <w:b/>
        </w:rPr>
        <w:t>This finding indicates that people long term disabled with a seeing difficulty in the 26-44 and 45-54 age groups were twice as likely to be ILO unemployed as the rest of the population of the same age</w:t>
      </w:r>
    </w:p>
    <w:p w:rsidR="0049697B" w:rsidRPr="00CB6A9B" w:rsidRDefault="0049697B" w:rsidP="0049697B"/>
    <w:p w:rsidR="0049697B" w:rsidRPr="00CB6A9B" w:rsidRDefault="0049697B" w:rsidP="0049697B">
      <w:pPr>
        <w:pStyle w:val="ListBullet"/>
        <w:numPr>
          <w:ilvl w:val="0"/>
          <w:numId w:val="5"/>
        </w:numPr>
      </w:pPr>
      <w:r w:rsidRPr="00CB6A9B">
        <w:t xml:space="preserve">People long term disabled with a seeing difficulty were </w:t>
      </w:r>
      <w:r>
        <w:t xml:space="preserve">far </w:t>
      </w:r>
      <w:r w:rsidRPr="00CB6A9B">
        <w:t>more likely than other groups to be unemployed for 12 months or more - the proportions of people who had been unemployed for 12 months or more were:</w:t>
      </w:r>
    </w:p>
    <w:p w:rsidR="0049697B" w:rsidRPr="00CB6A9B" w:rsidRDefault="0049697B" w:rsidP="0049697B">
      <w:pPr>
        <w:pStyle w:val="ListBullet"/>
        <w:numPr>
          <w:ilvl w:val="0"/>
          <w:numId w:val="24"/>
        </w:numPr>
      </w:pPr>
      <w:r>
        <w:t>51.7</w:t>
      </w:r>
      <w:r w:rsidRPr="00CB6A9B">
        <w:t>% - long term disabled with a seeing difficulty</w:t>
      </w:r>
    </w:p>
    <w:p w:rsidR="0049697B" w:rsidRPr="00CB6A9B" w:rsidRDefault="0049697B" w:rsidP="0049697B">
      <w:pPr>
        <w:pStyle w:val="ListBullet"/>
        <w:numPr>
          <w:ilvl w:val="0"/>
          <w:numId w:val="24"/>
        </w:numPr>
      </w:pPr>
      <w:r>
        <w:t>43.8</w:t>
      </w:r>
      <w:r w:rsidRPr="00CB6A9B">
        <w:t>% - other long term disabled</w:t>
      </w:r>
    </w:p>
    <w:p w:rsidR="0049697B" w:rsidRPr="00CB6A9B" w:rsidRDefault="0049697B" w:rsidP="0049697B">
      <w:pPr>
        <w:pStyle w:val="ListBullet"/>
        <w:numPr>
          <w:ilvl w:val="0"/>
          <w:numId w:val="24"/>
        </w:numPr>
      </w:pPr>
      <w:r>
        <w:t>29.8</w:t>
      </w:r>
      <w:r w:rsidRPr="00CB6A9B">
        <w:t>% - not disabled</w:t>
      </w:r>
    </w:p>
    <w:p w:rsidR="0049697B" w:rsidRPr="00CB6A9B" w:rsidRDefault="0049697B" w:rsidP="0049697B">
      <w:pPr>
        <w:pStyle w:val="ListBullet"/>
        <w:numPr>
          <w:ilvl w:val="0"/>
          <w:numId w:val="24"/>
        </w:numPr>
      </w:pPr>
      <w:r>
        <w:t>32.7</w:t>
      </w:r>
      <w:r w:rsidRPr="00CB6A9B">
        <w:t>% - all people of working age</w:t>
      </w:r>
    </w:p>
    <w:p w:rsidR="0049697B" w:rsidRPr="00B406A1" w:rsidRDefault="0049697B" w:rsidP="0049697B">
      <w:pPr>
        <w:rPr>
          <w:color w:val="0000FF"/>
        </w:rPr>
      </w:pPr>
    </w:p>
    <w:p w:rsidR="0049697B" w:rsidRPr="00E723B9" w:rsidRDefault="0049697B" w:rsidP="0049697B">
      <w:pPr>
        <w:pStyle w:val="ListBullet"/>
        <w:numPr>
          <w:ilvl w:val="0"/>
          <w:numId w:val="5"/>
        </w:numPr>
      </w:pPr>
      <w:r w:rsidRPr="00E723B9">
        <w:t>People long term disabled</w:t>
      </w:r>
      <w:r w:rsidR="008E2CEF">
        <w:t xml:space="preserve"> with a seeing difficulty</w:t>
      </w:r>
      <w:r w:rsidRPr="00E723B9">
        <w:t xml:space="preserve"> with no qualifications are far less likely than the general population to be employed - the proportions employed, by level of academic attainment were:</w:t>
      </w:r>
    </w:p>
    <w:p w:rsidR="0049697B" w:rsidRPr="00E723B9" w:rsidRDefault="0049697B" w:rsidP="0049697B">
      <w:pPr>
        <w:pStyle w:val="ListBullet"/>
        <w:numPr>
          <w:ilvl w:val="0"/>
          <w:numId w:val="25"/>
        </w:numPr>
      </w:pPr>
      <w:r w:rsidRPr="00E723B9">
        <w:t>Degree or above</w:t>
      </w:r>
    </w:p>
    <w:p w:rsidR="0049697B" w:rsidRPr="00E723B9" w:rsidRDefault="0049697B" w:rsidP="0049697B">
      <w:pPr>
        <w:pStyle w:val="ListBullet"/>
        <w:numPr>
          <w:ilvl w:val="0"/>
          <w:numId w:val="5"/>
        </w:numPr>
        <w:tabs>
          <w:tab w:val="clear" w:pos="360"/>
          <w:tab w:val="num" w:pos="1647"/>
        </w:tabs>
        <w:ind w:left="1647"/>
      </w:pPr>
      <w:r>
        <w:t>68.2</w:t>
      </w:r>
      <w:r w:rsidRPr="00E723B9">
        <w:t>% - long term disabled with a seeing difficulty</w:t>
      </w:r>
    </w:p>
    <w:p w:rsidR="0049697B" w:rsidRDefault="0049697B" w:rsidP="0049697B">
      <w:pPr>
        <w:pStyle w:val="ListBullet"/>
        <w:numPr>
          <w:ilvl w:val="0"/>
          <w:numId w:val="5"/>
        </w:numPr>
        <w:tabs>
          <w:tab w:val="clear" w:pos="360"/>
          <w:tab w:val="num" w:pos="1647"/>
        </w:tabs>
        <w:ind w:left="1647"/>
      </w:pPr>
      <w:r>
        <w:t>85.3</w:t>
      </w:r>
      <w:r w:rsidRPr="00E723B9">
        <w:t>% - all people of working age</w:t>
      </w:r>
    </w:p>
    <w:p w:rsidR="0049697B" w:rsidRDefault="0049697B" w:rsidP="0049697B">
      <w:pPr>
        <w:pStyle w:val="ListBullet"/>
        <w:numPr>
          <w:ilvl w:val="0"/>
          <w:numId w:val="29"/>
        </w:numPr>
      </w:pPr>
      <w:r>
        <w:t>A level and below degree level:</w:t>
      </w:r>
    </w:p>
    <w:p w:rsidR="0049697B" w:rsidRPr="00E723B9" w:rsidRDefault="0049697B" w:rsidP="0049697B">
      <w:pPr>
        <w:pStyle w:val="ListBullet"/>
        <w:numPr>
          <w:ilvl w:val="1"/>
          <w:numId w:val="30"/>
        </w:numPr>
      </w:pPr>
      <w:r>
        <w:t>56.8</w:t>
      </w:r>
      <w:r w:rsidRPr="00E723B9">
        <w:t>% - long term disabled with a seeing difficulty</w:t>
      </w:r>
    </w:p>
    <w:p w:rsidR="0049697B" w:rsidRPr="00E723B9" w:rsidRDefault="0049697B" w:rsidP="0049697B">
      <w:pPr>
        <w:pStyle w:val="ListBullet"/>
        <w:numPr>
          <w:ilvl w:val="1"/>
          <w:numId w:val="30"/>
        </w:numPr>
      </w:pPr>
      <w:r>
        <w:t>76.1</w:t>
      </w:r>
      <w:r w:rsidRPr="00E723B9">
        <w:t>% - all people of working age</w:t>
      </w:r>
    </w:p>
    <w:p w:rsidR="0049697B" w:rsidRPr="00E723B9" w:rsidRDefault="0049697B" w:rsidP="0049697B">
      <w:pPr>
        <w:pStyle w:val="ListBullet"/>
        <w:numPr>
          <w:ilvl w:val="0"/>
          <w:numId w:val="26"/>
        </w:numPr>
      </w:pPr>
      <w:r w:rsidRPr="00E723B9">
        <w:t>GCSE level and 'other':</w:t>
      </w:r>
    </w:p>
    <w:p w:rsidR="0049697B" w:rsidRPr="00E723B9" w:rsidRDefault="0049697B" w:rsidP="0049697B">
      <w:pPr>
        <w:pStyle w:val="ListBullet"/>
        <w:numPr>
          <w:ilvl w:val="0"/>
          <w:numId w:val="5"/>
        </w:numPr>
        <w:tabs>
          <w:tab w:val="clear" w:pos="360"/>
          <w:tab w:val="num" w:pos="1647"/>
        </w:tabs>
        <w:ind w:left="1647"/>
      </w:pPr>
      <w:r>
        <w:t>42.1</w:t>
      </w:r>
      <w:r w:rsidRPr="00E723B9">
        <w:t>% - long term disabled with a seeing difficulty</w:t>
      </w:r>
    </w:p>
    <w:p w:rsidR="0049697B" w:rsidRPr="00E723B9" w:rsidRDefault="0049697B" w:rsidP="0049697B">
      <w:pPr>
        <w:pStyle w:val="ListBullet"/>
        <w:numPr>
          <w:ilvl w:val="0"/>
          <w:numId w:val="5"/>
        </w:numPr>
        <w:tabs>
          <w:tab w:val="clear" w:pos="360"/>
          <w:tab w:val="num" w:pos="1647"/>
        </w:tabs>
        <w:ind w:left="1647"/>
      </w:pPr>
      <w:r>
        <w:t>66.9</w:t>
      </w:r>
      <w:r w:rsidRPr="00E723B9">
        <w:t>% all people of working age</w:t>
      </w:r>
    </w:p>
    <w:p w:rsidR="0049697B" w:rsidRPr="00E723B9" w:rsidRDefault="0049697B" w:rsidP="0049697B">
      <w:pPr>
        <w:pStyle w:val="ListBullet"/>
        <w:numPr>
          <w:ilvl w:val="0"/>
          <w:numId w:val="27"/>
        </w:numPr>
      </w:pPr>
      <w:r w:rsidRPr="00E723B9">
        <w:t>No qualification:</w:t>
      </w:r>
    </w:p>
    <w:p w:rsidR="0049697B" w:rsidRPr="00E723B9" w:rsidRDefault="0049697B" w:rsidP="0049697B">
      <w:pPr>
        <w:pStyle w:val="ListBullet"/>
        <w:numPr>
          <w:ilvl w:val="0"/>
          <w:numId w:val="5"/>
        </w:numPr>
        <w:tabs>
          <w:tab w:val="clear" w:pos="360"/>
          <w:tab w:val="num" w:pos="1647"/>
        </w:tabs>
        <w:ind w:left="1647"/>
      </w:pPr>
      <w:r>
        <w:t>15.7</w:t>
      </w:r>
      <w:r w:rsidRPr="00E723B9">
        <w:t>% - long term disabled with a seeing difficulty</w:t>
      </w:r>
    </w:p>
    <w:p w:rsidR="0049697B" w:rsidRDefault="0049697B" w:rsidP="0049697B">
      <w:pPr>
        <w:pStyle w:val="ListBullet"/>
        <w:numPr>
          <w:ilvl w:val="0"/>
          <w:numId w:val="5"/>
        </w:numPr>
        <w:tabs>
          <w:tab w:val="clear" w:pos="360"/>
          <w:tab w:val="num" w:pos="1647"/>
        </w:tabs>
        <w:ind w:left="1647"/>
      </w:pPr>
      <w:r>
        <w:t>41.4</w:t>
      </w:r>
      <w:r w:rsidRPr="00E723B9">
        <w:t>% all people of working age</w:t>
      </w:r>
    </w:p>
    <w:p w:rsidR="0049697B" w:rsidRDefault="0049697B" w:rsidP="00034863">
      <w:pPr>
        <w:pStyle w:val="ListBullet"/>
        <w:numPr>
          <w:ilvl w:val="0"/>
          <w:numId w:val="5"/>
        </w:numPr>
      </w:pPr>
      <w:r>
        <w:t>The range of occupations of people with a seeing difficulty is similar to the rest of the population. Compared with the general population the occupational groups of people with a seeing difficulty are:</w:t>
      </w:r>
    </w:p>
    <w:p w:rsidR="0049697B" w:rsidRDefault="0049697B" w:rsidP="0049697B">
      <w:pPr>
        <w:pStyle w:val="ListBullet"/>
        <w:numPr>
          <w:ilvl w:val="1"/>
          <w:numId w:val="31"/>
        </w:numPr>
      </w:pPr>
      <w:r>
        <w:t>Managers, directors and senior officials:</w:t>
      </w:r>
    </w:p>
    <w:p w:rsidR="0049697B" w:rsidRDefault="0049697B" w:rsidP="0049697B">
      <w:pPr>
        <w:pStyle w:val="ListBullet"/>
        <w:numPr>
          <w:ilvl w:val="2"/>
          <w:numId w:val="31"/>
        </w:numPr>
      </w:pPr>
      <w:r>
        <w:lastRenderedPageBreak/>
        <w:t>8% long term disabled with a seeing difficulty</w:t>
      </w:r>
    </w:p>
    <w:p w:rsidR="0049697B" w:rsidRDefault="0049697B" w:rsidP="0049697B">
      <w:pPr>
        <w:pStyle w:val="ListBullet"/>
        <w:numPr>
          <w:ilvl w:val="2"/>
          <w:numId w:val="31"/>
        </w:numPr>
      </w:pPr>
      <w:r>
        <w:t>9.9% all people of working age</w:t>
      </w:r>
    </w:p>
    <w:p w:rsidR="0049697B" w:rsidRDefault="0049697B" w:rsidP="0049697B">
      <w:pPr>
        <w:pStyle w:val="ListBullet"/>
        <w:numPr>
          <w:ilvl w:val="1"/>
          <w:numId w:val="31"/>
        </w:numPr>
      </w:pPr>
      <w:r>
        <w:t>Professional occupations</w:t>
      </w:r>
    </w:p>
    <w:p w:rsidR="0049697B" w:rsidRDefault="0049697B" w:rsidP="0049697B">
      <w:pPr>
        <w:pStyle w:val="ListBullet"/>
        <w:numPr>
          <w:ilvl w:val="2"/>
          <w:numId w:val="31"/>
        </w:numPr>
      </w:pPr>
      <w:r>
        <w:t>16.6% long term disabled with a seeing difficulty</w:t>
      </w:r>
    </w:p>
    <w:p w:rsidR="0049697B" w:rsidRDefault="0049697B" w:rsidP="0049697B">
      <w:pPr>
        <w:pStyle w:val="ListBullet"/>
        <w:numPr>
          <w:ilvl w:val="2"/>
          <w:numId w:val="31"/>
        </w:numPr>
      </w:pPr>
      <w:r>
        <w:t>18% all people of working age</w:t>
      </w:r>
    </w:p>
    <w:p w:rsidR="0049697B" w:rsidRDefault="0049697B" w:rsidP="0049697B">
      <w:pPr>
        <w:pStyle w:val="ListBullet"/>
        <w:numPr>
          <w:ilvl w:val="1"/>
          <w:numId w:val="31"/>
        </w:numPr>
      </w:pPr>
      <w:r>
        <w:t>Associate professional and technical occupations:</w:t>
      </w:r>
    </w:p>
    <w:p w:rsidR="0049697B" w:rsidRDefault="0049697B" w:rsidP="0049697B">
      <w:pPr>
        <w:pStyle w:val="ListBullet"/>
        <w:numPr>
          <w:ilvl w:val="2"/>
          <w:numId w:val="31"/>
        </w:numPr>
      </w:pPr>
      <w:r>
        <w:t>12.3% long term disabled with a seeing difficulty</w:t>
      </w:r>
    </w:p>
    <w:p w:rsidR="0049697B" w:rsidRDefault="0049697B" w:rsidP="0049697B">
      <w:pPr>
        <w:pStyle w:val="ListBullet"/>
        <w:numPr>
          <w:ilvl w:val="2"/>
          <w:numId w:val="31"/>
        </w:numPr>
      </w:pPr>
      <w:r>
        <w:t>13.4% all people of working age</w:t>
      </w:r>
    </w:p>
    <w:p w:rsidR="0049697B" w:rsidRDefault="0049697B" w:rsidP="0049697B">
      <w:pPr>
        <w:pStyle w:val="ListBullet"/>
        <w:numPr>
          <w:ilvl w:val="1"/>
          <w:numId w:val="31"/>
        </w:numPr>
      </w:pPr>
      <w:r>
        <w:t>Administrative and secretarial occupations:</w:t>
      </w:r>
    </w:p>
    <w:p w:rsidR="0049697B" w:rsidRDefault="0049697B" w:rsidP="0049697B">
      <w:pPr>
        <w:pStyle w:val="ListBullet"/>
        <w:numPr>
          <w:ilvl w:val="2"/>
          <w:numId w:val="31"/>
        </w:numPr>
      </w:pPr>
      <w:r>
        <w:t>12.8% long term disabled with a seeing difficulty</w:t>
      </w:r>
    </w:p>
    <w:p w:rsidR="0049697B" w:rsidRDefault="0049697B" w:rsidP="0049697B">
      <w:pPr>
        <w:pStyle w:val="ListBullet"/>
        <w:numPr>
          <w:ilvl w:val="2"/>
          <w:numId w:val="31"/>
        </w:numPr>
      </w:pPr>
      <w:r>
        <w:t>10.8% all people of working age</w:t>
      </w:r>
    </w:p>
    <w:p w:rsidR="0049697B" w:rsidRDefault="0049697B" w:rsidP="0049697B">
      <w:pPr>
        <w:pStyle w:val="ListBullet"/>
        <w:numPr>
          <w:ilvl w:val="1"/>
          <w:numId w:val="31"/>
        </w:numPr>
      </w:pPr>
      <w:r>
        <w:t>Skilled trade occupations:</w:t>
      </w:r>
    </w:p>
    <w:p w:rsidR="0049697B" w:rsidRDefault="0049697B" w:rsidP="0049697B">
      <w:pPr>
        <w:pStyle w:val="ListBullet"/>
        <w:numPr>
          <w:ilvl w:val="2"/>
          <w:numId w:val="31"/>
        </w:numPr>
      </w:pPr>
      <w:r>
        <w:t>9.2% long term disabled with a seeing difficulty</w:t>
      </w:r>
    </w:p>
    <w:p w:rsidR="0049697B" w:rsidRDefault="0049697B" w:rsidP="0049697B">
      <w:pPr>
        <w:pStyle w:val="ListBullet"/>
        <w:numPr>
          <w:ilvl w:val="2"/>
          <w:numId w:val="31"/>
        </w:numPr>
      </w:pPr>
      <w:r>
        <w:t>10.8% all people of working age</w:t>
      </w:r>
    </w:p>
    <w:p w:rsidR="0049697B" w:rsidRDefault="0049697B" w:rsidP="0049697B">
      <w:pPr>
        <w:pStyle w:val="ListBullet"/>
        <w:numPr>
          <w:ilvl w:val="1"/>
          <w:numId w:val="31"/>
        </w:numPr>
      </w:pPr>
      <w:r>
        <w:t>Sales and customer service occupations:</w:t>
      </w:r>
    </w:p>
    <w:p w:rsidR="0049697B" w:rsidRDefault="0049697B" w:rsidP="0049697B">
      <w:pPr>
        <w:pStyle w:val="ListBullet"/>
        <w:numPr>
          <w:ilvl w:val="2"/>
          <w:numId w:val="31"/>
        </w:numPr>
      </w:pPr>
      <w:r>
        <w:t>9.3% long term disabled with a seeing difficulty</w:t>
      </w:r>
    </w:p>
    <w:p w:rsidR="0049697B" w:rsidRDefault="0049697B" w:rsidP="0049697B">
      <w:pPr>
        <w:pStyle w:val="ListBullet"/>
        <w:numPr>
          <w:ilvl w:val="2"/>
          <w:numId w:val="31"/>
        </w:numPr>
      </w:pPr>
      <w:r>
        <w:t>8.8% all people of working age</w:t>
      </w:r>
    </w:p>
    <w:p w:rsidR="0049697B" w:rsidRDefault="0049697B" w:rsidP="0049697B">
      <w:pPr>
        <w:pStyle w:val="ListBullet"/>
        <w:numPr>
          <w:ilvl w:val="1"/>
          <w:numId w:val="31"/>
        </w:numPr>
      </w:pPr>
      <w:r>
        <w:t>Process, plant and machine operatives:</w:t>
      </w:r>
    </w:p>
    <w:p w:rsidR="0049697B" w:rsidRDefault="0049697B" w:rsidP="0049697B">
      <w:pPr>
        <w:pStyle w:val="ListBullet"/>
        <w:numPr>
          <w:ilvl w:val="2"/>
          <w:numId w:val="31"/>
        </w:numPr>
      </w:pPr>
      <w:r>
        <w:t>10.5% long term disabled with a seeing difficulty</w:t>
      </w:r>
    </w:p>
    <w:p w:rsidR="0049697B" w:rsidRDefault="0049697B" w:rsidP="0049697B">
      <w:pPr>
        <w:pStyle w:val="ListBullet"/>
        <w:numPr>
          <w:ilvl w:val="2"/>
          <w:numId w:val="31"/>
        </w:numPr>
      </w:pPr>
      <w:r>
        <w:t>6.7% all people of working age</w:t>
      </w:r>
    </w:p>
    <w:p w:rsidR="0049697B" w:rsidRDefault="0049697B" w:rsidP="0049697B">
      <w:pPr>
        <w:pStyle w:val="ListBullet"/>
        <w:numPr>
          <w:ilvl w:val="1"/>
          <w:numId w:val="31"/>
        </w:numPr>
      </w:pPr>
      <w:r>
        <w:t>Elementary occupations:</w:t>
      </w:r>
    </w:p>
    <w:p w:rsidR="0049697B" w:rsidRDefault="0049697B" w:rsidP="0049697B">
      <w:pPr>
        <w:pStyle w:val="ListBullet"/>
        <w:numPr>
          <w:ilvl w:val="2"/>
          <w:numId w:val="31"/>
        </w:numPr>
      </w:pPr>
      <w:r>
        <w:t>14.6% long term disabled with a seeing difficulty</w:t>
      </w:r>
    </w:p>
    <w:p w:rsidR="0049697B" w:rsidRDefault="0049697B" w:rsidP="0049697B">
      <w:pPr>
        <w:pStyle w:val="ListBullet"/>
        <w:numPr>
          <w:ilvl w:val="2"/>
          <w:numId w:val="31"/>
        </w:numPr>
      </w:pPr>
      <w:r>
        <w:t>12.4% all people of working age</w:t>
      </w:r>
    </w:p>
    <w:p w:rsidR="0049697B" w:rsidRDefault="0049697B" w:rsidP="0049697B">
      <w:pPr>
        <w:pStyle w:val="ListBullet"/>
        <w:numPr>
          <w:ilvl w:val="1"/>
          <w:numId w:val="31"/>
        </w:numPr>
      </w:pPr>
      <w:r>
        <w:t>Personal service occupations:</w:t>
      </w:r>
    </w:p>
    <w:p w:rsidR="0049697B" w:rsidRDefault="0049697B" w:rsidP="0049697B">
      <w:pPr>
        <w:pStyle w:val="ListBullet"/>
        <w:numPr>
          <w:ilvl w:val="2"/>
          <w:numId w:val="31"/>
        </w:numPr>
      </w:pPr>
      <w:r>
        <w:t>8.2% all people with a seeing difficulty*</w:t>
      </w:r>
    </w:p>
    <w:p w:rsidR="0049697B" w:rsidRDefault="0049697B" w:rsidP="0049697B">
      <w:pPr>
        <w:pStyle w:val="ListBullet"/>
        <w:numPr>
          <w:ilvl w:val="2"/>
          <w:numId w:val="31"/>
        </w:numPr>
      </w:pPr>
      <w:r>
        <w:t>9.1% all people of working age</w:t>
      </w:r>
    </w:p>
    <w:p w:rsidR="0049697B" w:rsidRPr="000466B1" w:rsidRDefault="0049697B" w:rsidP="0049697B">
      <w:pPr>
        <w:pStyle w:val="ListBullet"/>
        <w:tabs>
          <w:tab w:val="clear" w:pos="360"/>
        </w:tabs>
        <w:ind w:left="1080" w:firstLine="0"/>
      </w:pPr>
      <w:r>
        <w:t>*The proportion of people long term disabled with a seeing difficulty could not be reported separately as the sample size is too small for statistical reliability</w:t>
      </w:r>
    </w:p>
    <w:p w:rsidR="0049697B" w:rsidRPr="00B406A1" w:rsidRDefault="0049697B" w:rsidP="0049697B">
      <w:pPr>
        <w:rPr>
          <w:color w:val="0000FF"/>
        </w:rPr>
      </w:pPr>
    </w:p>
    <w:p w:rsidR="00B632DC" w:rsidRDefault="00340A17" w:rsidP="00340A17">
      <w:pPr>
        <w:pStyle w:val="Heading20"/>
      </w:pPr>
      <w:r>
        <w:t>2.</w:t>
      </w:r>
      <w:r>
        <w:tab/>
      </w:r>
      <w:r w:rsidR="00957071">
        <w:t>Introduction</w:t>
      </w:r>
    </w:p>
    <w:p w:rsidR="005243B3" w:rsidRPr="005243B3" w:rsidRDefault="005243B3" w:rsidP="005243B3">
      <w:pPr>
        <w:rPr>
          <w:lang w:val="x-none" w:eastAsia="x-none"/>
        </w:rPr>
      </w:pPr>
    </w:p>
    <w:p w:rsidR="00B632DC" w:rsidRDefault="00B632DC" w:rsidP="00B632DC">
      <w:r>
        <w:t xml:space="preserve">This report provides the results of an </w:t>
      </w:r>
      <w:r w:rsidR="003804F3">
        <w:t>analysis of</w:t>
      </w:r>
      <w:r>
        <w:t xml:space="preserve"> data obtained from the Quarterly Labour Force Survey in relation to blind and visually sighted people. A breakdown of the type of information which can be accessed from the survey is presented, and this is supplemented by detailed tables relating to Economic Activity</w:t>
      </w:r>
      <w:r w:rsidR="009C2B10">
        <w:t xml:space="preserve"> between October 2009 and September 2012</w:t>
      </w:r>
      <w:r>
        <w:t xml:space="preserve">. </w:t>
      </w:r>
    </w:p>
    <w:p w:rsidR="00B632DC" w:rsidRDefault="00B632DC" w:rsidP="00B632DC"/>
    <w:p w:rsidR="00B632DC" w:rsidRDefault="00340A17" w:rsidP="00340A17">
      <w:pPr>
        <w:pStyle w:val="Heading2"/>
        <w:numPr>
          <w:ilvl w:val="0"/>
          <w:numId w:val="0"/>
        </w:numPr>
      </w:pPr>
      <w:r>
        <w:t>3.</w:t>
      </w:r>
      <w:r>
        <w:tab/>
      </w:r>
      <w:r w:rsidR="00957071">
        <w:t>Method</w:t>
      </w:r>
    </w:p>
    <w:p w:rsidR="00B632DC" w:rsidRDefault="00B632DC" w:rsidP="00B632DC"/>
    <w:p w:rsidR="00B632DC" w:rsidRDefault="00B632DC" w:rsidP="00B632DC">
      <w:r>
        <w:lastRenderedPageBreak/>
        <w:t xml:space="preserve">This </w:t>
      </w:r>
      <w:r w:rsidRPr="00965738">
        <w:t>report relates</w:t>
      </w:r>
      <w:r>
        <w:t xml:space="preserve"> to an investigation of the data contained within the quarterly Labour Force Survey, and the type of information which can be derived from it that may be of use to RNIB. </w:t>
      </w:r>
    </w:p>
    <w:p w:rsidR="00B632DC" w:rsidRDefault="00B632DC" w:rsidP="00B632DC"/>
    <w:p w:rsidR="00B632DC" w:rsidRPr="00244C5E" w:rsidRDefault="00340A17" w:rsidP="00340A17">
      <w:pPr>
        <w:pStyle w:val="Heading30"/>
      </w:pPr>
      <w:r>
        <w:t>3.1</w:t>
      </w:r>
      <w:r>
        <w:tab/>
      </w:r>
      <w:r w:rsidR="00B632DC" w:rsidRPr="00244C5E">
        <w:t>Identifying people with a visual impairment in the Labour Force Survey (LFS)</w:t>
      </w:r>
    </w:p>
    <w:p w:rsidR="00B632DC" w:rsidRDefault="00B632DC" w:rsidP="00B632DC">
      <w:r>
        <w:t>The Labour Force Survey (LFS) is a large scale survey carried out o</w:t>
      </w:r>
      <w:r w:rsidR="002B24F6">
        <w:t xml:space="preserve">n behalf of the </w:t>
      </w:r>
      <w:smartTag w:uri="urn:schemas-microsoft-com:office:smarttags" w:element="place">
        <w:smartTag w:uri="urn:schemas-microsoft-com:office:smarttags" w:element="country-region">
          <w:r w:rsidR="002B24F6">
            <w:t>UK</w:t>
          </w:r>
        </w:smartTag>
      </w:smartTag>
      <w:r w:rsidR="002B24F6">
        <w:t xml:space="preserve"> government. </w:t>
      </w:r>
      <w:r>
        <w:t>For example, data relating to that collected from the Labour Force Survey for the quarter J</w:t>
      </w:r>
      <w:r w:rsidR="00F54AD6">
        <w:t>uly-September 2012</w:t>
      </w:r>
      <w:r>
        <w:t xml:space="preserve"> was from </w:t>
      </w:r>
      <w:r w:rsidR="00E8722E">
        <w:t>99,901</w:t>
      </w:r>
      <w:r>
        <w:t xml:space="preserve"> respondents. Within that quarterly sample there were </w:t>
      </w:r>
      <w:r w:rsidR="00815AFC">
        <w:t xml:space="preserve">510 </w:t>
      </w:r>
      <w:r>
        <w:t xml:space="preserve">people who answered ‘yes’ to the question ‘do you have any health problems or disabilities that you expect will last more than a year?’ </w:t>
      </w:r>
      <w:r w:rsidRPr="008648DC">
        <w:rPr>
          <w:i/>
          <w:iCs/>
        </w:rPr>
        <w:t>and</w:t>
      </w:r>
      <w:r>
        <w:t xml:space="preserve"> also identified seeing difficulties (while wearing spectacles or contact lenses) as their main health problem. </w:t>
      </w:r>
      <w:r w:rsidR="002B24F6">
        <w:t>1735</w:t>
      </w:r>
      <w:r>
        <w:t xml:space="preserve"> people answered ‘yes’ to the question ‘do you have any health problems or disabilities that you expect will last more than a year?’, </w:t>
      </w:r>
      <w:r w:rsidRPr="00C50EB4">
        <w:rPr>
          <w:i/>
        </w:rPr>
        <w:t>and</w:t>
      </w:r>
      <w:r>
        <w:t xml:space="preserve"> identified seeing difficulties as a health problem (although many identified more than one health problem).</w:t>
      </w:r>
    </w:p>
    <w:p w:rsidR="00B632DC" w:rsidRDefault="00B632DC" w:rsidP="00B632DC">
      <w:r>
        <w:t xml:space="preserve">On closer inspection of the data, it was observed that a number of the people included in the survey were retired. It was therefore decided to only include people in our analysis who are of working age (16-65 for men and 16-60 for women). This meant our total number of those who identified seeing difficulties as their main health problem was reduced to </w:t>
      </w:r>
      <w:r w:rsidR="009B2E09">
        <w:t>295</w:t>
      </w:r>
      <w:r>
        <w:t xml:space="preserve">, and the number who identified themselves as having seeing difficulties was reduced to </w:t>
      </w:r>
      <w:r w:rsidR="009B2E09">
        <w:t>744</w:t>
      </w:r>
      <w:r>
        <w:t xml:space="preserve"> of the </w:t>
      </w:r>
      <w:r w:rsidR="009B2E09">
        <w:t>59,879</w:t>
      </w:r>
      <w:r>
        <w:t xml:space="preserve"> respondents of working age.</w:t>
      </w:r>
    </w:p>
    <w:p w:rsidR="00B632DC" w:rsidRDefault="00B632DC" w:rsidP="00B632DC"/>
    <w:p w:rsidR="00B632DC" w:rsidRDefault="00B632DC" w:rsidP="00B632DC">
      <w:r>
        <w:t>The procedure for categorising respondents</w:t>
      </w:r>
      <w:r w:rsidR="00957071">
        <w:t>'</w:t>
      </w:r>
      <w:r>
        <w:t xml:space="preserve"> disabilities used by Meager and Carta (2008) in their report ‘Labour market experiences of people with seeing difficulties’ was adopted in this analysis. To summarise, their approach was:</w:t>
      </w:r>
    </w:p>
    <w:p w:rsidR="00B632DC" w:rsidRDefault="00B632DC" w:rsidP="00B632DC">
      <w:pPr>
        <w:pStyle w:val="ListParagraph"/>
        <w:numPr>
          <w:ilvl w:val="0"/>
          <w:numId w:val="2"/>
        </w:numPr>
      </w:pPr>
      <w:r>
        <w:t>Respondents were asked the question ‘do you have any health problems or disabilities that you expect will last more than a year?’</w:t>
      </w:r>
    </w:p>
    <w:p w:rsidR="00B632DC" w:rsidRDefault="00B632DC" w:rsidP="00B632DC">
      <w:pPr>
        <w:pStyle w:val="ListParagraph"/>
        <w:numPr>
          <w:ilvl w:val="0"/>
          <w:numId w:val="2"/>
        </w:numPr>
      </w:pPr>
      <w:r>
        <w:t>Those who responded ‘yes’ were asked what type of health problems they have. They were able to choose from a list of 17 categories, one of which was ‘difficulty in seeing (while wearing spectacles or contact lenses)’. Respondents were able to choose as many from this list as appropriate. This was the question used in ascertaining whether respondents had seeing difficulties.</w:t>
      </w:r>
    </w:p>
    <w:p w:rsidR="00B632DC" w:rsidRDefault="00B632DC" w:rsidP="00B632DC">
      <w:pPr>
        <w:pStyle w:val="ListParagraph"/>
        <w:numPr>
          <w:ilvl w:val="0"/>
          <w:numId w:val="2"/>
        </w:numPr>
      </w:pPr>
      <w:r>
        <w:t>Respondents who had answered yes for question 1 were also asked if they could identify their main health problem, of which ‘difficulty in seeing (while wearing spectacles or contact lenses)’ was an option. This is the question used in ascertaining those respondents whose main health problem was seeing difficulties.</w:t>
      </w:r>
    </w:p>
    <w:p w:rsidR="00B632DC" w:rsidRPr="00965738" w:rsidRDefault="00B632DC" w:rsidP="00B632DC">
      <w:pPr>
        <w:pStyle w:val="ListParagraph"/>
        <w:numPr>
          <w:ilvl w:val="0"/>
          <w:numId w:val="2"/>
        </w:numPr>
      </w:pPr>
      <w:r>
        <w:t xml:space="preserve">Respondents would then be asked if these health problem(s) or disability(ies) (when taken singly or together) substantially limit their ability to </w:t>
      </w:r>
      <w:r>
        <w:lastRenderedPageBreak/>
        <w:t xml:space="preserve">carry out normal day-to day activities. Normal day-to-day activities are defined as ‘those which are carried out by most people on a daily basis’. If the respondent answered yes to this question, and/or they had already identified that they have one or more specific health problem, then they are recorded as having a </w:t>
      </w:r>
      <w:r w:rsidRPr="00965738">
        <w:rPr>
          <w:b/>
        </w:rPr>
        <w:t>current disability</w:t>
      </w:r>
      <w:r>
        <w:t xml:space="preserve"> as defined by the </w:t>
      </w:r>
      <w:r w:rsidRPr="00965738">
        <w:rPr>
          <w:b/>
        </w:rPr>
        <w:t>Disability Discrimination Act.</w:t>
      </w:r>
    </w:p>
    <w:p w:rsidR="00B632DC" w:rsidRDefault="00B632DC" w:rsidP="00B632DC">
      <w:pPr>
        <w:pStyle w:val="ListParagraph"/>
        <w:numPr>
          <w:ilvl w:val="0"/>
          <w:numId w:val="2"/>
        </w:numPr>
      </w:pPr>
      <w:r>
        <w:t>People whose health problem(s) or disability(ies) are expected to last more than a year are also asked the following questions:</w:t>
      </w:r>
    </w:p>
    <w:p w:rsidR="00B632DC" w:rsidRDefault="00B632DC" w:rsidP="00B632DC">
      <w:pPr>
        <w:pStyle w:val="ListParagraph"/>
      </w:pPr>
      <w:r>
        <w:t>‘Does this health problem affect the kind of work that you might do?’</w:t>
      </w:r>
    </w:p>
    <w:p w:rsidR="00B632DC" w:rsidRDefault="00B632DC" w:rsidP="00B632DC">
      <w:pPr>
        <w:pStyle w:val="ListParagraph"/>
      </w:pPr>
      <w:r>
        <w:t>‘…or the AMOUNT of paid work that you might do?’</w:t>
      </w:r>
    </w:p>
    <w:p w:rsidR="00B632DC" w:rsidRDefault="00B632DC" w:rsidP="00B632DC">
      <w:pPr>
        <w:pStyle w:val="ListParagraph"/>
        <w:rPr>
          <w:b/>
        </w:rPr>
      </w:pPr>
      <w:r>
        <w:t>If the respondent fulfils either (or both) of these criteria they are defined as having a ‘</w:t>
      </w:r>
      <w:r>
        <w:rPr>
          <w:b/>
        </w:rPr>
        <w:t>work-limiting disability’.</w:t>
      </w:r>
    </w:p>
    <w:p w:rsidR="00B632DC" w:rsidRPr="00F075CF" w:rsidRDefault="00B632DC" w:rsidP="00B632DC">
      <w:pPr>
        <w:pStyle w:val="ListParagraph"/>
        <w:rPr>
          <w:b/>
        </w:rPr>
      </w:pPr>
      <w:r>
        <w:t xml:space="preserve">Those people who meet the criteria for either current DDA or work-limiting definitions of disability are defined as having a </w:t>
      </w:r>
      <w:r w:rsidRPr="00F075CF">
        <w:rPr>
          <w:b/>
        </w:rPr>
        <w:t>‘current long-term disability.</w:t>
      </w:r>
    </w:p>
    <w:p w:rsidR="00B632DC" w:rsidRDefault="00B632DC" w:rsidP="00B632DC">
      <w:r>
        <w:t xml:space="preserve">These categories of disability are pre-coded in the dataset, under the variable ‘DISCURR’ with the options 1 = DDA disabled and work-limiting disabled, 2 = DDA disabled, 3 = Work-limiting disabled only, 4 = Not disabled. Categories 1-3 were combined by Meager and Carta (2008) to create the category ‘long-term disabled’. </w:t>
      </w:r>
    </w:p>
    <w:p w:rsidR="00B632DC" w:rsidRDefault="00B632DC" w:rsidP="00B632DC"/>
    <w:p w:rsidR="00B632DC" w:rsidRDefault="00B632DC" w:rsidP="00B632DC">
      <w:r>
        <w:t xml:space="preserve">There are </w:t>
      </w:r>
      <w:r w:rsidR="00D01721">
        <w:t xml:space="preserve">over 700 </w:t>
      </w:r>
      <w:r>
        <w:t xml:space="preserve">variables within the survey, many of which would be of interest to RNIB in their work (through a univariate and multivariate analysis). These include variables on: </w:t>
      </w:r>
    </w:p>
    <w:p w:rsidR="00B632DC" w:rsidRDefault="00B632DC" w:rsidP="00B632DC">
      <w:pPr>
        <w:pStyle w:val="ListParagraph"/>
        <w:numPr>
          <w:ilvl w:val="0"/>
          <w:numId w:val="3"/>
        </w:numPr>
      </w:pPr>
      <w:r w:rsidRPr="006C24DE">
        <w:t>economic activity</w:t>
      </w:r>
    </w:p>
    <w:p w:rsidR="00B632DC" w:rsidRDefault="00B632DC" w:rsidP="00B632DC">
      <w:pPr>
        <w:pStyle w:val="ListParagraph"/>
        <w:numPr>
          <w:ilvl w:val="0"/>
          <w:numId w:val="3"/>
        </w:numPr>
      </w:pPr>
      <w:r w:rsidRPr="006C24DE">
        <w:t>demographics</w:t>
      </w:r>
    </w:p>
    <w:p w:rsidR="00B632DC" w:rsidRDefault="00B632DC" w:rsidP="00B632DC">
      <w:pPr>
        <w:pStyle w:val="ListParagraph"/>
        <w:numPr>
          <w:ilvl w:val="0"/>
          <w:numId w:val="3"/>
        </w:numPr>
      </w:pPr>
      <w:r w:rsidRPr="006C24DE">
        <w:t>household structure</w:t>
      </w:r>
    </w:p>
    <w:p w:rsidR="00B632DC" w:rsidRDefault="00B632DC" w:rsidP="00B632DC">
      <w:pPr>
        <w:pStyle w:val="ListParagraph"/>
        <w:numPr>
          <w:ilvl w:val="0"/>
          <w:numId w:val="3"/>
        </w:numPr>
      </w:pPr>
      <w:r>
        <w:t>m</w:t>
      </w:r>
      <w:r w:rsidRPr="006C24DE">
        <w:t>obility of workforce</w:t>
      </w:r>
    </w:p>
    <w:p w:rsidR="00B632DC" w:rsidRDefault="00B632DC" w:rsidP="00B632DC">
      <w:pPr>
        <w:pStyle w:val="ListParagraph"/>
        <w:numPr>
          <w:ilvl w:val="0"/>
          <w:numId w:val="3"/>
        </w:numPr>
      </w:pPr>
      <w:r>
        <w:t>government</w:t>
      </w:r>
      <w:r w:rsidRPr="006C24DE">
        <w:t xml:space="preserve"> training schemes</w:t>
      </w:r>
    </w:p>
    <w:p w:rsidR="00B632DC" w:rsidRDefault="00B632DC" w:rsidP="00B632DC">
      <w:pPr>
        <w:pStyle w:val="ListParagraph"/>
        <w:numPr>
          <w:ilvl w:val="0"/>
          <w:numId w:val="3"/>
        </w:numPr>
      </w:pPr>
      <w:r w:rsidRPr="006C24DE">
        <w:t>whether working in private or public sector</w:t>
      </w:r>
    </w:p>
    <w:p w:rsidR="00B632DC" w:rsidRDefault="00B632DC" w:rsidP="00B632DC">
      <w:pPr>
        <w:pStyle w:val="ListParagraph"/>
        <w:numPr>
          <w:ilvl w:val="0"/>
          <w:numId w:val="3"/>
        </w:numPr>
      </w:pPr>
      <w:r w:rsidRPr="006C24DE">
        <w:t>employment status (e.g. full or part time work, temporary or permanent work)</w:t>
      </w:r>
    </w:p>
    <w:p w:rsidR="00B632DC" w:rsidRDefault="00B632DC" w:rsidP="00B632DC">
      <w:pPr>
        <w:pStyle w:val="ListParagraph"/>
        <w:numPr>
          <w:ilvl w:val="0"/>
          <w:numId w:val="3"/>
        </w:numPr>
      </w:pPr>
      <w:r w:rsidRPr="006C24DE">
        <w:t>length of time in current employment</w:t>
      </w:r>
    </w:p>
    <w:p w:rsidR="00B632DC" w:rsidRDefault="00B632DC" w:rsidP="00B632DC">
      <w:pPr>
        <w:pStyle w:val="ListParagraph"/>
        <w:numPr>
          <w:ilvl w:val="0"/>
          <w:numId w:val="3"/>
        </w:numPr>
      </w:pPr>
      <w:r w:rsidRPr="006C24DE">
        <w:t>redundancy</w:t>
      </w:r>
    </w:p>
    <w:p w:rsidR="00B632DC" w:rsidRDefault="00B632DC" w:rsidP="00B632DC">
      <w:pPr>
        <w:pStyle w:val="ListParagraph"/>
        <w:numPr>
          <w:ilvl w:val="0"/>
          <w:numId w:val="3"/>
        </w:numPr>
      </w:pPr>
      <w:r w:rsidRPr="006C24DE">
        <w:t>transport as a barrier to employment</w:t>
      </w:r>
    </w:p>
    <w:p w:rsidR="00B632DC" w:rsidRDefault="00B632DC" w:rsidP="00B632DC">
      <w:pPr>
        <w:pStyle w:val="ListParagraph"/>
        <w:numPr>
          <w:ilvl w:val="0"/>
          <w:numId w:val="3"/>
        </w:numPr>
      </w:pPr>
      <w:r w:rsidRPr="006C24DE">
        <w:t>method for travelling to work</w:t>
      </w:r>
    </w:p>
    <w:p w:rsidR="00B632DC" w:rsidRDefault="00B632DC" w:rsidP="00B632DC">
      <w:pPr>
        <w:pStyle w:val="ListParagraph"/>
        <w:numPr>
          <w:ilvl w:val="0"/>
          <w:numId w:val="3"/>
        </w:numPr>
      </w:pPr>
      <w:r w:rsidRPr="006C24DE">
        <w:t>sickness from work</w:t>
      </w:r>
    </w:p>
    <w:p w:rsidR="00B632DC" w:rsidRDefault="00B632DC" w:rsidP="00B632DC">
      <w:pPr>
        <w:pStyle w:val="ListParagraph"/>
        <w:numPr>
          <w:ilvl w:val="0"/>
          <w:numId w:val="3"/>
        </w:numPr>
      </w:pPr>
      <w:r w:rsidRPr="006C24DE">
        <w:t>number of hours worked</w:t>
      </w:r>
    </w:p>
    <w:p w:rsidR="00B632DC" w:rsidRDefault="00B632DC" w:rsidP="00B632DC">
      <w:pPr>
        <w:pStyle w:val="ListParagraph"/>
        <w:numPr>
          <w:ilvl w:val="0"/>
          <w:numId w:val="3"/>
        </w:numPr>
      </w:pPr>
      <w:r w:rsidRPr="006C24DE">
        <w:t>employment pattern</w:t>
      </w:r>
    </w:p>
    <w:p w:rsidR="00B632DC" w:rsidRDefault="00B632DC" w:rsidP="00B632DC">
      <w:pPr>
        <w:pStyle w:val="ListParagraph"/>
        <w:numPr>
          <w:ilvl w:val="0"/>
          <w:numId w:val="3"/>
        </w:numPr>
      </w:pPr>
      <w:r w:rsidRPr="006C24DE">
        <w:t>second job</w:t>
      </w:r>
    </w:p>
    <w:p w:rsidR="00B632DC" w:rsidRDefault="00B632DC" w:rsidP="00B632DC">
      <w:pPr>
        <w:pStyle w:val="ListParagraph"/>
        <w:numPr>
          <w:ilvl w:val="0"/>
          <w:numId w:val="3"/>
        </w:numPr>
      </w:pPr>
      <w:r w:rsidRPr="006C24DE">
        <w:t>whether seeking or not seeing work</w:t>
      </w:r>
    </w:p>
    <w:p w:rsidR="00B632DC" w:rsidRDefault="00B632DC" w:rsidP="00B632DC">
      <w:pPr>
        <w:pStyle w:val="ListParagraph"/>
        <w:numPr>
          <w:ilvl w:val="0"/>
          <w:numId w:val="3"/>
        </w:numPr>
      </w:pPr>
      <w:r w:rsidRPr="006C24DE">
        <w:t>under-employment</w:t>
      </w:r>
    </w:p>
    <w:p w:rsidR="00B632DC" w:rsidRDefault="00B632DC" w:rsidP="00B632DC">
      <w:pPr>
        <w:pStyle w:val="ListParagraph"/>
        <w:numPr>
          <w:ilvl w:val="0"/>
          <w:numId w:val="3"/>
        </w:numPr>
      </w:pPr>
      <w:r w:rsidRPr="006C24DE">
        <w:lastRenderedPageBreak/>
        <w:t>details of unemployment</w:t>
      </w:r>
      <w:r>
        <w:t xml:space="preserve"> (</w:t>
      </w:r>
      <w:r w:rsidRPr="006C24DE">
        <w:t>duration, methods of seeking work, job search)</w:t>
      </w:r>
    </w:p>
    <w:p w:rsidR="00B632DC" w:rsidRDefault="00B632DC" w:rsidP="00B632DC">
      <w:pPr>
        <w:pStyle w:val="ListParagraph"/>
        <w:numPr>
          <w:ilvl w:val="0"/>
          <w:numId w:val="3"/>
        </w:numPr>
      </w:pPr>
      <w:r w:rsidRPr="006C24DE">
        <w:t>benefit entitlement</w:t>
      </w:r>
    </w:p>
    <w:p w:rsidR="00B632DC" w:rsidRDefault="00B632DC" w:rsidP="00B632DC">
      <w:pPr>
        <w:pStyle w:val="ListParagraph"/>
        <w:numPr>
          <w:ilvl w:val="0"/>
          <w:numId w:val="3"/>
        </w:numPr>
      </w:pPr>
      <w:r w:rsidRPr="006C24DE">
        <w:t>education and training</w:t>
      </w:r>
    </w:p>
    <w:p w:rsidR="00B632DC" w:rsidRDefault="00B632DC" w:rsidP="00B632DC">
      <w:pPr>
        <w:pStyle w:val="ListParagraph"/>
        <w:numPr>
          <w:ilvl w:val="0"/>
          <w:numId w:val="3"/>
        </w:numPr>
      </w:pPr>
      <w:r w:rsidRPr="006C24DE">
        <w:t xml:space="preserve">current study </w:t>
      </w:r>
    </w:p>
    <w:p w:rsidR="00B632DC" w:rsidRPr="006C24DE" w:rsidRDefault="00B632DC" w:rsidP="00B632DC">
      <w:pPr>
        <w:pStyle w:val="ListParagraph"/>
        <w:numPr>
          <w:ilvl w:val="0"/>
          <w:numId w:val="3"/>
        </w:numPr>
      </w:pPr>
      <w:r>
        <w:t>income</w:t>
      </w:r>
      <w:r w:rsidRPr="006C24DE">
        <w:t xml:space="preserve"> </w:t>
      </w:r>
    </w:p>
    <w:p w:rsidR="00B632DC" w:rsidRDefault="00B632DC" w:rsidP="00B632DC">
      <w:r>
        <w:t xml:space="preserve">As an example of the type of information which can be derived from this dataset, details are given of respondent economic activity. There are three different variables included in the dataset – each of varying level of detail. Figures are given for those who identified sight difficulties as their main health problem, and then for those of the whole data set (to serve as a comparison). Within the dataset there is a weighting variable which converts the data so that it is representative of the whole population (therefore the numbers are scaled up to give estimates of the number of people in the labour force that the </w:t>
      </w:r>
      <w:r w:rsidR="00957071">
        <w:t>response would be applicable to</w:t>
      </w:r>
      <w:r>
        <w:t>). Caution should be taken when interpreting these figures. With this dataset, only</w:t>
      </w:r>
      <w:r w:rsidR="0088551D">
        <w:t xml:space="preserve"> 295</w:t>
      </w:r>
      <w:r>
        <w:t xml:space="preserve"> people</w:t>
      </w:r>
      <w:r w:rsidR="0088551D">
        <w:t xml:space="preserve"> of working age</w:t>
      </w:r>
      <w:r>
        <w:t xml:space="preserve"> identified sight difficulties as their main health problem. </w:t>
      </w:r>
    </w:p>
    <w:p w:rsidR="00B632DC" w:rsidRDefault="00B632DC" w:rsidP="00B632DC"/>
    <w:p w:rsidR="00B632DC" w:rsidRPr="00244C5E" w:rsidRDefault="00340A17" w:rsidP="00340A17">
      <w:pPr>
        <w:pStyle w:val="Heading30"/>
      </w:pPr>
      <w:r>
        <w:t>3.2</w:t>
      </w:r>
      <w:r>
        <w:tab/>
      </w:r>
      <w:r w:rsidR="00B632DC" w:rsidRPr="00244C5E">
        <w:t xml:space="preserve">Aggregating twelve quarters of the LFS (from October </w:t>
      </w:r>
      <w:r w:rsidR="00F54AD6" w:rsidRPr="00244C5E">
        <w:t>2009</w:t>
      </w:r>
      <w:r w:rsidR="00B632DC" w:rsidRPr="00244C5E">
        <w:t xml:space="preserve"> to September 201</w:t>
      </w:r>
      <w:r w:rsidR="00F54AD6" w:rsidRPr="00244C5E">
        <w:t>2</w:t>
      </w:r>
      <w:r w:rsidR="00B632DC" w:rsidRPr="00244C5E">
        <w:t>)</w:t>
      </w:r>
    </w:p>
    <w:p w:rsidR="00B632DC" w:rsidRDefault="00B632DC" w:rsidP="00B632DC">
      <w:r>
        <w:t>These smaller samples are why Meager and Carta decided to combine 12 quarters of data (according to the Office of National Statistics own recommendations). Due to the consistency between the quarterly datasets, it is possible to regularly re-run the analysis upon the release of each quarter’s data. It should be noted that the Labour Force Survey operates using a panel design. Within each survey there are five approximately equal waves of respondents, with a wave being dropped at the end of their fifth quarter of participation. This means that for each survey, there is an 80% overlap with the previous quarter. Therefore</w:t>
      </w:r>
      <w:r w:rsidR="00957071">
        <w:t>, when aggregating the data,</w:t>
      </w:r>
      <w:r>
        <w:t xml:space="preserve"> the same household </w:t>
      </w:r>
      <w:r w:rsidR="00957071">
        <w:t xml:space="preserve">is included </w:t>
      </w:r>
      <w:r>
        <w:t>on multiple occasions. To take account of this, the Office of National Statistics recommends averaging the data over four quarters (i.e. a given year). On the basis of this they suggest the following estimated figures (following weighting) for sufficient statistical confidence in order to use estimates for publication:</w:t>
      </w:r>
    </w:p>
    <w:p w:rsidR="00B632DC" w:rsidRDefault="00B632DC" w:rsidP="00B632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7"/>
        <w:gridCol w:w="3107"/>
        <w:gridCol w:w="3108"/>
      </w:tblGrid>
      <w:tr w:rsidR="00B632DC" w:rsidRPr="00EB5F36" w:rsidTr="00F54AD6">
        <w:tc>
          <w:tcPr>
            <w:tcW w:w="3107" w:type="dxa"/>
          </w:tcPr>
          <w:p w:rsidR="00B632DC" w:rsidRPr="00EB5F36" w:rsidRDefault="00B632DC" w:rsidP="00F54AD6">
            <w:pPr>
              <w:spacing w:after="0"/>
            </w:pPr>
            <w:r>
              <w:br w:type="page"/>
            </w:r>
            <w:r>
              <w:br w:type="page"/>
            </w:r>
          </w:p>
        </w:tc>
        <w:tc>
          <w:tcPr>
            <w:tcW w:w="3107" w:type="dxa"/>
          </w:tcPr>
          <w:p w:rsidR="00B632DC" w:rsidRPr="00EB5F36" w:rsidRDefault="00B632DC" w:rsidP="00F54AD6">
            <w:pPr>
              <w:spacing w:after="0"/>
            </w:pPr>
            <w:r>
              <w:t>Minimum Publication Level</w:t>
            </w:r>
          </w:p>
        </w:tc>
        <w:tc>
          <w:tcPr>
            <w:tcW w:w="3108" w:type="dxa"/>
          </w:tcPr>
          <w:p w:rsidR="00B632DC" w:rsidRPr="00EB5F36" w:rsidRDefault="00B632DC" w:rsidP="00F54AD6">
            <w:pPr>
              <w:spacing w:after="0"/>
            </w:pPr>
            <w:r>
              <w:t>95 per cent confidence interval</w:t>
            </w:r>
          </w:p>
        </w:tc>
      </w:tr>
      <w:tr w:rsidR="00B632DC" w:rsidRPr="00EB5F36" w:rsidTr="00F54AD6">
        <w:tc>
          <w:tcPr>
            <w:tcW w:w="3107" w:type="dxa"/>
          </w:tcPr>
          <w:p w:rsidR="00B632DC" w:rsidRPr="00EB5F36" w:rsidRDefault="00B632DC" w:rsidP="00F54AD6">
            <w:pPr>
              <w:spacing w:after="0"/>
            </w:pPr>
            <w:r>
              <w:t>One quarter</w:t>
            </w:r>
          </w:p>
        </w:tc>
        <w:tc>
          <w:tcPr>
            <w:tcW w:w="3107" w:type="dxa"/>
          </w:tcPr>
          <w:p w:rsidR="00B632DC" w:rsidRPr="00EB5F36" w:rsidRDefault="00B632DC" w:rsidP="00F54AD6">
            <w:pPr>
              <w:spacing w:after="0"/>
            </w:pPr>
            <w:r>
              <w:t>10,000</w:t>
            </w:r>
          </w:p>
        </w:tc>
        <w:tc>
          <w:tcPr>
            <w:tcW w:w="3108" w:type="dxa"/>
          </w:tcPr>
          <w:p w:rsidR="00B632DC" w:rsidRPr="00EB5F36" w:rsidRDefault="00B632DC" w:rsidP="00F54AD6">
            <w:pPr>
              <w:spacing w:after="0"/>
            </w:pPr>
            <w:r>
              <w:t>+/-4,000</w:t>
            </w:r>
          </w:p>
        </w:tc>
      </w:tr>
      <w:tr w:rsidR="00B632DC" w:rsidRPr="00EB5F36" w:rsidTr="00F54AD6">
        <w:tc>
          <w:tcPr>
            <w:tcW w:w="3107" w:type="dxa"/>
          </w:tcPr>
          <w:p w:rsidR="00B632DC" w:rsidRPr="00EB5F36" w:rsidRDefault="00B632DC" w:rsidP="00F54AD6">
            <w:pPr>
              <w:spacing w:after="0"/>
            </w:pPr>
            <w:r>
              <w:t>Four quarters</w:t>
            </w:r>
          </w:p>
        </w:tc>
        <w:tc>
          <w:tcPr>
            <w:tcW w:w="3107" w:type="dxa"/>
          </w:tcPr>
          <w:p w:rsidR="00B632DC" w:rsidRPr="00EB5F36" w:rsidRDefault="00B632DC" w:rsidP="00F54AD6">
            <w:pPr>
              <w:spacing w:after="0"/>
            </w:pPr>
            <w:r>
              <w:t>6,000</w:t>
            </w:r>
          </w:p>
        </w:tc>
        <w:tc>
          <w:tcPr>
            <w:tcW w:w="3108" w:type="dxa"/>
          </w:tcPr>
          <w:p w:rsidR="00B632DC" w:rsidRPr="00EB5F36" w:rsidRDefault="00B632DC" w:rsidP="00F54AD6">
            <w:pPr>
              <w:spacing w:after="0"/>
            </w:pPr>
            <w:r>
              <w:t>+/-2,640</w:t>
            </w:r>
          </w:p>
        </w:tc>
      </w:tr>
      <w:tr w:rsidR="00B632DC" w:rsidRPr="00EB5F36" w:rsidTr="00F54AD6">
        <w:tc>
          <w:tcPr>
            <w:tcW w:w="3107" w:type="dxa"/>
          </w:tcPr>
          <w:p w:rsidR="00B632DC" w:rsidRPr="00EB5F36" w:rsidRDefault="00B632DC" w:rsidP="00F54AD6">
            <w:pPr>
              <w:spacing w:after="0"/>
            </w:pPr>
            <w:r>
              <w:t>Eight quarters</w:t>
            </w:r>
          </w:p>
        </w:tc>
        <w:tc>
          <w:tcPr>
            <w:tcW w:w="3107" w:type="dxa"/>
          </w:tcPr>
          <w:p w:rsidR="00B632DC" w:rsidRPr="00EB5F36" w:rsidRDefault="00B632DC" w:rsidP="00F54AD6">
            <w:pPr>
              <w:spacing w:after="0"/>
            </w:pPr>
            <w:r>
              <w:t>4,000</w:t>
            </w:r>
          </w:p>
        </w:tc>
        <w:tc>
          <w:tcPr>
            <w:tcW w:w="3108" w:type="dxa"/>
          </w:tcPr>
          <w:p w:rsidR="00B632DC" w:rsidRPr="00EB5F36" w:rsidRDefault="00B632DC" w:rsidP="00F54AD6">
            <w:pPr>
              <w:spacing w:after="0"/>
            </w:pPr>
            <w:r>
              <w:t>+/-1,600</w:t>
            </w:r>
          </w:p>
        </w:tc>
      </w:tr>
      <w:tr w:rsidR="00B632DC" w:rsidRPr="00EB5F36" w:rsidTr="00F54AD6">
        <w:tc>
          <w:tcPr>
            <w:tcW w:w="3107" w:type="dxa"/>
          </w:tcPr>
          <w:p w:rsidR="00B632DC" w:rsidRPr="00EB5F36" w:rsidRDefault="00B632DC" w:rsidP="00F54AD6">
            <w:pPr>
              <w:spacing w:after="0"/>
            </w:pPr>
            <w:r>
              <w:t>12 Quarters</w:t>
            </w:r>
          </w:p>
        </w:tc>
        <w:tc>
          <w:tcPr>
            <w:tcW w:w="3107" w:type="dxa"/>
          </w:tcPr>
          <w:p w:rsidR="00B632DC" w:rsidRPr="00EB5F36" w:rsidRDefault="00B632DC" w:rsidP="00F54AD6">
            <w:pPr>
              <w:spacing w:after="0"/>
            </w:pPr>
            <w:r>
              <w:t>3,000</w:t>
            </w:r>
          </w:p>
        </w:tc>
        <w:tc>
          <w:tcPr>
            <w:tcW w:w="3108" w:type="dxa"/>
          </w:tcPr>
          <w:p w:rsidR="00B632DC" w:rsidRPr="00EB5F36" w:rsidRDefault="00B632DC" w:rsidP="00F54AD6">
            <w:pPr>
              <w:spacing w:after="0"/>
            </w:pPr>
            <w:r>
              <w:t>+/-1,200</w:t>
            </w:r>
          </w:p>
        </w:tc>
      </w:tr>
      <w:tr w:rsidR="00B632DC" w:rsidRPr="00EB5F36" w:rsidTr="00F54AD6">
        <w:tc>
          <w:tcPr>
            <w:tcW w:w="3107" w:type="dxa"/>
          </w:tcPr>
          <w:p w:rsidR="00B632DC" w:rsidRPr="00EB5F36" w:rsidRDefault="00B632DC" w:rsidP="00F54AD6">
            <w:pPr>
              <w:spacing w:after="0"/>
            </w:pPr>
            <w:r>
              <w:t>16 Quarters</w:t>
            </w:r>
          </w:p>
        </w:tc>
        <w:tc>
          <w:tcPr>
            <w:tcW w:w="3107" w:type="dxa"/>
          </w:tcPr>
          <w:p w:rsidR="00B632DC" w:rsidRPr="00EB5F36" w:rsidRDefault="00B632DC" w:rsidP="00F54AD6">
            <w:pPr>
              <w:spacing w:after="0"/>
            </w:pPr>
            <w:r>
              <w:t>2,000</w:t>
            </w:r>
          </w:p>
        </w:tc>
        <w:tc>
          <w:tcPr>
            <w:tcW w:w="3108" w:type="dxa"/>
          </w:tcPr>
          <w:p w:rsidR="00B632DC" w:rsidRPr="00EB5F36" w:rsidRDefault="00B632DC" w:rsidP="00F54AD6">
            <w:pPr>
              <w:spacing w:after="0"/>
            </w:pPr>
            <w:r>
              <w:t>+/-800</w:t>
            </w:r>
          </w:p>
        </w:tc>
      </w:tr>
    </w:tbl>
    <w:p w:rsidR="00B632DC" w:rsidRDefault="00B632DC" w:rsidP="00B632DC"/>
    <w:p w:rsidR="00B632DC" w:rsidRDefault="00B632DC" w:rsidP="00340A17">
      <w:pPr>
        <w:pStyle w:val="Heading30"/>
      </w:pPr>
      <w:r>
        <w:lastRenderedPageBreak/>
        <w:t xml:space="preserve">Report structure and interpreting the findings </w:t>
      </w:r>
    </w:p>
    <w:p w:rsidR="00B632DC" w:rsidRDefault="00B632DC" w:rsidP="00B632DC">
      <w:r>
        <w:t>The findings are presented mainly in tables.  The first six tables present data for specific quarters.  Aggregated data fr</w:t>
      </w:r>
      <w:r w:rsidR="00F54AD6">
        <w:t>om twelve quarters (October 2009</w:t>
      </w:r>
      <w:r>
        <w:t xml:space="preserve"> – September 201</w:t>
      </w:r>
      <w:r w:rsidR="00F54AD6">
        <w:t>2</w:t>
      </w:r>
      <w:r>
        <w:t xml:space="preserve">) is used in Table </w:t>
      </w:r>
      <w:r w:rsidR="00D01721">
        <w:t>6</w:t>
      </w:r>
      <w:r>
        <w:t xml:space="preserve"> onwards.</w:t>
      </w:r>
    </w:p>
    <w:p w:rsidR="00B632DC" w:rsidRDefault="00B632DC" w:rsidP="00B632DC"/>
    <w:p w:rsidR="00B632DC" w:rsidRDefault="00B632DC" w:rsidP="00B632DC">
      <w:r>
        <w:t>It is important to consider the ‘confidence’ we have in the estimates presented in the tables.</w:t>
      </w:r>
      <w:r w:rsidRPr="006C2AC8">
        <w:t xml:space="preserve"> </w:t>
      </w:r>
      <w:r>
        <w:t xml:space="preserve">Some of the data in the tables are presented in percentages, and so to aid interpretation, those figures which are </w:t>
      </w:r>
      <w:r w:rsidRPr="006C2AC8">
        <w:rPr>
          <w:i/>
          <w:iCs/>
        </w:rPr>
        <w:t>not</w:t>
      </w:r>
      <w:r>
        <w:t xml:space="preserve"> sufficiently high to be used as confident estimates in publication (following the ONS recommendations described above) are marked with an asterisk.  The sample sizes for</w:t>
      </w:r>
      <w:r w:rsidRPr="00BC4FB2">
        <w:t xml:space="preserve"> those who describe themselves as having a seeing difficulty</w:t>
      </w:r>
      <w:r>
        <w:t xml:space="preserve"> </w:t>
      </w:r>
      <w:r w:rsidRPr="00BC4FB2">
        <w:t xml:space="preserve">for a given </w:t>
      </w:r>
      <w:r>
        <w:t>quarter is approximately 300-400. In spite of the undoubted strengths of the LFS probability-based sample, this is a relatively small sub-sample and has a limited associated confidence. As noted above, statisticians from the Office of National Statistics recommend aggregating data when looking at minority groups.</w:t>
      </w:r>
    </w:p>
    <w:p w:rsidR="00B632DC" w:rsidRDefault="00B632DC" w:rsidP="00B632DC">
      <w:pPr>
        <w:tabs>
          <w:tab w:val="left" w:pos="426"/>
        </w:tabs>
      </w:pPr>
    </w:p>
    <w:p w:rsidR="00B632DC" w:rsidRDefault="00B632DC" w:rsidP="00B632DC">
      <w:pPr>
        <w:tabs>
          <w:tab w:val="left" w:pos="426"/>
        </w:tabs>
      </w:pPr>
      <w:r>
        <w:t>Therefore, our confidence in the estimates is increased substantially through aggregating the data, but even with 12 quarters aggregated together, it should be remembered that some of our estimates are below the recommend threshold of 3,000. If making public statistics from the labour force survey, it may be necessary to collapse categories further – for example, percentage employed versus percentage not in employment.</w:t>
      </w:r>
    </w:p>
    <w:p w:rsidR="00B632DC" w:rsidRDefault="00B632DC" w:rsidP="00B632DC">
      <w:pPr>
        <w:tabs>
          <w:tab w:val="left" w:pos="426"/>
        </w:tabs>
      </w:pPr>
    </w:p>
    <w:p w:rsidR="00B632DC" w:rsidRDefault="00B632DC" w:rsidP="00B632DC">
      <w:pPr>
        <w:tabs>
          <w:tab w:val="left" w:pos="426"/>
        </w:tabs>
      </w:pPr>
      <w:r>
        <w:t xml:space="preserve">It is important to note that although the panel design does have a longitudinal element, with the same household being surveyed five times, the tables and graphs which show successive quarters are based upon a series of snap-shot surveys, with a new wave of 20% of households entering the sample each quarter. It should also be noted that employment rates typically follow seasonal variations. </w:t>
      </w:r>
    </w:p>
    <w:p w:rsidR="00B632DC" w:rsidRDefault="00B632DC" w:rsidP="00B632DC">
      <w:pPr>
        <w:tabs>
          <w:tab w:val="left" w:pos="426"/>
        </w:tabs>
      </w:pPr>
    </w:p>
    <w:p w:rsidR="00B632DC" w:rsidRDefault="00B632DC" w:rsidP="00B632DC">
      <w:pPr>
        <w:tabs>
          <w:tab w:val="left" w:pos="426"/>
        </w:tabs>
      </w:pPr>
      <w:r>
        <w:t>The process of aggregating quarters is used to increase confidence in the figures derived from the LFS.  Of course, while confidence is increased we become less specific about the time period of the estimates, i.e. the aggregated estimates for 12 quarters gives us estimates for three period.</w:t>
      </w:r>
    </w:p>
    <w:p w:rsidR="00B632DC" w:rsidRDefault="00B632DC" w:rsidP="00B632DC"/>
    <w:p w:rsidR="00B632DC" w:rsidRDefault="00B632DC" w:rsidP="00B632DC">
      <w:r>
        <w:t xml:space="preserve">For the purpose of this report, it was decided to calculate the following estimates by looking only at those who had identified sight difficulties as their </w:t>
      </w:r>
      <w:r w:rsidRPr="00242435">
        <w:rPr>
          <w:b/>
        </w:rPr>
        <w:t>main</w:t>
      </w:r>
      <w:r>
        <w:t xml:space="preserve"> health problem (following the model offered by Meager and Carta, 2008).  Whichever interview question is used to define the visually impaired group, the analysis is based upon participants’ </w:t>
      </w:r>
      <w:r w:rsidRPr="00176CD0">
        <w:rPr>
          <w:i/>
          <w:iCs/>
        </w:rPr>
        <w:t>self-described</w:t>
      </w:r>
      <w:r>
        <w:t xml:space="preserve"> disabilities (in this case, </w:t>
      </w:r>
      <w:r w:rsidRPr="00FE3A6D">
        <w:t xml:space="preserve">those who describe themselves as having a seeing difficulty). </w:t>
      </w:r>
      <w:r>
        <w:t>If we compare this to employment estimates generated through other surveys which sampled people who were registered as sight impaired (partially sighted) or severely sight impaired (blind) (e.g. Network 1000) we would highlight the following likely differences:</w:t>
      </w:r>
    </w:p>
    <w:p w:rsidR="00B632DC" w:rsidRDefault="00B632DC" w:rsidP="00B632DC">
      <w:pPr>
        <w:pStyle w:val="ListParagraph"/>
        <w:numPr>
          <w:ilvl w:val="0"/>
          <w:numId w:val="4"/>
        </w:numPr>
        <w:spacing w:after="0"/>
      </w:pPr>
      <w:r>
        <w:lastRenderedPageBreak/>
        <w:t>There are higher estimated numbers of this group compared to the re</w:t>
      </w:r>
      <w:r w:rsidR="00C36B90">
        <w:t>gistered working age population.</w:t>
      </w:r>
    </w:p>
    <w:p w:rsidR="00B632DC" w:rsidRPr="00DC350C" w:rsidRDefault="00B632DC" w:rsidP="00B632DC">
      <w:pPr>
        <w:pStyle w:val="ListParagraph"/>
        <w:numPr>
          <w:ilvl w:val="0"/>
          <w:numId w:val="4"/>
        </w:numPr>
        <w:spacing w:after="0"/>
      </w:pPr>
      <w:r>
        <w:t xml:space="preserve">The sample drawn from the Labour Force Survey is likely to </w:t>
      </w:r>
      <w:r w:rsidRPr="00330797">
        <w:rPr>
          <w:i/>
          <w:iCs/>
        </w:rPr>
        <w:t>include</w:t>
      </w:r>
      <w:r>
        <w:t xml:space="preserve"> people who have less severe visual impairment than those who are registered as sight impaired or severely sight impaired.</w:t>
      </w:r>
    </w:p>
    <w:p w:rsidR="00B632DC" w:rsidRPr="00DC350C" w:rsidRDefault="00B632DC" w:rsidP="00B632DC">
      <w:pPr>
        <w:pStyle w:val="ListParagraph"/>
        <w:numPr>
          <w:ilvl w:val="0"/>
          <w:numId w:val="4"/>
        </w:numPr>
        <w:spacing w:after="0"/>
      </w:pPr>
      <w:r>
        <w:t xml:space="preserve">The sample drawn from the Labour Force Survey is more likely to </w:t>
      </w:r>
      <w:r w:rsidRPr="00330797">
        <w:rPr>
          <w:i/>
          <w:iCs/>
        </w:rPr>
        <w:t>exclude</w:t>
      </w:r>
      <w:r>
        <w:t xml:space="preserve"> people who have significant additional complex needs compared with those who are registered as sight impaired or severely sight impaired (in particular those who would describe another disability as their ‘primary’ disability).</w:t>
      </w:r>
    </w:p>
    <w:p w:rsidR="00B632DC" w:rsidRDefault="00B632DC" w:rsidP="00B632DC"/>
    <w:p w:rsidR="00E30C39" w:rsidRDefault="00C36B90" w:rsidP="00462D2C">
      <w:pPr>
        <w:pStyle w:val="Heading30"/>
      </w:pPr>
      <w:r>
        <w:br w:type="page"/>
      </w:r>
      <w:r w:rsidR="00462D2C">
        <w:lastRenderedPageBreak/>
        <w:t>3.4</w:t>
      </w:r>
      <w:r w:rsidR="00462D2C">
        <w:tab/>
      </w:r>
      <w:r w:rsidR="00E30C39" w:rsidRPr="004170E4">
        <w:t>List of Tables:</w:t>
      </w:r>
    </w:p>
    <w:p w:rsidR="00FB0C87" w:rsidRPr="006648E7" w:rsidRDefault="001F56B6">
      <w:pPr>
        <w:pStyle w:val="TableofFigures"/>
        <w:tabs>
          <w:tab w:val="right" w:leader="dot" w:pos="9016"/>
        </w:tabs>
        <w:rPr>
          <w:rFonts w:ascii="Calibri" w:eastAsia="Times New Roman" w:hAnsi="Calibri" w:cs="Times New Roman"/>
          <w:noProof/>
          <w:sz w:val="22"/>
          <w:szCs w:val="22"/>
          <w:lang w:eastAsia="en-GB"/>
        </w:rPr>
      </w:pPr>
      <w:r>
        <w:fldChar w:fldCharType="begin"/>
      </w:r>
      <w:r>
        <w:instrText xml:space="preserve"> TOC \h \z \c "Table" </w:instrText>
      </w:r>
      <w:r>
        <w:fldChar w:fldCharType="separate"/>
      </w:r>
      <w:hyperlink w:anchor="_Toc350932865" w:history="1">
        <w:r w:rsidR="00FB0C87" w:rsidRPr="00606607">
          <w:rPr>
            <w:rStyle w:val="Hyperlink"/>
            <w:noProof/>
          </w:rPr>
          <w:t>Table 1 Economic activity of those of a working age July-September 2012, Labour Force Survey</w:t>
        </w:r>
        <w:r w:rsidR="00FB0C87">
          <w:rPr>
            <w:noProof/>
            <w:webHidden/>
          </w:rPr>
          <w:tab/>
        </w:r>
        <w:r w:rsidR="00FB0C87">
          <w:rPr>
            <w:noProof/>
            <w:webHidden/>
          </w:rPr>
          <w:fldChar w:fldCharType="begin"/>
        </w:r>
        <w:r w:rsidR="00FB0C87">
          <w:rPr>
            <w:noProof/>
            <w:webHidden/>
          </w:rPr>
          <w:instrText xml:space="preserve"> PAGEREF _Toc350932865 \h </w:instrText>
        </w:r>
        <w:r w:rsidR="00FB0C87">
          <w:rPr>
            <w:noProof/>
            <w:webHidden/>
          </w:rPr>
        </w:r>
        <w:r w:rsidR="00FB0C87">
          <w:rPr>
            <w:noProof/>
            <w:webHidden/>
          </w:rPr>
          <w:fldChar w:fldCharType="separate"/>
        </w:r>
        <w:r w:rsidR="00363708">
          <w:rPr>
            <w:noProof/>
            <w:webHidden/>
          </w:rPr>
          <w:t>8</w:t>
        </w:r>
        <w:r w:rsidR="00FB0C87">
          <w:rPr>
            <w:noProof/>
            <w:webHidden/>
          </w:rPr>
          <w:fldChar w:fldCharType="end"/>
        </w:r>
      </w:hyperlink>
    </w:p>
    <w:p w:rsidR="00FB0C87" w:rsidRPr="006648E7" w:rsidRDefault="00FB0C87">
      <w:pPr>
        <w:pStyle w:val="TableofFigures"/>
        <w:tabs>
          <w:tab w:val="right" w:leader="dot" w:pos="9016"/>
        </w:tabs>
        <w:rPr>
          <w:rFonts w:ascii="Calibri" w:eastAsia="Times New Roman" w:hAnsi="Calibri" w:cs="Times New Roman"/>
          <w:noProof/>
          <w:sz w:val="22"/>
          <w:szCs w:val="22"/>
          <w:lang w:eastAsia="en-GB"/>
        </w:rPr>
      </w:pPr>
      <w:hyperlink w:anchor="_Toc350932866" w:history="1">
        <w:r w:rsidRPr="00606607">
          <w:rPr>
            <w:rStyle w:val="Hyperlink"/>
            <w:noProof/>
          </w:rPr>
          <w:t>Table 2. Economic activity of those of a working age July-September 2012, Labour Force Survey</w:t>
        </w:r>
        <w:r>
          <w:rPr>
            <w:noProof/>
            <w:webHidden/>
          </w:rPr>
          <w:tab/>
        </w:r>
        <w:r>
          <w:rPr>
            <w:noProof/>
            <w:webHidden/>
          </w:rPr>
          <w:fldChar w:fldCharType="begin"/>
        </w:r>
        <w:r>
          <w:rPr>
            <w:noProof/>
            <w:webHidden/>
          </w:rPr>
          <w:instrText xml:space="preserve"> PAGEREF _Toc350932866 \h </w:instrText>
        </w:r>
        <w:r>
          <w:rPr>
            <w:noProof/>
            <w:webHidden/>
          </w:rPr>
        </w:r>
        <w:r>
          <w:rPr>
            <w:noProof/>
            <w:webHidden/>
          </w:rPr>
          <w:fldChar w:fldCharType="separate"/>
        </w:r>
        <w:r w:rsidR="00363708">
          <w:rPr>
            <w:noProof/>
            <w:webHidden/>
          </w:rPr>
          <w:t>8</w:t>
        </w:r>
        <w:r>
          <w:rPr>
            <w:noProof/>
            <w:webHidden/>
          </w:rPr>
          <w:fldChar w:fldCharType="end"/>
        </w:r>
      </w:hyperlink>
    </w:p>
    <w:p w:rsidR="00FB0C87" w:rsidRPr="006648E7" w:rsidRDefault="00FB0C87">
      <w:pPr>
        <w:pStyle w:val="TableofFigures"/>
        <w:tabs>
          <w:tab w:val="right" w:leader="dot" w:pos="9016"/>
        </w:tabs>
        <w:rPr>
          <w:rFonts w:ascii="Calibri" w:eastAsia="Times New Roman" w:hAnsi="Calibri" w:cs="Times New Roman"/>
          <w:noProof/>
          <w:sz w:val="22"/>
          <w:szCs w:val="22"/>
          <w:lang w:eastAsia="en-GB"/>
        </w:rPr>
      </w:pPr>
      <w:hyperlink w:anchor="_Toc350932867" w:history="1">
        <w:r w:rsidRPr="00606607">
          <w:rPr>
            <w:rStyle w:val="Hyperlink"/>
            <w:noProof/>
          </w:rPr>
          <w:t>Table 3. Economic activity of those of a working age April-June  2012, Labour Force Survey (for reference, this can be compared to page 33 of Meager and Carta (2008))</w:t>
        </w:r>
        <w:r>
          <w:rPr>
            <w:noProof/>
            <w:webHidden/>
          </w:rPr>
          <w:tab/>
        </w:r>
        <w:r>
          <w:rPr>
            <w:noProof/>
            <w:webHidden/>
          </w:rPr>
          <w:fldChar w:fldCharType="begin"/>
        </w:r>
        <w:r>
          <w:rPr>
            <w:noProof/>
            <w:webHidden/>
          </w:rPr>
          <w:instrText xml:space="preserve"> PAGEREF _Toc350932867 \h </w:instrText>
        </w:r>
        <w:r>
          <w:rPr>
            <w:noProof/>
            <w:webHidden/>
          </w:rPr>
        </w:r>
        <w:r>
          <w:rPr>
            <w:noProof/>
            <w:webHidden/>
          </w:rPr>
          <w:fldChar w:fldCharType="separate"/>
        </w:r>
        <w:r w:rsidR="00363708">
          <w:rPr>
            <w:noProof/>
            <w:webHidden/>
          </w:rPr>
          <w:t>9</w:t>
        </w:r>
        <w:r>
          <w:rPr>
            <w:noProof/>
            <w:webHidden/>
          </w:rPr>
          <w:fldChar w:fldCharType="end"/>
        </w:r>
      </w:hyperlink>
    </w:p>
    <w:p w:rsidR="00FB0C87" w:rsidRPr="006648E7" w:rsidRDefault="00FB0C87">
      <w:pPr>
        <w:pStyle w:val="TableofFigures"/>
        <w:tabs>
          <w:tab w:val="right" w:leader="dot" w:pos="9016"/>
        </w:tabs>
        <w:rPr>
          <w:rFonts w:ascii="Calibri" w:eastAsia="Times New Roman" w:hAnsi="Calibri" w:cs="Times New Roman"/>
          <w:noProof/>
          <w:sz w:val="22"/>
          <w:szCs w:val="22"/>
          <w:lang w:eastAsia="en-GB"/>
        </w:rPr>
      </w:pPr>
      <w:hyperlink w:anchor="_Toc350932868" w:history="1">
        <w:r w:rsidRPr="00606607">
          <w:rPr>
            <w:rStyle w:val="Hyperlink"/>
            <w:noProof/>
          </w:rPr>
          <w:t>Table 4. Economic activity of those of a working age July – September 2012, Labour Force Survey (for reference, this can be compared to page 33 of Meager and Carta (2008))</w:t>
        </w:r>
        <w:r>
          <w:rPr>
            <w:noProof/>
            <w:webHidden/>
          </w:rPr>
          <w:tab/>
        </w:r>
        <w:r>
          <w:rPr>
            <w:noProof/>
            <w:webHidden/>
          </w:rPr>
          <w:fldChar w:fldCharType="begin"/>
        </w:r>
        <w:r>
          <w:rPr>
            <w:noProof/>
            <w:webHidden/>
          </w:rPr>
          <w:instrText xml:space="preserve"> PAGEREF _Toc350932868 \h </w:instrText>
        </w:r>
        <w:r>
          <w:rPr>
            <w:noProof/>
            <w:webHidden/>
          </w:rPr>
        </w:r>
        <w:r>
          <w:rPr>
            <w:noProof/>
            <w:webHidden/>
          </w:rPr>
          <w:fldChar w:fldCharType="separate"/>
        </w:r>
        <w:r w:rsidR="00363708">
          <w:rPr>
            <w:noProof/>
            <w:webHidden/>
          </w:rPr>
          <w:t>10</w:t>
        </w:r>
        <w:r>
          <w:rPr>
            <w:noProof/>
            <w:webHidden/>
          </w:rPr>
          <w:fldChar w:fldCharType="end"/>
        </w:r>
      </w:hyperlink>
    </w:p>
    <w:p w:rsidR="00FB0C87" w:rsidRPr="006648E7" w:rsidRDefault="00FB0C87">
      <w:pPr>
        <w:pStyle w:val="TableofFigures"/>
        <w:tabs>
          <w:tab w:val="right" w:leader="dot" w:pos="9016"/>
        </w:tabs>
        <w:rPr>
          <w:rFonts w:ascii="Calibri" w:eastAsia="Times New Roman" w:hAnsi="Calibri" w:cs="Times New Roman"/>
          <w:noProof/>
          <w:sz w:val="22"/>
          <w:szCs w:val="22"/>
          <w:lang w:eastAsia="en-GB"/>
        </w:rPr>
      </w:pPr>
      <w:hyperlink w:anchor="_Toc350932869" w:history="1">
        <w:r w:rsidRPr="00606607">
          <w:rPr>
            <w:rStyle w:val="Hyperlink"/>
            <w:noProof/>
          </w:rPr>
          <w:t>Table 5. Comparison of Employment Rates over the last 12 quarters (October-December 2009 until July-September 2012) for those who describe themselves as having a seeing difficulty and all working age population (Labour Force Survey)</w:t>
        </w:r>
        <w:r>
          <w:rPr>
            <w:noProof/>
            <w:webHidden/>
          </w:rPr>
          <w:tab/>
        </w:r>
        <w:r>
          <w:rPr>
            <w:noProof/>
            <w:webHidden/>
          </w:rPr>
          <w:fldChar w:fldCharType="begin"/>
        </w:r>
        <w:r>
          <w:rPr>
            <w:noProof/>
            <w:webHidden/>
          </w:rPr>
          <w:instrText xml:space="preserve"> PAGEREF _Toc350932869 \h </w:instrText>
        </w:r>
        <w:r>
          <w:rPr>
            <w:noProof/>
            <w:webHidden/>
          </w:rPr>
        </w:r>
        <w:r>
          <w:rPr>
            <w:noProof/>
            <w:webHidden/>
          </w:rPr>
          <w:fldChar w:fldCharType="separate"/>
        </w:r>
        <w:r w:rsidR="00363708">
          <w:rPr>
            <w:noProof/>
            <w:webHidden/>
          </w:rPr>
          <w:t>12</w:t>
        </w:r>
        <w:r>
          <w:rPr>
            <w:noProof/>
            <w:webHidden/>
          </w:rPr>
          <w:fldChar w:fldCharType="end"/>
        </w:r>
      </w:hyperlink>
    </w:p>
    <w:p w:rsidR="00FB0C87" w:rsidRPr="006648E7" w:rsidRDefault="00FB0C87">
      <w:pPr>
        <w:pStyle w:val="TableofFigures"/>
        <w:tabs>
          <w:tab w:val="right" w:leader="dot" w:pos="9016"/>
        </w:tabs>
        <w:rPr>
          <w:rFonts w:ascii="Calibri" w:eastAsia="Times New Roman" w:hAnsi="Calibri" w:cs="Times New Roman"/>
          <w:noProof/>
          <w:sz w:val="22"/>
          <w:szCs w:val="22"/>
          <w:lang w:eastAsia="en-GB"/>
        </w:rPr>
      </w:pPr>
      <w:hyperlink w:anchor="_Toc350932870" w:history="1">
        <w:r w:rsidRPr="00606607">
          <w:rPr>
            <w:rStyle w:val="Hyperlink"/>
            <w:noProof/>
          </w:rPr>
          <w:t>Table 6. Economic activity of those of a working age aggregated over 12 quarters between October 2009 – September 2012, Labour Force Survey (for reference, this can be compared to page 33 of Meager and Carta (2008))</w:t>
        </w:r>
        <w:r>
          <w:rPr>
            <w:noProof/>
            <w:webHidden/>
          </w:rPr>
          <w:tab/>
        </w:r>
        <w:r>
          <w:rPr>
            <w:noProof/>
            <w:webHidden/>
          </w:rPr>
          <w:fldChar w:fldCharType="begin"/>
        </w:r>
        <w:r>
          <w:rPr>
            <w:noProof/>
            <w:webHidden/>
          </w:rPr>
          <w:instrText xml:space="preserve"> PAGEREF _Toc350932870 \h </w:instrText>
        </w:r>
        <w:r>
          <w:rPr>
            <w:noProof/>
            <w:webHidden/>
          </w:rPr>
        </w:r>
        <w:r>
          <w:rPr>
            <w:noProof/>
            <w:webHidden/>
          </w:rPr>
          <w:fldChar w:fldCharType="separate"/>
        </w:r>
        <w:r w:rsidR="00363708">
          <w:rPr>
            <w:noProof/>
            <w:webHidden/>
          </w:rPr>
          <w:t>14</w:t>
        </w:r>
        <w:r>
          <w:rPr>
            <w:noProof/>
            <w:webHidden/>
          </w:rPr>
          <w:fldChar w:fldCharType="end"/>
        </w:r>
      </w:hyperlink>
    </w:p>
    <w:p w:rsidR="00FB0C87" w:rsidRPr="006648E7" w:rsidRDefault="00FB0C87">
      <w:pPr>
        <w:pStyle w:val="TableofFigures"/>
        <w:tabs>
          <w:tab w:val="right" w:leader="dot" w:pos="9016"/>
        </w:tabs>
        <w:rPr>
          <w:rFonts w:ascii="Calibri" w:eastAsia="Times New Roman" w:hAnsi="Calibri" w:cs="Times New Roman"/>
          <w:noProof/>
          <w:sz w:val="22"/>
          <w:szCs w:val="22"/>
          <w:lang w:eastAsia="en-GB"/>
        </w:rPr>
      </w:pPr>
      <w:hyperlink w:anchor="_Toc350932871" w:history="1">
        <w:r w:rsidRPr="00FB0C87">
          <w:rPr>
            <w:rStyle w:val="Hyperlink"/>
            <w:noProof/>
          </w:rPr>
          <w:t>Table 7. Economic activity of those of a working age aggregated over 12 quarters between October 2009 – September 2012, Labour Force Survey – Aged 16-25</w:t>
        </w:r>
        <w:r w:rsidRPr="00FB0C87">
          <w:rPr>
            <w:noProof/>
            <w:webHidden/>
          </w:rPr>
          <w:tab/>
        </w:r>
        <w:r w:rsidRPr="00FB0C87">
          <w:rPr>
            <w:noProof/>
            <w:webHidden/>
          </w:rPr>
          <w:fldChar w:fldCharType="begin"/>
        </w:r>
        <w:r w:rsidRPr="00FB0C87">
          <w:rPr>
            <w:noProof/>
            <w:webHidden/>
          </w:rPr>
          <w:instrText xml:space="preserve"> PAGEREF _Toc350932871 \h </w:instrText>
        </w:r>
        <w:r w:rsidRPr="00FB0C87">
          <w:rPr>
            <w:noProof/>
            <w:webHidden/>
          </w:rPr>
        </w:r>
        <w:r w:rsidRPr="00FB0C87">
          <w:rPr>
            <w:noProof/>
            <w:webHidden/>
          </w:rPr>
          <w:fldChar w:fldCharType="separate"/>
        </w:r>
        <w:r w:rsidR="00363708">
          <w:rPr>
            <w:noProof/>
            <w:webHidden/>
          </w:rPr>
          <w:t>15</w:t>
        </w:r>
        <w:r w:rsidRPr="00FB0C87">
          <w:rPr>
            <w:noProof/>
            <w:webHidden/>
          </w:rPr>
          <w:fldChar w:fldCharType="end"/>
        </w:r>
      </w:hyperlink>
    </w:p>
    <w:p w:rsidR="00FB0C87" w:rsidRPr="006648E7" w:rsidRDefault="00FB0C87">
      <w:pPr>
        <w:pStyle w:val="TableofFigures"/>
        <w:tabs>
          <w:tab w:val="right" w:leader="dot" w:pos="9016"/>
        </w:tabs>
        <w:rPr>
          <w:rFonts w:ascii="Calibri" w:eastAsia="Times New Roman" w:hAnsi="Calibri" w:cs="Times New Roman"/>
          <w:noProof/>
          <w:sz w:val="22"/>
          <w:szCs w:val="22"/>
          <w:lang w:eastAsia="en-GB"/>
        </w:rPr>
      </w:pPr>
      <w:hyperlink w:anchor="_Toc350932872" w:history="1">
        <w:r w:rsidRPr="00FB0C87">
          <w:rPr>
            <w:rStyle w:val="Hyperlink"/>
            <w:noProof/>
          </w:rPr>
          <w:t>Table 8. Economic activity of those of a working age aggregated over 12 quarters between October 2009 – September 2012, Labour Force Survey – Aged 26-44</w:t>
        </w:r>
        <w:r w:rsidRPr="00FB0C87">
          <w:rPr>
            <w:noProof/>
            <w:webHidden/>
          </w:rPr>
          <w:tab/>
        </w:r>
        <w:r w:rsidRPr="00FB0C87">
          <w:rPr>
            <w:noProof/>
            <w:webHidden/>
          </w:rPr>
          <w:fldChar w:fldCharType="begin"/>
        </w:r>
        <w:r w:rsidRPr="00FB0C87">
          <w:rPr>
            <w:noProof/>
            <w:webHidden/>
          </w:rPr>
          <w:instrText xml:space="preserve"> PAGEREF _Toc350932872 \h </w:instrText>
        </w:r>
        <w:r w:rsidRPr="00FB0C87">
          <w:rPr>
            <w:noProof/>
            <w:webHidden/>
          </w:rPr>
        </w:r>
        <w:r w:rsidRPr="00FB0C87">
          <w:rPr>
            <w:noProof/>
            <w:webHidden/>
          </w:rPr>
          <w:fldChar w:fldCharType="separate"/>
        </w:r>
        <w:r w:rsidR="00363708">
          <w:rPr>
            <w:noProof/>
            <w:webHidden/>
          </w:rPr>
          <w:t>16</w:t>
        </w:r>
        <w:r w:rsidRPr="00FB0C87">
          <w:rPr>
            <w:noProof/>
            <w:webHidden/>
          </w:rPr>
          <w:fldChar w:fldCharType="end"/>
        </w:r>
      </w:hyperlink>
    </w:p>
    <w:p w:rsidR="00FB0C87" w:rsidRPr="006648E7" w:rsidRDefault="00FB0C87">
      <w:pPr>
        <w:pStyle w:val="TableofFigures"/>
        <w:tabs>
          <w:tab w:val="right" w:leader="dot" w:pos="9016"/>
        </w:tabs>
        <w:rPr>
          <w:rFonts w:ascii="Calibri" w:eastAsia="Times New Roman" w:hAnsi="Calibri" w:cs="Times New Roman"/>
          <w:noProof/>
          <w:sz w:val="22"/>
          <w:szCs w:val="22"/>
          <w:lang w:eastAsia="en-GB"/>
        </w:rPr>
      </w:pPr>
      <w:hyperlink w:anchor="_Toc350932873" w:history="1">
        <w:r w:rsidRPr="00FB0C87">
          <w:rPr>
            <w:rStyle w:val="Hyperlink"/>
            <w:noProof/>
          </w:rPr>
          <w:t>Table 9. Economic activity of those of a working age aggregated over 12 quarters between October 2009 – September 2012, Labour Force Survey – Aged 45-54</w:t>
        </w:r>
        <w:r w:rsidRPr="00FB0C87">
          <w:rPr>
            <w:noProof/>
            <w:webHidden/>
          </w:rPr>
          <w:tab/>
        </w:r>
        <w:r w:rsidRPr="00FB0C87">
          <w:rPr>
            <w:noProof/>
            <w:webHidden/>
          </w:rPr>
          <w:fldChar w:fldCharType="begin"/>
        </w:r>
        <w:r w:rsidRPr="00FB0C87">
          <w:rPr>
            <w:noProof/>
            <w:webHidden/>
          </w:rPr>
          <w:instrText xml:space="preserve"> PAGEREF _Toc350932873 \h </w:instrText>
        </w:r>
        <w:r w:rsidRPr="00FB0C87">
          <w:rPr>
            <w:noProof/>
            <w:webHidden/>
          </w:rPr>
        </w:r>
        <w:r w:rsidRPr="00FB0C87">
          <w:rPr>
            <w:noProof/>
            <w:webHidden/>
          </w:rPr>
          <w:fldChar w:fldCharType="separate"/>
        </w:r>
        <w:r w:rsidR="00363708">
          <w:rPr>
            <w:noProof/>
            <w:webHidden/>
          </w:rPr>
          <w:t>17</w:t>
        </w:r>
        <w:r w:rsidRPr="00FB0C87">
          <w:rPr>
            <w:noProof/>
            <w:webHidden/>
          </w:rPr>
          <w:fldChar w:fldCharType="end"/>
        </w:r>
      </w:hyperlink>
    </w:p>
    <w:p w:rsidR="00FB0C87" w:rsidRPr="006648E7" w:rsidRDefault="00FB0C87">
      <w:pPr>
        <w:pStyle w:val="TableofFigures"/>
        <w:tabs>
          <w:tab w:val="right" w:leader="dot" w:pos="9016"/>
        </w:tabs>
        <w:rPr>
          <w:rFonts w:ascii="Calibri" w:eastAsia="Times New Roman" w:hAnsi="Calibri" w:cs="Times New Roman"/>
          <w:noProof/>
          <w:sz w:val="22"/>
          <w:szCs w:val="22"/>
          <w:lang w:eastAsia="en-GB"/>
        </w:rPr>
      </w:pPr>
      <w:hyperlink w:anchor="_Toc350932874" w:history="1">
        <w:r w:rsidRPr="00FB0C87">
          <w:rPr>
            <w:rStyle w:val="Hyperlink"/>
            <w:noProof/>
          </w:rPr>
          <w:t>Table 10. Economic activity of those of a working age aggregated over 12 quarters between October 2009 – September 2012, Labour Force Survey – Aged 55-64</w:t>
        </w:r>
        <w:r w:rsidRPr="00FB0C87">
          <w:rPr>
            <w:noProof/>
            <w:webHidden/>
          </w:rPr>
          <w:tab/>
        </w:r>
        <w:r w:rsidRPr="00FB0C87">
          <w:rPr>
            <w:noProof/>
            <w:webHidden/>
          </w:rPr>
          <w:fldChar w:fldCharType="begin"/>
        </w:r>
        <w:r w:rsidRPr="00FB0C87">
          <w:rPr>
            <w:noProof/>
            <w:webHidden/>
          </w:rPr>
          <w:instrText xml:space="preserve"> PAGEREF _Toc350932874 \h </w:instrText>
        </w:r>
        <w:r w:rsidRPr="00FB0C87">
          <w:rPr>
            <w:noProof/>
            <w:webHidden/>
          </w:rPr>
        </w:r>
        <w:r w:rsidRPr="00FB0C87">
          <w:rPr>
            <w:noProof/>
            <w:webHidden/>
          </w:rPr>
          <w:fldChar w:fldCharType="separate"/>
        </w:r>
        <w:r w:rsidR="00363708">
          <w:rPr>
            <w:noProof/>
            <w:webHidden/>
          </w:rPr>
          <w:t>18</w:t>
        </w:r>
        <w:r w:rsidRPr="00FB0C87">
          <w:rPr>
            <w:noProof/>
            <w:webHidden/>
          </w:rPr>
          <w:fldChar w:fldCharType="end"/>
        </w:r>
      </w:hyperlink>
    </w:p>
    <w:p w:rsidR="00FB0C87" w:rsidRPr="006648E7" w:rsidRDefault="00FB0C87">
      <w:pPr>
        <w:pStyle w:val="TableofFigures"/>
        <w:tabs>
          <w:tab w:val="right" w:leader="dot" w:pos="9016"/>
        </w:tabs>
        <w:rPr>
          <w:rFonts w:ascii="Calibri" w:eastAsia="Times New Roman" w:hAnsi="Calibri" w:cs="Times New Roman"/>
          <w:noProof/>
          <w:sz w:val="22"/>
          <w:szCs w:val="22"/>
          <w:lang w:eastAsia="en-GB"/>
        </w:rPr>
      </w:pPr>
      <w:hyperlink w:anchor="_Toc350932875" w:history="1">
        <w:r w:rsidRPr="00606607">
          <w:rPr>
            <w:rStyle w:val="Hyperlink"/>
            <w:noProof/>
          </w:rPr>
          <w:t>Table 11. Economic activity (using categories from Network 1000 survey) of those of a working age aggregated over 12 quarters between October 2009 – September 2012, Labour Force Survey – Aged 16-25</w:t>
        </w:r>
        <w:r>
          <w:rPr>
            <w:noProof/>
            <w:webHidden/>
          </w:rPr>
          <w:tab/>
        </w:r>
        <w:r>
          <w:rPr>
            <w:noProof/>
            <w:webHidden/>
          </w:rPr>
          <w:fldChar w:fldCharType="begin"/>
        </w:r>
        <w:r>
          <w:rPr>
            <w:noProof/>
            <w:webHidden/>
          </w:rPr>
          <w:instrText xml:space="preserve"> PAGEREF _Toc350932875 \h </w:instrText>
        </w:r>
        <w:r>
          <w:rPr>
            <w:noProof/>
            <w:webHidden/>
          </w:rPr>
        </w:r>
        <w:r>
          <w:rPr>
            <w:noProof/>
            <w:webHidden/>
          </w:rPr>
          <w:fldChar w:fldCharType="separate"/>
        </w:r>
        <w:r w:rsidR="00363708">
          <w:rPr>
            <w:noProof/>
            <w:webHidden/>
          </w:rPr>
          <w:t>19</w:t>
        </w:r>
        <w:r>
          <w:rPr>
            <w:noProof/>
            <w:webHidden/>
          </w:rPr>
          <w:fldChar w:fldCharType="end"/>
        </w:r>
      </w:hyperlink>
    </w:p>
    <w:p w:rsidR="00FB0C87" w:rsidRPr="006648E7" w:rsidRDefault="00FB0C87">
      <w:pPr>
        <w:pStyle w:val="TableofFigures"/>
        <w:tabs>
          <w:tab w:val="right" w:leader="dot" w:pos="9016"/>
        </w:tabs>
        <w:rPr>
          <w:rFonts w:ascii="Calibri" w:eastAsia="Times New Roman" w:hAnsi="Calibri" w:cs="Times New Roman"/>
          <w:noProof/>
          <w:sz w:val="22"/>
          <w:szCs w:val="22"/>
          <w:lang w:eastAsia="en-GB"/>
        </w:rPr>
      </w:pPr>
      <w:hyperlink w:anchor="_Toc350932876" w:history="1">
        <w:r w:rsidRPr="00606607">
          <w:rPr>
            <w:rStyle w:val="Hyperlink"/>
            <w:noProof/>
          </w:rPr>
          <w:t>Table 12. Economic activity (using categories from Network 1000 survey) of those of a working age aggregated over 12 quarters between October 2009 – September 2012, Labour Force Survey – Aged 26-44</w:t>
        </w:r>
        <w:r>
          <w:rPr>
            <w:noProof/>
            <w:webHidden/>
          </w:rPr>
          <w:tab/>
        </w:r>
        <w:r>
          <w:rPr>
            <w:noProof/>
            <w:webHidden/>
          </w:rPr>
          <w:fldChar w:fldCharType="begin"/>
        </w:r>
        <w:r>
          <w:rPr>
            <w:noProof/>
            <w:webHidden/>
          </w:rPr>
          <w:instrText xml:space="preserve"> PAGEREF _Toc350932876 \h </w:instrText>
        </w:r>
        <w:r>
          <w:rPr>
            <w:noProof/>
            <w:webHidden/>
          </w:rPr>
        </w:r>
        <w:r>
          <w:rPr>
            <w:noProof/>
            <w:webHidden/>
          </w:rPr>
          <w:fldChar w:fldCharType="separate"/>
        </w:r>
        <w:r w:rsidR="00363708">
          <w:rPr>
            <w:noProof/>
            <w:webHidden/>
          </w:rPr>
          <w:t>20</w:t>
        </w:r>
        <w:r>
          <w:rPr>
            <w:noProof/>
            <w:webHidden/>
          </w:rPr>
          <w:fldChar w:fldCharType="end"/>
        </w:r>
      </w:hyperlink>
    </w:p>
    <w:p w:rsidR="00FB0C87" w:rsidRPr="006648E7" w:rsidRDefault="00FB0C87">
      <w:pPr>
        <w:pStyle w:val="TableofFigures"/>
        <w:tabs>
          <w:tab w:val="right" w:leader="dot" w:pos="9016"/>
        </w:tabs>
        <w:rPr>
          <w:rFonts w:ascii="Calibri" w:eastAsia="Times New Roman" w:hAnsi="Calibri" w:cs="Times New Roman"/>
          <w:noProof/>
          <w:sz w:val="22"/>
          <w:szCs w:val="22"/>
          <w:lang w:eastAsia="en-GB"/>
        </w:rPr>
      </w:pPr>
      <w:hyperlink w:anchor="_Toc350932877" w:history="1">
        <w:r w:rsidRPr="00606607">
          <w:rPr>
            <w:rStyle w:val="Hyperlink"/>
            <w:noProof/>
          </w:rPr>
          <w:t>Table 13. Economic activity (using categories from Network 1000 survey) of those of a working age aggregated over 12 quarters between October 2009 – September 2012, Labour Force Survey – Aged 45-54</w:t>
        </w:r>
        <w:r>
          <w:rPr>
            <w:noProof/>
            <w:webHidden/>
          </w:rPr>
          <w:tab/>
        </w:r>
        <w:r>
          <w:rPr>
            <w:noProof/>
            <w:webHidden/>
          </w:rPr>
          <w:fldChar w:fldCharType="begin"/>
        </w:r>
        <w:r>
          <w:rPr>
            <w:noProof/>
            <w:webHidden/>
          </w:rPr>
          <w:instrText xml:space="preserve"> PAGEREF _Toc350932877 \h </w:instrText>
        </w:r>
        <w:r>
          <w:rPr>
            <w:noProof/>
            <w:webHidden/>
          </w:rPr>
        </w:r>
        <w:r>
          <w:rPr>
            <w:noProof/>
            <w:webHidden/>
          </w:rPr>
          <w:fldChar w:fldCharType="separate"/>
        </w:r>
        <w:r w:rsidR="00363708">
          <w:rPr>
            <w:noProof/>
            <w:webHidden/>
          </w:rPr>
          <w:t>21</w:t>
        </w:r>
        <w:r>
          <w:rPr>
            <w:noProof/>
            <w:webHidden/>
          </w:rPr>
          <w:fldChar w:fldCharType="end"/>
        </w:r>
      </w:hyperlink>
    </w:p>
    <w:p w:rsidR="00FB0C87" w:rsidRPr="006648E7" w:rsidRDefault="00FB0C87">
      <w:pPr>
        <w:pStyle w:val="TableofFigures"/>
        <w:tabs>
          <w:tab w:val="right" w:leader="dot" w:pos="9016"/>
        </w:tabs>
        <w:rPr>
          <w:rFonts w:ascii="Calibri" w:eastAsia="Times New Roman" w:hAnsi="Calibri" w:cs="Times New Roman"/>
          <w:noProof/>
          <w:sz w:val="22"/>
          <w:szCs w:val="22"/>
          <w:lang w:eastAsia="en-GB"/>
        </w:rPr>
      </w:pPr>
      <w:hyperlink w:anchor="_Toc350932878" w:history="1">
        <w:r w:rsidRPr="00606607">
          <w:rPr>
            <w:rStyle w:val="Hyperlink"/>
            <w:noProof/>
          </w:rPr>
          <w:t>Table 14. Economic activity (using categories from Network 1000 survey) of those of a working age aggregated over 12 quarters between October 2009 – September 2012, Labour Force Survey – Aged 55-64</w:t>
        </w:r>
        <w:r>
          <w:rPr>
            <w:noProof/>
            <w:webHidden/>
          </w:rPr>
          <w:tab/>
        </w:r>
        <w:r>
          <w:rPr>
            <w:noProof/>
            <w:webHidden/>
          </w:rPr>
          <w:fldChar w:fldCharType="begin"/>
        </w:r>
        <w:r>
          <w:rPr>
            <w:noProof/>
            <w:webHidden/>
          </w:rPr>
          <w:instrText xml:space="preserve"> PAGEREF _Toc350932878 \h </w:instrText>
        </w:r>
        <w:r>
          <w:rPr>
            <w:noProof/>
            <w:webHidden/>
          </w:rPr>
        </w:r>
        <w:r>
          <w:rPr>
            <w:noProof/>
            <w:webHidden/>
          </w:rPr>
          <w:fldChar w:fldCharType="separate"/>
        </w:r>
        <w:r w:rsidR="00363708">
          <w:rPr>
            <w:noProof/>
            <w:webHidden/>
          </w:rPr>
          <w:t>22</w:t>
        </w:r>
        <w:r>
          <w:rPr>
            <w:noProof/>
            <w:webHidden/>
          </w:rPr>
          <w:fldChar w:fldCharType="end"/>
        </w:r>
      </w:hyperlink>
    </w:p>
    <w:p w:rsidR="00FB0C87" w:rsidRPr="006648E7" w:rsidRDefault="00FB0C87">
      <w:pPr>
        <w:pStyle w:val="TableofFigures"/>
        <w:tabs>
          <w:tab w:val="right" w:leader="dot" w:pos="9016"/>
        </w:tabs>
        <w:rPr>
          <w:rFonts w:ascii="Calibri" w:eastAsia="Times New Roman" w:hAnsi="Calibri" w:cs="Times New Roman"/>
          <w:noProof/>
          <w:sz w:val="22"/>
          <w:szCs w:val="22"/>
          <w:lang w:eastAsia="en-GB"/>
        </w:rPr>
      </w:pPr>
      <w:hyperlink w:anchor="_Toc350932879" w:history="1">
        <w:r w:rsidRPr="00606607">
          <w:rPr>
            <w:rStyle w:val="Hyperlink"/>
            <w:noProof/>
          </w:rPr>
          <w:t>Table 15. Duration of unemployment for those of a working age aggregated over 12 quarters between October 2009 – September 2012, Labour Force Survey</w:t>
        </w:r>
        <w:r>
          <w:rPr>
            <w:noProof/>
            <w:webHidden/>
          </w:rPr>
          <w:tab/>
        </w:r>
        <w:r>
          <w:rPr>
            <w:noProof/>
            <w:webHidden/>
          </w:rPr>
          <w:fldChar w:fldCharType="begin"/>
        </w:r>
        <w:r>
          <w:rPr>
            <w:noProof/>
            <w:webHidden/>
          </w:rPr>
          <w:instrText xml:space="preserve"> PAGEREF _Toc350932879 \h </w:instrText>
        </w:r>
        <w:r>
          <w:rPr>
            <w:noProof/>
            <w:webHidden/>
          </w:rPr>
        </w:r>
        <w:r>
          <w:rPr>
            <w:noProof/>
            <w:webHidden/>
          </w:rPr>
          <w:fldChar w:fldCharType="separate"/>
        </w:r>
        <w:r w:rsidR="00363708">
          <w:rPr>
            <w:noProof/>
            <w:webHidden/>
          </w:rPr>
          <w:t>23</w:t>
        </w:r>
        <w:r>
          <w:rPr>
            <w:noProof/>
            <w:webHidden/>
          </w:rPr>
          <w:fldChar w:fldCharType="end"/>
        </w:r>
      </w:hyperlink>
    </w:p>
    <w:p w:rsidR="00FB0C87" w:rsidRPr="006648E7" w:rsidRDefault="00FB0C87">
      <w:pPr>
        <w:pStyle w:val="TableofFigures"/>
        <w:tabs>
          <w:tab w:val="right" w:leader="dot" w:pos="9016"/>
        </w:tabs>
        <w:rPr>
          <w:rFonts w:ascii="Calibri" w:eastAsia="Times New Roman" w:hAnsi="Calibri" w:cs="Times New Roman"/>
          <w:noProof/>
          <w:sz w:val="22"/>
          <w:szCs w:val="22"/>
          <w:lang w:eastAsia="en-GB"/>
        </w:rPr>
      </w:pPr>
      <w:hyperlink w:anchor="_Toc350932880" w:history="1">
        <w:r w:rsidRPr="00606607">
          <w:rPr>
            <w:rStyle w:val="Hyperlink"/>
            <w:noProof/>
          </w:rPr>
          <w:t>Table 16. Duration of ILO unemployment for those of a working age aggregated over 12 quarters between October 2009 – September 2012, Labour Force Survey</w:t>
        </w:r>
        <w:r>
          <w:rPr>
            <w:noProof/>
            <w:webHidden/>
          </w:rPr>
          <w:tab/>
        </w:r>
        <w:r>
          <w:rPr>
            <w:noProof/>
            <w:webHidden/>
          </w:rPr>
          <w:fldChar w:fldCharType="begin"/>
        </w:r>
        <w:r>
          <w:rPr>
            <w:noProof/>
            <w:webHidden/>
          </w:rPr>
          <w:instrText xml:space="preserve"> PAGEREF _Toc350932880 \h </w:instrText>
        </w:r>
        <w:r>
          <w:rPr>
            <w:noProof/>
            <w:webHidden/>
          </w:rPr>
        </w:r>
        <w:r>
          <w:rPr>
            <w:noProof/>
            <w:webHidden/>
          </w:rPr>
          <w:fldChar w:fldCharType="separate"/>
        </w:r>
        <w:r w:rsidR="00363708">
          <w:rPr>
            <w:noProof/>
            <w:webHidden/>
          </w:rPr>
          <w:t>23</w:t>
        </w:r>
        <w:r>
          <w:rPr>
            <w:noProof/>
            <w:webHidden/>
          </w:rPr>
          <w:fldChar w:fldCharType="end"/>
        </w:r>
      </w:hyperlink>
    </w:p>
    <w:p w:rsidR="00FB0C87" w:rsidRPr="006648E7" w:rsidRDefault="00FB0C87">
      <w:pPr>
        <w:pStyle w:val="TableofFigures"/>
        <w:tabs>
          <w:tab w:val="right" w:leader="dot" w:pos="9016"/>
        </w:tabs>
        <w:rPr>
          <w:rFonts w:ascii="Calibri" w:eastAsia="Times New Roman" w:hAnsi="Calibri" w:cs="Times New Roman"/>
          <w:noProof/>
          <w:sz w:val="22"/>
          <w:szCs w:val="22"/>
          <w:lang w:eastAsia="en-GB"/>
        </w:rPr>
      </w:pPr>
      <w:hyperlink w:anchor="_Toc350932881" w:history="1">
        <w:r w:rsidRPr="00606607">
          <w:rPr>
            <w:rStyle w:val="Hyperlink"/>
            <w:noProof/>
          </w:rPr>
          <w:t>Table 17. Economic Activity of Long-term disabled with a seeing difficulty (by education) – Aggregated over 12 quarters between October 2009 – September 2012, Labour Force Survey</w:t>
        </w:r>
        <w:r>
          <w:rPr>
            <w:noProof/>
            <w:webHidden/>
          </w:rPr>
          <w:tab/>
        </w:r>
        <w:r>
          <w:rPr>
            <w:noProof/>
            <w:webHidden/>
          </w:rPr>
          <w:fldChar w:fldCharType="begin"/>
        </w:r>
        <w:r>
          <w:rPr>
            <w:noProof/>
            <w:webHidden/>
          </w:rPr>
          <w:instrText xml:space="preserve"> PAGEREF _Toc350932881 \h </w:instrText>
        </w:r>
        <w:r>
          <w:rPr>
            <w:noProof/>
            <w:webHidden/>
          </w:rPr>
        </w:r>
        <w:r>
          <w:rPr>
            <w:noProof/>
            <w:webHidden/>
          </w:rPr>
          <w:fldChar w:fldCharType="separate"/>
        </w:r>
        <w:r w:rsidR="00363708">
          <w:rPr>
            <w:noProof/>
            <w:webHidden/>
          </w:rPr>
          <w:t>24</w:t>
        </w:r>
        <w:r>
          <w:rPr>
            <w:noProof/>
            <w:webHidden/>
          </w:rPr>
          <w:fldChar w:fldCharType="end"/>
        </w:r>
      </w:hyperlink>
    </w:p>
    <w:p w:rsidR="00FB0C87" w:rsidRPr="006648E7" w:rsidRDefault="00FB0C87">
      <w:pPr>
        <w:pStyle w:val="TableofFigures"/>
        <w:tabs>
          <w:tab w:val="right" w:leader="dot" w:pos="9016"/>
        </w:tabs>
        <w:rPr>
          <w:rFonts w:ascii="Calibri" w:eastAsia="Times New Roman" w:hAnsi="Calibri" w:cs="Times New Roman"/>
          <w:noProof/>
          <w:sz w:val="22"/>
          <w:szCs w:val="22"/>
          <w:lang w:eastAsia="en-GB"/>
        </w:rPr>
      </w:pPr>
      <w:hyperlink w:anchor="_Toc350932882" w:history="1">
        <w:r w:rsidRPr="00606607">
          <w:rPr>
            <w:rStyle w:val="Hyperlink"/>
            <w:noProof/>
          </w:rPr>
          <w:t>Table 18. Economic Activity of all people with a seeing difficulty (by education) – Aggregated over 12 quarters between October 2009 – September 2012, Labour Force Survey</w:t>
        </w:r>
        <w:r>
          <w:rPr>
            <w:noProof/>
            <w:webHidden/>
          </w:rPr>
          <w:tab/>
        </w:r>
        <w:r>
          <w:rPr>
            <w:noProof/>
            <w:webHidden/>
          </w:rPr>
          <w:fldChar w:fldCharType="begin"/>
        </w:r>
        <w:r>
          <w:rPr>
            <w:noProof/>
            <w:webHidden/>
          </w:rPr>
          <w:instrText xml:space="preserve"> PAGEREF _Toc350932882 \h </w:instrText>
        </w:r>
        <w:r>
          <w:rPr>
            <w:noProof/>
            <w:webHidden/>
          </w:rPr>
        </w:r>
        <w:r>
          <w:rPr>
            <w:noProof/>
            <w:webHidden/>
          </w:rPr>
          <w:fldChar w:fldCharType="separate"/>
        </w:r>
        <w:r w:rsidR="00363708">
          <w:rPr>
            <w:noProof/>
            <w:webHidden/>
          </w:rPr>
          <w:t>25</w:t>
        </w:r>
        <w:r>
          <w:rPr>
            <w:noProof/>
            <w:webHidden/>
          </w:rPr>
          <w:fldChar w:fldCharType="end"/>
        </w:r>
      </w:hyperlink>
    </w:p>
    <w:p w:rsidR="00FB0C87" w:rsidRPr="006648E7" w:rsidRDefault="00FB0C87">
      <w:pPr>
        <w:pStyle w:val="TableofFigures"/>
        <w:tabs>
          <w:tab w:val="right" w:leader="dot" w:pos="9016"/>
        </w:tabs>
        <w:rPr>
          <w:rFonts w:ascii="Calibri" w:eastAsia="Times New Roman" w:hAnsi="Calibri" w:cs="Times New Roman"/>
          <w:noProof/>
          <w:sz w:val="22"/>
          <w:szCs w:val="22"/>
          <w:lang w:eastAsia="en-GB"/>
        </w:rPr>
      </w:pPr>
      <w:hyperlink w:anchor="_Toc350932883" w:history="1">
        <w:r w:rsidRPr="00606607">
          <w:rPr>
            <w:rStyle w:val="Hyperlink"/>
            <w:noProof/>
          </w:rPr>
          <w:t>Table 19. Economic Activity of whole population (by education) – Aggregated over 12 quarters between October 2009 – September 2012, Labour Force Survey</w:t>
        </w:r>
        <w:r>
          <w:rPr>
            <w:noProof/>
            <w:webHidden/>
          </w:rPr>
          <w:tab/>
        </w:r>
        <w:r>
          <w:rPr>
            <w:noProof/>
            <w:webHidden/>
          </w:rPr>
          <w:fldChar w:fldCharType="begin"/>
        </w:r>
        <w:r>
          <w:rPr>
            <w:noProof/>
            <w:webHidden/>
          </w:rPr>
          <w:instrText xml:space="preserve"> PAGEREF _Toc350932883 \h </w:instrText>
        </w:r>
        <w:r>
          <w:rPr>
            <w:noProof/>
            <w:webHidden/>
          </w:rPr>
        </w:r>
        <w:r>
          <w:rPr>
            <w:noProof/>
            <w:webHidden/>
          </w:rPr>
          <w:fldChar w:fldCharType="separate"/>
        </w:r>
        <w:r w:rsidR="00363708">
          <w:rPr>
            <w:noProof/>
            <w:webHidden/>
          </w:rPr>
          <w:t>26</w:t>
        </w:r>
        <w:r>
          <w:rPr>
            <w:noProof/>
            <w:webHidden/>
          </w:rPr>
          <w:fldChar w:fldCharType="end"/>
        </w:r>
      </w:hyperlink>
    </w:p>
    <w:p w:rsidR="00FB0C87" w:rsidRPr="006648E7" w:rsidRDefault="00FB0C87">
      <w:pPr>
        <w:pStyle w:val="TableofFigures"/>
        <w:tabs>
          <w:tab w:val="right" w:leader="dot" w:pos="9016"/>
        </w:tabs>
        <w:rPr>
          <w:rFonts w:ascii="Calibri" w:eastAsia="Times New Roman" w:hAnsi="Calibri" w:cs="Times New Roman"/>
          <w:noProof/>
          <w:sz w:val="22"/>
          <w:szCs w:val="22"/>
          <w:lang w:eastAsia="en-GB"/>
        </w:rPr>
      </w:pPr>
      <w:hyperlink w:anchor="_Toc350932884" w:history="1">
        <w:r w:rsidRPr="00606607">
          <w:rPr>
            <w:rStyle w:val="Hyperlink"/>
            <w:noProof/>
          </w:rPr>
          <w:t>Table 20. People in employment (employee or self employed) whether in full time or part time employment aggregated over 12 quarters between October 2009 – September 2012, Labour Force Survey</w:t>
        </w:r>
        <w:r>
          <w:rPr>
            <w:noProof/>
            <w:webHidden/>
          </w:rPr>
          <w:tab/>
        </w:r>
        <w:r>
          <w:rPr>
            <w:noProof/>
            <w:webHidden/>
          </w:rPr>
          <w:fldChar w:fldCharType="begin"/>
        </w:r>
        <w:r>
          <w:rPr>
            <w:noProof/>
            <w:webHidden/>
          </w:rPr>
          <w:instrText xml:space="preserve"> PAGEREF _Toc350932884 \h </w:instrText>
        </w:r>
        <w:r>
          <w:rPr>
            <w:noProof/>
            <w:webHidden/>
          </w:rPr>
        </w:r>
        <w:r>
          <w:rPr>
            <w:noProof/>
            <w:webHidden/>
          </w:rPr>
          <w:fldChar w:fldCharType="separate"/>
        </w:r>
        <w:r w:rsidR="00363708">
          <w:rPr>
            <w:noProof/>
            <w:webHidden/>
          </w:rPr>
          <w:t>26</w:t>
        </w:r>
        <w:r>
          <w:rPr>
            <w:noProof/>
            <w:webHidden/>
          </w:rPr>
          <w:fldChar w:fldCharType="end"/>
        </w:r>
      </w:hyperlink>
    </w:p>
    <w:p w:rsidR="00FB0C87" w:rsidRPr="006648E7" w:rsidRDefault="00FB0C87">
      <w:pPr>
        <w:pStyle w:val="TableofFigures"/>
        <w:tabs>
          <w:tab w:val="right" w:leader="dot" w:pos="9016"/>
        </w:tabs>
        <w:rPr>
          <w:rFonts w:ascii="Calibri" w:eastAsia="Times New Roman" w:hAnsi="Calibri" w:cs="Times New Roman"/>
          <w:noProof/>
          <w:sz w:val="22"/>
          <w:szCs w:val="22"/>
          <w:lang w:eastAsia="en-GB"/>
        </w:rPr>
      </w:pPr>
      <w:hyperlink w:anchor="_Toc350932885" w:history="1">
        <w:r w:rsidRPr="00606607">
          <w:rPr>
            <w:rStyle w:val="Hyperlink"/>
            <w:noProof/>
          </w:rPr>
          <w:t>Table 21. Additional table giving most recent occupations of people with a seeing difficulty [DDA disabled and ALL people with a seeing difficulty]. Aggregated over 12 quarters between October 2009 – September 2012</w:t>
        </w:r>
        <w:r>
          <w:rPr>
            <w:noProof/>
            <w:webHidden/>
          </w:rPr>
          <w:tab/>
        </w:r>
        <w:r>
          <w:rPr>
            <w:noProof/>
            <w:webHidden/>
          </w:rPr>
          <w:fldChar w:fldCharType="begin"/>
        </w:r>
        <w:r>
          <w:rPr>
            <w:noProof/>
            <w:webHidden/>
          </w:rPr>
          <w:instrText xml:space="preserve"> PAGEREF _Toc350932885 \h </w:instrText>
        </w:r>
        <w:r>
          <w:rPr>
            <w:noProof/>
            <w:webHidden/>
          </w:rPr>
        </w:r>
        <w:r>
          <w:rPr>
            <w:noProof/>
            <w:webHidden/>
          </w:rPr>
          <w:fldChar w:fldCharType="separate"/>
        </w:r>
        <w:r w:rsidR="00363708">
          <w:rPr>
            <w:noProof/>
            <w:webHidden/>
          </w:rPr>
          <w:t>28</w:t>
        </w:r>
        <w:r>
          <w:rPr>
            <w:noProof/>
            <w:webHidden/>
          </w:rPr>
          <w:fldChar w:fldCharType="end"/>
        </w:r>
      </w:hyperlink>
    </w:p>
    <w:p w:rsidR="00E30C39" w:rsidRPr="00E30C39" w:rsidRDefault="001F56B6" w:rsidP="00335C6F">
      <w:pPr>
        <w:pStyle w:val="TableofFigures"/>
        <w:tabs>
          <w:tab w:val="right" w:leader="dot" w:pos="10456"/>
        </w:tabs>
      </w:pPr>
      <w:r>
        <w:fldChar w:fldCharType="end"/>
      </w:r>
    </w:p>
    <w:p w:rsidR="00E30C39" w:rsidRDefault="00462D2C" w:rsidP="00462D2C">
      <w:pPr>
        <w:pStyle w:val="Heading30"/>
      </w:pPr>
      <w:r>
        <w:t>3.5</w:t>
      </w:r>
      <w:r>
        <w:tab/>
      </w:r>
      <w:r w:rsidR="00E30C39" w:rsidRPr="00C87175">
        <w:t>List of Figures:</w:t>
      </w:r>
    </w:p>
    <w:p w:rsidR="00FB0C87" w:rsidRPr="006648E7" w:rsidRDefault="005C3AC3">
      <w:pPr>
        <w:pStyle w:val="TableofFigures"/>
        <w:tabs>
          <w:tab w:val="right" w:leader="dot" w:pos="9016"/>
        </w:tabs>
        <w:rPr>
          <w:rFonts w:ascii="Calibri" w:eastAsia="Times New Roman" w:hAnsi="Calibri" w:cs="Times New Roman"/>
          <w:noProof/>
          <w:sz w:val="22"/>
          <w:szCs w:val="22"/>
          <w:lang w:eastAsia="en-GB"/>
        </w:rPr>
      </w:pPr>
      <w:r>
        <w:fldChar w:fldCharType="begin"/>
      </w:r>
      <w:r>
        <w:instrText xml:space="preserve"> TOC \h \z \c "Figure" </w:instrText>
      </w:r>
      <w:r>
        <w:fldChar w:fldCharType="separate"/>
      </w:r>
      <w:hyperlink w:anchor="_Toc350932886" w:history="1">
        <w:r w:rsidR="00FB0C87" w:rsidRPr="00A72283">
          <w:rPr>
            <w:rStyle w:val="Hyperlink"/>
            <w:noProof/>
          </w:rPr>
          <w:t>Figure 1. Comparison of Employment Rates over the last 12 quarters (October-December 2009 until July-September 2012) for those who describe themselves as having a seeing difficulty and all working age population (Labour Force Survey)</w:t>
        </w:r>
        <w:r w:rsidR="00FB0C87">
          <w:rPr>
            <w:noProof/>
            <w:webHidden/>
          </w:rPr>
          <w:tab/>
        </w:r>
        <w:r w:rsidR="00FB0C87">
          <w:rPr>
            <w:noProof/>
            <w:webHidden/>
          </w:rPr>
          <w:fldChar w:fldCharType="begin"/>
        </w:r>
        <w:r w:rsidR="00FB0C87">
          <w:rPr>
            <w:noProof/>
            <w:webHidden/>
          </w:rPr>
          <w:instrText xml:space="preserve"> PAGEREF _Toc350932886 \h </w:instrText>
        </w:r>
        <w:r w:rsidR="00FB0C87">
          <w:rPr>
            <w:noProof/>
            <w:webHidden/>
          </w:rPr>
        </w:r>
        <w:r w:rsidR="00FB0C87">
          <w:rPr>
            <w:noProof/>
            <w:webHidden/>
          </w:rPr>
          <w:fldChar w:fldCharType="separate"/>
        </w:r>
        <w:r w:rsidR="00363708">
          <w:rPr>
            <w:noProof/>
            <w:webHidden/>
          </w:rPr>
          <w:t>11</w:t>
        </w:r>
        <w:r w:rsidR="00FB0C87">
          <w:rPr>
            <w:noProof/>
            <w:webHidden/>
          </w:rPr>
          <w:fldChar w:fldCharType="end"/>
        </w:r>
      </w:hyperlink>
    </w:p>
    <w:p w:rsidR="00FB0C87" w:rsidRPr="006648E7" w:rsidRDefault="00FB0C87">
      <w:pPr>
        <w:pStyle w:val="TableofFigures"/>
        <w:tabs>
          <w:tab w:val="right" w:leader="dot" w:pos="9016"/>
        </w:tabs>
        <w:rPr>
          <w:rFonts w:ascii="Calibri" w:eastAsia="Times New Roman" w:hAnsi="Calibri" w:cs="Times New Roman"/>
          <w:noProof/>
          <w:sz w:val="22"/>
          <w:szCs w:val="22"/>
          <w:lang w:eastAsia="en-GB"/>
        </w:rPr>
      </w:pPr>
      <w:hyperlink w:anchor="_Toc350932887" w:history="1">
        <w:r w:rsidRPr="00A72283">
          <w:rPr>
            <w:rStyle w:val="Hyperlink"/>
            <w:noProof/>
          </w:rPr>
          <w:t>Figure 2. Comparison of Employment Rates over the last 12 quarters (October-December 2009 until July-September 2012) for those who are not disabled with a seeing difficulty, those who are long-term disabled with a difficulty, and all working age population (Labour Force Survey)</w:t>
        </w:r>
        <w:r>
          <w:rPr>
            <w:noProof/>
            <w:webHidden/>
          </w:rPr>
          <w:tab/>
        </w:r>
        <w:r>
          <w:rPr>
            <w:noProof/>
            <w:webHidden/>
          </w:rPr>
          <w:fldChar w:fldCharType="begin"/>
        </w:r>
        <w:r>
          <w:rPr>
            <w:noProof/>
            <w:webHidden/>
          </w:rPr>
          <w:instrText xml:space="preserve"> PAGEREF _Toc350932887 \h </w:instrText>
        </w:r>
        <w:r>
          <w:rPr>
            <w:noProof/>
            <w:webHidden/>
          </w:rPr>
        </w:r>
        <w:r>
          <w:rPr>
            <w:noProof/>
            <w:webHidden/>
          </w:rPr>
          <w:fldChar w:fldCharType="separate"/>
        </w:r>
        <w:r w:rsidR="00363708">
          <w:rPr>
            <w:noProof/>
            <w:webHidden/>
          </w:rPr>
          <w:t>13</w:t>
        </w:r>
        <w:r>
          <w:rPr>
            <w:noProof/>
            <w:webHidden/>
          </w:rPr>
          <w:fldChar w:fldCharType="end"/>
        </w:r>
      </w:hyperlink>
    </w:p>
    <w:p w:rsidR="005C3AC3" w:rsidRPr="005C3AC3" w:rsidRDefault="005C3AC3" w:rsidP="005C3AC3">
      <w:pPr>
        <w:pStyle w:val="TableofFigures"/>
        <w:tabs>
          <w:tab w:val="right" w:leader="dot" w:pos="10456"/>
        </w:tabs>
      </w:pPr>
      <w:r>
        <w:fldChar w:fldCharType="end"/>
      </w:r>
    </w:p>
    <w:p w:rsidR="00E30C39" w:rsidRPr="00F075CF" w:rsidRDefault="00E30C39" w:rsidP="00462D2C">
      <w:pPr>
        <w:pStyle w:val="Heading20"/>
      </w:pPr>
      <w:r>
        <w:br w:type="page"/>
      </w:r>
      <w:r w:rsidR="00462D2C">
        <w:lastRenderedPageBreak/>
        <w:t>4.</w:t>
      </w:r>
      <w:r w:rsidR="00462D2C">
        <w:tab/>
      </w:r>
      <w:r w:rsidRPr="00F075CF">
        <w:t xml:space="preserve">Findings – </w:t>
      </w:r>
      <w:r>
        <w:t>for</w:t>
      </w:r>
      <w:r w:rsidRPr="00F075CF">
        <w:t xml:space="preserve"> individual quarters</w:t>
      </w:r>
    </w:p>
    <w:p w:rsidR="00E30C39" w:rsidRPr="00D97CC0" w:rsidRDefault="001F56B6" w:rsidP="001F56B6">
      <w:pPr>
        <w:pStyle w:val="Caption"/>
      </w:pPr>
      <w:bookmarkStart w:id="0" w:name="_Toc287886441"/>
      <w:bookmarkStart w:id="1" w:name="_Toc350932865"/>
      <w:r>
        <w:t xml:space="preserve">Table </w:t>
      </w:r>
      <w:fldSimple w:instr=" SEQ Table \* ARABIC ">
        <w:r w:rsidR="00363708">
          <w:rPr>
            <w:noProof/>
          </w:rPr>
          <w:t>1</w:t>
        </w:r>
      </w:fldSimple>
      <w:r w:rsidR="00E30C39" w:rsidRPr="00D97CC0">
        <w:t xml:space="preserve"> Economic activity of those of a working age </w:t>
      </w:r>
      <w:r w:rsidR="00E30C39">
        <w:t>July-September</w:t>
      </w:r>
      <w:r w:rsidR="00E30C39" w:rsidRPr="00D97CC0">
        <w:t xml:space="preserve"> 201</w:t>
      </w:r>
      <w:r w:rsidR="00E30C39">
        <w:t>2</w:t>
      </w:r>
      <w:r w:rsidR="00E30C39" w:rsidRPr="00D97CC0">
        <w:t>, Labour Force Survey</w:t>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645"/>
        <w:gridCol w:w="1646"/>
        <w:gridCol w:w="1645"/>
        <w:gridCol w:w="1646"/>
      </w:tblGrid>
      <w:tr w:rsidR="00E30C39" w:rsidRPr="00EB5F36" w:rsidTr="00E30C39">
        <w:tc>
          <w:tcPr>
            <w:tcW w:w="2660" w:type="dxa"/>
          </w:tcPr>
          <w:p w:rsidR="00E30C39" w:rsidRPr="00EB5F36" w:rsidRDefault="00E30C39" w:rsidP="00E30C39">
            <w:pPr>
              <w:spacing w:after="0"/>
            </w:pPr>
            <w:r w:rsidRPr="00EB5F36">
              <w:t>Activity</w:t>
            </w:r>
          </w:p>
        </w:tc>
        <w:tc>
          <w:tcPr>
            <w:tcW w:w="1645" w:type="dxa"/>
          </w:tcPr>
          <w:p w:rsidR="00E30C39" w:rsidRPr="00EB5F36" w:rsidRDefault="00E30C39" w:rsidP="00E30C39">
            <w:pPr>
              <w:spacing w:after="0"/>
            </w:pPr>
            <w:r w:rsidRPr="00EB5F36">
              <w:t>Frequency – Sight difficulties main health problem</w:t>
            </w:r>
          </w:p>
          <w:p w:rsidR="00E30C39" w:rsidRPr="00EB5F36" w:rsidRDefault="00E30C39" w:rsidP="00E30C39">
            <w:pPr>
              <w:spacing w:after="0"/>
            </w:pPr>
            <w:r w:rsidRPr="00EB5F36">
              <w:t>(N)</w:t>
            </w:r>
          </w:p>
        </w:tc>
        <w:tc>
          <w:tcPr>
            <w:tcW w:w="1646" w:type="dxa"/>
          </w:tcPr>
          <w:p w:rsidR="00E30C39" w:rsidRPr="00EB5F36" w:rsidRDefault="00E30C39" w:rsidP="00E30C39">
            <w:pPr>
              <w:spacing w:after="0"/>
            </w:pPr>
            <w:r w:rsidRPr="00EB5F36">
              <w:t>Percent – Sight difficulties main health problem</w:t>
            </w:r>
          </w:p>
          <w:p w:rsidR="00E30C39" w:rsidRPr="00EB5F36" w:rsidRDefault="00E30C39" w:rsidP="00E30C39">
            <w:pPr>
              <w:spacing w:after="0"/>
            </w:pPr>
            <w:r w:rsidRPr="00EB5F36">
              <w:t>(%)</w:t>
            </w:r>
          </w:p>
        </w:tc>
        <w:tc>
          <w:tcPr>
            <w:tcW w:w="1645" w:type="dxa"/>
          </w:tcPr>
          <w:p w:rsidR="00E30C39" w:rsidRPr="00EB5F36" w:rsidRDefault="00E30C39" w:rsidP="00E30C39">
            <w:pPr>
              <w:spacing w:after="0"/>
            </w:pPr>
            <w:r w:rsidRPr="00EB5F36">
              <w:t>Frequency whole data set (N)</w:t>
            </w:r>
          </w:p>
        </w:tc>
        <w:tc>
          <w:tcPr>
            <w:tcW w:w="1646" w:type="dxa"/>
          </w:tcPr>
          <w:p w:rsidR="00E30C39" w:rsidRPr="00EB5F36" w:rsidRDefault="00E30C39" w:rsidP="00E30C39">
            <w:pPr>
              <w:spacing w:after="0"/>
            </w:pPr>
            <w:r w:rsidRPr="00EB5F36">
              <w:t>Percent whole data set (%)</w:t>
            </w:r>
          </w:p>
        </w:tc>
      </w:tr>
      <w:tr w:rsidR="001C5518" w:rsidRPr="00EB5F36" w:rsidTr="00E30C39">
        <w:tc>
          <w:tcPr>
            <w:tcW w:w="2660" w:type="dxa"/>
          </w:tcPr>
          <w:p w:rsidR="001C5518" w:rsidRPr="00EB5F36" w:rsidRDefault="001C5518" w:rsidP="00E30C39">
            <w:pPr>
              <w:spacing w:after="0"/>
            </w:pPr>
            <w:r w:rsidRPr="00EB5F36">
              <w:t>In employment</w:t>
            </w:r>
          </w:p>
        </w:tc>
        <w:tc>
          <w:tcPr>
            <w:tcW w:w="1645" w:type="dxa"/>
          </w:tcPr>
          <w:p w:rsidR="001C5518" w:rsidRPr="00EB5F36" w:rsidRDefault="00052AF0" w:rsidP="00E30C39">
            <w:pPr>
              <w:spacing w:after="0"/>
            </w:pPr>
            <w:r>
              <w:t>108,999</w:t>
            </w:r>
          </w:p>
        </w:tc>
        <w:tc>
          <w:tcPr>
            <w:tcW w:w="1646" w:type="dxa"/>
          </w:tcPr>
          <w:p w:rsidR="001C5518" w:rsidRPr="00EB5F36" w:rsidRDefault="00052AF0" w:rsidP="00E30C39">
            <w:pPr>
              <w:spacing w:after="0"/>
            </w:pPr>
            <w:r>
              <w:t>59.4%</w:t>
            </w:r>
          </w:p>
        </w:tc>
        <w:tc>
          <w:tcPr>
            <w:tcW w:w="1645" w:type="dxa"/>
          </w:tcPr>
          <w:p w:rsidR="001C5518" w:rsidRPr="00EB5F36" w:rsidRDefault="001C5518" w:rsidP="00E30C39">
            <w:pPr>
              <w:spacing w:after="0"/>
            </w:pPr>
            <w:r>
              <w:t>27,871,919</w:t>
            </w:r>
          </w:p>
        </w:tc>
        <w:tc>
          <w:tcPr>
            <w:tcW w:w="1646" w:type="dxa"/>
          </w:tcPr>
          <w:p w:rsidR="001C5518" w:rsidRPr="00EB5F36" w:rsidRDefault="001C5518" w:rsidP="0088140A">
            <w:pPr>
              <w:spacing w:after="0"/>
            </w:pPr>
            <w:r>
              <w:t>72.6%</w:t>
            </w:r>
          </w:p>
        </w:tc>
      </w:tr>
      <w:tr w:rsidR="001C5518" w:rsidRPr="00EB5F36" w:rsidTr="00E30C39">
        <w:tc>
          <w:tcPr>
            <w:tcW w:w="2660" w:type="dxa"/>
          </w:tcPr>
          <w:p w:rsidR="001C5518" w:rsidRPr="00EB5F36" w:rsidRDefault="001C5518" w:rsidP="00E30C39">
            <w:pPr>
              <w:spacing w:after="0"/>
            </w:pPr>
            <w:r w:rsidRPr="00EB5F36">
              <w:t>ILO unemployed</w:t>
            </w:r>
            <w:r w:rsidR="004946FD">
              <w:t>*</w:t>
            </w:r>
          </w:p>
        </w:tc>
        <w:tc>
          <w:tcPr>
            <w:tcW w:w="1645" w:type="dxa"/>
          </w:tcPr>
          <w:p w:rsidR="001C5518" w:rsidRPr="00EB5F36" w:rsidRDefault="00052AF0" w:rsidP="00E30C39">
            <w:pPr>
              <w:spacing w:after="0"/>
            </w:pPr>
            <w:r>
              <w:t>13,058</w:t>
            </w:r>
          </w:p>
        </w:tc>
        <w:tc>
          <w:tcPr>
            <w:tcW w:w="1646" w:type="dxa"/>
          </w:tcPr>
          <w:p w:rsidR="001C5518" w:rsidRPr="00EB5F36" w:rsidRDefault="00052AF0" w:rsidP="00E30C39">
            <w:pPr>
              <w:spacing w:after="0"/>
            </w:pPr>
            <w:r>
              <w:t>7.1%</w:t>
            </w:r>
          </w:p>
        </w:tc>
        <w:tc>
          <w:tcPr>
            <w:tcW w:w="1645" w:type="dxa"/>
          </w:tcPr>
          <w:p w:rsidR="001C5518" w:rsidRPr="00EB5F36" w:rsidRDefault="001C5518" w:rsidP="00E30C39">
            <w:pPr>
              <w:spacing w:after="0"/>
            </w:pPr>
            <w:r>
              <w:t>2,561,127</w:t>
            </w:r>
          </w:p>
        </w:tc>
        <w:tc>
          <w:tcPr>
            <w:tcW w:w="1646" w:type="dxa"/>
          </w:tcPr>
          <w:p w:rsidR="001C5518" w:rsidRPr="00EB5F36" w:rsidRDefault="001C5518" w:rsidP="0088140A">
            <w:pPr>
              <w:spacing w:after="0"/>
            </w:pPr>
            <w:r>
              <w:t>6.7%</w:t>
            </w:r>
          </w:p>
        </w:tc>
      </w:tr>
      <w:tr w:rsidR="001C5518" w:rsidRPr="00EB5F36" w:rsidTr="00E30C39">
        <w:tc>
          <w:tcPr>
            <w:tcW w:w="2660" w:type="dxa"/>
          </w:tcPr>
          <w:p w:rsidR="001C5518" w:rsidRPr="00EB5F36" w:rsidRDefault="001C5518" w:rsidP="00E30C39">
            <w:pPr>
              <w:spacing w:after="0"/>
            </w:pPr>
            <w:r w:rsidRPr="00EB5F36">
              <w:t>Inactive</w:t>
            </w:r>
          </w:p>
        </w:tc>
        <w:tc>
          <w:tcPr>
            <w:tcW w:w="1645" w:type="dxa"/>
          </w:tcPr>
          <w:p w:rsidR="001C5518" w:rsidRPr="00EB5F36" w:rsidRDefault="00052AF0" w:rsidP="00E30C39">
            <w:pPr>
              <w:spacing w:after="0"/>
            </w:pPr>
            <w:r>
              <w:t>61,414</w:t>
            </w:r>
          </w:p>
        </w:tc>
        <w:tc>
          <w:tcPr>
            <w:tcW w:w="1646" w:type="dxa"/>
          </w:tcPr>
          <w:p w:rsidR="001C5518" w:rsidRPr="00EB5F36" w:rsidRDefault="00052AF0" w:rsidP="00E30C39">
            <w:pPr>
              <w:spacing w:after="0"/>
            </w:pPr>
            <w:r>
              <w:t>33.5%</w:t>
            </w:r>
          </w:p>
        </w:tc>
        <w:tc>
          <w:tcPr>
            <w:tcW w:w="1645" w:type="dxa"/>
          </w:tcPr>
          <w:p w:rsidR="001C5518" w:rsidRPr="00EB5F36" w:rsidRDefault="001C5518" w:rsidP="00E30C39">
            <w:pPr>
              <w:spacing w:after="0"/>
            </w:pPr>
            <w:r>
              <w:t>7,937,350</w:t>
            </w:r>
          </w:p>
        </w:tc>
        <w:tc>
          <w:tcPr>
            <w:tcW w:w="1646" w:type="dxa"/>
          </w:tcPr>
          <w:p w:rsidR="001C5518" w:rsidRPr="00EB5F36" w:rsidRDefault="001C5518" w:rsidP="0088140A">
            <w:pPr>
              <w:spacing w:after="0"/>
            </w:pPr>
            <w:r>
              <w:t>20.7%</w:t>
            </w:r>
          </w:p>
        </w:tc>
      </w:tr>
      <w:tr w:rsidR="001C5518" w:rsidRPr="00EB5F36" w:rsidTr="00E30C39">
        <w:tc>
          <w:tcPr>
            <w:tcW w:w="2660" w:type="dxa"/>
          </w:tcPr>
          <w:p w:rsidR="001C5518" w:rsidRPr="00EB5F36" w:rsidRDefault="001C5518" w:rsidP="00E30C39">
            <w:pPr>
              <w:spacing w:after="0"/>
            </w:pPr>
            <w:r w:rsidRPr="00EB5F36">
              <w:t xml:space="preserve">Total </w:t>
            </w:r>
            <w:r>
              <w:t>(Weighted)</w:t>
            </w:r>
          </w:p>
        </w:tc>
        <w:tc>
          <w:tcPr>
            <w:tcW w:w="1645" w:type="dxa"/>
          </w:tcPr>
          <w:p w:rsidR="001C5518" w:rsidRPr="00EB5F36" w:rsidRDefault="00052AF0" w:rsidP="00E30C39">
            <w:pPr>
              <w:spacing w:after="0"/>
            </w:pPr>
            <w:r>
              <w:t>183,471</w:t>
            </w:r>
          </w:p>
        </w:tc>
        <w:tc>
          <w:tcPr>
            <w:tcW w:w="1646" w:type="dxa"/>
          </w:tcPr>
          <w:p w:rsidR="001C5518" w:rsidRPr="00EB5F36" w:rsidRDefault="00052AF0" w:rsidP="00E30C39">
            <w:pPr>
              <w:spacing w:after="0"/>
            </w:pPr>
            <w:r>
              <w:t>100.0%</w:t>
            </w:r>
          </w:p>
        </w:tc>
        <w:tc>
          <w:tcPr>
            <w:tcW w:w="1645" w:type="dxa"/>
          </w:tcPr>
          <w:p w:rsidR="001C5518" w:rsidRPr="00EB5F36" w:rsidRDefault="001C5518" w:rsidP="00E30C39">
            <w:pPr>
              <w:spacing w:after="0"/>
            </w:pPr>
            <w:r>
              <w:t>38,370,396</w:t>
            </w:r>
          </w:p>
        </w:tc>
        <w:tc>
          <w:tcPr>
            <w:tcW w:w="1646" w:type="dxa"/>
          </w:tcPr>
          <w:p w:rsidR="001C5518" w:rsidRPr="00EB5F36" w:rsidRDefault="001C5518" w:rsidP="0088140A">
            <w:pPr>
              <w:spacing w:after="0"/>
            </w:pPr>
            <w:r>
              <w:t>100.0%</w:t>
            </w:r>
          </w:p>
        </w:tc>
      </w:tr>
    </w:tbl>
    <w:p w:rsidR="00541AF6" w:rsidRPr="00221EF4" w:rsidRDefault="004946FD" w:rsidP="004946FD">
      <w:pPr>
        <w:rPr>
          <w:sz w:val="24"/>
          <w:szCs w:val="24"/>
        </w:rPr>
      </w:pPr>
      <w:r w:rsidRPr="00221EF4">
        <w:rPr>
          <w:sz w:val="24"/>
          <w:szCs w:val="24"/>
        </w:rPr>
        <w:t>* ILO (International Labour Organisation) define unemplo</w:t>
      </w:r>
      <w:r w:rsidR="009C2B10" w:rsidRPr="00221EF4">
        <w:rPr>
          <w:sz w:val="24"/>
          <w:szCs w:val="24"/>
        </w:rPr>
        <w:t>yment as those without a job, who have sought work in the last four weeks and are available to start work in the next two weeks or out of work, have found a job and are waiting to start in the next two weeks. (</w:t>
      </w:r>
      <w:smartTag w:uri="urn:schemas-microsoft-com:office:smarttags" w:element="place">
        <w:smartTag w:uri="urn:schemas-microsoft-com:office:smarttags" w:element="country-region">
          <w:r w:rsidR="009C2B10" w:rsidRPr="00221EF4">
            <w:rPr>
              <w:sz w:val="24"/>
              <w:szCs w:val="24"/>
            </w:rPr>
            <w:t>UK</w:t>
          </w:r>
        </w:smartTag>
      </w:smartTag>
      <w:r w:rsidR="009C2B10" w:rsidRPr="00221EF4">
        <w:rPr>
          <w:sz w:val="24"/>
          <w:szCs w:val="24"/>
        </w:rPr>
        <w:t xml:space="preserve"> National Statistics)</w:t>
      </w:r>
    </w:p>
    <w:p w:rsidR="00E30C39" w:rsidRPr="00D97CC0" w:rsidRDefault="00E30C39" w:rsidP="00E30C39">
      <w:pPr>
        <w:pStyle w:val="Caption"/>
      </w:pPr>
      <w:bookmarkStart w:id="2" w:name="_Toc287886442"/>
      <w:bookmarkStart w:id="3" w:name="_Toc350932866"/>
      <w:r w:rsidRPr="00D97CC0">
        <w:t xml:space="preserve">Table </w:t>
      </w:r>
      <w:fldSimple w:instr=" SEQ Table \* ARABIC ">
        <w:r w:rsidR="00363708">
          <w:rPr>
            <w:noProof/>
          </w:rPr>
          <w:t>2</w:t>
        </w:r>
      </w:fldSimple>
      <w:r w:rsidRPr="00D97CC0">
        <w:t xml:space="preserve">. Economic activity of those of a working age </w:t>
      </w:r>
      <w:r w:rsidR="00B91B5E">
        <w:t>July-September 2012</w:t>
      </w:r>
      <w:r w:rsidRPr="00D97CC0">
        <w:t>, Labour Force Survey</w:t>
      </w:r>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807"/>
        <w:gridCol w:w="1807"/>
        <w:gridCol w:w="1807"/>
        <w:gridCol w:w="1808"/>
      </w:tblGrid>
      <w:tr w:rsidR="00E30C39" w:rsidRPr="00EB5F36" w:rsidTr="00E30C39">
        <w:tc>
          <w:tcPr>
            <w:tcW w:w="3085" w:type="dxa"/>
          </w:tcPr>
          <w:p w:rsidR="00E30C39" w:rsidRPr="00EB5F36" w:rsidRDefault="00E30C39" w:rsidP="00E30C39">
            <w:pPr>
              <w:spacing w:after="0"/>
            </w:pPr>
            <w:r w:rsidRPr="00EB5F36">
              <w:t>Activity</w:t>
            </w:r>
          </w:p>
        </w:tc>
        <w:tc>
          <w:tcPr>
            <w:tcW w:w="1807" w:type="dxa"/>
          </w:tcPr>
          <w:p w:rsidR="00E30C39" w:rsidRPr="00EB5F36" w:rsidRDefault="00E30C39" w:rsidP="00E30C39">
            <w:pPr>
              <w:spacing w:after="0"/>
            </w:pPr>
            <w:r w:rsidRPr="00EB5F36">
              <w:t>Frequency – Sight difficulties main health problem</w:t>
            </w:r>
          </w:p>
          <w:p w:rsidR="00E30C39" w:rsidRPr="00EB5F36" w:rsidRDefault="00E30C39" w:rsidP="00E30C39">
            <w:pPr>
              <w:spacing w:after="0"/>
            </w:pPr>
            <w:r w:rsidRPr="00EB5F36">
              <w:t>(N)</w:t>
            </w:r>
          </w:p>
        </w:tc>
        <w:tc>
          <w:tcPr>
            <w:tcW w:w="1807" w:type="dxa"/>
          </w:tcPr>
          <w:p w:rsidR="00E30C39" w:rsidRPr="00EB5F36" w:rsidRDefault="00E30C39" w:rsidP="00E30C39">
            <w:pPr>
              <w:spacing w:after="0"/>
            </w:pPr>
            <w:r w:rsidRPr="00EB5F36">
              <w:t>Percent – Sight difficulties main health problem</w:t>
            </w:r>
          </w:p>
          <w:p w:rsidR="00E30C39" w:rsidRPr="00EB5F36" w:rsidRDefault="00E30C39" w:rsidP="00E30C39">
            <w:pPr>
              <w:spacing w:after="0"/>
            </w:pPr>
            <w:r w:rsidRPr="00EB5F36">
              <w:t>(%)</w:t>
            </w:r>
          </w:p>
        </w:tc>
        <w:tc>
          <w:tcPr>
            <w:tcW w:w="1807" w:type="dxa"/>
          </w:tcPr>
          <w:p w:rsidR="00E30C39" w:rsidRPr="00EB5F36" w:rsidRDefault="00E30C39" w:rsidP="00E30C39">
            <w:pPr>
              <w:spacing w:after="0"/>
            </w:pPr>
            <w:r w:rsidRPr="00EB5F36">
              <w:t>Frequency whole data set (N)</w:t>
            </w:r>
          </w:p>
        </w:tc>
        <w:tc>
          <w:tcPr>
            <w:tcW w:w="1808" w:type="dxa"/>
          </w:tcPr>
          <w:p w:rsidR="00E30C39" w:rsidRPr="00EB5F36" w:rsidRDefault="00E30C39" w:rsidP="00E30C39">
            <w:pPr>
              <w:spacing w:after="0"/>
            </w:pPr>
            <w:r w:rsidRPr="00EB5F36">
              <w:t>Percent whole data set (%)</w:t>
            </w:r>
          </w:p>
        </w:tc>
      </w:tr>
      <w:tr w:rsidR="00E30C39" w:rsidRPr="00EB5F36" w:rsidTr="00E30C39">
        <w:tc>
          <w:tcPr>
            <w:tcW w:w="3085" w:type="dxa"/>
          </w:tcPr>
          <w:p w:rsidR="00E30C39" w:rsidRPr="00EB5F36" w:rsidRDefault="00E30C39" w:rsidP="00E30C39">
            <w:pPr>
              <w:spacing w:after="0"/>
            </w:pPr>
            <w:r w:rsidRPr="00EB5F36">
              <w:t>Employee</w:t>
            </w:r>
          </w:p>
        </w:tc>
        <w:tc>
          <w:tcPr>
            <w:tcW w:w="1807" w:type="dxa"/>
          </w:tcPr>
          <w:p w:rsidR="00E30C39" w:rsidRPr="00EB5F36" w:rsidRDefault="00087EF3" w:rsidP="00E30C39">
            <w:pPr>
              <w:spacing w:after="0"/>
            </w:pPr>
            <w:r>
              <w:t>86,584</w:t>
            </w:r>
          </w:p>
        </w:tc>
        <w:tc>
          <w:tcPr>
            <w:tcW w:w="1807" w:type="dxa"/>
          </w:tcPr>
          <w:p w:rsidR="00E30C39" w:rsidRPr="00EB5F36" w:rsidRDefault="00087EF3" w:rsidP="00E30C39">
            <w:pPr>
              <w:spacing w:after="0"/>
            </w:pPr>
            <w:r>
              <w:t>47.1%</w:t>
            </w:r>
          </w:p>
        </w:tc>
        <w:tc>
          <w:tcPr>
            <w:tcW w:w="1807" w:type="dxa"/>
          </w:tcPr>
          <w:p w:rsidR="00E30C39" w:rsidRPr="00EB5F36" w:rsidRDefault="00052AF0" w:rsidP="00E30C39">
            <w:pPr>
              <w:spacing w:after="0"/>
            </w:pPr>
            <w:r>
              <w:t>24,106,555</w:t>
            </w:r>
          </w:p>
        </w:tc>
        <w:tc>
          <w:tcPr>
            <w:tcW w:w="1808" w:type="dxa"/>
          </w:tcPr>
          <w:p w:rsidR="00E30C39" w:rsidRPr="00EB5F36" w:rsidRDefault="00052AF0" w:rsidP="00E30C39">
            <w:pPr>
              <w:spacing w:after="0"/>
            </w:pPr>
            <w:r>
              <w:t>62.8</w:t>
            </w:r>
            <w:r w:rsidR="00087EF3">
              <w:t>%</w:t>
            </w:r>
          </w:p>
        </w:tc>
      </w:tr>
      <w:tr w:rsidR="00E30C39" w:rsidRPr="00EB5F36" w:rsidTr="00E30C39">
        <w:tc>
          <w:tcPr>
            <w:tcW w:w="3085" w:type="dxa"/>
          </w:tcPr>
          <w:p w:rsidR="00E30C39" w:rsidRPr="00EB5F36" w:rsidRDefault="00E30C39" w:rsidP="00E30C39">
            <w:pPr>
              <w:spacing w:after="0"/>
            </w:pPr>
            <w:r w:rsidRPr="00EB5F36">
              <w:t>Self Employed</w:t>
            </w:r>
          </w:p>
        </w:tc>
        <w:tc>
          <w:tcPr>
            <w:tcW w:w="1807" w:type="dxa"/>
          </w:tcPr>
          <w:p w:rsidR="00E30C39" w:rsidRPr="00EB5F36" w:rsidRDefault="00087EF3" w:rsidP="00E30C39">
            <w:pPr>
              <w:spacing w:after="0"/>
            </w:pPr>
            <w:r>
              <w:t>22,415</w:t>
            </w:r>
          </w:p>
        </w:tc>
        <w:tc>
          <w:tcPr>
            <w:tcW w:w="1807" w:type="dxa"/>
          </w:tcPr>
          <w:p w:rsidR="00E30C39" w:rsidRPr="00EB5F36" w:rsidRDefault="00087EF3" w:rsidP="00E30C39">
            <w:pPr>
              <w:spacing w:after="0"/>
            </w:pPr>
            <w:r>
              <w:t>12.2%</w:t>
            </w:r>
          </w:p>
        </w:tc>
        <w:tc>
          <w:tcPr>
            <w:tcW w:w="1807" w:type="dxa"/>
          </w:tcPr>
          <w:p w:rsidR="00E30C39" w:rsidRPr="00EB5F36" w:rsidRDefault="00052AF0" w:rsidP="00E30C39">
            <w:pPr>
              <w:spacing w:after="0"/>
            </w:pPr>
            <w:r>
              <w:t>3,765,364</w:t>
            </w:r>
          </w:p>
        </w:tc>
        <w:tc>
          <w:tcPr>
            <w:tcW w:w="1808" w:type="dxa"/>
          </w:tcPr>
          <w:p w:rsidR="00E30C39" w:rsidRPr="00EB5F36" w:rsidRDefault="00F4704C" w:rsidP="00E30C39">
            <w:pPr>
              <w:spacing w:after="0"/>
            </w:pPr>
            <w:r>
              <w:t>9.8</w:t>
            </w:r>
            <w:r w:rsidR="00087EF3">
              <w:t>%</w:t>
            </w:r>
          </w:p>
        </w:tc>
      </w:tr>
      <w:tr w:rsidR="00E30C39" w:rsidRPr="00EB5F36" w:rsidTr="00E30C39">
        <w:tc>
          <w:tcPr>
            <w:tcW w:w="3085" w:type="dxa"/>
          </w:tcPr>
          <w:p w:rsidR="00E30C39" w:rsidRPr="00EB5F36" w:rsidRDefault="00E30C39" w:rsidP="00E30C39">
            <w:pPr>
              <w:spacing w:after="0"/>
            </w:pPr>
            <w:r w:rsidRPr="00EB5F36">
              <w:t>Government employment and training programmes</w:t>
            </w:r>
          </w:p>
        </w:tc>
        <w:tc>
          <w:tcPr>
            <w:tcW w:w="1807" w:type="dxa"/>
          </w:tcPr>
          <w:p w:rsidR="00E30C39" w:rsidRPr="00EB5F36" w:rsidRDefault="00087EF3" w:rsidP="00087EF3">
            <w:pPr>
              <w:spacing w:after="0"/>
            </w:pPr>
            <w:r>
              <w:t>*</w:t>
            </w:r>
          </w:p>
        </w:tc>
        <w:tc>
          <w:tcPr>
            <w:tcW w:w="1807" w:type="dxa"/>
          </w:tcPr>
          <w:p w:rsidR="00E30C39" w:rsidRPr="00EB5F36" w:rsidRDefault="00087EF3" w:rsidP="00E30C39">
            <w:pPr>
              <w:spacing w:after="0"/>
            </w:pPr>
            <w:r>
              <w:t>*</w:t>
            </w:r>
          </w:p>
        </w:tc>
        <w:tc>
          <w:tcPr>
            <w:tcW w:w="1807" w:type="dxa"/>
          </w:tcPr>
          <w:p w:rsidR="00E30C39" w:rsidRPr="00EB5F36" w:rsidRDefault="00F4704C" w:rsidP="00E30C39">
            <w:pPr>
              <w:spacing w:after="0"/>
            </w:pPr>
            <w:r>
              <w:t>158,615</w:t>
            </w:r>
          </w:p>
        </w:tc>
        <w:tc>
          <w:tcPr>
            <w:tcW w:w="1808" w:type="dxa"/>
          </w:tcPr>
          <w:p w:rsidR="00E30C39" w:rsidRPr="00EB5F36" w:rsidRDefault="00F4704C" w:rsidP="00E30C39">
            <w:pPr>
              <w:spacing w:after="0"/>
            </w:pPr>
            <w:r>
              <w:t>0.4</w:t>
            </w:r>
            <w:r w:rsidR="00087EF3">
              <w:t>%</w:t>
            </w:r>
          </w:p>
        </w:tc>
      </w:tr>
      <w:tr w:rsidR="00E30C39" w:rsidRPr="00EB5F36" w:rsidTr="00E30C39">
        <w:tc>
          <w:tcPr>
            <w:tcW w:w="3085" w:type="dxa"/>
          </w:tcPr>
          <w:p w:rsidR="00E30C39" w:rsidRPr="00EB5F36" w:rsidRDefault="00E30C39" w:rsidP="00E30C39">
            <w:pPr>
              <w:spacing w:after="0"/>
            </w:pPr>
            <w:r w:rsidRPr="00EB5F36">
              <w:t>Unpaid family member</w:t>
            </w:r>
          </w:p>
        </w:tc>
        <w:tc>
          <w:tcPr>
            <w:tcW w:w="1807" w:type="dxa"/>
          </w:tcPr>
          <w:p w:rsidR="00E30C39" w:rsidRPr="00EB5F36" w:rsidRDefault="00087EF3" w:rsidP="00E30C39">
            <w:pPr>
              <w:spacing w:after="0"/>
            </w:pPr>
            <w:r>
              <w:t>*</w:t>
            </w:r>
          </w:p>
        </w:tc>
        <w:tc>
          <w:tcPr>
            <w:tcW w:w="1807" w:type="dxa"/>
          </w:tcPr>
          <w:p w:rsidR="00E30C39" w:rsidRPr="00EB5F36" w:rsidRDefault="00087EF3" w:rsidP="00E30C39">
            <w:pPr>
              <w:spacing w:after="0"/>
            </w:pPr>
            <w:r>
              <w:t>*</w:t>
            </w:r>
          </w:p>
        </w:tc>
        <w:tc>
          <w:tcPr>
            <w:tcW w:w="1807" w:type="dxa"/>
          </w:tcPr>
          <w:p w:rsidR="00E30C39" w:rsidRPr="00EB5F36" w:rsidRDefault="00F4704C" w:rsidP="00E30C39">
            <w:pPr>
              <w:spacing w:after="0"/>
            </w:pPr>
            <w:r>
              <w:t>65,991</w:t>
            </w:r>
          </w:p>
        </w:tc>
        <w:tc>
          <w:tcPr>
            <w:tcW w:w="1808" w:type="dxa"/>
          </w:tcPr>
          <w:p w:rsidR="00E30C39" w:rsidRPr="00EB5F36" w:rsidRDefault="00F4704C" w:rsidP="00E30C39">
            <w:pPr>
              <w:spacing w:after="0"/>
            </w:pPr>
            <w:r>
              <w:t>0.2</w:t>
            </w:r>
            <w:r w:rsidR="00087EF3">
              <w:t>%</w:t>
            </w:r>
          </w:p>
        </w:tc>
      </w:tr>
      <w:tr w:rsidR="00E30C39" w:rsidRPr="00EB5F36" w:rsidTr="00E30C39">
        <w:tc>
          <w:tcPr>
            <w:tcW w:w="3085" w:type="dxa"/>
          </w:tcPr>
          <w:p w:rsidR="00E30C39" w:rsidRPr="00EB5F36" w:rsidRDefault="00E30C39" w:rsidP="00E30C39">
            <w:pPr>
              <w:spacing w:after="0"/>
            </w:pPr>
            <w:r w:rsidRPr="00EB5F36">
              <w:t>ILO Unemployed</w:t>
            </w:r>
          </w:p>
        </w:tc>
        <w:tc>
          <w:tcPr>
            <w:tcW w:w="1807" w:type="dxa"/>
          </w:tcPr>
          <w:p w:rsidR="00E30C39" w:rsidRPr="00EB5F36" w:rsidRDefault="00087EF3" w:rsidP="00E30C39">
            <w:pPr>
              <w:spacing w:after="0"/>
            </w:pPr>
            <w:r>
              <w:t>13,058</w:t>
            </w:r>
          </w:p>
        </w:tc>
        <w:tc>
          <w:tcPr>
            <w:tcW w:w="1807" w:type="dxa"/>
          </w:tcPr>
          <w:p w:rsidR="00E30C39" w:rsidRPr="00EB5F36" w:rsidRDefault="00087EF3" w:rsidP="00E30C39">
            <w:pPr>
              <w:spacing w:after="0"/>
            </w:pPr>
            <w:r>
              <w:t>7.1%</w:t>
            </w:r>
          </w:p>
        </w:tc>
        <w:tc>
          <w:tcPr>
            <w:tcW w:w="1807" w:type="dxa"/>
          </w:tcPr>
          <w:p w:rsidR="00E30C39" w:rsidRPr="00EB5F36" w:rsidRDefault="00F4704C" w:rsidP="00E30C39">
            <w:pPr>
              <w:spacing w:after="0"/>
            </w:pPr>
            <w:r>
              <w:t>2,561,127</w:t>
            </w:r>
          </w:p>
        </w:tc>
        <w:tc>
          <w:tcPr>
            <w:tcW w:w="1808" w:type="dxa"/>
          </w:tcPr>
          <w:p w:rsidR="00E30C39" w:rsidRPr="00EB5F36" w:rsidRDefault="00F4704C" w:rsidP="00E30C39">
            <w:pPr>
              <w:spacing w:after="0"/>
            </w:pPr>
            <w:r>
              <w:t>6.7</w:t>
            </w:r>
            <w:r w:rsidR="00087EF3">
              <w:t>%</w:t>
            </w:r>
          </w:p>
        </w:tc>
      </w:tr>
      <w:tr w:rsidR="00E30C39" w:rsidRPr="00EB5F36" w:rsidTr="00E30C39">
        <w:tc>
          <w:tcPr>
            <w:tcW w:w="3085" w:type="dxa"/>
          </w:tcPr>
          <w:p w:rsidR="00E30C39" w:rsidRPr="00EB5F36" w:rsidRDefault="00E30C39" w:rsidP="00E30C39">
            <w:pPr>
              <w:spacing w:after="0"/>
            </w:pPr>
            <w:r w:rsidRPr="00EB5F36">
              <w:t>Economically inactive – looking for work</w:t>
            </w:r>
          </w:p>
        </w:tc>
        <w:tc>
          <w:tcPr>
            <w:tcW w:w="1807" w:type="dxa"/>
          </w:tcPr>
          <w:p w:rsidR="00E30C39" w:rsidRPr="00EB5F36" w:rsidRDefault="00087EF3" w:rsidP="00E30C39">
            <w:pPr>
              <w:spacing w:after="0"/>
            </w:pPr>
            <w:r>
              <w:t>*</w:t>
            </w:r>
          </w:p>
        </w:tc>
        <w:tc>
          <w:tcPr>
            <w:tcW w:w="1807" w:type="dxa"/>
          </w:tcPr>
          <w:p w:rsidR="00E30C39" w:rsidRPr="00EB5F36" w:rsidRDefault="00087EF3" w:rsidP="00E30C39">
            <w:pPr>
              <w:spacing w:after="0"/>
            </w:pPr>
            <w:r>
              <w:t>*</w:t>
            </w:r>
          </w:p>
        </w:tc>
        <w:tc>
          <w:tcPr>
            <w:tcW w:w="1807" w:type="dxa"/>
          </w:tcPr>
          <w:p w:rsidR="00E30C39" w:rsidRPr="00EB5F36" w:rsidRDefault="00F4704C" w:rsidP="00E30C39">
            <w:pPr>
              <w:spacing w:after="0"/>
            </w:pPr>
            <w:r>
              <w:t>294,705</w:t>
            </w:r>
          </w:p>
        </w:tc>
        <w:tc>
          <w:tcPr>
            <w:tcW w:w="1808" w:type="dxa"/>
          </w:tcPr>
          <w:p w:rsidR="00E30C39" w:rsidRPr="00EB5F36" w:rsidRDefault="00F4704C" w:rsidP="00E30C39">
            <w:pPr>
              <w:spacing w:after="0"/>
            </w:pPr>
            <w:r>
              <w:t>0.8</w:t>
            </w:r>
            <w:r w:rsidR="00087EF3">
              <w:t>%</w:t>
            </w:r>
          </w:p>
        </w:tc>
      </w:tr>
      <w:tr w:rsidR="00E30C39" w:rsidRPr="00EB5F36" w:rsidTr="00E30C39">
        <w:tc>
          <w:tcPr>
            <w:tcW w:w="3085" w:type="dxa"/>
          </w:tcPr>
          <w:p w:rsidR="00E30C39" w:rsidRPr="00EB5F36" w:rsidRDefault="00E30C39" w:rsidP="00E30C39">
            <w:pPr>
              <w:spacing w:after="0"/>
            </w:pPr>
            <w:r w:rsidRPr="00EB5F36">
              <w:t>Economically inactive – wanting work</w:t>
            </w:r>
          </w:p>
        </w:tc>
        <w:tc>
          <w:tcPr>
            <w:tcW w:w="1807" w:type="dxa"/>
          </w:tcPr>
          <w:p w:rsidR="00E30C39" w:rsidRPr="00EB5F36" w:rsidRDefault="00087EF3" w:rsidP="00E30C39">
            <w:pPr>
              <w:spacing w:after="0"/>
            </w:pPr>
            <w:r>
              <w:t>18,998</w:t>
            </w:r>
          </w:p>
        </w:tc>
        <w:tc>
          <w:tcPr>
            <w:tcW w:w="1807" w:type="dxa"/>
          </w:tcPr>
          <w:p w:rsidR="00E30C39" w:rsidRPr="00EB5F36" w:rsidRDefault="00087EF3" w:rsidP="00E30C39">
            <w:pPr>
              <w:spacing w:after="0"/>
            </w:pPr>
            <w:r>
              <w:t>10.4%</w:t>
            </w:r>
          </w:p>
        </w:tc>
        <w:tc>
          <w:tcPr>
            <w:tcW w:w="1807" w:type="dxa"/>
          </w:tcPr>
          <w:p w:rsidR="00E30C39" w:rsidRPr="00EB5F36" w:rsidRDefault="00F4704C" w:rsidP="00E30C39">
            <w:pPr>
              <w:spacing w:after="0"/>
            </w:pPr>
            <w:r>
              <w:t>1,947,330</w:t>
            </w:r>
          </w:p>
        </w:tc>
        <w:tc>
          <w:tcPr>
            <w:tcW w:w="1808" w:type="dxa"/>
          </w:tcPr>
          <w:p w:rsidR="00E30C39" w:rsidRPr="00EB5F36" w:rsidRDefault="00F4704C" w:rsidP="00E30C39">
            <w:pPr>
              <w:spacing w:after="0"/>
            </w:pPr>
            <w:r>
              <w:t>5.1</w:t>
            </w:r>
            <w:r w:rsidR="00087EF3">
              <w:t>%</w:t>
            </w:r>
          </w:p>
        </w:tc>
      </w:tr>
      <w:tr w:rsidR="00E30C39" w:rsidRPr="00EB5F36" w:rsidTr="00E30C39">
        <w:tc>
          <w:tcPr>
            <w:tcW w:w="3085" w:type="dxa"/>
          </w:tcPr>
          <w:p w:rsidR="00E30C39" w:rsidRPr="00EB5F36" w:rsidRDefault="00E30C39" w:rsidP="00E30C39">
            <w:pPr>
              <w:spacing w:after="0"/>
            </w:pPr>
            <w:r w:rsidRPr="00EB5F36">
              <w:t>Economically inactive – neither wanting nor seeking work</w:t>
            </w:r>
          </w:p>
        </w:tc>
        <w:tc>
          <w:tcPr>
            <w:tcW w:w="1807" w:type="dxa"/>
          </w:tcPr>
          <w:p w:rsidR="00E30C39" w:rsidRPr="00EB5F36" w:rsidRDefault="00087EF3" w:rsidP="00E30C39">
            <w:pPr>
              <w:spacing w:after="0"/>
            </w:pPr>
            <w:r>
              <w:t>39,565</w:t>
            </w:r>
          </w:p>
        </w:tc>
        <w:tc>
          <w:tcPr>
            <w:tcW w:w="1807" w:type="dxa"/>
          </w:tcPr>
          <w:p w:rsidR="00E30C39" w:rsidRPr="00EB5F36" w:rsidRDefault="00087EF3" w:rsidP="00E30C39">
            <w:pPr>
              <w:spacing w:after="0"/>
            </w:pPr>
            <w:r>
              <w:t>21.6%</w:t>
            </w:r>
          </w:p>
        </w:tc>
        <w:tc>
          <w:tcPr>
            <w:tcW w:w="1807" w:type="dxa"/>
          </w:tcPr>
          <w:p w:rsidR="00E30C39" w:rsidRPr="00EB5F36" w:rsidRDefault="00F4704C" w:rsidP="00E30C39">
            <w:pPr>
              <w:spacing w:after="0"/>
            </w:pPr>
            <w:r>
              <w:t>5,470,709</w:t>
            </w:r>
          </w:p>
        </w:tc>
        <w:tc>
          <w:tcPr>
            <w:tcW w:w="1808" w:type="dxa"/>
          </w:tcPr>
          <w:p w:rsidR="00E30C39" w:rsidRPr="00EB5F36" w:rsidRDefault="00F4704C" w:rsidP="00E30C39">
            <w:pPr>
              <w:spacing w:after="0"/>
            </w:pPr>
            <w:r>
              <w:t>14.3</w:t>
            </w:r>
            <w:r w:rsidR="00087EF3">
              <w:t>%</w:t>
            </w:r>
          </w:p>
        </w:tc>
      </w:tr>
      <w:tr w:rsidR="00E30C39" w:rsidRPr="00EB5F36" w:rsidTr="00E30C39">
        <w:tc>
          <w:tcPr>
            <w:tcW w:w="3085" w:type="dxa"/>
          </w:tcPr>
          <w:p w:rsidR="00E30C39" w:rsidRPr="00EB5F36" w:rsidRDefault="00E30C39" w:rsidP="00E30C39">
            <w:pPr>
              <w:spacing w:after="0"/>
            </w:pPr>
            <w:r w:rsidRPr="00EB5F36">
              <w:t xml:space="preserve">Total </w:t>
            </w:r>
            <w:r>
              <w:t>(Weighted)</w:t>
            </w:r>
          </w:p>
        </w:tc>
        <w:tc>
          <w:tcPr>
            <w:tcW w:w="1807" w:type="dxa"/>
          </w:tcPr>
          <w:p w:rsidR="00E30C39" w:rsidRPr="00EB5F36" w:rsidRDefault="00087EF3" w:rsidP="00E30C39">
            <w:pPr>
              <w:spacing w:after="0"/>
            </w:pPr>
            <w:r>
              <w:t>183,471</w:t>
            </w:r>
          </w:p>
        </w:tc>
        <w:tc>
          <w:tcPr>
            <w:tcW w:w="1807" w:type="dxa"/>
          </w:tcPr>
          <w:p w:rsidR="00E30C39" w:rsidRPr="00EB5F36" w:rsidRDefault="00087EF3" w:rsidP="00E30C39">
            <w:pPr>
              <w:spacing w:after="0"/>
            </w:pPr>
            <w:r>
              <w:t>100.0%</w:t>
            </w:r>
          </w:p>
        </w:tc>
        <w:tc>
          <w:tcPr>
            <w:tcW w:w="1807" w:type="dxa"/>
          </w:tcPr>
          <w:p w:rsidR="00E30C39" w:rsidRPr="00EB5F36" w:rsidRDefault="00F4704C" w:rsidP="00E30C39">
            <w:pPr>
              <w:spacing w:after="0"/>
            </w:pPr>
            <w:r>
              <w:t>38,370,396</w:t>
            </w:r>
          </w:p>
        </w:tc>
        <w:tc>
          <w:tcPr>
            <w:tcW w:w="1808" w:type="dxa"/>
          </w:tcPr>
          <w:p w:rsidR="00E30C39" w:rsidRPr="00EB5F36" w:rsidRDefault="00F4704C" w:rsidP="00E30C39">
            <w:pPr>
              <w:spacing w:after="0"/>
            </w:pPr>
            <w:r>
              <w:t>100.0</w:t>
            </w:r>
            <w:r w:rsidR="00087EF3">
              <w:t>%</w:t>
            </w:r>
          </w:p>
        </w:tc>
      </w:tr>
    </w:tbl>
    <w:p w:rsidR="00E30C39" w:rsidRDefault="00E30C39" w:rsidP="00E30C39">
      <w:r>
        <w:t>* = not sufficiently high for publication (less than 10,000)</w:t>
      </w:r>
    </w:p>
    <w:p w:rsidR="001618AA" w:rsidRPr="00D97CC0" w:rsidRDefault="002A001D" w:rsidP="001618AA">
      <w:pPr>
        <w:pStyle w:val="Caption"/>
      </w:pPr>
      <w:bookmarkStart w:id="4" w:name="_Toc287886443"/>
      <w:r>
        <w:br w:type="page"/>
      </w:r>
      <w:bookmarkStart w:id="5" w:name="_Toc287886444"/>
      <w:bookmarkStart w:id="6" w:name="_Toc350932867"/>
      <w:bookmarkEnd w:id="4"/>
      <w:r w:rsidR="001618AA" w:rsidRPr="00D97CC0">
        <w:lastRenderedPageBreak/>
        <w:t xml:space="preserve">Table </w:t>
      </w:r>
      <w:fldSimple w:instr=" SEQ Table \* ARABIC ">
        <w:r w:rsidR="00363708">
          <w:rPr>
            <w:noProof/>
          </w:rPr>
          <w:t>3</w:t>
        </w:r>
      </w:fldSimple>
      <w:r w:rsidR="001618AA" w:rsidRPr="00D97CC0">
        <w:t xml:space="preserve">. Economic activity of those of a working age </w:t>
      </w:r>
      <w:r w:rsidR="00FA2626">
        <w:t xml:space="preserve">April-June </w:t>
      </w:r>
      <w:r w:rsidR="001618AA" w:rsidRPr="00D97CC0">
        <w:t xml:space="preserve"> 201</w:t>
      </w:r>
      <w:r>
        <w:t>2</w:t>
      </w:r>
      <w:r w:rsidR="001618AA" w:rsidRPr="00D97CC0">
        <w:t>, Labour Force Survey (for reference, this can be compared to page 33 of Meager and Carta (2008)</w:t>
      </w:r>
      <w:bookmarkEnd w:id="5"/>
      <w:r w:rsidR="00630CAA">
        <w:t>)</w:t>
      </w:r>
      <w:bookmarkEnd w:id="6"/>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417"/>
        <w:gridCol w:w="1560"/>
        <w:gridCol w:w="1275"/>
      </w:tblGrid>
      <w:tr w:rsidR="001618AA" w:rsidRPr="00EB5F36" w:rsidTr="002A001D">
        <w:tc>
          <w:tcPr>
            <w:tcW w:w="2376" w:type="dxa"/>
          </w:tcPr>
          <w:p w:rsidR="001618AA" w:rsidRPr="00EB5F36" w:rsidRDefault="001618AA" w:rsidP="002A001D">
            <w:pPr>
              <w:spacing w:after="0"/>
            </w:pPr>
            <w:r w:rsidRPr="00EB5F36">
              <w:t>Activity</w:t>
            </w:r>
          </w:p>
        </w:tc>
        <w:tc>
          <w:tcPr>
            <w:tcW w:w="1418" w:type="dxa"/>
          </w:tcPr>
          <w:p w:rsidR="001618AA" w:rsidRPr="00EB5F36" w:rsidRDefault="001618AA" w:rsidP="002A001D">
            <w:pPr>
              <w:spacing w:after="0"/>
            </w:pPr>
            <w:r w:rsidRPr="00EB5F36">
              <w:t>Long-term disabled with seeing difficulty</w:t>
            </w:r>
          </w:p>
          <w:p w:rsidR="001618AA" w:rsidRPr="00EB5F36" w:rsidRDefault="001618AA" w:rsidP="002A001D">
            <w:pPr>
              <w:spacing w:after="0"/>
            </w:pPr>
            <w:r w:rsidRPr="00EB5F36">
              <w:t>(%)</w:t>
            </w:r>
          </w:p>
        </w:tc>
        <w:tc>
          <w:tcPr>
            <w:tcW w:w="1417" w:type="dxa"/>
          </w:tcPr>
          <w:p w:rsidR="001618AA" w:rsidRPr="00EB5F36" w:rsidRDefault="001618AA" w:rsidP="002A001D">
            <w:pPr>
              <w:spacing w:after="0"/>
            </w:pPr>
            <w:r w:rsidRPr="00EB5F36">
              <w:t>Not disabled with seeing difficulty</w:t>
            </w:r>
          </w:p>
          <w:p w:rsidR="001618AA" w:rsidRPr="00EB5F36" w:rsidRDefault="001618AA" w:rsidP="002A001D">
            <w:pPr>
              <w:spacing w:after="0"/>
            </w:pPr>
            <w:r w:rsidRPr="00EB5F36">
              <w:t>(%)</w:t>
            </w:r>
          </w:p>
        </w:tc>
        <w:tc>
          <w:tcPr>
            <w:tcW w:w="1418" w:type="dxa"/>
          </w:tcPr>
          <w:p w:rsidR="001618AA" w:rsidRPr="00EB5F36" w:rsidRDefault="001618AA" w:rsidP="002A001D">
            <w:pPr>
              <w:spacing w:after="0"/>
            </w:pPr>
            <w:r w:rsidRPr="00EB5F36">
              <w:t>All people with a seeing difficulty</w:t>
            </w:r>
          </w:p>
          <w:p w:rsidR="001618AA" w:rsidRPr="00EB5F36" w:rsidRDefault="001618AA" w:rsidP="002A001D">
            <w:pPr>
              <w:spacing w:after="0"/>
            </w:pPr>
            <w:r w:rsidRPr="00EB5F36">
              <w:t>(%)</w:t>
            </w:r>
          </w:p>
        </w:tc>
        <w:tc>
          <w:tcPr>
            <w:tcW w:w="1417" w:type="dxa"/>
          </w:tcPr>
          <w:p w:rsidR="001618AA" w:rsidRPr="00EB5F36" w:rsidRDefault="001618AA" w:rsidP="002A001D">
            <w:pPr>
              <w:spacing w:after="0"/>
            </w:pPr>
            <w:r w:rsidRPr="00EB5F36">
              <w:t>Other long-term disabled</w:t>
            </w:r>
          </w:p>
          <w:p w:rsidR="001618AA" w:rsidRPr="00EB5F36" w:rsidRDefault="001618AA" w:rsidP="002A001D">
            <w:pPr>
              <w:spacing w:after="0"/>
            </w:pPr>
            <w:r w:rsidRPr="00EB5F36">
              <w:t>(%)</w:t>
            </w:r>
          </w:p>
        </w:tc>
        <w:tc>
          <w:tcPr>
            <w:tcW w:w="1560" w:type="dxa"/>
          </w:tcPr>
          <w:p w:rsidR="001618AA" w:rsidRPr="00EB5F36" w:rsidRDefault="001618AA" w:rsidP="002A001D">
            <w:pPr>
              <w:spacing w:after="0"/>
            </w:pPr>
            <w:r w:rsidRPr="00EB5F36">
              <w:t>Not disabled and without a seeing difficulty</w:t>
            </w:r>
          </w:p>
          <w:p w:rsidR="001618AA" w:rsidRPr="00EB5F36" w:rsidRDefault="001618AA" w:rsidP="002A001D">
            <w:pPr>
              <w:spacing w:after="0"/>
            </w:pPr>
            <w:r w:rsidRPr="00EB5F36">
              <w:t>(%)</w:t>
            </w:r>
          </w:p>
        </w:tc>
        <w:tc>
          <w:tcPr>
            <w:tcW w:w="1275" w:type="dxa"/>
          </w:tcPr>
          <w:p w:rsidR="001618AA" w:rsidRPr="00EB5F36" w:rsidRDefault="001618AA" w:rsidP="002A001D">
            <w:pPr>
              <w:spacing w:after="0"/>
            </w:pPr>
            <w:r w:rsidRPr="00EB5F36">
              <w:t>Total</w:t>
            </w:r>
          </w:p>
          <w:p w:rsidR="001618AA" w:rsidRPr="00EB5F36" w:rsidRDefault="001618AA" w:rsidP="002A001D">
            <w:pPr>
              <w:spacing w:after="0"/>
            </w:pPr>
            <w:r w:rsidRPr="00EB5F36">
              <w:t>(%)</w:t>
            </w:r>
          </w:p>
        </w:tc>
      </w:tr>
      <w:tr w:rsidR="001618AA" w:rsidRPr="00EB5F36" w:rsidTr="002A001D">
        <w:tc>
          <w:tcPr>
            <w:tcW w:w="2376" w:type="dxa"/>
          </w:tcPr>
          <w:p w:rsidR="001618AA" w:rsidRPr="004B058C" w:rsidRDefault="002778F8" w:rsidP="002A001D">
            <w:pPr>
              <w:spacing w:after="0"/>
            </w:pPr>
            <w:r w:rsidRPr="004B058C">
              <w:t>Employed</w:t>
            </w:r>
          </w:p>
        </w:tc>
        <w:tc>
          <w:tcPr>
            <w:tcW w:w="1418" w:type="dxa"/>
          </w:tcPr>
          <w:p w:rsidR="001618AA" w:rsidRPr="004B058C" w:rsidRDefault="002E62AD" w:rsidP="002A001D">
            <w:pPr>
              <w:spacing w:after="0"/>
            </w:pPr>
            <w:r w:rsidRPr="004B058C">
              <w:t>49.6</w:t>
            </w:r>
            <w:r w:rsidR="004B058C">
              <w:t>%</w:t>
            </w:r>
          </w:p>
        </w:tc>
        <w:tc>
          <w:tcPr>
            <w:tcW w:w="1417" w:type="dxa"/>
          </w:tcPr>
          <w:p w:rsidR="001618AA" w:rsidRPr="004B058C" w:rsidRDefault="004B058C" w:rsidP="002A001D">
            <w:pPr>
              <w:spacing w:after="0"/>
            </w:pPr>
            <w:r w:rsidRPr="004B058C">
              <w:t>72.5</w:t>
            </w:r>
            <w:r>
              <w:t>%</w:t>
            </w:r>
          </w:p>
        </w:tc>
        <w:tc>
          <w:tcPr>
            <w:tcW w:w="1418" w:type="dxa"/>
          </w:tcPr>
          <w:p w:rsidR="001618AA" w:rsidRPr="004B058C" w:rsidRDefault="004B058C" w:rsidP="002A001D">
            <w:pPr>
              <w:spacing w:after="0"/>
            </w:pPr>
            <w:r w:rsidRPr="004B058C">
              <w:t>58.1</w:t>
            </w:r>
            <w:r>
              <w:t>%</w:t>
            </w:r>
          </w:p>
        </w:tc>
        <w:tc>
          <w:tcPr>
            <w:tcW w:w="1417" w:type="dxa"/>
          </w:tcPr>
          <w:p w:rsidR="001618AA" w:rsidRPr="004B058C" w:rsidRDefault="004B058C" w:rsidP="002A001D">
            <w:pPr>
              <w:spacing w:after="0"/>
            </w:pPr>
            <w:r w:rsidRPr="004B058C">
              <w:t>50.4</w:t>
            </w:r>
            <w:r>
              <w:t>%</w:t>
            </w:r>
          </w:p>
        </w:tc>
        <w:tc>
          <w:tcPr>
            <w:tcW w:w="1560" w:type="dxa"/>
          </w:tcPr>
          <w:p w:rsidR="001618AA" w:rsidRPr="004B058C" w:rsidRDefault="004B058C" w:rsidP="002A001D">
            <w:pPr>
              <w:spacing w:after="0"/>
            </w:pPr>
            <w:r w:rsidRPr="004B058C">
              <w:t>77.5</w:t>
            </w:r>
            <w:r>
              <w:t>%</w:t>
            </w:r>
          </w:p>
        </w:tc>
        <w:tc>
          <w:tcPr>
            <w:tcW w:w="1275" w:type="dxa"/>
          </w:tcPr>
          <w:p w:rsidR="001618AA" w:rsidRPr="004B058C" w:rsidRDefault="004B058C" w:rsidP="002A001D">
            <w:pPr>
              <w:spacing w:after="0"/>
            </w:pPr>
            <w:r w:rsidRPr="004B058C">
              <w:t>72.1</w:t>
            </w:r>
            <w:r>
              <w:t>%</w:t>
            </w:r>
          </w:p>
        </w:tc>
      </w:tr>
      <w:tr w:rsidR="001618AA" w:rsidRPr="00EB5F36" w:rsidTr="002A001D">
        <w:tc>
          <w:tcPr>
            <w:tcW w:w="2376" w:type="dxa"/>
          </w:tcPr>
          <w:p w:rsidR="001618AA" w:rsidRPr="00EB5F36" w:rsidRDefault="001618AA" w:rsidP="002A001D">
            <w:pPr>
              <w:spacing w:after="0"/>
            </w:pPr>
            <w:r w:rsidRPr="00EB5F36">
              <w:t>ILO unemployed</w:t>
            </w:r>
          </w:p>
        </w:tc>
        <w:tc>
          <w:tcPr>
            <w:tcW w:w="1418" w:type="dxa"/>
          </w:tcPr>
          <w:p w:rsidR="001618AA" w:rsidRPr="00EB5F36" w:rsidRDefault="002E62AD" w:rsidP="002A001D">
            <w:pPr>
              <w:spacing w:after="0"/>
            </w:pPr>
            <w:r>
              <w:t>9.0</w:t>
            </w:r>
            <w:r w:rsidR="004B058C">
              <w:t>%</w:t>
            </w:r>
          </w:p>
        </w:tc>
        <w:tc>
          <w:tcPr>
            <w:tcW w:w="1417" w:type="dxa"/>
          </w:tcPr>
          <w:p w:rsidR="001618AA" w:rsidRPr="00EB5F36" w:rsidRDefault="004B058C" w:rsidP="002A001D">
            <w:pPr>
              <w:spacing w:after="0"/>
            </w:pPr>
            <w:r>
              <w:t>*</w:t>
            </w:r>
          </w:p>
        </w:tc>
        <w:tc>
          <w:tcPr>
            <w:tcW w:w="1418" w:type="dxa"/>
          </w:tcPr>
          <w:p w:rsidR="001618AA" w:rsidRPr="00EB5F36" w:rsidRDefault="004B058C" w:rsidP="002A001D">
            <w:pPr>
              <w:spacing w:after="0"/>
            </w:pPr>
            <w:r>
              <w:t>9.9%</w:t>
            </w:r>
          </w:p>
        </w:tc>
        <w:tc>
          <w:tcPr>
            <w:tcW w:w="1417" w:type="dxa"/>
          </w:tcPr>
          <w:p w:rsidR="001618AA" w:rsidRPr="00EB5F36" w:rsidRDefault="004B058C" w:rsidP="002A001D">
            <w:pPr>
              <w:spacing w:after="0"/>
            </w:pPr>
            <w:r>
              <w:t>7.2%</w:t>
            </w:r>
          </w:p>
        </w:tc>
        <w:tc>
          <w:tcPr>
            <w:tcW w:w="1560" w:type="dxa"/>
          </w:tcPr>
          <w:p w:rsidR="001618AA" w:rsidRPr="00EB5F36" w:rsidRDefault="004B058C" w:rsidP="002A001D">
            <w:pPr>
              <w:spacing w:after="0"/>
            </w:pPr>
            <w:r>
              <w:t>6.3%</w:t>
            </w:r>
          </w:p>
        </w:tc>
        <w:tc>
          <w:tcPr>
            <w:tcW w:w="1275" w:type="dxa"/>
          </w:tcPr>
          <w:p w:rsidR="001618AA" w:rsidRPr="00EB5F36" w:rsidRDefault="004B058C" w:rsidP="002A001D">
            <w:pPr>
              <w:spacing w:after="0"/>
            </w:pPr>
            <w:r>
              <w:t>6.4%</w:t>
            </w:r>
          </w:p>
        </w:tc>
      </w:tr>
      <w:tr w:rsidR="001618AA" w:rsidRPr="00EB5F36" w:rsidTr="002A001D">
        <w:tc>
          <w:tcPr>
            <w:tcW w:w="2376" w:type="dxa"/>
          </w:tcPr>
          <w:p w:rsidR="001618AA" w:rsidRPr="00EB5F36" w:rsidRDefault="001618AA" w:rsidP="002A001D">
            <w:pPr>
              <w:spacing w:after="0"/>
            </w:pPr>
            <w:r w:rsidRPr="00EB5F36">
              <w:t>Government employment and training programmes</w:t>
            </w:r>
          </w:p>
        </w:tc>
        <w:tc>
          <w:tcPr>
            <w:tcW w:w="1418" w:type="dxa"/>
          </w:tcPr>
          <w:p w:rsidR="001618AA" w:rsidRPr="00EB5F36" w:rsidRDefault="002E62AD" w:rsidP="002A001D">
            <w:pPr>
              <w:spacing w:after="0"/>
            </w:pPr>
            <w:r>
              <w:t>*</w:t>
            </w:r>
          </w:p>
        </w:tc>
        <w:tc>
          <w:tcPr>
            <w:tcW w:w="1417" w:type="dxa"/>
          </w:tcPr>
          <w:p w:rsidR="001618AA" w:rsidRPr="00EB5F36" w:rsidRDefault="004B058C" w:rsidP="002A001D">
            <w:pPr>
              <w:spacing w:after="0"/>
            </w:pPr>
            <w:r>
              <w:t>*</w:t>
            </w:r>
          </w:p>
        </w:tc>
        <w:tc>
          <w:tcPr>
            <w:tcW w:w="1418" w:type="dxa"/>
          </w:tcPr>
          <w:p w:rsidR="001618AA" w:rsidRPr="00EB5F36" w:rsidRDefault="004B058C" w:rsidP="002A001D">
            <w:pPr>
              <w:spacing w:after="0"/>
            </w:pPr>
            <w:r>
              <w:t>*</w:t>
            </w:r>
          </w:p>
        </w:tc>
        <w:tc>
          <w:tcPr>
            <w:tcW w:w="1417" w:type="dxa"/>
          </w:tcPr>
          <w:p w:rsidR="001618AA" w:rsidRPr="00EB5F36" w:rsidRDefault="004B058C" w:rsidP="002A001D">
            <w:pPr>
              <w:spacing w:after="0"/>
            </w:pPr>
            <w:r>
              <w:t>0.7%</w:t>
            </w:r>
          </w:p>
        </w:tc>
        <w:tc>
          <w:tcPr>
            <w:tcW w:w="1560" w:type="dxa"/>
          </w:tcPr>
          <w:p w:rsidR="001618AA" w:rsidRPr="00EB5F36" w:rsidRDefault="004B058C" w:rsidP="002A001D">
            <w:pPr>
              <w:spacing w:after="0"/>
            </w:pPr>
            <w:r>
              <w:t>0.3%</w:t>
            </w:r>
          </w:p>
        </w:tc>
        <w:tc>
          <w:tcPr>
            <w:tcW w:w="1275" w:type="dxa"/>
          </w:tcPr>
          <w:p w:rsidR="001618AA" w:rsidRPr="00EB5F36" w:rsidRDefault="004B058C" w:rsidP="002A001D">
            <w:pPr>
              <w:spacing w:after="0"/>
            </w:pPr>
            <w:r>
              <w:t>0.4%</w:t>
            </w:r>
          </w:p>
        </w:tc>
      </w:tr>
      <w:tr w:rsidR="001618AA" w:rsidRPr="00EB5F36" w:rsidTr="002A001D">
        <w:tc>
          <w:tcPr>
            <w:tcW w:w="2376" w:type="dxa"/>
          </w:tcPr>
          <w:p w:rsidR="001618AA" w:rsidRPr="00EB5F36" w:rsidRDefault="001618AA" w:rsidP="002A001D">
            <w:pPr>
              <w:spacing w:after="0"/>
            </w:pPr>
            <w:r w:rsidRPr="00EB5F36">
              <w:t>Unpaid family member</w:t>
            </w:r>
          </w:p>
        </w:tc>
        <w:tc>
          <w:tcPr>
            <w:tcW w:w="1418" w:type="dxa"/>
          </w:tcPr>
          <w:p w:rsidR="001618AA" w:rsidRPr="00EB5F36" w:rsidRDefault="002E62AD" w:rsidP="002A001D">
            <w:pPr>
              <w:spacing w:after="0"/>
            </w:pPr>
            <w:r>
              <w:t>*</w:t>
            </w:r>
          </w:p>
        </w:tc>
        <w:tc>
          <w:tcPr>
            <w:tcW w:w="1417" w:type="dxa"/>
          </w:tcPr>
          <w:p w:rsidR="001618AA" w:rsidRPr="00EB5F36" w:rsidRDefault="004B058C" w:rsidP="002A001D">
            <w:pPr>
              <w:spacing w:after="0"/>
            </w:pPr>
            <w:r>
              <w:t>*</w:t>
            </w:r>
          </w:p>
        </w:tc>
        <w:tc>
          <w:tcPr>
            <w:tcW w:w="1418" w:type="dxa"/>
          </w:tcPr>
          <w:p w:rsidR="001618AA" w:rsidRPr="00EB5F36" w:rsidRDefault="004B058C" w:rsidP="002A001D">
            <w:pPr>
              <w:spacing w:after="0"/>
            </w:pPr>
            <w:r>
              <w:t>*</w:t>
            </w:r>
          </w:p>
        </w:tc>
        <w:tc>
          <w:tcPr>
            <w:tcW w:w="1417" w:type="dxa"/>
          </w:tcPr>
          <w:p w:rsidR="001618AA" w:rsidRPr="00EB5F36" w:rsidRDefault="004B058C" w:rsidP="002A001D">
            <w:pPr>
              <w:spacing w:after="0"/>
            </w:pPr>
            <w:r>
              <w:t>0.3%</w:t>
            </w:r>
          </w:p>
        </w:tc>
        <w:tc>
          <w:tcPr>
            <w:tcW w:w="1560" w:type="dxa"/>
          </w:tcPr>
          <w:p w:rsidR="001618AA" w:rsidRPr="00EB5F36" w:rsidRDefault="004B058C" w:rsidP="002A001D">
            <w:pPr>
              <w:spacing w:after="0"/>
            </w:pPr>
            <w:r>
              <w:t>0.1%</w:t>
            </w:r>
          </w:p>
        </w:tc>
        <w:tc>
          <w:tcPr>
            <w:tcW w:w="1275" w:type="dxa"/>
          </w:tcPr>
          <w:p w:rsidR="001618AA" w:rsidRPr="00EB5F36" w:rsidRDefault="004B058C" w:rsidP="002A001D">
            <w:pPr>
              <w:spacing w:after="0"/>
            </w:pPr>
            <w:r>
              <w:t>0.2%</w:t>
            </w:r>
          </w:p>
        </w:tc>
      </w:tr>
      <w:tr w:rsidR="001618AA" w:rsidRPr="00EB5F36" w:rsidTr="002A001D">
        <w:tc>
          <w:tcPr>
            <w:tcW w:w="2376" w:type="dxa"/>
          </w:tcPr>
          <w:p w:rsidR="001618AA" w:rsidRPr="00EB5F36" w:rsidRDefault="001618AA" w:rsidP="002A001D">
            <w:pPr>
              <w:spacing w:after="0"/>
            </w:pPr>
            <w:r w:rsidRPr="00EB5F36">
              <w:t>Economically inactive – looking for work</w:t>
            </w:r>
          </w:p>
        </w:tc>
        <w:tc>
          <w:tcPr>
            <w:tcW w:w="1418" w:type="dxa"/>
          </w:tcPr>
          <w:p w:rsidR="001618AA" w:rsidRPr="00EB5F36" w:rsidRDefault="002E62AD" w:rsidP="002A001D">
            <w:pPr>
              <w:spacing w:after="0"/>
            </w:pPr>
            <w:r>
              <w:t>*</w:t>
            </w:r>
          </w:p>
        </w:tc>
        <w:tc>
          <w:tcPr>
            <w:tcW w:w="1417" w:type="dxa"/>
          </w:tcPr>
          <w:p w:rsidR="001618AA" w:rsidRPr="00EB5F36" w:rsidRDefault="004B058C" w:rsidP="002A001D">
            <w:pPr>
              <w:spacing w:after="0"/>
            </w:pPr>
            <w:r>
              <w:t>*</w:t>
            </w:r>
          </w:p>
        </w:tc>
        <w:tc>
          <w:tcPr>
            <w:tcW w:w="1418" w:type="dxa"/>
          </w:tcPr>
          <w:p w:rsidR="001618AA" w:rsidRPr="00EB5F36" w:rsidRDefault="004B058C" w:rsidP="002A001D">
            <w:pPr>
              <w:spacing w:after="0"/>
            </w:pPr>
            <w:r>
              <w:t>*</w:t>
            </w:r>
          </w:p>
        </w:tc>
        <w:tc>
          <w:tcPr>
            <w:tcW w:w="1417" w:type="dxa"/>
          </w:tcPr>
          <w:p w:rsidR="001618AA" w:rsidRPr="00EB5F36" w:rsidRDefault="004B058C" w:rsidP="002A001D">
            <w:pPr>
              <w:spacing w:after="0"/>
            </w:pPr>
            <w:r>
              <w:t>0.7%</w:t>
            </w:r>
          </w:p>
        </w:tc>
        <w:tc>
          <w:tcPr>
            <w:tcW w:w="1560" w:type="dxa"/>
          </w:tcPr>
          <w:p w:rsidR="001618AA" w:rsidRPr="00EB5F36" w:rsidRDefault="004B058C" w:rsidP="002A001D">
            <w:pPr>
              <w:spacing w:after="0"/>
            </w:pPr>
            <w:r>
              <w:t>0.9%</w:t>
            </w:r>
          </w:p>
        </w:tc>
        <w:tc>
          <w:tcPr>
            <w:tcW w:w="1275" w:type="dxa"/>
          </w:tcPr>
          <w:p w:rsidR="001618AA" w:rsidRPr="00EB5F36" w:rsidRDefault="004B058C" w:rsidP="002A001D">
            <w:pPr>
              <w:spacing w:after="0"/>
            </w:pPr>
            <w:r>
              <w:t>0.8%</w:t>
            </w:r>
          </w:p>
        </w:tc>
      </w:tr>
      <w:tr w:rsidR="001618AA" w:rsidRPr="00EB5F36" w:rsidTr="002A001D">
        <w:tc>
          <w:tcPr>
            <w:tcW w:w="2376" w:type="dxa"/>
          </w:tcPr>
          <w:p w:rsidR="001618AA" w:rsidRPr="00EB5F36" w:rsidRDefault="001618AA" w:rsidP="002A001D">
            <w:pPr>
              <w:spacing w:after="0"/>
            </w:pPr>
            <w:r w:rsidRPr="00EB5F36">
              <w:t>Economically inactive – wanting work</w:t>
            </w:r>
          </w:p>
        </w:tc>
        <w:tc>
          <w:tcPr>
            <w:tcW w:w="1418" w:type="dxa"/>
          </w:tcPr>
          <w:p w:rsidR="001618AA" w:rsidRPr="00EB5F36" w:rsidRDefault="002E62AD" w:rsidP="002A001D">
            <w:pPr>
              <w:spacing w:after="0"/>
            </w:pPr>
            <w:r>
              <w:t>*</w:t>
            </w:r>
          </w:p>
        </w:tc>
        <w:tc>
          <w:tcPr>
            <w:tcW w:w="1417" w:type="dxa"/>
          </w:tcPr>
          <w:p w:rsidR="001618AA" w:rsidRPr="00EB5F36" w:rsidRDefault="004B058C" w:rsidP="002A001D">
            <w:pPr>
              <w:spacing w:after="0"/>
            </w:pPr>
            <w:r>
              <w:t>*</w:t>
            </w:r>
          </w:p>
        </w:tc>
        <w:tc>
          <w:tcPr>
            <w:tcW w:w="1418" w:type="dxa"/>
          </w:tcPr>
          <w:p w:rsidR="001618AA" w:rsidRPr="00EB5F36" w:rsidRDefault="004B058C" w:rsidP="002A001D">
            <w:pPr>
              <w:spacing w:after="0"/>
            </w:pPr>
            <w:r>
              <w:t>*</w:t>
            </w:r>
          </w:p>
        </w:tc>
        <w:tc>
          <w:tcPr>
            <w:tcW w:w="1417" w:type="dxa"/>
          </w:tcPr>
          <w:p w:rsidR="001618AA" w:rsidRPr="00EB5F36" w:rsidRDefault="004B058C" w:rsidP="002A001D">
            <w:pPr>
              <w:spacing w:after="0"/>
            </w:pPr>
            <w:r>
              <w:t>4.0%</w:t>
            </w:r>
          </w:p>
        </w:tc>
        <w:tc>
          <w:tcPr>
            <w:tcW w:w="1560" w:type="dxa"/>
          </w:tcPr>
          <w:p w:rsidR="001618AA" w:rsidRPr="00EB5F36" w:rsidRDefault="004B058C" w:rsidP="002A001D">
            <w:pPr>
              <w:spacing w:after="0"/>
            </w:pPr>
            <w:r>
              <w:t>3.2%</w:t>
            </w:r>
          </w:p>
        </w:tc>
        <w:tc>
          <w:tcPr>
            <w:tcW w:w="1275" w:type="dxa"/>
          </w:tcPr>
          <w:p w:rsidR="001618AA" w:rsidRPr="00EB5F36" w:rsidRDefault="004B058C" w:rsidP="002A001D">
            <w:pPr>
              <w:spacing w:after="0"/>
            </w:pPr>
            <w:r>
              <w:t>3.4%</w:t>
            </w:r>
          </w:p>
        </w:tc>
      </w:tr>
      <w:tr w:rsidR="001618AA" w:rsidRPr="00EB5F36" w:rsidTr="002A001D">
        <w:tc>
          <w:tcPr>
            <w:tcW w:w="2376" w:type="dxa"/>
          </w:tcPr>
          <w:p w:rsidR="001618AA" w:rsidRPr="00EB5F36" w:rsidRDefault="001618AA" w:rsidP="002A001D">
            <w:pPr>
              <w:spacing w:after="0"/>
            </w:pPr>
            <w:r w:rsidRPr="00EB5F36">
              <w:t>Economically inactive – neither wanting nor seeking work</w:t>
            </w:r>
          </w:p>
        </w:tc>
        <w:tc>
          <w:tcPr>
            <w:tcW w:w="1418" w:type="dxa"/>
          </w:tcPr>
          <w:p w:rsidR="001618AA" w:rsidRPr="00EB5F36" w:rsidRDefault="002E62AD" w:rsidP="002A001D">
            <w:pPr>
              <w:spacing w:after="0"/>
            </w:pPr>
            <w:r>
              <w:t>9.8</w:t>
            </w:r>
            <w:r w:rsidR="004B058C">
              <w:t>%</w:t>
            </w:r>
          </w:p>
        </w:tc>
        <w:tc>
          <w:tcPr>
            <w:tcW w:w="1417" w:type="dxa"/>
          </w:tcPr>
          <w:p w:rsidR="001618AA" w:rsidRPr="00EB5F36" w:rsidRDefault="004B058C" w:rsidP="002A001D">
            <w:pPr>
              <w:spacing w:after="0"/>
            </w:pPr>
            <w:r>
              <w:t>*</w:t>
            </w:r>
          </w:p>
        </w:tc>
        <w:tc>
          <w:tcPr>
            <w:tcW w:w="1418" w:type="dxa"/>
          </w:tcPr>
          <w:p w:rsidR="001618AA" w:rsidRPr="00EB5F36" w:rsidRDefault="004B058C" w:rsidP="002A001D">
            <w:pPr>
              <w:spacing w:after="0"/>
            </w:pPr>
            <w:r>
              <w:t>9.2%</w:t>
            </w:r>
          </w:p>
        </w:tc>
        <w:tc>
          <w:tcPr>
            <w:tcW w:w="1417" w:type="dxa"/>
          </w:tcPr>
          <w:p w:rsidR="001618AA" w:rsidRPr="00EB5F36" w:rsidRDefault="004B058C" w:rsidP="002A001D">
            <w:pPr>
              <w:spacing w:after="0"/>
            </w:pPr>
            <w:r>
              <w:t>8.5%</w:t>
            </w:r>
          </w:p>
        </w:tc>
        <w:tc>
          <w:tcPr>
            <w:tcW w:w="1560" w:type="dxa"/>
          </w:tcPr>
          <w:p w:rsidR="001618AA" w:rsidRPr="00EB5F36" w:rsidRDefault="004B058C" w:rsidP="002A001D">
            <w:pPr>
              <w:spacing w:after="0"/>
            </w:pPr>
            <w:r>
              <w:t>10.3%</w:t>
            </w:r>
          </w:p>
        </w:tc>
        <w:tc>
          <w:tcPr>
            <w:tcW w:w="1275" w:type="dxa"/>
          </w:tcPr>
          <w:p w:rsidR="001618AA" w:rsidRPr="00EB5F36" w:rsidRDefault="004B058C" w:rsidP="002A001D">
            <w:pPr>
              <w:spacing w:after="0"/>
            </w:pPr>
            <w:r>
              <w:t>10.0%</w:t>
            </w:r>
          </w:p>
        </w:tc>
      </w:tr>
      <w:tr w:rsidR="00893A46" w:rsidRPr="00EB5F36" w:rsidTr="002A001D">
        <w:tc>
          <w:tcPr>
            <w:tcW w:w="2376" w:type="dxa"/>
          </w:tcPr>
          <w:p w:rsidR="00893A46" w:rsidRPr="004B058C" w:rsidRDefault="00893A46" w:rsidP="002A001D">
            <w:pPr>
              <w:spacing w:after="0"/>
            </w:pPr>
            <w:r w:rsidRPr="004B058C">
              <w:t>Retired from paid work</w:t>
            </w:r>
          </w:p>
        </w:tc>
        <w:tc>
          <w:tcPr>
            <w:tcW w:w="1418" w:type="dxa"/>
          </w:tcPr>
          <w:p w:rsidR="00893A46" w:rsidRPr="00EB5F36" w:rsidRDefault="002E62AD" w:rsidP="002A001D">
            <w:pPr>
              <w:spacing w:after="0"/>
            </w:pPr>
            <w:r>
              <w:t>*</w:t>
            </w:r>
          </w:p>
        </w:tc>
        <w:tc>
          <w:tcPr>
            <w:tcW w:w="1417" w:type="dxa"/>
          </w:tcPr>
          <w:p w:rsidR="00893A46" w:rsidRPr="00EB5F36" w:rsidRDefault="004B058C" w:rsidP="002A001D">
            <w:pPr>
              <w:spacing w:after="0"/>
            </w:pPr>
            <w:r>
              <w:t>*</w:t>
            </w:r>
          </w:p>
        </w:tc>
        <w:tc>
          <w:tcPr>
            <w:tcW w:w="1418" w:type="dxa"/>
          </w:tcPr>
          <w:p w:rsidR="00893A46" w:rsidRPr="00EB5F36" w:rsidRDefault="004B058C" w:rsidP="002A001D">
            <w:pPr>
              <w:spacing w:after="0"/>
            </w:pPr>
            <w:r>
              <w:t>*</w:t>
            </w:r>
          </w:p>
        </w:tc>
        <w:tc>
          <w:tcPr>
            <w:tcW w:w="1417" w:type="dxa"/>
          </w:tcPr>
          <w:p w:rsidR="00893A46" w:rsidRPr="00EB5F36" w:rsidRDefault="004B058C" w:rsidP="002A001D">
            <w:pPr>
              <w:spacing w:after="0"/>
            </w:pPr>
            <w:r>
              <w:t>2.9%</w:t>
            </w:r>
          </w:p>
        </w:tc>
        <w:tc>
          <w:tcPr>
            <w:tcW w:w="1560" w:type="dxa"/>
          </w:tcPr>
          <w:p w:rsidR="00893A46" w:rsidRPr="00EB5F36" w:rsidRDefault="004B058C" w:rsidP="002A001D">
            <w:pPr>
              <w:spacing w:after="0"/>
            </w:pPr>
            <w:r>
              <w:t>1.2%</w:t>
            </w:r>
          </w:p>
        </w:tc>
        <w:tc>
          <w:tcPr>
            <w:tcW w:w="1275" w:type="dxa"/>
          </w:tcPr>
          <w:p w:rsidR="00893A46" w:rsidRPr="00EB5F36" w:rsidRDefault="004B058C" w:rsidP="002A001D">
            <w:pPr>
              <w:spacing w:after="0"/>
            </w:pPr>
            <w:r>
              <w:t>1.6%</w:t>
            </w:r>
          </w:p>
        </w:tc>
      </w:tr>
      <w:tr w:rsidR="00893A46" w:rsidRPr="00EB5F36" w:rsidTr="002A001D">
        <w:tc>
          <w:tcPr>
            <w:tcW w:w="2376" w:type="dxa"/>
          </w:tcPr>
          <w:p w:rsidR="00893A46" w:rsidRPr="004B058C" w:rsidRDefault="00893A46" w:rsidP="002A001D">
            <w:pPr>
              <w:spacing w:after="0"/>
            </w:pPr>
            <w:r w:rsidRPr="004B058C">
              <w:t>Long term sick or disabled</w:t>
            </w:r>
          </w:p>
        </w:tc>
        <w:tc>
          <w:tcPr>
            <w:tcW w:w="1418" w:type="dxa"/>
          </w:tcPr>
          <w:p w:rsidR="00893A46" w:rsidRPr="00EB5F36" w:rsidRDefault="002E62AD" w:rsidP="002A001D">
            <w:pPr>
              <w:spacing w:after="0"/>
            </w:pPr>
            <w:r>
              <w:t>22.8</w:t>
            </w:r>
            <w:r w:rsidR="004B058C">
              <w:t>%</w:t>
            </w:r>
          </w:p>
        </w:tc>
        <w:tc>
          <w:tcPr>
            <w:tcW w:w="1417" w:type="dxa"/>
          </w:tcPr>
          <w:p w:rsidR="00893A46" w:rsidRPr="00EB5F36" w:rsidRDefault="004B058C" w:rsidP="002A001D">
            <w:pPr>
              <w:spacing w:after="0"/>
            </w:pPr>
            <w:r>
              <w:t>*</w:t>
            </w:r>
          </w:p>
        </w:tc>
        <w:tc>
          <w:tcPr>
            <w:tcW w:w="1418" w:type="dxa"/>
          </w:tcPr>
          <w:p w:rsidR="00893A46" w:rsidRPr="00EB5F36" w:rsidRDefault="004B058C" w:rsidP="002A001D">
            <w:pPr>
              <w:spacing w:after="0"/>
            </w:pPr>
            <w:r>
              <w:t>14.3%</w:t>
            </w:r>
          </w:p>
        </w:tc>
        <w:tc>
          <w:tcPr>
            <w:tcW w:w="1417" w:type="dxa"/>
          </w:tcPr>
          <w:p w:rsidR="00893A46" w:rsidRPr="00EB5F36" w:rsidRDefault="004B058C" w:rsidP="002A001D">
            <w:pPr>
              <w:spacing w:after="0"/>
            </w:pPr>
            <w:r>
              <w:t>25.2%</w:t>
            </w:r>
          </w:p>
        </w:tc>
        <w:tc>
          <w:tcPr>
            <w:tcW w:w="1560" w:type="dxa"/>
          </w:tcPr>
          <w:p w:rsidR="00893A46" w:rsidRPr="00EB5F36" w:rsidRDefault="004B058C" w:rsidP="002A001D">
            <w:pPr>
              <w:spacing w:after="0"/>
            </w:pPr>
            <w:r>
              <w:t>0.1%</w:t>
            </w:r>
          </w:p>
        </w:tc>
        <w:tc>
          <w:tcPr>
            <w:tcW w:w="1275" w:type="dxa"/>
          </w:tcPr>
          <w:p w:rsidR="00893A46" w:rsidRPr="00EB5F36" w:rsidRDefault="004B058C" w:rsidP="002A001D">
            <w:pPr>
              <w:spacing w:after="0"/>
            </w:pPr>
            <w:r>
              <w:t>5.1%</w:t>
            </w:r>
          </w:p>
        </w:tc>
      </w:tr>
      <w:tr w:rsidR="001618AA" w:rsidRPr="00EB5F36" w:rsidTr="002A001D">
        <w:tc>
          <w:tcPr>
            <w:tcW w:w="2376" w:type="dxa"/>
          </w:tcPr>
          <w:p w:rsidR="001618AA" w:rsidRPr="00EB5F36" w:rsidRDefault="001618AA" w:rsidP="002A001D">
            <w:pPr>
              <w:spacing w:after="0"/>
            </w:pPr>
            <w:r w:rsidRPr="00EB5F36">
              <w:t>Total (N)</w:t>
            </w:r>
            <w:r>
              <w:t xml:space="preserve"> (Weighted)</w:t>
            </w:r>
          </w:p>
        </w:tc>
        <w:tc>
          <w:tcPr>
            <w:tcW w:w="1418" w:type="dxa"/>
          </w:tcPr>
          <w:p w:rsidR="001618AA" w:rsidRPr="00EB5F36" w:rsidRDefault="001E25F3" w:rsidP="002A001D">
            <w:pPr>
              <w:spacing w:after="0"/>
            </w:pPr>
            <w:r>
              <w:t>123,370</w:t>
            </w:r>
          </w:p>
        </w:tc>
        <w:tc>
          <w:tcPr>
            <w:tcW w:w="1417" w:type="dxa"/>
          </w:tcPr>
          <w:p w:rsidR="001618AA" w:rsidRPr="00EB5F36" w:rsidRDefault="004B058C" w:rsidP="002A001D">
            <w:pPr>
              <w:spacing w:after="0"/>
            </w:pPr>
            <w:r>
              <w:t>73,899</w:t>
            </w:r>
          </w:p>
        </w:tc>
        <w:tc>
          <w:tcPr>
            <w:tcW w:w="1418" w:type="dxa"/>
          </w:tcPr>
          <w:p w:rsidR="001618AA" w:rsidRPr="00EB5F36" w:rsidRDefault="004B058C" w:rsidP="002A001D">
            <w:pPr>
              <w:spacing w:after="0"/>
            </w:pPr>
            <w:r>
              <w:t>197,269</w:t>
            </w:r>
          </w:p>
        </w:tc>
        <w:tc>
          <w:tcPr>
            <w:tcW w:w="1417" w:type="dxa"/>
          </w:tcPr>
          <w:p w:rsidR="001618AA" w:rsidRPr="00EB5F36" w:rsidRDefault="004B058C" w:rsidP="002A001D">
            <w:pPr>
              <w:spacing w:after="0"/>
            </w:pPr>
            <w:r>
              <w:t>7,516,105</w:t>
            </w:r>
          </w:p>
        </w:tc>
        <w:tc>
          <w:tcPr>
            <w:tcW w:w="1560" w:type="dxa"/>
          </w:tcPr>
          <w:p w:rsidR="001618AA" w:rsidRPr="00EB5F36" w:rsidRDefault="004B058C" w:rsidP="002A001D">
            <w:pPr>
              <w:spacing w:after="0"/>
            </w:pPr>
            <w:r>
              <w:t>30,484,307</w:t>
            </w:r>
          </w:p>
        </w:tc>
        <w:tc>
          <w:tcPr>
            <w:tcW w:w="1275" w:type="dxa"/>
          </w:tcPr>
          <w:p w:rsidR="001618AA" w:rsidRPr="00EB5F36" w:rsidRDefault="004B058C" w:rsidP="002A001D">
            <w:pPr>
              <w:spacing w:after="0"/>
            </w:pPr>
            <w:r>
              <w:t>38,197,681</w:t>
            </w:r>
          </w:p>
        </w:tc>
      </w:tr>
    </w:tbl>
    <w:p w:rsidR="001618AA" w:rsidRDefault="001618AA" w:rsidP="001618AA">
      <w:r>
        <w:t>* = not sufficiently high for publication (less than 10,000)</w:t>
      </w:r>
    </w:p>
    <w:p w:rsidR="003F1147" w:rsidRPr="00D97CC0" w:rsidRDefault="003F1147" w:rsidP="003F1147">
      <w:pPr>
        <w:pStyle w:val="Caption"/>
      </w:pPr>
      <w:r>
        <w:br w:type="page"/>
      </w:r>
      <w:bookmarkStart w:id="7" w:name="_Toc287886445"/>
      <w:bookmarkStart w:id="8" w:name="_Toc350932868"/>
      <w:r w:rsidRPr="00D97CC0">
        <w:lastRenderedPageBreak/>
        <w:t xml:space="preserve">Table </w:t>
      </w:r>
      <w:fldSimple w:instr=" SEQ Table \* ARABIC ">
        <w:r w:rsidR="00363708">
          <w:rPr>
            <w:noProof/>
          </w:rPr>
          <w:t>4</w:t>
        </w:r>
      </w:fldSimple>
      <w:r w:rsidRPr="00D97CC0">
        <w:t>. Economic activity of those of a working age July – September 201</w:t>
      </w:r>
      <w:r>
        <w:t>2</w:t>
      </w:r>
      <w:r w:rsidRPr="00D97CC0">
        <w:t>, Labour Force Survey (for reference, this can be compared to page 33 of Meager and Carta (2008)</w:t>
      </w:r>
      <w:bookmarkEnd w:id="7"/>
      <w:r w:rsidR="00F94BC8">
        <w:t>)</w:t>
      </w:r>
      <w:bookmarkEnd w:id="8"/>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417"/>
        <w:gridCol w:w="1560"/>
        <w:gridCol w:w="1275"/>
      </w:tblGrid>
      <w:tr w:rsidR="003F1147" w:rsidRPr="00EB5F36" w:rsidTr="003F1147">
        <w:tc>
          <w:tcPr>
            <w:tcW w:w="2376" w:type="dxa"/>
          </w:tcPr>
          <w:p w:rsidR="003F1147" w:rsidRPr="00EB5F36" w:rsidRDefault="003F1147" w:rsidP="003F1147">
            <w:pPr>
              <w:spacing w:after="0"/>
            </w:pPr>
            <w:r w:rsidRPr="00EB5F36">
              <w:t>Activity</w:t>
            </w:r>
          </w:p>
        </w:tc>
        <w:tc>
          <w:tcPr>
            <w:tcW w:w="1418" w:type="dxa"/>
          </w:tcPr>
          <w:p w:rsidR="003F1147" w:rsidRPr="00EB5F36" w:rsidRDefault="003F1147" w:rsidP="003F1147">
            <w:pPr>
              <w:spacing w:after="0"/>
            </w:pPr>
            <w:r w:rsidRPr="00EB5F36">
              <w:t>Long-term disabled with seeing difficulty</w:t>
            </w:r>
          </w:p>
          <w:p w:rsidR="003F1147" w:rsidRPr="00EB5F36" w:rsidRDefault="003F1147" w:rsidP="003F1147">
            <w:pPr>
              <w:spacing w:after="0"/>
            </w:pPr>
            <w:r w:rsidRPr="00EB5F36">
              <w:t>(%)</w:t>
            </w:r>
          </w:p>
        </w:tc>
        <w:tc>
          <w:tcPr>
            <w:tcW w:w="1417" w:type="dxa"/>
          </w:tcPr>
          <w:p w:rsidR="003F1147" w:rsidRPr="00EB5F36" w:rsidRDefault="003F1147" w:rsidP="003F1147">
            <w:pPr>
              <w:spacing w:after="0"/>
            </w:pPr>
            <w:r w:rsidRPr="00EB5F36">
              <w:t>Not disabled with seeing difficulty</w:t>
            </w:r>
          </w:p>
          <w:p w:rsidR="003F1147" w:rsidRPr="00EB5F36" w:rsidRDefault="003F1147" w:rsidP="003F1147">
            <w:pPr>
              <w:spacing w:after="0"/>
            </w:pPr>
            <w:r w:rsidRPr="00EB5F36">
              <w:t>(%)</w:t>
            </w:r>
          </w:p>
        </w:tc>
        <w:tc>
          <w:tcPr>
            <w:tcW w:w="1418" w:type="dxa"/>
          </w:tcPr>
          <w:p w:rsidR="003F1147" w:rsidRPr="00EB5F36" w:rsidRDefault="003F1147" w:rsidP="003F1147">
            <w:pPr>
              <w:spacing w:after="0"/>
            </w:pPr>
            <w:r w:rsidRPr="00EB5F36">
              <w:t>All people with a seeing difficulty</w:t>
            </w:r>
          </w:p>
          <w:p w:rsidR="003F1147" w:rsidRPr="00EB5F36" w:rsidRDefault="003F1147" w:rsidP="003F1147">
            <w:pPr>
              <w:spacing w:after="0"/>
            </w:pPr>
            <w:r w:rsidRPr="00EB5F36">
              <w:t>(%)</w:t>
            </w:r>
          </w:p>
        </w:tc>
        <w:tc>
          <w:tcPr>
            <w:tcW w:w="1417" w:type="dxa"/>
          </w:tcPr>
          <w:p w:rsidR="003F1147" w:rsidRPr="00EB5F36" w:rsidRDefault="003F1147" w:rsidP="003F1147">
            <w:pPr>
              <w:spacing w:after="0"/>
            </w:pPr>
            <w:r w:rsidRPr="00EB5F36">
              <w:t>Other long-term disabled</w:t>
            </w:r>
          </w:p>
          <w:p w:rsidR="003F1147" w:rsidRPr="00EB5F36" w:rsidRDefault="003F1147" w:rsidP="003F1147">
            <w:pPr>
              <w:spacing w:after="0"/>
            </w:pPr>
            <w:r w:rsidRPr="00EB5F36">
              <w:t>(%)</w:t>
            </w:r>
          </w:p>
        </w:tc>
        <w:tc>
          <w:tcPr>
            <w:tcW w:w="1560" w:type="dxa"/>
          </w:tcPr>
          <w:p w:rsidR="003F1147" w:rsidRPr="00EB5F36" w:rsidRDefault="003F1147" w:rsidP="003F1147">
            <w:pPr>
              <w:spacing w:after="0"/>
            </w:pPr>
            <w:r w:rsidRPr="00EB5F36">
              <w:t>Not disabled and without a seeing difficulty</w:t>
            </w:r>
          </w:p>
          <w:p w:rsidR="003F1147" w:rsidRPr="00EB5F36" w:rsidRDefault="003F1147" w:rsidP="003F1147">
            <w:pPr>
              <w:spacing w:after="0"/>
            </w:pPr>
            <w:r w:rsidRPr="00EB5F36">
              <w:t>(%)</w:t>
            </w:r>
          </w:p>
        </w:tc>
        <w:tc>
          <w:tcPr>
            <w:tcW w:w="1275" w:type="dxa"/>
          </w:tcPr>
          <w:p w:rsidR="003F1147" w:rsidRPr="00EB5F36" w:rsidRDefault="003F1147" w:rsidP="003F1147">
            <w:pPr>
              <w:spacing w:after="0"/>
            </w:pPr>
            <w:r w:rsidRPr="00EB5F36">
              <w:t>Total</w:t>
            </w:r>
          </w:p>
          <w:p w:rsidR="003F1147" w:rsidRPr="00EB5F36" w:rsidRDefault="003F1147" w:rsidP="003F1147">
            <w:pPr>
              <w:spacing w:after="0"/>
            </w:pPr>
            <w:r w:rsidRPr="00EB5F36">
              <w:t>(%)</w:t>
            </w:r>
          </w:p>
        </w:tc>
      </w:tr>
      <w:tr w:rsidR="007F2993" w:rsidRPr="00EB5F36" w:rsidTr="003F1147">
        <w:tc>
          <w:tcPr>
            <w:tcW w:w="2376" w:type="dxa"/>
          </w:tcPr>
          <w:p w:rsidR="007F2993" w:rsidRPr="00CC4120" w:rsidRDefault="007F2993" w:rsidP="003F1147">
            <w:pPr>
              <w:spacing w:after="0"/>
            </w:pPr>
            <w:r w:rsidRPr="00CC4120">
              <w:t>Employed</w:t>
            </w:r>
          </w:p>
        </w:tc>
        <w:tc>
          <w:tcPr>
            <w:tcW w:w="1418" w:type="dxa"/>
          </w:tcPr>
          <w:p w:rsidR="007F2993" w:rsidRPr="00CC4120" w:rsidRDefault="007F2993" w:rsidP="0088140A">
            <w:pPr>
              <w:spacing w:after="0"/>
            </w:pPr>
            <w:r w:rsidRPr="00CC4120">
              <w:t>46.8</w:t>
            </w:r>
            <w:r w:rsidR="00CC4120">
              <w:t>%</w:t>
            </w:r>
          </w:p>
        </w:tc>
        <w:tc>
          <w:tcPr>
            <w:tcW w:w="1417" w:type="dxa"/>
          </w:tcPr>
          <w:p w:rsidR="007F2993" w:rsidRPr="00EB5F36" w:rsidRDefault="007F2993" w:rsidP="003F1147">
            <w:pPr>
              <w:rPr>
                <w:color w:val="000000"/>
              </w:rPr>
            </w:pPr>
            <w:r>
              <w:rPr>
                <w:color w:val="000000"/>
              </w:rPr>
              <w:t>79.2</w:t>
            </w:r>
            <w:r w:rsidR="00CC4120">
              <w:rPr>
                <w:color w:val="000000"/>
              </w:rPr>
              <w:t>%</w:t>
            </w:r>
          </w:p>
        </w:tc>
        <w:tc>
          <w:tcPr>
            <w:tcW w:w="1418" w:type="dxa"/>
          </w:tcPr>
          <w:p w:rsidR="007F2993" w:rsidRPr="00EB5F36" w:rsidRDefault="007F2993" w:rsidP="003F1147">
            <w:pPr>
              <w:rPr>
                <w:color w:val="000000"/>
              </w:rPr>
            </w:pPr>
            <w:r>
              <w:rPr>
                <w:color w:val="000000"/>
              </w:rPr>
              <w:t>59.4</w:t>
            </w:r>
            <w:r w:rsidR="00CC4120">
              <w:rPr>
                <w:color w:val="000000"/>
              </w:rPr>
              <w:t>%</w:t>
            </w:r>
          </w:p>
        </w:tc>
        <w:tc>
          <w:tcPr>
            <w:tcW w:w="1417" w:type="dxa"/>
          </w:tcPr>
          <w:p w:rsidR="007F2993" w:rsidRPr="00EB5F36" w:rsidRDefault="00BC0621" w:rsidP="003F1147">
            <w:pPr>
              <w:rPr>
                <w:color w:val="000000"/>
              </w:rPr>
            </w:pPr>
            <w:r>
              <w:rPr>
                <w:color w:val="000000"/>
              </w:rPr>
              <w:t>51.1</w:t>
            </w:r>
            <w:r w:rsidR="00CC4120">
              <w:rPr>
                <w:color w:val="000000"/>
              </w:rPr>
              <w:t>%</w:t>
            </w:r>
          </w:p>
        </w:tc>
        <w:tc>
          <w:tcPr>
            <w:tcW w:w="1560" w:type="dxa"/>
          </w:tcPr>
          <w:p w:rsidR="007F2993" w:rsidRPr="00EB5F36" w:rsidRDefault="001725AB" w:rsidP="003F1147">
            <w:pPr>
              <w:rPr>
                <w:color w:val="000000"/>
              </w:rPr>
            </w:pPr>
            <w:r>
              <w:rPr>
                <w:color w:val="000000"/>
              </w:rPr>
              <w:t>78.2</w:t>
            </w:r>
            <w:r w:rsidR="00CC4120">
              <w:rPr>
                <w:color w:val="000000"/>
              </w:rPr>
              <w:t>%</w:t>
            </w:r>
          </w:p>
        </w:tc>
        <w:tc>
          <w:tcPr>
            <w:tcW w:w="1275" w:type="dxa"/>
          </w:tcPr>
          <w:p w:rsidR="007F2993" w:rsidRPr="00EB5F36" w:rsidRDefault="001725AB" w:rsidP="003F1147">
            <w:pPr>
              <w:rPr>
                <w:color w:val="000000"/>
              </w:rPr>
            </w:pPr>
            <w:r>
              <w:rPr>
                <w:color w:val="000000"/>
              </w:rPr>
              <w:t>72.8</w:t>
            </w:r>
            <w:r w:rsidR="00CC4120">
              <w:rPr>
                <w:color w:val="000000"/>
              </w:rPr>
              <w:t>%</w:t>
            </w:r>
          </w:p>
        </w:tc>
      </w:tr>
      <w:tr w:rsidR="007F2993" w:rsidRPr="00EB5F36" w:rsidTr="003F1147">
        <w:tc>
          <w:tcPr>
            <w:tcW w:w="2376" w:type="dxa"/>
          </w:tcPr>
          <w:p w:rsidR="007F2993" w:rsidRPr="00CC4120" w:rsidRDefault="007F2993" w:rsidP="003F1147">
            <w:pPr>
              <w:spacing w:after="0"/>
            </w:pPr>
            <w:r w:rsidRPr="00CC4120">
              <w:t>ILO unemployed</w:t>
            </w:r>
          </w:p>
        </w:tc>
        <w:tc>
          <w:tcPr>
            <w:tcW w:w="1418" w:type="dxa"/>
          </w:tcPr>
          <w:p w:rsidR="007F2993" w:rsidRPr="00EB5F36" w:rsidRDefault="007F2993" w:rsidP="0088140A">
            <w:pPr>
              <w:spacing w:after="0"/>
            </w:pPr>
            <w:r>
              <w:t>7.4</w:t>
            </w:r>
            <w:r w:rsidR="00CC4120">
              <w:t>%</w:t>
            </w:r>
          </w:p>
        </w:tc>
        <w:tc>
          <w:tcPr>
            <w:tcW w:w="1417" w:type="dxa"/>
          </w:tcPr>
          <w:p w:rsidR="007F2993" w:rsidRPr="00EB5F36" w:rsidRDefault="007F2993" w:rsidP="003F1147">
            <w:pPr>
              <w:rPr>
                <w:color w:val="000000"/>
              </w:rPr>
            </w:pPr>
            <w:r>
              <w:rPr>
                <w:color w:val="000000"/>
              </w:rPr>
              <w:t>6.7</w:t>
            </w:r>
            <w:r w:rsidR="00CC4120">
              <w:rPr>
                <w:color w:val="000000"/>
              </w:rPr>
              <w:t>%</w:t>
            </w:r>
          </w:p>
        </w:tc>
        <w:tc>
          <w:tcPr>
            <w:tcW w:w="1418" w:type="dxa"/>
          </w:tcPr>
          <w:p w:rsidR="007F2993" w:rsidRPr="00EB5F36" w:rsidRDefault="007F2993" w:rsidP="003F1147">
            <w:pPr>
              <w:rPr>
                <w:color w:val="000000"/>
              </w:rPr>
            </w:pPr>
            <w:r>
              <w:rPr>
                <w:color w:val="000000"/>
              </w:rPr>
              <w:t>7.1</w:t>
            </w:r>
            <w:r w:rsidR="00CC4120">
              <w:rPr>
                <w:color w:val="000000"/>
              </w:rPr>
              <w:t>%</w:t>
            </w:r>
          </w:p>
        </w:tc>
        <w:tc>
          <w:tcPr>
            <w:tcW w:w="1417" w:type="dxa"/>
          </w:tcPr>
          <w:p w:rsidR="007F2993" w:rsidRPr="00EB5F36" w:rsidRDefault="00BC0621" w:rsidP="003F1147">
            <w:pPr>
              <w:rPr>
                <w:color w:val="000000"/>
              </w:rPr>
            </w:pPr>
            <w:r>
              <w:rPr>
                <w:color w:val="000000"/>
              </w:rPr>
              <w:t>7.3</w:t>
            </w:r>
            <w:r w:rsidR="00CC4120">
              <w:rPr>
                <w:color w:val="000000"/>
              </w:rPr>
              <w:t>%</w:t>
            </w:r>
          </w:p>
        </w:tc>
        <w:tc>
          <w:tcPr>
            <w:tcW w:w="1560" w:type="dxa"/>
          </w:tcPr>
          <w:p w:rsidR="007F2993" w:rsidRPr="00EB5F36" w:rsidRDefault="001725AB" w:rsidP="003F1147">
            <w:pPr>
              <w:rPr>
                <w:color w:val="000000"/>
              </w:rPr>
            </w:pPr>
            <w:r>
              <w:rPr>
                <w:color w:val="000000"/>
              </w:rPr>
              <w:t>6.5</w:t>
            </w:r>
            <w:r w:rsidR="00CC4120">
              <w:rPr>
                <w:color w:val="000000"/>
              </w:rPr>
              <w:t>%</w:t>
            </w:r>
          </w:p>
        </w:tc>
        <w:tc>
          <w:tcPr>
            <w:tcW w:w="1275" w:type="dxa"/>
          </w:tcPr>
          <w:p w:rsidR="007F2993" w:rsidRPr="00EB5F36" w:rsidRDefault="001725AB" w:rsidP="003F1147">
            <w:pPr>
              <w:rPr>
                <w:color w:val="000000"/>
              </w:rPr>
            </w:pPr>
            <w:r>
              <w:rPr>
                <w:color w:val="000000"/>
              </w:rPr>
              <w:t>6.7</w:t>
            </w:r>
            <w:r w:rsidR="00CC4120">
              <w:rPr>
                <w:color w:val="000000"/>
              </w:rPr>
              <w:t>%</w:t>
            </w:r>
          </w:p>
        </w:tc>
      </w:tr>
      <w:tr w:rsidR="007F2993" w:rsidRPr="00EB5F36" w:rsidTr="003F1147">
        <w:tc>
          <w:tcPr>
            <w:tcW w:w="2376" w:type="dxa"/>
          </w:tcPr>
          <w:p w:rsidR="007F2993" w:rsidRPr="00EB5F36" w:rsidRDefault="007F2993" w:rsidP="003F1147">
            <w:pPr>
              <w:spacing w:after="0"/>
            </w:pPr>
            <w:r w:rsidRPr="00EB5F36">
              <w:t>Government employment and training programmes</w:t>
            </w:r>
          </w:p>
        </w:tc>
        <w:tc>
          <w:tcPr>
            <w:tcW w:w="1418" w:type="dxa"/>
          </w:tcPr>
          <w:p w:rsidR="007F2993" w:rsidRPr="00EB5F36" w:rsidRDefault="007F2993" w:rsidP="0088140A">
            <w:pPr>
              <w:spacing w:after="0"/>
            </w:pPr>
            <w:r>
              <w:t>*</w:t>
            </w:r>
          </w:p>
        </w:tc>
        <w:tc>
          <w:tcPr>
            <w:tcW w:w="1417" w:type="dxa"/>
          </w:tcPr>
          <w:p w:rsidR="007F2993" w:rsidRPr="00EB5F36" w:rsidRDefault="007F2993" w:rsidP="003F1147">
            <w:pPr>
              <w:rPr>
                <w:color w:val="000000"/>
              </w:rPr>
            </w:pPr>
            <w:r>
              <w:rPr>
                <w:color w:val="000000"/>
              </w:rPr>
              <w:t>*</w:t>
            </w:r>
          </w:p>
        </w:tc>
        <w:tc>
          <w:tcPr>
            <w:tcW w:w="1418" w:type="dxa"/>
          </w:tcPr>
          <w:p w:rsidR="007F2993" w:rsidRPr="00EB5F36" w:rsidRDefault="007F2993" w:rsidP="003F1147">
            <w:pPr>
              <w:rPr>
                <w:color w:val="000000"/>
              </w:rPr>
            </w:pPr>
            <w:r>
              <w:rPr>
                <w:color w:val="000000"/>
              </w:rPr>
              <w:t>*</w:t>
            </w:r>
          </w:p>
        </w:tc>
        <w:tc>
          <w:tcPr>
            <w:tcW w:w="1417" w:type="dxa"/>
          </w:tcPr>
          <w:p w:rsidR="007F2993" w:rsidRPr="00EB5F36" w:rsidRDefault="00BC0621" w:rsidP="003F1147">
            <w:pPr>
              <w:rPr>
                <w:color w:val="000000"/>
              </w:rPr>
            </w:pPr>
            <w:r>
              <w:rPr>
                <w:color w:val="000000"/>
              </w:rPr>
              <w:t>0.8</w:t>
            </w:r>
            <w:r w:rsidR="00CC4120">
              <w:rPr>
                <w:color w:val="000000"/>
              </w:rPr>
              <w:t>%</w:t>
            </w:r>
          </w:p>
        </w:tc>
        <w:tc>
          <w:tcPr>
            <w:tcW w:w="1560" w:type="dxa"/>
          </w:tcPr>
          <w:p w:rsidR="007F2993" w:rsidRPr="00EB5F36" w:rsidRDefault="001725AB" w:rsidP="003F1147">
            <w:pPr>
              <w:rPr>
                <w:color w:val="000000"/>
              </w:rPr>
            </w:pPr>
            <w:r>
              <w:rPr>
                <w:color w:val="000000"/>
              </w:rPr>
              <w:t>0.3</w:t>
            </w:r>
            <w:r w:rsidR="00CC4120">
              <w:rPr>
                <w:color w:val="000000"/>
              </w:rPr>
              <w:t>%</w:t>
            </w:r>
          </w:p>
        </w:tc>
        <w:tc>
          <w:tcPr>
            <w:tcW w:w="1275" w:type="dxa"/>
          </w:tcPr>
          <w:p w:rsidR="007F2993" w:rsidRPr="00EB5F36" w:rsidRDefault="001725AB" w:rsidP="003F1147">
            <w:pPr>
              <w:rPr>
                <w:color w:val="000000"/>
              </w:rPr>
            </w:pPr>
            <w:r>
              <w:rPr>
                <w:color w:val="000000"/>
              </w:rPr>
              <w:t>0.4</w:t>
            </w:r>
            <w:r w:rsidR="00CC4120">
              <w:rPr>
                <w:color w:val="000000"/>
              </w:rPr>
              <w:t>%</w:t>
            </w:r>
          </w:p>
        </w:tc>
      </w:tr>
      <w:tr w:rsidR="007F2993" w:rsidRPr="00EB5F36" w:rsidTr="003F1147">
        <w:tc>
          <w:tcPr>
            <w:tcW w:w="2376" w:type="dxa"/>
          </w:tcPr>
          <w:p w:rsidR="007F2993" w:rsidRPr="00EB5F36" w:rsidRDefault="007F2993" w:rsidP="003F1147">
            <w:pPr>
              <w:spacing w:after="0"/>
            </w:pPr>
            <w:r w:rsidRPr="00EB5F36">
              <w:t>Unpaid family member</w:t>
            </w:r>
          </w:p>
        </w:tc>
        <w:tc>
          <w:tcPr>
            <w:tcW w:w="1418" w:type="dxa"/>
          </w:tcPr>
          <w:p w:rsidR="007F2993" w:rsidRPr="00EB5F36" w:rsidRDefault="007F2993" w:rsidP="0088140A">
            <w:pPr>
              <w:spacing w:after="0"/>
            </w:pPr>
            <w:r>
              <w:t>*</w:t>
            </w:r>
          </w:p>
        </w:tc>
        <w:tc>
          <w:tcPr>
            <w:tcW w:w="1417" w:type="dxa"/>
          </w:tcPr>
          <w:p w:rsidR="007F2993" w:rsidRPr="00EB5F36" w:rsidRDefault="007F2993" w:rsidP="003F1147">
            <w:pPr>
              <w:rPr>
                <w:color w:val="000000"/>
              </w:rPr>
            </w:pPr>
            <w:r>
              <w:rPr>
                <w:color w:val="000000"/>
              </w:rPr>
              <w:t>*</w:t>
            </w:r>
          </w:p>
        </w:tc>
        <w:tc>
          <w:tcPr>
            <w:tcW w:w="1418" w:type="dxa"/>
          </w:tcPr>
          <w:p w:rsidR="007F2993" w:rsidRPr="00EB5F36" w:rsidRDefault="007F2993" w:rsidP="003F1147">
            <w:pPr>
              <w:rPr>
                <w:color w:val="000000"/>
              </w:rPr>
            </w:pPr>
            <w:r>
              <w:rPr>
                <w:color w:val="000000"/>
              </w:rPr>
              <w:t>*</w:t>
            </w:r>
          </w:p>
        </w:tc>
        <w:tc>
          <w:tcPr>
            <w:tcW w:w="1417" w:type="dxa"/>
          </w:tcPr>
          <w:p w:rsidR="007F2993" w:rsidRPr="00EB5F36" w:rsidRDefault="00BC0621" w:rsidP="003F1147">
            <w:pPr>
              <w:rPr>
                <w:color w:val="000000"/>
              </w:rPr>
            </w:pPr>
            <w:r>
              <w:rPr>
                <w:color w:val="000000"/>
              </w:rPr>
              <w:t>0.3</w:t>
            </w:r>
            <w:r w:rsidR="00CC4120">
              <w:rPr>
                <w:color w:val="000000"/>
              </w:rPr>
              <w:t>%</w:t>
            </w:r>
          </w:p>
        </w:tc>
        <w:tc>
          <w:tcPr>
            <w:tcW w:w="1560" w:type="dxa"/>
          </w:tcPr>
          <w:p w:rsidR="007F2993" w:rsidRPr="00EB5F36" w:rsidRDefault="001725AB" w:rsidP="003F1147">
            <w:pPr>
              <w:rPr>
                <w:color w:val="000000"/>
              </w:rPr>
            </w:pPr>
            <w:r>
              <w:rPr>
                <w:color w:val="000000"/>
              </w:rPr>
              <w:t>0.2</w:t>
            </w:r>
            <w:r w:rsidR="00CC4120">
              <w:rPr>
                <w:color w:val="000000"/>
              </w:rPr>
              <w:t>%</w:t>
            </w:r>
          </w:p>
        </w:tc>
        <w:tc>
          <w:tcPr>
            <w:tcW w:w="1275" w:type="dxa"/>
          </w:tcPr>
          <w:p w:rsidR="007F2993" w:rsidRPr="00EB5F36" w:rsidRDefault="001725AB" w:rsidP="003F1147">
            <w:pPr>
              <w:rPr>
                <w:color w:val="000000"/>
              </w:rPr>
            </w:pPr>
            <w:r>
              <w:rPr>
                <w:color w:val="000000"/>
              </w:rPr>
              <w:t>6.7</w:t>
            </w:r>
            <w:r w:rsidR="00CC4120">
              <w:rPr>
                <w:color w:val="000000"/>
              </w:rPr>
              <w:t>%</w:t>
            </w:r>
          </w:p>
        </w:tc>
      </w:tr>
      <w:tr w:rsidR="007F2993" w:rsidRPr="00EB5F36" w:rsidTr="003F1147">
        <w:tc>
          <w:tcPr>
            <w:tcW w:w="2376" w:type="dxa"/>
          </w:tcPr>
          <w:p w:rsidR="007F2993" w:rsidRPr="00EB5F36" w:rsidRDefault="007F2993" w:rsidP="003F1147">
            <w:pPr>
              <w:spacing w:after="0"/>
            </w:pPr>
            <w:r w:rsidRPr="00EB5F36">
              <w:t>Economically inactive – looking for work</w:t>
            </w:r>
          </w:p>
        </w:tc>
        <w:tc>
          <w:tcPr>
            <w:tcW w:w="1418" w:type="dxa"/>
          </w:tcPr>
          <w:p w:rsidR="007F2993" w:rsidRPr="00EB5F36" w:rsidRDefault="007F2993" w:rsidP="0088140A">
            <w:pPr>
              <w:spacing w:after="0"/>
            </w:pPr>
            <w:r>
              <w:t>*</w:t>
            </w:r>
          </w:p>
        </w:tc>
        <w:tc>
          <w:tcPr>
            <w:tcW w:w="1417" w:type="dxa"/>
          </w:tcPr>
          <w:p w:rsidR="007F2993" w:rsidRPr="00EB5F36" w:rsidRDefault="007F2993" w:rsidP="003F1147">
            <w:pPr>
              <w:rPr>
                <w:color w:val="000000"/>
              </w:rPr>
            </w:pPr>
            <w:r>
              <w:rPr>
                <w:color w:val="000000"/>
              </w:rPr>
              <w:t>*</w:t>
            </w:r>
          </w:p>
        </w:tc>
        <w:tc>
          <w:tcPr>
            <w:tcW w:w="1418" w:type="dxa"/>
          </w:tcPr>
          <w:p w:rsidR="007F2993" w:rsidRPr="00EB5F36" w:rsidRDefault="007F2993" w:rsidP="003F1147">
            <w:pPr>
              <w:rPr>
                <w:color w:val="000000"/>
              </w:rPr>
            </w:pPr>
            <w:r>
              <w:rPr>
                <w:color w:val="000000"/>
              </w:rPr>
              <w:t>*</w:t>
            </w:r>
          </w:p>
        </w:tc>
        <w:tc>
          <w:tcPr>
            <w:tcW w:w="1417" w:type="dxa"/>
          </w:tcPr>
          <w:p w:rsidR="007F2993" w:rsidRPr="00EB5F36" w:rsidRDefault="00BC0621" w:rsidP="003F1147">
            <w:pPr>
              <w:rPr>
                <w:color w:val="000000"/>
              </w:rPr>
            </w:pPr>
            <w:r>
              <w:rPr>
                <w:color w:val="000000"/>
              </w:rPr>
              <w:t>0.8</w:t>
            </w:r>
            <w:r w:rsidR="00CC4120">
              <w:rPr>
                <w:color w:val="000000"/>
              </w:rPr>
              <w:t>%</w:t>
            </w:r>
          </w:p>
        </w:tc>
        <w:tc>
          <w:tcPr>
            <w:tcW w:w="1560" w:type="dxa"/>
          </w:tcPr>
          <w:p w:rsidR="007F2993" w:rsidRPr="00EB5F36" w:rsidRDefault="001725AB" w:rsidP="003F1147">
            <w:pPr>
              <w:rPr>
                <w:color w:val="000000"/>
              </w:rPr>
            </w:pPr>
            <w:r>
              <w:rPr>
                <w:color w:val="000000"/>
              </w:rPr>
              <w:t>0.7</w:t>
            </w:r>
            <w:r w:rsidR="00CC4120">
              <w:rPr>
                <w:color w:val="000000"/>
              </w:rPr>
              <w:t>%</w:t>
            </w:r>
          </w:p>
        </w:tc>
        <w:tc>
          <w:tcPr>
            <w:tcW w:w="1275" w:type="dxa"/>
          </w:tcPr>
          <w:p w:rsidR="007F2993" w:rsidRPr="00EB5F36" w:rsidRDefault="001725AB" w:rsidP="003F1147">
            <w:pPr>
              <w:rPr>
                <w:color w:val="000000"/>
              </w:rPr>
            </w:pPr>
            <w:r>
              <w:rPr>
                <w:color w:val="000000"/>
              </w:rPr>
              <w:t>0.7</w:t>
            </w:r>
            <w:r w:rsidR="00CC4120">
              <w:rPr>
                <w:color w:val="000000"/>
              </w:rPr>
              <w:t>%</w:t>
            </w:r>
          </w:p>
        </w:tc>
      </w:tr>
      <w:tr w:rsidR="007F2993" w:rsidRPr="00EB5F36" w:rsidTr="003F1147">
        <w:tc>
          <w:tcPr>
            <w:tcW w:w="2376" w:type="dxa"/>
          </w:tcPr>
          <w:p w:rsidR="007F2993" w:rsidRPr="00EB5F36" w:rsidRDefault="007F2993" w:rsidP="003F1147">
            <w:pPr>
              <w:spacing w:after="0"/>
            </w:pPr>
            <w:r w:rsidRPr="00EB5F36">
              <w:t>Economically inactive – wanting work</w:t>
            </w:r>
          </w:p>
        </w:tc>
        <w:tc>
          <w:tcPr>
            <w:tcW w:w="1418" w:type="dxa"/>
          </w:tcPr>
          <w:p w:rsidR="007F2993" w:rsidRPr="00EB5F36" w:rsidRDefault="007F2993" w:rsidP="0088140A">
            <w:pPr>
              <w:spacing w:after="0"/>
            </w:pPr>
            <w:r>
              <w:t>*</w:t>
            </w:r>
          </w:p>
        </w:tc>
        <w:tc>
          <w:tcPr>
            <w:tcW w:w="1417" w:type="dxa"/>
          </w:tcPr>
          <w:p w:rsidR="007F2993" w:rsidRPr="00EB5F36" w:rsidRDefault="007F2993" w:rsidP="003F1147">
            <w:pPr>
              <w:rPr>
                <w:color w:val="000000"/>
              </w:rPr>
            </w:pPr>
            <w:r>
              <w:rPr>
                <w:color w:val="000000"/>
              </w:rPr>
              <w:t>*</w:t>
            </w:r>
          </w:p>
        </w:tc>
        <w:tc>
          <w:tcPr>
            <w:tcW w:w="1418" w:type="dxa"/>
          </w:tcPr>
          <w:p w:rsidR="007F2993" w:rsidRPr="00EB5F36" w:rsidRDefault="007F2993" w:rsidP="003F1147">
            <w:pPr>
              <w:rPr>
                <w:color w:val="000000"/>
              </w:rPr>
            </w:pPr>
            <w:r>
              <w:rPr>
                <w:color w:val="000000"/>
              </w:rPr>
              <w:t>5.7</w:t>
            </w:r>
            <w:r w:rsidR="00CC4120">
              <w:rPr>
                <w:color w:val="000000"/>
              </w:rPr>
              <w:t>%</w:t>
            </w:r>
          </w:p>
        </w:tc>
        <w:tc>
          <w:tcPr>
            <w:tcW w:w="1417" w:type="dxa"/>
          </w:tcPr>
          <w:p w:rsidR="007F2993" w:rsidRPr="00EB5F36" w:rsidRDefault="00BC0621" w:rsidP="003F1147">
            <w:pPr>
              <w:rPr>
                <w:color w:val="000000"/>
              </w:rPr>
            </w:pPr>
            <w:r>
              <w:rPr>
                <w:color w:val="000000"/>
              </w:rPr>
              <w:t>4.2</w:t>
            </w:r>
            <w:r w:rsidR="00CC4120">
              <w:rPr>
                <w:color w:val="000000"/>
              </w:rPr>
              <w:t>%</w:t>
            </w:r>
          </w:p>
        </w:tc>
        <w:tc>
          <w:tcPr>
            <w:tcW w:w="1560" w:type="dxa"/>
          </w:tcPr>
          <w:p w:rsidR="007F2993" w:rsidRPr="00EB5F36" w:rsidRDefault="001725AB" w:rsidP="003F1147">
            <w:pPr>
              <w:rPr>
                <w:color w:val="000000"/>
              </w:rPr>
            </w:pPr>
            <w:r>
              <w:rPr>
                <w:color w:val="000000"/>
              </w:rPr>
              <w:t>3.1</w:t>
            </w:r>
            <w:r w:rsidR="00CC4120">
              <w:rPr>
                <w:color w:val="000000"/>
              </w:rPr>
              <w:t>%</w:t>
            </w:r>
          </w:p>
        </w:tc>
        <w:tc>
          <w:tcPr>
            <w:tcW w:w="1275" w:type="dxa"/>
          </w:tcPr>
          <w:p w:rsidR="007F2993" w:rsidRPr="00EB5F36" w:rsidRDefault="001725AB" w:rsidP="003F1147">
            <w:pPr>
              <w:rPr>
                <w:color w:val="000000"/>
              </w:rPr>
            </w:pPr>
            <w:r>
              <w:rPr>
                <w:color w:val="000000"/>
              </w:rPr>
              <w:t>3.3</w:t>
            </w:r>
            <w:r w:rsidR="00CC4120">
              <w:rPr>
                <w:color w:val="000000"/>
              </w:rPr>
              <w:t>%</w:t>
            </w:r>
          </w:p>
        </w:tc>
      </w:tr>
      <w:tr w:rsidR="007F2993" w:rsidRPr="00EB5F36" w:rsidTr="003F1147">
        <w:tc>
          <w:tcPr>
            <w:tcW w:w="2376" w:type="dxa"/>
          </w:tcPr>
          <w:p w:rsidR="007F2993" w:rsidRPr="00EB5F36" w:rsidRDefault="007F2993" w:rsidP="003F1147">
            <w:pPr>
              <w:spacing w:after="0"/>
            </w:pPr>
            <w:r w:rsidRPr="00EB5F36">
              <w:t>Economically inactive – neither wanting nor seeking work</w:t>
            </w:r>
          </w:p>
        </w:tc>
        <w:tc>
          <w:tcPr>
            <w:tcW w:w="1418" w:type="dxa"/>
          </w:tcPr>
          <w:p w:rsidR="007F2993" w:rsidRPr="00EB5F36" w:rsidRDefault="007F2993" w:rsidP="0088140A">
            <w:pPr>
              <w:spacing w:after="0"/>
            </w:pPr>
            <w:r>
              <w:t>11.7</w:t>
            </w:r>
            <w:r w:rsidR="00CC4120">
              <w:t>%</w:t>
            </w:r>
          </w:p>
        </w:tc>
        <w:tc>
          <w:tcPr>
            <w:tcW w:w="1417" w:type="dxa"/>
          </w:tcPr>
          <w:p w:rsidR="007F2993" w:rsidRPr="00EB5F36" w:rsidRDefault="007F2993" w:rsidP="003F1147">
            <w:pPr>
              <w:rPr>
                <w:color w:val="000000"/>
              </w:rPr>
            </w:pPr>
            <w:r>
              <w:rPr>
                <w:color w:val="000000"/>
              </w:rPr>
              <w:t>*</w:t>
            </w:r>
          </w:p>
        </w:tc>
        <w:tc>
          <w:tcPr>
            <w:tcW w:w="1418" w:type="dxa"/>
          </w:tcPr>
          <w:p w:rsidR="007F2993" w:rsidRPr="00EB5F36" w:rsidRDefault="007F2993" w:rsidP="003F1147">
            <w:pPr>
              <w:rPr>
                <w:color w:val="000000"/>
              </w:rPr>
            </w:pPr>
            <w:r>
              <w:rPr>
                <w:color w:val="000000"/>
              </w:rPr>
              <w:t>7.7</w:t>
            </w:r>
            <w:r w:rsidR="00CC4120">
              <w:rPr>
                <w:color w:val="000000"/>
              </w:rPr>
              <w:t>%</w:t>
            </w:r>
          </w:p>
        </w:tc>
        <w:tc>
          <w:tcPr>
            <w:tcW w:w="1417" w:type="dxa"/>
          </w:tcPr>
          <w:p w:rsidR="007F2993" w:rsidRPr="00EB5F36" w:rsidRDefault="00BC0621" w:rsidP="003F1147">
            <w:pPr>
              <w:rPr>
                <w:color w:val="000000"/>
              </w:rPr>
            </w:pPr>
            <w:r>
              <w:rPr>
                <w:color w:val="000000"/>
              </w:rPr>
              <w:t>8.3</w:t>
            </w:r>
            <w:r w:rsidR="00CC4120">
              <w:rPr>
                <w:color w:val="000000"/>
              </w:rPr>
              <w:t>%</w:t>
            </w:r>
          </w:p>
        </w:tc>
        <w:tc>
          <w:tcPr>
            <w:tcW w:w="1560" w:type="dxa"/>
          </w:tcPr>
          <w:p w:rsidR="007F2993" w:rsidRPr="00EB5F36" w:rsidRDefault="001725AB" w:rsidP="003F1147">
            <w:pPr>
              <w:rPr>
                <w:color w:val="000000"/>
              </w:rPr>
            </w:pPr>
            <w:r>
              <w:rPr>
                <w:color w:val="000000"/>
              </w:rPr>
              <w:t>9.7</w:t>
            </w:r>
            <w:r w:rsidR="00CC4120">
              <w:rPr>
                <w:color w:val="000000"/>
              </w:rPr>
              <w:t>%</w:t>
            </w:r>
          </w:p>
        </w:tc>
        <w:tc>
          <w:tcPr>
            <w:tcW w:w="1275" w:type="dxa"/>
          </w:tcPr>
          <w:p w:rsidR="007F2993" w:rsidRPr="00EB5F36" w:rsidRDefault="001725AB" w:rsidP="003F1147">
            <w:pPr>
              <w:rPr>
                <w:color w:val="000000"/>
              </w:rPr>
            </w:pPr>
            <w:r>
              <w:rPr>
                <w:color w:val="000000"/>
              </w:rPr>
              <w:t>9.4</w:t>
            </w:r>
            <w:r w:rsidR="00CC4120">
              <w:rPr>
                <w:color w:val="000000"/>
              </w:rPr>
              <w:t>%</w:t>
            </w:r>
          </w:p>
        </w:tc>
      </w:tr>
      <w:tr w:rsidR="007F2993" w:rsidRPr="00EB5F36" w:rsidTr="003F1147">
        <w:tc>
          <w:tcPr>
            <w:tcW w:w="2376" w:type="dxa"/>
          </w:tcPr>
          <w:p w:rsidR="007F2993" w:rsidRPr="00CC4120" w:rsidRDefault="007F2993" w:rsidP="003F1147">
            <w:pPr>
              <w:spacing w:after="0"/>
            </w:pPr>
            <w:r w:rsidRPr="00CC4120">
              <w:t>Retired from paid work</w:t>
            </w:r>
          </w:p>
        </w:tc>
        <w:tc>
          <w:tcPr>
            <w:tcW w:w="1418" w:type="dxa"/>
          </w:tcPr>
          <w:p w:rsidR="007F2993" w:rsidRPr="00EB5F36" w:rsidRDefault="007F2993" w:rsidP="0088140A">
            <w:pPr>
              <w:spacing w:after="0"/>
            </w:pPr>
            <w:r>
              <w:t>*</w:t>
            </w:r>
          </w:p>
        </w:tc>
        <w:tc>
          <w:tcPr>
            <w:tcW w:w="1417" w:type="dxa"/>
          </w:tcPr>
          <w:p w:rsidR="007F2993" w:rsidRPr="00EB5F36" w:rsidRDefault="007F2993" w:rsidP="003F1147">
            <w:pPr>
              <w:rPr>
                <w:color w:val="000000"/>
              </w:rPr>
            </w:pPr>
            <w:r>
              <w:rPr>
                <w:color w:val="000000"/>
              </w:rPr>
              <w:t>*</w:t>
            </w:r>
          </w:p>
        </w:tc>
        <w:tc>
          <w:tcPr>
            <w:tcW w:w="1418" w:type="dxa"/>
          </w:tcPr>
          <w:p w:rsidR="007F2993" w:rsidRPr="00EB5F36" w:rsidRDefault="007F2993" w:rsidP="003F1147">
            <w:pPr>
              <w:rPr>
                <w:color w:val="000000"/>
              </w:rPr>
            </w:pPr>
            <w:r>
              <w:rPr>
                <w:color w:val="000000"/>
              </w:rPr>
              <w:t>5.5</w:t>
            </w:r>
            <w:r w:rsidR="00CC4120">
              <w:rPr>
                <w:color w:val="000000"/>
              </w:rPr>
              <w:t>%</w:t>
            </w:r>
          </w:p>
        </w:tc>
        <w:tc>
          <w:tcPr>
            <w:tcW w:w="1417" w:type="dxa"/>
          </w:tcPr>
          <w:p w:rsidR="007F2993" w:rsidRPr="00EB5F36" w:rsidRDefault="00BC0621" w:rsidP="003F1147">
            <w:pPr>
              <w:rPr>
                <w:color w:val="000000"/>
              </w:rPr>
            </w:pPr>
            <w:r>
              <w:rPr>
                <w:color w:val="000000"/>
              </w:rPr>
              <w:t>2.8</w:t>
            </w:r>
            <w:r w:rsidR="00CC4120">
              <w:rPr>
                <w:color w:val="000000"/>
              </w:rPr>
              <w:t>%</w:t>
            </w:r>
          </w:p>
        </w:tc>
        <w:tc>
          <w:tcPr>
            <w:tcW w:w="1560" w:type="dxa"/>
          </w:tcPr>
          <w:p w:rsidR="007F2993" w:rsidRPr="00EB5F36" w:rsidRDefault="001725AB" w:rsidP="003F1147">
            <w:pPr>
              <w:rPr>
                <w:color w:val="000000"/>
              </w:rPr>
            </w:pPr>
            <w:r>
              <w:rPr>
                <w:color w:val="000000"/>
              </w:rPr>
              <w:t>1.2</w:t>
            </w:r>
            <w:r w:rsidR="00CC4120">
              <w:rPr>
                <w:color w:val="000000"/>
              </w:rPr>
              <w:t>%</w:t>
            </w:r>
          </w:p>
        </w:tc>
        <w:tc>
          <w:tcPr>
            <w:tcW w:w="1275" w:type="dxa"/>
          </w:tcPr>
          <w:p w:rsidR="007F2993" w:rsidRPr="00EB5F36" w:rsidRDefault="001725AB" w:rsidP="003F1147">
            <w:pPr>
              <w:rPr>
                <w:color w:val="000000"/>
              </w:rPr>
            </w:pPr>
            <w:r>
              <w:rPr>
                <w:color w:val="000000"/>
              </w:rPr>
              <w:t>1.5</w:t>
            </w:r>
            <w:r w:rsidR="00CC4120">
              <w:rPr>
                <w:color w:val="000000"/>
              </w:rPr>
              <w:t>%</w:t>
            </w:r>
          </w:p>
        </w:tc>
      </w:tr>
      <w:tr w:rsidR="007F2993" w:rsidRPr="00EB5F36" w:rsidTr="003F1147">
        <w:tc>
          <w:tcPr>
            <w:tcW w:w="2376" w:type="dxa"/>
          </w:tcPr>
          <w:p w:rsidR="007F2993" w:rsidRPr="00CC4120" w:rsidRDefault="007F2993" w:rsidP="003F1147">
            <w:pPr>
              <w:spacing w:after="0"/>
            </w:pPr>
            <w:r w:rsidRPr="00CC4120">
              <w:t>Long term sick or disabled</w:t>
            </w:r>
          </w:p>
        </w:tc>
        <w:tc>
          <w:tcPr>
            <w:tcW w:w="1418" w:type="dxa"/>
          </w:tcPr>
          <w:p w:rsidR="007F2993" w:rsidRPr="00EB5F36" w:rsidRDefault="007F2993" w:rsidP="0088140A">
            <w:pPr>
              <w:spacing w:after="0"/>
            </w:pPr>
            <w:r>
              <w:t>21.9</w:t>
            </w:r>
            <w:r w:rsidR="00CC4120">
              <w:t>%</w:t>
            </w:r>
          </w:p>
        </w:tc>
        <w:tc>
          <w:tcPr>
            <w:tcW w:w="1417" w:type="dxa"/>
          </w:tcPr>
          <w:p w:rsidR="007F2993" w:rsidRPr="00EB5F36" w:rsidRDefault="007F2993" w:rsidP="003F1147">
            <w:pPr>
              <w:rPr>
                <w:color w:val="000000"/>
              </w:rPr>
            </w:pPr>
            <w:r>
              <w:rPr>
                <w:color w:val="000000"/>
              </w:rPr>
              <w:t>0</w:t>
            </w:r>
            <w:r w:rsidR="00CC4120">
              <w:rPr>
                <w:color w:val="000000"/>
              </w:rPr>
              <w:t>.0%</w:t>
            </w:r>
          </w:p>
        </w:tc>
        <w:tc>
          <w:tcPr>
            <w:tcW w:w="1418" w:type="dxa"/>
          </w:tcPr>
          <w:p w:rsidR="007F2993" w:rsidRPr="00EB5F36" w:rsidRDefault="007F2993" w:rsidP="003F1147">
            <w:pPr>
              <w:rPr>
                <w:color w:val="000000"/>
              </w:rPr>
            </w:pPr>
            <w:r>
              <w:rPr>
                <w:color w:val="000000"/>
              </w:rPr>
              <w:t>13.4</w:t>
            </w:r>
            <w:r w:rsidR="00CC4120">
              <w:rPr>
                <w:color w:val="000000"/>
              </w:rPr>
              <w:t>%</w:t>
            </w:r>
          </w:p>
        </w:tc>
        <w:tc>
          <w:tcPr>
            <w:tcW w:w="1417" w:type="dxa"/>
          </w:tcPr>
          <w:p w:rsidR="007F2993" w:rsidRPr="00EB5F36" w:rsidRDefault="00BC0621" w:rsidP="003F1147">
            <w:pPr>
              <w:rPr>
                <w:color w:val="000000"/>
              </w:rPr>
            </w:pPr>
            <w:r>
              <w:rPr>
                <w:color w:val="000000"/>
              </w:rPr>
              <w:t>24.5</w:t>
            </w:r>
            <w:r w:rsidR="00CC4120">
              <w:rPr>
                <w:color w:val="000000"/>
              </w:rPr>
              <w:t>%</w:t>
            </w:r>
          </w:p>
        </w:tc>
        <w:tc>
          <w:tcPr>
            <w:tcW w:w="1560" w:type="dxa"/>
          </w:tcPr>
          <w:p w:rsidR="007F2993" w:rsidRPr="00EB5F36" w:rsidRDefault="001725AB" w:rsidP="003F1147">
            <w:pPr>
              <w:rPr>
                <w:color w:val="000000"/>
              </w:rPr>
            </w:pPr>
            <w:r>
              <w:rPr>
                <w:color w:val="000000"/>
              </w:rPr>
              <w:t>0.1</w:t>
            </w:r>
            <w:r w:rsidR="00CC4120">
              <w:rPr>
                <w:color w:val="000000"/>
              </w:rPr>
              <w:t>%</w:t>
            </w:r>
          </w:p>
        </w:tc>
        <w:tc>
          <w:tcPr>
            <w:tcW w:w="1275" w:type="dxa"/>
          </w:tcPr>
          <w:p w:rsidR="007F2993" w:rsidRPr="00EB5F36" w:rsidRDefault="001725AB" w:rsidP="003F1147">
            <w:pPr>
              <w:rPr>
                <w:color w:val="000000"/>
              </w:rPr>
            </w:pPr>
            <w:r>
              <w:rPr>
                <w:color w:val="000000"/>
              </w:rPr>
              <w:t>4.9</w:t>
            </w:r>
            <w:r w:rsidR="00CC4120">
              <w:rPr>
                <w:color w:val="000000"/>
              </w:rPr>
              <w:t>%</w:t>
            </w:r>
          </w:p>
        </w:tc>
      </w:tr>
      <w:tr w:rsidR="007F2993" w:rsidRPr="00EB5F36" w:rsidTr="003F1147">
        <w:tc>
          <w:tcPr>
            <w:tcW w:w="2376" w:type="dxa"/>
          </w:tcPr>
          <w:p w:rsidR="007F2993" w:rsidRPr="00EB5F36" w:rsidRDefault="007F2993" w:rsidP="003F1147">
            <w:pPr>
              <w:spacing w:after="0"/>
            </w:pPr>
            <w:r w:rsidRPr="00EB5F36">
              <w:t>Total (N)</w:t>
            </w:r>
            <w:r>
              <w:t xml:space="preserve"> (Weighted)</w:t>
            </w:r>
          </w:p>
        </w:tc>
        <w:tc>
          <w:tcPr>
            <w:tcW w:w="1418" w:type="dxa"/>
          </w:tcPr>
          <w:p w:rsidR="007F2993" w:rsidRPr="00EB5F36" w:rsidRDefault="007F2993" w:rsidP="0088140A">
            <w:pPr>
              <w:spacing w:after="0"/>
            </w:pPr>
            <w:r>
              <w:t>112,155</w:t>
            </w:r>
          </w:p>
        </w:tc>
        <w:tc>
          <w:tcPr>
            <w:tcW w:w="1417" w:type="dxa"/>
          </w:tcPr>
          <w:p w:rsidR="007F2993" w:rsidRPr="00EB5F36" w:rsidRDefault="007F2993" w:rsidP="003F1147">
            <w:pPr>
              <w:rPr>
                <w:color w:val="000000"/>
              </w:rPr>
            </w:pPr>
            <w:r>
              <w:rPr>
                <w:color w:val="000000"/>
              </w:rPr>
              <w:t>71,316</w:t>
            </w:r>
          </w:p>
        </w:tc>
        <w:tc>
          <w:tcPr>
            <w:tcW w:w="1418" w:type="dxa"/>
          </w:tcPr>
          <w:p w:rsidR="007F2993" w:rsidRPr="00EB5F36" w:rsidRDefault="007F2993" w:rsidP="003F1147">
            <w:pPr>
              <w:rPr>
                <w:color w:val="000000"/>
              </w:rPr>
            </w:pPr>
            <w:r>
              <w:rPr>
                <w:color w:val="000000"/>
              </w:rPr>
              <w:t>183,471</w:t>
            </w:r>
          </w:p>
        </w:tc>
        <w:tc>
          <w:tcPr>
            <w:tcW w:w="1417" w:type="dxa"/>
          </w:tcPr>
          <w:p w:rsidR="007F2993" w:rsidRPr="00EB5F36" w:rsidRDefault="00BC0621" w:rsidP="003F1147">
            <w:pPr>
              <w:rPr>
                <w:color w:val="000000"/>
              </w:rPr>
            </w:pPr>
            <w:r>
              <w:rPr>
                <w:color w:val="000000"/>
              </w:rPr>
              <w:t>7,473,613</w:t>
            </w:r>
          </w:p>
        </w:tc>
        <w:tc>
          <w:tcPr>
            <w:tcW w:w="1560" w:type="dxa"/>
          </w:tcPr>
          <w:p w:rsidR="007F2993" w:rsidRPr="00EB5F36" w:rsidRDefault="001725AB" w:rsidP="003F1147">
            <w:pPr>
              <w:rPr>
                <w:color w:val="000000"/>
              </w:rPr>
            </w:pPr>
            <w:r>
              <w:rPr>
                <w:color w:val="000000"/>
              </w:rPr>
              <w:t>30,543,371</w:t>
            </w:r>
          </w:p>
        </w:tc>
        <w:tc>
          <w:tcPr>
            <w:tcW w:w="1275" w:type="dxa"/>
          </w:tcPr>
          <w:p w:rsidR="007F2993" w:rsidRPr="00EB5F36" w:rsidRDefault="001725AB" w:rsidP="003F1147">
            <w:pPr>
              <w:rPr>
                <w:color w:val="000000"/>
              </w:rPr>
            </w:pPr>
            <w:r>
              <w:rPr>
                <w:color w:val="000000"/>
              </w:rPr>
              <w:t>38,200,455</w:t>
            </w:r>
          </w:p>
        </w:tc>
      </w:tr>
    </w:tbl>
    <w:p w:rsidR="003F1147" w:rsidRDefault="003F1147" w:rsidP="003F1147">
      <w:r>
        <w:t>* = not sufficient for publication (less than 10,000)</w:t>
      </w:r>
    </w:p>
    <w:p w:rsidR="003F1147" w:rsidRDefault="003F1147" w:rsidP="007367E0">
      <w:pPr>
        <w:pStyle w:val="Heading20"/>
      </w:pPr>
      <w:r>
        <w:br w:type="page"/>
      </w:r>
      <w:r w:rsidR="007367E0">
        <w:lastRenderedPageBreak/>
        <w:t>5.</w:t>
      </w:r>
      <w:r w:rsidR="007367E0">
        <w:tab/>
      </w:r>
      <w:r>
        <w:t>Aggregation of twelve quarters</w:t>
      </w:r>
    </w:p>
    <w:p w:rsidR="00200290" w:rsidRDefault="003F1147" w:rsidP="0074343F">
      <w:pPr>
        <w:pStyle w:val="Caption"/>
      </w:pPr>
      <w:bookmarkStart w:id="9" w:name="_Toc287886688"/>
      <w:bookmarkStart w:id="10" w:name="_Toc350932886"/>
      <w:r w:rsidRPr="00D97CC0">
        <w:t xml:space="preserve">Figure </w:t>
      </w:r>
      <w:fldSimple w:instr=" SEQ Figure \* ARABIC ">
        <w:r w:rsidR="00363708">
          <w:rPr>
            <w:noProof/>
          </w:rPr>
          <w:t>1</w:t>
        </w:r>
      </w:fldSimple>
      <w:r w:rsidRPr="00D97CC0">
        <w:t>. Comparison of Employment Rates over the last 12</w:t>
      </w:r>
      <w:r>
        <w:t xml:space="preserve"> quarters (October-December 2009</w:t>
      </w:r>
      <w:r w:rsidRPr="00D97CC0">
        <w:t xml:space="preserve"> until July-September 201</w:t>
      </w:r>
      <w:r>
        <w:t>2</w:t>
      </w:r>
      <w:r w:rsidRPr="00D97CC0">
        <w:t>) for those who describe themselves as having a seeing difficulty and all working age population (Labour Force Survey)</w:t>
      </w:r>
      <w:bookmarkEnd w:id="9"/>
      <w:bookmarkEnd w:id="10"/>
      <w:r w:rsidR="0074343F" w:rsidDel="0074343F">
        <w:t xml:space="preserve"> </w:t>
      </w:r>
    </w:p>
    <w:p w:rsidR="0074343F" w:rsidRPr="0074343F" w:rsidRDefault="002166FF" w:rsidP="0074343F">
      <w:r w:rsidRPr="003E509A">
        <w:rPr>
          <w:noProof/>
          <w:lang w:eastAsia="en-GB"/>
        </w:rPr>
        <w:drawing>
          <wp:inline distT="0" distB="0" distL="0" distR="0">
            <wp:extent cx="6405245" cy="4286250"/>
            <wp:effectExtent l="0" t="0" r="14605" b="0"/>
            <wp:docPr id="1" name="Chart 1" descr="Graph showing percentage of those of working age in employment. All people with a seeing difficulty compared to all working population from October 2009 to September 20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96EE0" w:rsidRDefault="00F96EE0" w:rsidP="00F96EE0">
      <w:pPr>
        <w:tabs>
          <w:tab w:val="left" w:pos="1778"/>
        </w:tabs>
      </w:pPr>
      <w:r>
        <w:t xml:space="preserve">This chart presents estimates over the past 12 quarters and shows the percentage of those surveyed through the Labour Force Survey who reported that they were in employment. The figures are re-presented as a table below. It compares all of those in each quarter who were identified as having a seeing difficulty (sight difficulties were identified as their main health problem, combining those who were classified as long-term disabled and those who were not disabled) with the percentage employed across the whole population. </w:t>
      </w:r>
    </w:p>
    <w:p w:rsidR="00437EFA" w:rsidRDefault="00437EFA" w:rsidP="00ED1F17">
      <w:pPr>
        <w:pStyle w:val="Caption"/>
        <w:sectPr w:rsidR="00437EFA" w:rsidSect="00221EF4">
          <w:footerReference w:type="default" r:id="rId12"/>
          <w:pgSz w:w="11906" w:h="16838"/>
          <w:pgMar w:top="851" w:right="851" w:bottom="851" w:left="851" w:header="709" w:footer="709" w:gutter="0"/>
          <w:cols w:space="708"/>
          <w:docGrid w:linePitch="381"/>
        </w:sectPr>
      </w:pPr>
    </w:p>
    <w:p w:rsidR="00ED1F17" w:rsidRPr="00D97CC0" w:rsidRDefault="00ED1F17" w:rsidP="00ED1F17">
      <w:pPr>
        <w:pStyle w:val="Caption"/>
      </w:pPr>
      <w:bookmarkStart w:id="11" w:name="_Toc287886446"/>
      <w:bookmarkStart w:id="12" w:name="_Toc350932869"/>
      <w:r w:rsidRPr="00D97CC0">
        <w:lastRenderedPageBreak/>
        <w:t xml:space="preserve">Table </w:t>
      </w:r>
      <w:fldSimple w:instr=" SEQ Table \* ARABIC ">
        <w:r w:rsidR="00363708">
          <w:rPr>
            <w:noProof/>
          </w:rPr>
          <w:t>5</w:t>
        </w:r>
      </w:fldSimple>
      <w:r w:rsidRPr="00D97CC0">
        <w:t>. Comparison of Employment Rates over the last 12 quarters (October-December 200</w:t>
      </w:r>
      <w:r w:rsidR="00335C6F">
        <w:t>9 until July-September 2012</w:t>
      </w:r>
      <w:r w:rsidRPr="00D97CC0">
        <w:t>) for those who describe themselves as having a seeing difficulty and all working age population (Labour Force Survey)</w:t>
      </w:r>
      <w:bookmarkEnd w:id="11"/>
      <w:bookmarkEnd w:id="12"/>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913"/>
        <w:gridCol w:w="1914"/>
        <w:gridCol w:w="1914"/>
        <w:gridCol w:w="1913"/>
        <w:gridCol w:w="1914"/>
        <w:gridCol w:w="1914"/>
      </w:tblGrid>
      <w:tr w:rsidR="00ED1F17" w:rsidRPr="00EB5F36" w:rsidTr="00C461E5">
        <w:trPr>
          <w:trHeight w:val="290"/>
        </w:trPr>
        <w:tc>
          <w:tcPr>
            <w:tcW w:w="2376" w:type="dxa"/>
          </w:tcPr>
          <w:p w:rsidR="00ED1F17" w:rsidRPr="00EB5F36" w:rsidRDefault="00ED1F17" w:rsidP="00C461E5">
            <w:pPr>
              <w:autoSpaceDE w:val="0"/>
              <w:autoSpaceDN w:val="0"/>
              <w:adjustRightInd w:val="0"/>
              <w:spacing w:after="0"/>
              <w:rPr>
                <w:b/>
                <w:bCs/>
                <w:color w:val="000000"/>
                <w:lang w:eastAsia="en-GB"/>
              </w:rPr>
            </w:pPr>
            <w:r w:rsidRPr="00EB5F36">
              <w:rPr>
                <w:b/>
                <w:bCs/>
                <w:color w:val="000000"/>
                <w:lang w:eastAsia="en-GB"/>
              </w:rPr>
              <w:t>Quarter</w:t>
            </w:r>
          </w:p>
        </w:tc>
        <w:tc>
          <w:tcPr>
            <w:tcW w:w="1913" w:type="dxa"/>
          </w:tcPr>
          <w:p w:rsidR="00ED1F17" w:rsidRPr="00EB5F36" w:rsidRDefault="00ED1F17" w:rsidP="00C461E5">
            <w:pPr>
              <w:autoSpaceDE w:val="0"/>
              <w:autoSpaceDN w:val="0"/>
              <w:adjustRightInd w:val="0"/>
              <w:spacing w:after="0"/>
              <w:rPr>
                <w:b/>
                <w:bCs/>
                <w:color w:val="000000"/>
                <w:lang w:eastAsia="en-GB"/>
              </w:rPr>
            </w:pPr>
            <w:r w:rsidRPr="00EB5F36">
              <w:rPr>
                <w:b/>
                <w:bCs/>
                <w:color w:val="000000"/>
                <w:lang w:eastAsia="en-GB"/>
              </w:rPr>
              <w:t>Percent Employed:</w:t>
            </w:r>
          </w:p>
          <w:p w:rsidR="00ED1F17" w:rsidRPr="00EB5F36" w:rsidRDefault="00ED1F17" w:rsidP="00C461E5">
            <w:pPr>
              <w:autoSpaceDE w:val="0"/>
              <w:autoSpaceDN w:val="0"/>
              <w:adjustRightInd w:val="0"/>
              <w:spacing w:after="0"/>
              <w:rPr>
                <w:b/>
                <w:bCs/>
                <w:color w:val="000000"/>
                <w:lang w:eastAsia="en-GB"/>
              </w:rPr>
            </w:pPr>
          </w:p>
          <w:p w:rsidR="00ED1F17" w:rsidRPr="00EB5F36" w:rsidRDefault="00ED1F17" w:rsidP="00C461E5">
            <w:pPr>
              <w:autoSpaceDE w:val="0"/>
              <w:autoSpaceDN w:val="0"/>
              <w:adjustRightInd w:val="0"/>
              <w:spacing w:after="0"/>
              <w:rPr>
                <w:b/>
                <w:bCs/>
                <w:color w:val="000000"/>
                <w:lang w:eastAsia="en-GB"/>
              </w:rPr>
            </w:pPr>
            <w:r w:rsidRPr="00EB5F36">
              <w:rPr>
                <w:b/>
                <w:bCs/>
                <w:color w:val="000000"/>
                <w:lang w:eastAsia="en-GB"/>
              </w:rPr>
              <w:t>Long-term disabled with seeing difficulty</w:t>
            </w:r>
          </w:p>
        </w:tc>
        <w:tc>
          <w:tcPr>
            <w:tcW w:w="1914" w:type="dxa"/>
          </w:tcPr>
          <w:p w:rsidR="00ED1F17" w:rsidRPr="00EB5F36" w:rsidRDefault="00ED1F17" w:rsidP="00C461E5">
            <w:pPr>
              <w:autoSpaceDE w:val="0"/>
              <w:autoSpaceDN w:val="0"/>
              <w:adjustRightInd w:val="0"/>
              <w:spacing w:after="0"/>
              <w:rPr>
                <w:b/>
                <w:bCs/>
                <w:color w:val="000000"/>
                <w:lang w:eastAsia="en-GB"/>
              </w:rPr>
            </w:pPr>
            <w:r w:rsidRPr="00EB5F36">
              <w:rPr>
                <w:b/>
                <w:bCs/>
                <w:color w:val="000000"/>
                <w:lang w:eastAsia="en-GB"/>
              </w:rPr>
              <w:t>Percent Employed:</w:t>
            </w:r>
          </w:p>
          <w:p w:rsidR="00ED1F17" w:rsidRPr="00EB5F36" w:rsidRDefault="00ED1F17" w:rsidP="00C461E5">
            <w:pPr>
              <w:autoSpaceDE w:val="0"/>
              <w:autoSpaceDN w:val="0"/>
              <w:adjustRightInd w:val="0"/>
              <w:spacing w:after="0"/>
              <w:rPr>
                <w:b/>
                <w:bCs/>
                <w:color w:val="000000"/>
                <w:lang w:eastAsia="en-GB"/>
              </w:rPr>
            </w:pPr>
          </w:p>
          <w:p w:rsidR="00ED1F17" w:rsidRPr="00EB5F36" w:rsidRDefault="00ED1F17" w:rsidP="00C461E5">
            <w:pPr>
              <w:autoSpaceDE w:val="0"/>
              <w:autoSpaceDN w:val="0"/>
              <w:adjustRightInd w:val="0"/>
              <w:spacing w:after="0"/>
              <w:rPr>
                <w:b/>
                <w:bCs/>
                <w:color w:val="000000"/>
                <w:lang w:eastAsia="en-GB"/>
              </w:rPr>
            </w:pPr>
            <w:r w:rsidRPr="00EB5F36">
              <w:rPr>
                <w:b/>
                <w:bCs/>
                <w:color w:val="000000"/>
                <w:lang w:eastAsia="en-GB"/>
              </w:rPr>
              <w:t>Not disabled with seeing difficulty</w:t>
            </w:r>
          </w:p>
        </w:tc>
        <w:tc>
          <w:tcPr>
            <w:tcW w:w="1914" w:type="dxa"/>
          </w:tcPr>
          <w:p w:rsidR="00ED1F17" w:rsidRPr="00EB5F36" w:rsidRDefault="00ED1F17" w:rsidP="00C461E5">
            <w:pPr>
              <w:autoSpaceDE w:val="0"/>
              <w:autoSpaceDN w:val="0"/>
              <w:adjustRightInd w:val="0"/>
              <w:spacing w:after="0"/>
              <w:rPr>
                <w:b/>
                <w:bCs/>
                <w:color w:val="000000"/>
                <w:lang w:eastAsia="en-GB"/>
              </w:rPr>
            </w:pPr>
            <w:r w:rsidRPr="00EB5F36">
              <w:rPr>
                <w:b/>
                <w:bCs/>
                <w:color w:val="000000"/>
                <w:lang w:eastAsia="en-GB"/>
              </w:rPr>
              <w:t>Percent Employed:</w:t>
            </w:r>
          </w:p>
          <w:p w:rsidR="00ED1F17" w:rsidRPr="00EB5F36" w:rsidRDefault="00ED1F17" w:rsidP="00C461E5">
            <w:pPr>
              <w:autoSpaceDE w:val="0"/>
              <w:autoSpaceDN w:val="0"/>
              <w:adjustRightInd w:val="0"/>
              <w:spacing w:after="0"/>
              <w:rPr>
                <w:b/>
                <w:bCs/>
                <w:color w:val="000000"/>
                <w:lang w:eastAsia="en-GB"/>
              </w:rPr>
            </w:pPr>
          </w:p>
          <w:p w:rsidR="00ED1F17" w:rsidRPr="00EB5F36" w:rsidRDefault="00ED1F17" w:rsidP="00C461E5">
            <w:pPr>
              <w:autoSpaceDE w:val="0"/>
              <w:autoSpaceDN w:val="0"/>
              <w:adjustRightInd w:val="0"/>
              <w:spacing w:after="0"/>
              <w:rPr>
                <w:b/>
                <w:bCs/>
                <w:color w:val="000000"/>
                <w:lang w:eastAsia="en-GB"/>
              </w:rPr>
            </w:pPr>
            <w:r w:rsidRPr="00EB5F36">
              <w:rPr>
                <w:b/>
                <w:bCs/>
                <w:color w:val="000000"/>
                <w:lang w:eastAsia="en-GB"/>
              </w:rPr>
              <w:t>All people with a seeing difficulty</w:t>
            </w:r>
          </w:p>
        </w:tc>
        <w:tc>
          <w:tcPr>
            <w:tcW w:w="1913" w:type="dxa"/>
          </w:tcPr>
          <w:p w:rsidR="00ED1F17" w:rsidRPr="00EB5F36" w:rsidRDefault="00ED1F17" w:rsidP="00C461E5">
            <w:pPr>
              <w:autoSpaceDE w:val="0"/>
              <w:autoSpaceDN w:val="0"/>
              <w:adjustRightInd w:val="0"/>
              <w:spacing w:after="0"/>
              <w:rPr>
                <w:b/>
                <w:bCs/>
                <w:color w:val="000000"/>
                <w:lang w:eastAsia="en-GB"/>
              </w:rPr>
            </w:pPr>
            <w:r w:rsidRPr="00EB5F36">
              <w:rPr>
                <w:b/>
                <w:bCs/>
                <w:color w:val="000000"/>
                <w:lang w:eastAsia="en-GB"/>
              </w:rPr>
              <w:t>Percent Employed:</w:t>
            </w:r>
          </w:p>
          <w:p w:rsidR="00ED1F17" w:rsidRPr="00EB5F36" w:rsidRDefault="00ED1F17" w:rsidP="00C461E5">
            <w:pPr>
              <w:autoSpaceDE w:val="0"/>
              <w:autoSpaceDN w:val="0"/>
              <w:adjustRightInd w:val="0"/>
              <w:spacing w:after="0"/>
              <w:rPr>
                <w:b/>
                <w:bCs/>
                <w:color w:val="000000"/>
                <w:lang w:eastAsia="en-GB"/>
              </w:rPr>
            </w:pPr>
          </w:p>
          <w:p w:rsidR="00ED1F17" w:rsidRPr="00EB5F36" w:rsidRDefault="00ED1F17" w:rsidP="00C461E5">
            <w:pPr>
              <w:autoSpaceDE w:val="0"/>
              <w:autoSpaceDN w:val="0"/>
              <w:adjustRightInd w:val="0"/>
              <w:spacing w:after="0"/>
              <w:rPr>
                <w:b/>
                <w:bCs/>
                <w:color w:val="000000"/>
                <w:lang w:eastAsia="en-GB"/>
              </w:rPr>
            </w:pPr>
            <w:r w:rsidRPr="00EB5F36">
              <w:rPr>
                <w:b/>
                <w:bCs/>
                <w:color w:val="000000"/>
                <w:lang w:eastAsia="en-GB"/>
              </w:rPr>
              <w:t>Other long-term disabled</w:t>
            </w:r>
          </w:p>
        </w:tc>
        <w:tc>
          <w:tcPr>
            <w:tcW w:w="1914" w:type="dxa"/>
          </w:tcPr>
          <w:p w:rsidR="00ED1F17" w:rsidRPr="00EB5F36" w:rsidRDefault="00ED1F17" w:rsidP="00C461E5">
            <w:pPr>
              <w:autoSpaceDE w:val="0"/>
              <w:autoSpaceDN w:val="0"/>
              <w:adjustRightInd w:val="0"/>
              <w:spacing w:after="0"/>
              <w:rPr>
                <w:b/>
                <w:bCs/>
                <w:color w:val="000000"/>
                <w:lang w:eastAsia="en-GB"/>
              </w:rPr>
            </w:pPr>
            <w:r w:rsidRPr="00EB5F36">
              <w:rPr>
                <w:b/>
                <w:bCs/>
                <w:color w:val="000000"/>
                <w:lang w:eastAsia="en-GB"/>
              </w:rPr>
              <w:t>Percent Employed:</w:t>
            </w:r>
          </w:p>
          <w:p w:rsidR="00ED1F17" w:rsidRPr="00EB5F36" w:rsidRDefault="00ED1F17" w:rsidP="00C461E5">
            <w:pPr>
              <w:autoSpaceDE w:val="0"/>
              <w:autoSpaceDN w:val="0"/>
              <w:adjustRightInd w:val="0"/>
              <w:spacing w:after="0"/>
              <w:rPr>
                <w:b/>
                <w:bCs/>
                <w:color w:val="000000"/>
                <w:lang w:eastAsia="en-GB"/>
              </w:rPr>
            </w:pPr>
          </w:p>
          <w:p w:rsidR="00ED1F17" w:rsidRPr="00EB5F36" w:rsidRDefault="00ED1F17" w:rsidP="00C461E5">
            <w:pPr>
              <w:autoSpaceDE w:val="0"/>
              <w:autoSpaceDN w:val="0"/>
              <w:adjustRightInd w:val="0"/>
              <w:spacing w:after="0"/>
              <w:rPr>
                <w:b/>
                <w:bCs/>
                <w:color w:val="000000"/>
                <w:lang w:eastAsia="en-GB"/>
              </w:rPr>
            </w:pPr>
            <w:r w:rsidRPr="00EB5F36">
              <w:rPr>
                <w:b/>
                <w:bCs/>
                <w:color w:val="000000"/>
                <w:lang w:eastAsia="en-GB"/>
              </w:rPr>
              <w:t>Not disabled and without a seeing difficulty</w:t>
            </w:r>
          </w:p>
        </w:tc>
        <w:tc>
          <w:tcPr>
            <w:tcW w:w="1914" w:type="dxa"/>
          </w:tcPr>
          <w:p w:rsidR="00ED1F17" w:rsidRPr="00EB5F36" w:rsidRDefault="00ED1F17" w:rsidP="00C461E5">
            <w:pPr>
              <w:autoSpaceDE w:val="0"/>
              <w:autoSpaceDN w:val="0"/>
              <w:adjustRightInd w:val="0"/>
              <w:spacing w:after="0"/>
              <w:rPr>
                <w:b/>
                <w:bCs/>
                <w:color w:val="000000"/>
                <w:lang w:eastAsia="en-GB"/>
              </w:rPr>
            </w:pPr>
            <w:r w:rsidRPr="00EB5F36">
              <w:rPr>
                <w:b/>
                <w:bCs/>
                <w:color w:val="000000"/>
                <w:lang w:eastAsia="en-GB"/>
              </w:rPr>
              <w:t>Percent Employed:</w:t>
            </w:r>
          </w:p>
          <w:p w:rsidR="00ED1F17" w:rsidRPr="00EB5F36" w:rsidRDefault="00ED1F17" w:rsidP="00C461E5">
            <w:pPr>
              <w:autoSpaceDE w:val="0"/>
              <w:autoSpaceDN w:val="0"/>
              <w:adjustRightInd w:val="0"/>
              <w:spacing w:after="0"/>
              <w:rPr>
                <w:b/>
                <w:bCs/>
                <w:color w:val="000000"/>
                <w:lang w:eastAsia="en-GB"/>
              </w:rPr>
            </w:pPr>
          </w:p>
          <w:p w:rsidR="00ED1F17" w:rsidRPr="00EB5F36" w:rsidRDefault="00ED1F17" w:rsidP="00C461E5">
            <w:pPr>
              <w:autoSpaceDE w:val="0"/>
              <w:autoSpaceDN w:val="0"/>
              <w:adjustRightInd w:val="0"/>
              <w:spacing w:after="0"/>
              <w:rPr>
                <w:b/>
                <w:bCs/>
                <w:color w:val="000000"/>
                <w:lang w:eastAsia="en-GB"/>
              </w:rPr>
            </w:pPr>
            <w:r w:rsidRPr="00EB5F36">
              <w:rPr>
                <w:b/>
                <w:bCs/>
                <w:color w:val="000000"/>
                <w:lang w:eastAsia="en-GB"/>
              </w:rPr>
              <w:t>Total</w:t>
            </w:r>
          </w:p>
        </w:tc>
      </w:tr>
      <w:tr w:rsidR="00851F31" w:rsidRPr="00EB5F36" w:rsidTr="00C461E5">
        <w:trPr>
          <w:trHeight w:val="344"/>
        </w:trPr>
        <w:tc>
          <w:tcPr>
            <w:tcW w:w="2376" w:type="dxa"/>
            <w:vAlign w:val="center"/>
          </w:tcPr>
          <w:p w:rsidR="00851F31" w:rsidRPr="00EB5F36" w:rsidRDefault="00851F31" w:rsidP="00C461E5">
            <w:pPr>
              <w:autoSpaceDE w:val="0"/>
              <w:autoSpaceDN w:val="0"/>
              <w:adjustRightInd w:val="0"/>
              <w:spacing w:after="0"/>
              <w:jc w:val="center"/>
              <w:rPr>
                <w:b/>
                <w:bCs/>
                <w:color w:val="000000"/>
                <w:lang w:eastAsia="en-GB"/>
              </w:rPr>
            </w:pPr>
            <w:r w:rsidRPr="00EB5F36">
              <w:rPr>
                <w:b/>
                <w:bCs/>
                <w:color w:val="000000"/>
                <w:lang w:eastAsia="en-GB"/>
              </w:rPr>
              <w:t>Oct - Dec 2009</w:t>
            </w:r>
          </w:p>
        </w:tc>
        <w:tc>
          <w:tcPr>
            <w:tcW w:w="1913" w:type="dxa"/>
            <w:vAlign w:val="center"/>
          </w:tcPr>
          <w:p w:rsidR="00851F31" w:rsidRPr="00EB5F36" w:rsidRDefault="00851F31" w:rsidP="00C461E5">
            <w:pPr>
              <w:autoSpaceDE w:val="0"/>
              <w:autoSpaceDN w:val="0"/>
              <w:adjustRightInd w:val="0"/>
              <w:spacing w:after="0"/>
              <w:jc w:val="center"/>
              <w:rPr>
                <w:color w:val="000000"/>
                <w:lang w:eastAsia="en-GB"/>
              </w:rPr>
            </w:pPr>
            <w:r w:rsidRPr="00EB5F36">
              <w:rPr>
                <w:color w:val="000000"/>
                <w:lang w:eastAsia="en-GB"/>
              </w:rPr>
              <w:t>46.6</w:t>
            </w:r>
          </w:p>
        </w:tc>
        <w:tc>
          <w:tcPr>
            <w:tcW w:w="1914" w:type="dxa"/>
            <w:vAlign w:val="center"/>
          </w:tcPr>
          <w:p w:rsidR="00851F31" w:rsidRPr="00EB5F36" w:rsidRDefault="00851F31" w:rsidP="00C461E5">
            <w:pPr>
              <w:autoSpaceDE w:val="0"/>
              <w:autoSpaceDN w:val="0"/>
              <w:adjustRightInd w:val="0"/>
              <w:spacing w:after="0"/>
              <w:jc w:val="center"/>
              <w:rPr>
                <w:color w:val="000000"/>
                <w:lang w:eastAsia="en-GB"/>
              </w:rPr>
            </w:pPr>
            <w:r w:rsidRPr="00EB5F36">
              <w:rPr>
                <w:color w:val="000000"/>
                <w:lang w:eastAsia="en-GB"/>
              </w:rPr>
              <w:t>77.1</w:t>
            </w:r>
          </w:p>
        </w:tc>
        <w:tc>
          <w:tcPr>
            <w:tcW w:w="1914" w:type="dxa"/>
            <w:vAlign w:val="center"/>
          </w:tcPr>
          <w:p w:rsidR="00851F31" w:rsidRPr="00EB5F36" w:rsidRDefault="00851F31" w:rsidP="00C461E5">
            <w:pPr>
              <w:autoSpaceDE w:val="0"/>
              <w:autoSpaceDN w:val="0"/>
              <w:adjustRightInd w:val="0"/>
              <w:spacing w:after="0"/>
              <w:jc w:val="center"/>
              <w:rPr>
                <w:b/>
                <w:bCs/>
                <w:color w:val="000000"/>
                <w:lang w:eastAsia="en-GB"/>
              </w:rPr>
            </w:pPr>
            <w:r w:rsidRPr="00EB5F36">
              <w:rPr>
                <w:b/>
                <w:bCs/>
                <w:color w:val="000000"/>
                <w:lang w:eastAsia="en-GB"/>
              </w:rPr>
              <w:t>59.2</w:t>
            </w:r>
          </w:p>
        </w:tc>
        <w:tc>
          <w:tcPr>
            <w:tcW w:w="1913" w:type="dxa"/>
            <w:vAlign w:val="center"/>
          </w:tcPr>
          <w:p w:rsidR="00851F31" w:rsidRPr="00EB5F36" w:rsidRDefault="00851F31" w:rsidP="00C461E5">
            <w:pPr>
              <w:autoSpaceDE w:val="0"/>
              <w:autoSpaceDN w:val="0"/>
              <w:adjustRightInd w:val="0"/>
              <w:spacing w:after="0"/>
              <w:jc w:val="center"/>
              <w:rPr>
                <w:color w:val="000000"/>
                <w:lang w:eastAsia="en-GB"/>
              </w:rPr>
            </w:pPr>
            <w:r w:rsidRPr="00EB5F36">
              <w:rPr>
                <w:color w:val="000000"/>
                <w:lang w:eastAsia="en-GB"/>
              </w:rPr>
              <w:t>49.5</w:t>
            </w:r>
          </w:p>
        </w:tc>
        <w:tc>
          <w:tcPr>
            <w:tcW w:w="1914" w:type="dxa"/>
            <w:vAlign w:val="center"/>
          </w:tcPr>
          <w:p w:rsidR="00851F31" w:rsidRPr="00EB5F36" w:rsidRDefault="00851F31" w:rsidP="00C461E5">
            <w:pPr>
              <w:autoSpaceDE w:val="0"/>
              <w:autoSpaceDN w:val="0"/>
              <w:adjustRightInd w:val="0"/>
              <w:spacing w:after="0"/>
              <w:jc w:val="center"/>
              <w:rPr>
                <w:color w:val="000000"/>
                <w:lang w:eastAsia="en-GB"/>
              </w:rPr>
            </w:pPr>
            <w:r w:rsidRPr="00EB5F36">
              <w:rPr>
                <w:color w:val="000000"/>
                <w:lang w:eastAsia="en-GB"/>
              </w:rPr>
              <w:t>77.3</w:t>
            </w:r>
          </w:p>
        </w:tc>
        <w:tc>
          <w:tcPr>
            <w:tcW w:w="1914" w:type="dxa"/>
            <w:vAlign w:val="center"/>
          </w:tcPr>
          <w:p w:rsidR="00851F31" w:rsidRPr="00EB5F36" w:rsidRDefault="00851F31" w:rsidP="00C461E5">
            <w:pPr>
              <w:autoSpaceDE w:val="0"/>
              <w:autoSpaceDN w:val="0"/>
              <w:adjustRightInd w:val="0"/>
              <w:spacing w:after="0"/>
              <w:jc w:val="center"/>
              <w:rPr>
                <w:b/>
                <w:bCs/>
                <w:color w:val="000000"/>
                <w:lang w:eastAsia="en-GB"/>
              </w:rPr>
            </w:pPr>
            <w:r w:rsidRPr="00EB5F36">
              <w:rPr>
                <w:b/>
                <w:bCs/>
                <w:color w:val="000000"/>
                <w:lang w:eastAsia="en-GB"/>
              </w:rPr>
              <w:t>72.1</w:t>
            </w:r>
          </w:p>
        </w:tc>
      </w:tr>
      <w:tr w:rsidR="00851F31" w:rsidRPr="00EB5F36" w:rsidTr="00C461E5">
        <w:trPr>
          <w:trHeight w:val="344"/>
        </w:trPr>
        <w:tc>
          <w:tcPr>
            <w:tcW w:w="2376" w:type="dxa"/>
            <w:vAlign w:val="center"/>
          </w:tcPr>
          <w:p w:rsidR="00851F31" w:rsidRPr="00EB5F36" w:rsidRDefault="00851F31" w:rsidP="00C461E5">
            <w:pPr>
              <w:autoSpaceDE w:val="0"/>
              <w:autoSpaceDN w:val="0"/>
              <w:adjustRightInd w:val="0"/>
              <w:spacing w:after="0"/>
              <w:jc w:val="center"/>
              <w:rPr>
                <w:b/>
                <w:bCs/>
                <w:color w:val="000000"/>
                <w:lang w:eastAsia="en-GB"/>
              </w:rPr>
            </w:pPr>
            <w:r w:rsidRPr="00EB5F36">
              <w:rPr>
                <w:b/>
                <w:bCs/>
                <w:color w:val="000000"/>
                <w:lang w:eastAsia="en-GB"/>
              </w:rPr>
              <w:t>Jan - Mar 2010</w:t>
            </w:r>
          </w:p>
        </w:tc>
        <w:tc>
          <w:tcPr>
            <w:tcW w:w="1913" w:type="dxa"/>
            <w:vAlign w:val="center"/>
          </w:tcPr>
          <w:p w:rsidR="00851F31" w:rsidRPr="00EB5F36" w:rsidRDefault="00851F31" w:rsidP="00C461E5">
            <w:pPr>
              <w:autoSpaceDE w:val="0"/>
              <w:autoSpaceDN w:val="0"/>
              <w:adjustRightInd w:val="0"/>
              <w:spacing w:after="0"/>
              <w:jc w:val="center"/>
              <w:rPr>
                <w:color w:val="000000"/>
                <w:lang w:eastAsia="en-GB"/>
              </w:rPr>
            </w:pPr>
            <w:r w:rsidRPr="00EB5F36">
              <w:rPr>
                <w:color w:val="000000"/>
                <w:lang w:eastAsia="en-GB"/>
              </w:rPr>
              <w:t>49.2</w:t>
            </w:r>
          </w:p>
        </w:tc>
        <w:tc>
          <w:tcPr>
            <w:tcW w:w="1914" w:type="dxa"/>
            <w:vAlign w:val="center"/>
          </w:tcPr>
          <w:p w:rsidR="00851F31" w:rsidRPr="00EB5F36" w:rsidRDefault="00851F31" w:rsidP="00C461E5">
            <w:pPr>
              <w:autoSpaceDE w:val="0"/>
              <w:autoSpaceDN w:val="0"/>
              <w:adjustRightInd w:val="0"/>
              <w:spacing w:after="0"/>
              <w:jc w:val="center"/>
              <w:rPr>
                <w:color w:val="000000"/>
                <w:lang w:eastAsia="en-GB"/>
              </w:rPr>
            </w:pPr>
            <w:r w:rsidRPr="00EB5F36">
              <w:rPr>
                <w:color w:val="000000"/>
                <w:lang w:eastAsia="en-GB"/>
              </w:rPr>
              <w:t>76.0</w:t>
            </w:r>
          </w:p>
        </w:tc>
        <w:tc>
          <w:tcPr>
            <w:tcW w:w="1914" w:type="dxa"/>
            <w:vAlign w:val="center"/>
          </w:tcPr>
          <w:p w:rsidR="00851F31" w:rsidRPr="00EB5F36" w:rsidRDefault="00851F31" w:rsidP="00C461E5">
            <w:pPr>
              <w:autoSpaceDE w:val="0"/>
              <w:autoSpaceDN w:val="0"/>
              <w:adjustRightInd w:val="0"/>
              <w:spacing w:after="0"/>
              <w:jc w:val="center"/>
              <w:rPr>
                <w:b/>
                <w:bCs/>
                <w:color w:val="000000"/>
                <w:lang w:eastAsia="en-GB"/>
              </w:rPr>
            </w:pPr>
            <w:r w:rsidRPr="00EB5F36">
              <w:rPr>
                <w:b/>
                <w:bCs/>
                <w:color w:val="000000"/>
                <w:lang w:eastAsia="en-GB"/>
              </w:rPr>
              <w:t>59.6</w:t>
            </w:r>
          </w:p>
        </w:tc>
        <w:tc>
          <w:tcPr>
            <w:tcW w:w="1913" w:type="dxa"/>
            <w:vAlign w:val="center"/>
          </w:tcPr>
          <w:p w:rsidR="00851F31" w:rsidRPr="00EB5F36" w:rsidRDefault="00851F31" w:rsidP="00C461E5">
            <w:pPr>
              <w:autoSpaceDE w:val="0"/>
              <w:autoSpaceDN w:val="0"/>
              <w:adjustRightInd w:val="0"/>
              <w:spacing w:after="0"/>
              <w:jc w:val="center"/>
              <w:rPr>
                <w:color w:val="000000"/>
                <w:lang w:eastAsia="en-GB"/>
              </w:rPr>
            </w:pPr>
            <w:r w:rsidRPr="00EB5F36">
              <w:rPr>
                <w:color w:val="000000"/>
                <w:lang w:eastAsia="en-GB"/>
              </w:rPr>
              <w:t>50.3</w:t>
            </w:r>
          </w:p>
        </w:tc>
        <w:tc>
          <w:tcPr>
            <w:tcW w:w="1914" w:type="dxa"/>
            <w:vAlign w:val="center"/>
          </w:tcPr>
          <w:p w:rsidR="00851F31" w:rsidRPr="00EB5F36" w:rsidRDefault="00851F31" w:rsidP="00C461E5">
            <w:pPr>
              <w:autoSpaceDE w:val="0"/>
              <w:autoSpaceDN w:val="0"/>
              <w:adjustRightInd w:val="0"/>
              <w:spacing w:after="0"/>
              <w:jc w:val="center"/>
              <w:rPr>
                <w:color w:val="000000"/>
                <w:lang w:eastAsia="en-GB"/>
              </w:rPr>
            </w:pPr>
            <w:r w:rsidRPr="00EB5F36">
              <w:rPr>
                <w:color w:val="000000"/>
                <w:lang w:eastAsia="en-GB"/>
              </w:rPr>
              <w:t>76.5</w:t>
            </w:r>
          </w:p>
        </w:tc>
        <w:tc>
          <w:tcPr>
            <w:tcW w:w="1914" w:type="dxa"/>
            <w:vAlign w:val="center"/>
          </w:tcPr>
          <w:p w:rsidR="00851F31" w:rsidRPr="00EB5F36" w:rsidRDefault="00851F31" w:rsidP="00C461E5">
            <w:pPr>
              <w:autoSpaceDE w:val="0"/>
              <w:autoSpaceDN w:val="0"/>
              <w:adjustRightInd w:val="0"/>
              <w:spacing w:after="0"/>
              <w:jc w:val="center"/>
              <w:rPr>
                <w:b/>
                <w:bCs/>
                <w:color w:val="000000"/>
                <w:lang w:eastAsia="en-GB"/>
              </w:rPr>
            </w:pPr>
            <w:r w:rsidRPr="00EB5F36">
              <w:rPr>
                <w:b/>
                <w:bCs/>
                <w:color w:val="000000"/>
                <w:lang w:eastAsia="en-GB"/>
              </w:rPr>
              <w:t>71.4</w:t>
            </w:r>
          </w:p>
        </w:tc>
      </w:tr>
      <w:tr w:rsidR="00851F31" w:rsidRPr="00EB5F36" w:rsidTr="00C461E5">
        <w:trPr>
          <w:trHeight w:val="344"/>
        </w:trPr>
        <w:tc>
          <w:tcPr>
            <w:tcW w:w="2376" w:type="dxa"/>
            <w:vAlign w:val="center"/>
          </w:tcPr>
          <w:p w:rsidR="00851F31" w:rsidRPr="00EB5F36" w:rsidRDefault="00851F31" w:rsidP="00C461E5">
            <w:pPr>
              <w:autoSpaceDE w:val="0"/>
              <w:autoSpaceDN w:val="0"/>
              <w:adjustRightInd w:val="0"/>
              <w:spacing w:after="0"/>
              <w:jc w:val="center"/>
              <w:rPr>
                <w:b/>
                <w:bCs/>
                <w:color w:val="000000"/>
                <w:lang w:eastAsia="en-GB"/>
              </w:rPr>
            </w:pPr>
            <w:r w:rsidRPr="00EB5F36">
              <w:rPr>
                <w:b/>
                <w:bCs/>
                <w:color w:val="000000"/>
                <w:lang w:eastAsia="en-GB"/>
              </w:rPr>
              <w:t>Apr - Jun 2010</w:t>
            </w:r>
          </w:p>
        </w:tc>
        <w:tc>
          <w:tcPr>
            <w:tcW w:w="1913" w:type="dxa"/>
            <w:vAlign w:val="center"/>
          </w:tcPr>
          <w:p w:rsidR="00851F31" w:rsidRPr="00EB5F36" w:rsidRDefault="00851F31" w:rsidP="00C461E5">
            <w:pPr>
              <w:autoSpaceDE w:val="0"/>
              <w:autoSpaceDN w:val="0"/>
              <w:adjustRightInd w:val="0"/>
              <w:spacing w:after="0"/>
              <w:jc w:val="center"/>
              <w:rPr>
                <w:color w:val="000000"/>
                <w:lang w:eastAsia="en-GB"/>
              </w:rPr>
            </w:pPr>
            <w:r w:rsidRPr="00EB5F36">
              <w:rPr>
                <w:color w:val="000000"/>
                <w:lang w:eastAsia="en-GB"/>
              </w:rPr>
              <w:t>47.0</w:t>
            </w:r>
          </w:p>
        </w:tc>
        <w:tc>
          <w:tcPr>
            <w:tcW w:w="1914" w:type="dxa"/>
            <w:vAlign w:val="center"/>
          </w:tcPr>
          <w:p w:rsidR="00851F31" w:rsidRPr="00EB5F36" w:rsidRDefault="00851F31" w:rsidP="00C461E5">
            <w:pPr>
              <w:autoSpaceDE w:val="0"/>
              <w:autoSpaceDN w:val="0"/>
              <w:adjustRightInd w:val="0"/>
              <w:spacing w:after="0"/>
              <w:jc w:val="center"/>
              <w:rPr>
                <w:color w:val="000000"/>
                <w:lang w:eastAsia="en-GB"/>
              </w:rPr>
            </w:pPr>
            <w:r w:rsidRPr="00EB5F36">
              <w:rPr>
                <w:color w:val="000000"/>
                <w:lang w:eastAsia="en-GB"/>
              </w:rPr>
              <w:t>73.9</w:t>
            </w:r>
          </w:p>
        </w:tc>
        <w:tc>
          <w:tcPr>
            <w:tcW w:w="1914" w:type="dxa"/>
            <w:vAlign w:val="center"/>
          </w:tcPr>
          <w:p w:rsidR="00851F31" w:rsidRPr="00EB5F36" w:rsidRDefault="00851F31" w:rsidP="00C461E5">
            <w:pPr>
              <w:autoSpaceDE w:val="0"/>
              <w:autoSpaceDN w:val="0"/>
              <w:adjustRightInd w:val="0"/>
              <w:spacing w:after="0"/>
              <w:jc w:val="center"/>
              <w:rPr>
                <w:b/>
                <w:bCs/>
                <w:color w:val="000000"/>
                <w:lang w:eastAsia="en-GB"/>
              </w:rPr>
            </w:pPr>
            <w:r w:rsidRPr="00EB5F36">
              <w:rPr>
                <w:b/>
                <w:bCs/>
                <w:color w:val="000000"/>
                <w:lang w:eastAsia="en-GB"/>
              </w:rPr>
              <w:t>58.6</w:t>
            </w:r>
          </w:p>
        </w:tc>
        <w:tc>
          <w:tcPr>
            <w:tcW w:w="1913" w:type="dxa"/>
            <w:vAlign w:val="center"/>
          </w:tcPr>
          <w:p w:rsidR="00851F31" w:rsidRPr="00EB5F36" w:rsidRDefault="00851F31" w:rsidP="00C461E5">
            <w:pPr>
              <w:autoSpaceDE w:val="0"/>
              <w:autoSpaceDN w:val="0"/>
              <w:adjustRightInd w:val="0"/>
              <w:spacing w:after="0"/>
              <w:jc w:val="center"/>
              <w:rPr>
                <w:color w:val="000000"/>
                <w:lang w:eastAsia="en-GB"/>
              </w:rPr>
            </w:pPr>
            <w:r w:rsidRPr="00EB5F36">
              <w:rPr>
                <w:color w:val="000000"/>
                <w:lang w:eastAsia="en-GB"/>
              </w:rPr>
              <w:t>50.0</w:t>
            </w:r>
          </w:p>
        </w:tc>
        <w:tc>
          <w:tcPr>
            <w:tcW w:w="1914" w:type="dxa"/>
            <w:vAlign w:val="center"/>
          </w:tcPr>
          <w:p w:rsidR="00851F31" w:rsidRPr="00EB5F36" w:rsidRDefault="00851F31" w:rsidP="00C461E5">
            <w:pPr>
              <w:autoSpaceDE w:val="0"/>
              <w:autoSpaceDN w:val="0"/>
              <w:adjustRightInd w:val="0"/>
              <w:spacing w:after="0"/>
              <w:jc w:val="center"/>
              <w:rPr>
                <w:color w:val="000000"/>
                <w:lang w:eastAsia="en-GB"/>
              </w:rPr>
            </w:pPr>
            <w:r w:rsidRPr="00EB5F36">
              <w:rPr>
                <w:color w:val="000000"/>
                <w:lang w:eastAsia="en-GB"/>
              </w:rPr>
              <w:t>77.1</w:t>
            </w:r>
          </w:p>
        </w:tc>
        <w:tc>
          <w:tcPr>
            <w:tcW w:w="1914" w:type="dxa"/>
            <w:vAlign w:val="center"/>
          </w:tcPr>
          <w:p w:rsidR="00851F31" w:rsidRPr="00EB5F36" w:rsidRDefault="00851F31" w:rsidP="00C461E5">
            <w:pPr>
              <w:autoSpaceDE w:val="0"/>
              <w:autoSpaceDN w:val="0"/>
              <w:adjustRightInd w:val="0"/>
              <w:spacing w:after="0"/>
              <w:jc w:val="center"/>
              <w:rPr>
                <w:b/>
                <w:bCs/>
                <w:color w:val="000000"/>
                <w:lang w:eastAsia="en-GB"/>
              </w:rPr>
            </w:pPr>
            <w:r w:rsidRPr="00EB5F36">
              <w:rPr>
                <w:b/>
                <w:bCs/>
                <w:color w:val="000000"/>
                <w:lang w:eastAsia="en-GB"/>
              </w:rPr>
              <w:t>71.6</w:t>
            </w:r>
          </w:p>
        </w:tc>
      </w:tr>
      <w:tr w:rsidR="00851F31" w:rsidRPr="00EB5F36" w:rsidTr="00C461E5">
        <w:trPr>
          <w:trHeight w:val="344"/>
        </w:trPr>
        <w:tc>
          <w:tcPr>
            <w:tcW w:w="2376" w:type="dxa"/>
            <w:vAlign w:val="center"/>
          </w:tcPr>
          <w:p w:rsidR="00851F31" w:rsidRPr="00EB5F36" w:rsidRDefault="00851F31" w:rsidP="00C461E5">
            <w:pPr>
              <w:autoSpaceDE w:val="0"/>
              <w:autoSpaceDN w:val="0"/>
              <w:adjustRightInd w:val="0"/>
              <w:spacing w:after="0"/>
              <w:jc w:val="center"/>
              <w:rPr>
                <w:b/>
                <w:bCs/>
                <w:color w:val="000000"/>
                <w:lang w:eastAsia="en-GB"/>
              </w:rPr>
            </w:pPr>
            <w:r w:rsidRPr="00EB5F36">
              <w:rPr>
                <w:b/>
                <w:bCs/>
                <w:color w:val="000000"/>
                <w:lang w:eastAsia="en-GB"/>
              </w:rPr>
              <w:t>Jul - Sep 2010</w:t>
            </w:r>
          </w:p>
        </w:tc>
        <w:tc>
          <w:tcPr>
            <w:tcW w:w="1913" w:type="dxa"/>
            <w:vAlign w:val="center"/>
          </w:tcPr>
          <w:p w:rsidR="00851F31" w:rsidRPr="00EB5F36" w:rsidRDefault="00851F31" w:rsidP="00C461E5">
            <w:pPr>
              <w:autoSpaceDE w:val="0"/>
              <w:autoSpaceDN w:val="0"/>
              <w:adjustRightInd w:val="0"/>
              <w:spacing w:after="0"/>
              <w:jc w:val="center"/>
              <w:rPr>
                <w:color w:val="000000"/>
                <w:lang w:eastAsia="en-GB"/>
              </w:rPr>
            </w:pPr>
            <w:r w:rsidRPr="00EB5F36">
              <w:rPr>
                <w:color w:val="000000"/>
                <w:lang w:eastAsia="en-GB"/>
              </w:rPr>
              <w:t>47.1</w:t>
            </w:r>
          </w:p>
        </w:tc>
        <w:tc>
          <w:tcPr>
            <w:tcW w:w="1914" w:type="dxa"/>
            <w:vAlign w:val="center"/>
          </w:tcPr>
          <w:p w:rsidR="00851F31" w:rsidRPr="00EB5F36" w:rsidRDefault="00851F31" w:rsidP="00C461E5">
            <w:pPr>
              <w:autoSpaceDE w:val="0"/>
              <w:autoSpaceDN w:val="0"/>
              <w:adjustRightInd w:val="0"/>
              <w:spacing w:after="0"/>
              <w:jc w:val="center"/>
              <w:rPr>
                <w:color w:val="000000"/>
                <w:lang w:eastAsia="en-GB"/>
              </w:rPr>
            </w:pPr>
            <w:r w:rsidRPr="00EB5F36">
              <w:rPr>
                <w:color w:val="000000"/>
                <w:lang w:eastAsia="en-GB"/>
              </w:rPr>
              <w:t>84.5</w:t>
            </w:r>
          </w:p>
        </w:tc>
        <w:tc>
          <w:tcPr>
            <w:tcW w:w="1914" w:type="dxa"/>
            <w:vAlign w:val="center"/>
          </w:tcPr>
          <w:p w:rsidR="00851F31" w:rsidRPr="00EB5F36" w:rsidRDefault="00851F31" w:rsidP="00C461E5">
            <w:pPr>
              <w:autoSpaceDE w:val="0"/>
              <w:autoSpaceDN w:val="0"/>
              <w:adjustRightInd w:val="0"/>
              <w:spacing w:after="0"/>
              <w:jc w:val="center"/>
              <w:rPr>
                <w:b/>
                <w:bCs/>
                <w:color w:val="000000"/>
                <w:lang w:eastAsia="en-GB"/>
              </w:rPr>
            </w:pPr>
            <w:r w:rsidRPr="00EB5F36">
              <w:rPr>
                <w:b/>
                <w:bCs/>
                <w:color w:val="000000"/>
                <w:lang w:eastAsia="en-GB"/>
              </w:rPr>
              <w:t>62.6</w:t>
            </w:r>
          </w:p>
        </w:tc>
        <w:tc>
          <w:tcPr>
            <w:tcW w:w="1913" w:type="dxa"/>
            <w:vAlign w:val="center"/>
          </w:tcPr>
          <w:p w:rsidR="00851F31" w:rsidRPr="00EB5F36" w:rsidRDefault="00851F31" w:rsidP="00C461E5">
            <w:pPr>
              <w:autoSpaceDE w:val="0"/>
              <w:autoSpaceDN w:val="0"/>
              <w:adjustRightInd w:val="0"/>
              <w:spacing w:after="0"/>
              <w:jc w:val="center"/>
              <w:rPr>
                <w:color w:val="000000"/>
                <w:lang w:eastAsia="en-GB"/>
              </w:rPr>
            </w:pPr>
            <w:r w:rsidRPr="00EB5F36">
              <w:rPr>
                <w:color w:val="000000"/>
                <w:lang w:eastAsia="en-GB"/>
              </w:rPr>
              <w:t>50.9</w:t>
            </w:r>
          </w:p>
        </w:tc>
        <w:tc>
          <w:tcPr>
            <w:tcW w:w="1914" w:type="dxa"/>
            <w:vAlign w:val="center"/>
          </w:tcPr>
          <w:p w:rsidR="00851F31" w:rsidRPr="00EB5F36" w:rsidRDefault="00851F31" w:rsidP="00C461E5">
            <w:pPr>
              <w:autoSpaceDE w:val="0"/>
              <w:autoSpaceDN w:val="0"/>
              <w:adjustRightInd w:val="0"/>
              <w:spacing w:after="0"/>
              <w:jc w:val="center"/>
              <w:rPr>
                <w:color w:val="000000"/>
                <w:lang w:eastAsia="en-GB"/>
              </w:rPr>
            </w:pPr>
            <w:r w:rsidRPr="00EB5F36">
              <w:rPr>
                <w:color w:val="000000"/>
                <w:lang w:eastAsia="en-GB"/>
              </w:rPr>
              <w:t>77.9</w:t>
            </w:r>
          </w:p>
        </w:tc>
        <w:tc>
          <w:tcPr>
            <w:tcW w:w="1914" w:type="dxa"/>
            <w:vAlign w:val="center"/>
          </w:tcPr>
          <w:p w:rsidR="00851F31" w:rsidRPr="00EB5F36" w:rsidRDefault="00851F31" w:rsidP="00C461E5">
            <w:pPr>
              <w:autoSpaceDE w:val="0"/>
              <w:autoSpaceDN w:val="0"/>
              <w:adjustRightInd w:val="0"/>
              <w:spacing w:after="0"/>
              <w:jc w:val="center"/>
              <w:rPr>
                <w:b/>
                <w:bCs/>
                <w:color w:val="000000"/>
                <w:lang w:eastAsia="en-GB"/>
              </w:rPr>
            </w:pPr>
            <w:r w:rsidRPr="00EB5F36">
              <w:rPr>
                <w:b/>
                <w:bCs/>
                <w:color w:val="000000"/>
                <w:lang w:eastAsia="en-GB"/>
              </w:rPr>
              <w:t>72.4</w:t>
            </w:r>
          </w:p>
        </w:tc>
      </w:tr>
      <w:tr w:rsidR="00851F31" w:rsidRPr="00EB5F36" w:rsidTr="00C461E5">
        <w:trPr>
          <w:trHeight w:val="344"/>
        </w:trPr>
        <w:tc>
          <w:tcPr>
            <w:tcW w:w="2376" w:type="dxa"/>
            <w:vAlign w:val="center"/>
          </w:tcPr>
          <w:p w:rsidR="00851F31" w:rsidRPr="00EB5F36" w:rsidRDefault="00851F31" w:rsidP="00C461E5">
            <w:pPr>
              <w:autoSpaceDE w:val="0"/>
              <w:autoSpaceDN w:val="0"/>
              <w:adjustRightInd w:val="0"/>
              <w:spacing w:after="0"/>
              <w:jc w:val="center"/>
              <w:rPr>
                <w:b/>
                <w:bCs/>
                <w:color w:val="000000"/>
                <w:lang w:eastAsia="en-GB"/>
              </w:rPr>
            </w:pPr>
            <w:r>
              <w:rPr>
                <w:b/>
                <w:bCs/>
                <w:color w:val="000000"/>
                <w:lang w:eastAsia="en-GB"/>
              </w:rPr>
              <w:t>Oct – Dec 2010</w:t>
            </w:r>
          </w:p>
        </w:tc>
        <w:tc>
          <w:tcPr>
            <w:tcW w:w="1913" w:type="dxa"/>
            <w:vAlign w:val="center"/>
          </w:tcPr>
          <w:p w:rsidR="00851F31" w:rsidRPr="00EB5F36" w:rsidRDefault="00E67CD7" w:rsidP="00C461E5">
            <w:pPr>
              <w:autoSpaceDE w:val="0"/>
              <w:autoSpaceDN w:val="0"/>
              <w:adjustRightInd w:val="0"/>
              <w:spacing w:after="0"/>
              <w:jc w:val="center"/>
              <w:rPr>
                <w:color w:val="000000"/>
                <w:lang w:eastAsia="en-GB"/>
              </w:rPr>
            </w:pPr>
            <w:r>
              <w:rPr>
                <w:color w:val="000000"/>
                <w:lang w:eastAsia="en-GB"/>
              </w:rPr>
              <w:t>49.1</w:t>
            </w:r>
          </w:p>
        </w:tc>
        <w:tc>
          <w:tcPr>
            <w:tcW w:w="1914" w:type="dxa"/>
            <w:vAlign w:val="center"/>
          </w:tcPr>
          <w:p w:rsidR="00851F31" w:rsidRPr="00EB5F36" w:rsidRDefault="00E67CD7" w:rsidP="00C461E5">
            <w:pPr>
              <w:autoSpaceDE w:val="0"/>
              <w:autoSpaceDN w:val="0"/>
              <w:adjustRightInd w:val="0"/>
              <w:spacing w:after="0"/>
              <w:jc w:val="center"/>
              <w:rPr>
                <w:color w:val="000000"/>
                <w:lang w:eastAsia="en-GB"/>
              </w:rPr>
            </w:pPr>
            <w:r>
              <w:rPr>
                <w:color w:val="000000"/>
                <w:lang w:eastAsia="en-GB"/>
              </w:rPr>
              <w:t>85.1</w:t>
            </w:r>
          </w:p>
        </w:tc>
        <w:tc>
          <w:tcPr>
            <w:tcW w:w="1914" w:type="dxa"/>
            <w:vAlign w:val="center"/>
          </w:tcPr>
          <w:p w:rsidR="00851F31" w:rsidRPr="00EB5F36" w:rsidRDefault="00E67CD7" w:rsidP="00C461E5">
            <w:pPr>
              <w:autoSpaceDE w:val="0"/>
              <w:autoSpaceDN w:val="0"/>
              <w:adjustRightInd w:val="0"/>
              <w:spacing w:after="0"/>
              <w:jc w:val="center"/>
              <w:rPr>
                <w:b/>
                <w:bCs/>
                <w:color w:val="000000"/>
                <w:lang w:eastAsia="en-GB"/>
              </w:rPr>
            </w:pPr>
            <w:r>
              <w:rPr>
                <w:b/>
                <w:bCs/>
                <w:color w:val="000000"/>
                <w:lang w:eastAsia="en-GB"/>
              </w:rPr>
              <w:t>63.1</w:t>
            </w:r>
          </w:p>
        </w:tc>
        <w:tc>
          <w:tcPr>
            <w:tcW w:w="1913" w:type="dxa"/>
            <w:vAlign w:val="center"/>
          </w:tcPr>
          <w:p w:rsidR="00851F31" w:rsidRPr="00EB5F36" w:rsidRDefault="00E67CD7" w:rsidP="00C461E5">
            <w:pPr>
              <w:autoSpaceDE w:val="0"/>
              <w:autoSpaceDN w:val="0"/>
              <w:adjustRightInd w:val="0"/>
              <w:spacing w:after="0"/>
              <w:jc w:val="center"/>
              <w:rPr>
                <w:color w:val="000000"/>
                <w:lang w:eastAsia="en-GB"/>
              </w:rPr>
            </w:pPr>
            <w:r>
              <w:rPr>
                <w:color w:val="000000"/>
                <w:lang w:eastAsia="en-GB"/>
              </w:rPr>
              <w:t>51.1</w:t>
            </w:r>
          </w:p>
        </w:tc>
        <w:tc>
          <w:tcPr>
            <w:tcW w:w="1914" w:type="dxa"/>
            <w:vAlign w:val="center"/>
          </w:tcPr>
          <w:p w:rsidR="00851F31" w:rsidRPr="00EB5F36" w:rsidRDefault="00E67CD7" w:rsidP="00C461E5">
            <w:pPr>
              <w:autoSpaceDE w:val="0"/>
              <w:autoSpaceDN w:val="0"/>
              <w:adjustRightInd w:val="0"/>
              <w:spacing w:after="0"/>
              <w:jc w:val="center"/>
              <w:rPr>
                <w:color w:val="000000"/>
                <w:lang w:eastAsia="en-GB"/>
              </w:rPr>
            </w:pPr>
            <w:r>
              <w:rPr>
                <w:color w:val="000000"/>
                <w:lang w:eastAsia="en-GB"/>
              </w:rPr>
              <w:t>77.5</w:t>
            </w:r>
          </w:p>
        </w:tc>
        <w:tc>
          <w:tcPr>
            <w:tcW w:w="1914" w:type="dxa"/>
            <w:vAlign w:val="center"/>
          </w:tcPr>
          <w:p w:rsidR="00851F31" w:rsidRPr="00EB5F36" w:rsidRDefault="00E67CD7" w:rsidP="00C461E5">
            <w:pPr>
              <w:autoSpaceDE w:val="0"/>
              <w:autoSpaceDN w:val="0"/>
              <w:adjustRightInd w:val="0"/>
              <w:spacing w:after="0"/>
              <w:jc w:val="center"/>
              <w:rPr>
                <w:b/>
                <w:bCs/>
                <w:color w:val="000000"/>
                <w:lang w:eastAsia="en-GB"/>
              </w:rPr>
            </w:pPr>
            <w:r>
              <w:rPr>
                <w:b/>
                <w:bCs/>
                <w:color w:val="000000"/>
                <w:lang w:eastAsia="en-GB"/>
              </w:rPr>
              <w:t>72.1</w:t>
            </w:r>
          </w:p>
        </w:tc>
      </w:tr>
      <w:tr w:rsidR="00851F31" w:rsidRPr="00EB5F36" w:rsidTr="00C461E5">
        <w:trPr>
          <w:trHeight w:val="344"/>
        </w:trPr>
        <w:tc>
          <w:tcPr>
            <w:tcW w:w="2376" w:type="dxa"/>
            <w:vAlign w:val="center"/>
          </w:tcPr>
          <w:p w:rsidR="00851F31" w:rsidRPr="00EB5F36" w:rsidRDefault="00851F31" w:rsidP="00C461E5">
            <w:pPr>
              <w:autoSpaceDE w:val="0"/>
              <w:autoSpaceDN w:val="0"/>
              <w:adjustRightInd w:val="0"/>
              <w:spacing w:after="0"/>
              <w:jc w:val="center"/>
              <w:rPr>
                <w:b/>
                <w:bCs/>
                <w:color w:val="000000"/>
                <w:lang w:eastAsia="en-GB"/>
              </w:rPr>
            </w:pPr>
            <w:r>
              <w:rPr>
                <w:b/>
                <w:bCs/>
                <w:color w:val="000000"/>
                <w:lang w:eastAsia="en-GB"/>
              </w:rPr>
              <w:t>Jan – Mar 2011</w:t>
            </w:r>
          </w:p>
        </w:tc>
        <w:tc>
          <w:tcPr>
            <w:tcW w:w="1913" w:type="dxa"/>
            <w:vAlign w:val="center"/>
          </w:tcPr>
          <w:p w:rsidR="00851F31" w:rsidRPr="00EB5F36" w:rsidRDefault="00AD0293" w:rsidP="00C461E5">
            <w:pPr>
              <w:autoSpaceDE w:val="0"/>
              <w:autoSpaceDN w:val="0"/>
              <w:adjustRightInd w:val="0"/>
              <w:spacing w:after="0"/>
              <w:jc w:val="center"/>
              <w:rPr>
                <w:color w:val="000000"/>
                <w:lang w:eastAsia="en-GB"/>
              </w:rPr>
            </w:pPr>
            <w:r>
              <w:rPr>
                <w:color w:val="000000"/>
                <w:lang w:eastAsia="en-GB"/>
              </w:rPr>
              <w:t>50.0</w:t>
            </w:r>
          </w:p>
        </w:tc>
        <w:tc>
          <w:tcPr>
            <w:tcW w:w="1914" w:type="dxa"/>
            <w:vAlign w:val="center"/>
          </w:tcPr>
          <w:p w:rsidR="00851F31" w:rsidRPr="00EB5F36" w:rsidRDefault="00AD0293" w:rsidP="00C461E5">
            <w:pPr>
              <w:autoSpaceDE w:val="0"/>
              <w:autoSpaceDN w:val="0"/>
              <w:adjustRightInd w:val="0"/>
              <w:spacing w:after="0"/>
              <w:jc w:val="center"/>
              <w:rPr>
                <w:color w:val="000000"/>
                <w:lang w:eastAsia="en-GB"/>
              </w:rPr>
            </w:pPr>
            <w:r>
              <w:rPr>
                <w:color w:val="000000"/>
                <w:lang w:eastAsia="en-GB"/>
              </w:rPr>
              <w:t>76.2</w:t>
            </w:r>
          </w:p>
        </w:tc>
        <w:tc>
          <w:tcPr>
            <w:tcW w:w="1914" w:type="dxa"/>
            <w:vAlign w:val="center"/>
          </w:tcPr>
          <w:p w:rsidR="00851F31" w:rsidRPr="00EB5F36" w:rsidRDefault="00AD0293" w:rsidP="00C461E5">
            <w:pPr>
              <w:autoSpaceDE w:val="0"/>
              <w:autoSpaceDN w:val="0"/>
              <w:adjustRightInd w:val="0"/>
              <w:spacing w:after="0"/>
              <w:jc w:val="center"/>
              <w:rPr>
                <w:b/>
                <w:bCs/>
                <w:color w:val="000000"/>
                <w:lang w:eastAsia="en-GB"/>
              </w:rPr>
            </w:pPr>
            <w:r>
              <w:rPr>
                <w:b/>
                <w:bCs/>
                <w:color w:val="000000"/>
                <w:lang w:eastAsia="en-GB"/>
              </w:rPr>
              <w:t>61.2</w:t>
            </w:r>
          </w:p>
        </w:tc>
        <w:tc>
          <w:tcPr>
            <w:tcW w:w="1913" w:type="dxa"/>
            <w:vAlign w:val="center"/>
          </w:tcPr>
          <w:p w:rsidR="00851F31" w:rsidRPr="00EB5F36" w:rsidRDefault="00AD0293" w:rsidP="00C461E5">
            <w:pPr>
              <w:autoSpaceDE w:val="0"/>
              <w:autoSpaceDN w:val="0"/>
              <w:adjustRightInd w:val="0"/>
              <w:spacing w:after="0"/>
              <w:jc w:val="center"/>
              <w:rPr>
                <w:color w:val="000000"/>
                <w:lang w:eastAsia="en-GB"/>
              </w:rPr>
            </w:pPr>
            <w:r>
              <w:rPr>
                <w:color w:val="000000"/>
                <w:lang w:eastAsia="en-GB"/>
              </w:rPr>
              <w:t>51.3</w:t>
            </w:r>
          </w:p>
        </w:tc>
        <w:tc>
          <w:tcPr>
            <w:tcW w:w="1914" w:type="dxa"/>
            <w:vAlign w:val="center"/>
          </w:tcPr>
          <w:p w:rsidR="00851F31" w:rsidRPr="00EB5F36" w:rsidRDefault="00AD0293" w:rsidP="00C461E5">
            <w:pPr>
              <w:autoSpaceDE w:val="0"/>
              <w:autoSpaceDN w:val="0"/>
              <w:adjustRightInd w:val="0"/>
              <w:spacing w:after="0"/>
              <w:jc w:val="center"/>
              <w:rPr>
                <w:color w:val="000000"/>
                <w:lang w:eastAsia="en-GB"/>
              </w:rPr>
            </w:pPr>
            <w:r>
              <w:rPr>
                <w:color w:val="000000"/>
                <w:lang w:eastAsia="en-GB"/>
              </w:rPr>
              <w:t>77.0</w:t>
            </w:r>
          </w:p>
        </w:tc>
        <w:tc>
          <w:tcPr>
            <w:tcW w:w="1914" w:type="dxa"/>
            <w:vAlign w:val="center"/>
          </w:tcPr>
          <w:p w:rsidR="00851F31" w:rsidRPr="00EB5F36" w:rsidRDefault="00AD0293" w:rsidP="00C461E5">
            <w:pPr>
              <w:autoSpaceDE w:val="0"/>
              <w:autoSpaceDN w:val="0"/>
              <w:adjustRightInd w:val="0"/>
              <w:spacing w:after="0"/>
              <w:jc w:val="center"/>
              <w:rPr>
                <w:b/>
                <w:bCs/>
                <w:color w:val="000000"/>
                <w:lang w:eastAsia="en-GB"/>
              </w:rPr>
            </w:pPr>
            <w:r>
              <w:rPr>
                <w:b/>
                <w:bCs/>
                <w:color w:val="000000"/>
                <w:lang w:eastAsia="en-GB"/>
              </w:rPr>
              <w:t>71.8</w:t>
            </w:r>
          </w:p>
        </w:tc>
      </w:tr>
      <w:tr w:rsidR="00851F31" w:rsidRPr="00EB5F36" w:rsidTr="00C461E5">
        <w:trPr>
          <w:trHeight w:val="344"/>
        </w:trPr>
        <w:tc>
          <w:tcPr>
            <w:tcW w:w="2376" w:type="dxa"/>
            <w:vAlign w:val="center"/>
          </w:tcPr>
          <w:p w:rsidR="00851F31" w:rsidRPr="00EB5F36" w:rsidRDefault="00851F31" w:rsidP="00C461E5">
            <w:pPr>
              <w:autoSpaceDE w:val="0"/>
              <w:autoSpaceDN w:val="0"/>
              <w:adjustRightInd w:val="0"/>
              <w:spacing w:after="0"/>
              <w:jc w:val="center"/>
              <w:rPr>
                <w:b/>
                <w:bCs/>
                <w:color w:val="000000"/>
                <w:lang w:eastAsia="en-GB"/>
              </w:rPr>
            </w:pPr>
            <w:r>
              <w:rPr>
                <w:b/>
                <w:bCs/>
                <w:color w:val="000000"/>
                <w:lang w:eastAsia="en-GB"/>
              </w:rPr>
              <w:t>Apr – Jun 2011</w:t>
            </w:r>
          </w:p>
        </w:tc>
        <w:tc>
          <w:tcPr>
            <w:tcW w:w="1913" w:type="dxa"/>
            <w:vAlign w:val="center"/>
          </w:tcPr>
          <w:p w:rsidR="00851F31" w:rsidRPr="00EB5F36" w:rsidRDefault="00CA6531" w:rsidP="00C461E5">
            <w:pPr>
              <w:autoSpaceDE w:val="0"/>
              <w:autoSpaceDN w:val="0"/>
              <w:adjustRightInd w:val="0"/>
              <w:spacing w:after="0"/>
              <w:jc w:val="center"/>
              <w:rPr>
                <w:color w:val="000000"/>
                <w:lang w:eastAsia="en-GB"/>
              </w:rPr>
            </w:pPr>
            <w:r>
              <w:rPr>
                <w:color w:val="000000"/>
                <w:lang w:eastAsia="en-GB"/>
              </w:rPr>
              <w:t>46.8</w:t>
            </w:r>
          </w:p>
        </w:tc>
        <w:tc>
          <w:tcPr>
            <w:tcW w:w="1914" w:type="dxa"/>
            <w:vAlign w:val="center"/>
          </w:tcPr>
          <w:p w:rsidR="00851F31" w:rsidRPr="00EB5F36" w:rsidRDefault="00CA6531" w:rsidP="00C461E5">
            <w:pPr>
              <w:autoSpaceDE w:val="0"/>
              <w:autoSpaceDN w:val="0"/>
              <w:adjustRightInd w:val="0"/>
              <w:spacing w:after="0"/>
              <w:jc w:val="center"/>
              <w:rPr>
                <w:color w:val="000000"/>
                <w:lang w:eastAsia="en-GB"/>
              </w:rPr>
            </w:pPr>
            <w:r>
              <w:rPr>
                <w:color w:val="000000"/>
                <w:lang w:eastAsia="en-GB"/>
              </w:rPr>
              <w:t>77.6</w:t>
            </w:r>
          </w:p>
        </w:tc>
        <w:tc>
          <w:tcPr>
            <w:tcW w:w="1914" w:type="dxa"/>
            <w:vAlign w:val="center"/>
          </w:tcPr>
          <w:p w:rsidR="00851F31" w:rsidRPr="00EB5F36" w:rsidRDefault="00CA6531" w:rsidP="00C461E5">
            <w:pPr>
              <w:autoSpaceDE w:val="0"/>
              <w:autoSpaceDN w:val="0"/>
              <w:adjustRightInd w:val="0"/>
              <w:spacing w:after="0"/>
              <w:jc w:val="center"/>
              <w:rPr>
                <w:b/>
                <w:bCs/>
                <w:color w:val="000000"/>
                <w:lang w:eastAsia="en-GB"/>
              </w:rPr>
            </w:pPr>
            <w:r>
              <w:rPr>
                <w:b/>
                <w:bCs/>
                <w:color w:val="000000"/>
                <w:lang w:eastAsia="en-GB"/>
              </w:rPr>
              <w:t>61.7</w:t>
            </w:r>
          </w:p>
        </w:tc>
        <w:tc>
          <w:tcPr>
            <w:tcW w:w="1913" w:type="dxa"/>
            <w:vAlign w:val="center"/>
          </w:tcPr>
          <w:p w:rsidR="00851F31" w:rsidRPr="00EB5F36" w:rsidRDefault="00CA6531" w:rsidP="00C461E5">
            <w:pPr>
              <w:autoSpaceDE w:val="0"/>
              <w:autoSpaceDN w:val="0"/>
              <w:adjustRightInd w:val="0"/>
              <w:spacing w:after="0"/>
              <w:jc w:val="center"/>
              <w:rPr>
                <w:color w:val="000000"/>
                <w:lang w:eastAsia="en-GB"/>
              </w:rPr>
            </w:pPr>
            <w:r>
              <w:rPr>
                <w:color w:val="000000"/>
                <w:lang w:eastAsia="en-GB"/>
              </w:rPr>
              <w:t>50.7</w:t>
            </w:r>
          </w:p>
        </w:tc>
        <w:tc>
          <w:tcPr>
            <w:tcW w:w="1914" w:type="dxa"/>
            <w:vAlign w:val="center"/>
          </w:tcPr>
          <w:p w:rsidR="00851F31" w:rsidRPr="00EB5F36" w:rsidRDefault="00CA6531" w:rsidP="00C461E5">
            <w:pPr>
              <w:autoSpaceDE w:val="0"/>
              <w:autoSpaceDN w:val="0"/>
              <w:adjustRightInd w:val="0"/>
              <w:spacing w:after="0"/>
              <w:jc w:val="center"/>
              <w:rPr>
                <w:color w:val="000000"/>
                <w:lang w:eastAsia="en-GB"/>
              </w:rPr>
            </w:pPr>
            <w:r>
              <w:rPr>
                <w:color w:val="000000"/>
                <w:lang w:eastAsia="en-GB"/>
              </w:rPr>
              <w:t>77.0</w:t>
            </w:r>
          </w:p>
        </w:tc>
        <w:tc>
          <w:tcPr>
            <w:tcW w:w="1914" w:type="dxa"/>
            <w:vAlign w:val="center"/>
          </w:tcPr>
          <w:p w:rsidR="00851F31" w:rsidRPr="00EB5F36" w:rsidRDefault="00CA6531" w:rsidP="00C461E5">
            <w:pPr>
              <w:autoSpaceDE w:val="0"/>
              <w:autoSpaceDN w:val="0"/>
              <w:adjustRightInd w:val="0"/>
              <w:spacing w:after="0"/>
              <w:jc w:val="center"/>
              <w:rPr>
                <w:b/>
                <w:bCs/>
                <w:color w:val="000000"/>
                <w:lang w:eastAsia="en-GB"/>
              </w:rPr>
            </w:pPr>
            <w:r>
              <w:rPr>
                <w:b/>
                <w:bCs/>
                <w:color w:val="000000"/>
                <w:lang w:eastAsia="en-GB"/>
              </w:rPr>
              <w:t>71.8</w:t>
            </w:r>
          </w:p>
        </w:tc>
      </w:tr>
      <w:tr w:rsidR="00851F31" w:rsidRPr="00EB5F36" w:rsidTr="00C461E5">
        <w:trPr>
          <w:trHeight w:val="344"/>
        </w:trPr>
        <w:tc>
          <w:tcPr>
            <w:tcW w:w="2376" w:type="dxa"/>
            <w:vAlign w:val="center"/>
          </w:tcPr>
          <w:p w:rsidR="00851F31" w:rsidRPr="00EB5F36" w:rsidRDefault="00851F31" w:rsidP="00C461E5">
            <w:pPr>
              <w:autoSpaceDE w:val="0"/>
              <w:autoSpaceDN w:val="0"/>
              <w:adjustRightInd w:val="0"/>
              <w:spacing w:after="0"/>
              <w:jc w:val="center"/>
              <w:rPr>
                <w:b/>
                <w:bCs/>
                <w:color w:val="000000"/>
                <w:lang w:eastAsia="en-GB"/>
              </w:rPr>
            </w:pPr>
            <w:r>
              <w:rPr>
                <w:b/>
                <w:bCs/>
                <w:color w:val="000000"/>
                <w:lang w:eastAsia="en-GB"/>
              </w:rPr>
              <w:t>Jul – Sep 2011</w:t>
            </w:r>
          </w:p>
        </w:tc>
        <w:tc>
          <w:tcPr>
            <w:tcW w:w="1913" w:type="dxa"/>
            <w:vAlign w:val="center"/>
          </w:tcPr>
          <w:p w:rsidR="00851F31" w:rsidRPr="00EB5F36" w:rsidRDefault="00A267CA" w:rsidP="00C461E5">
            <w:pPr>
              <w:autoSpaceDE w:val="0"/>
              <w:autoSpaceDN w:val="0"/>
              <w:adjustRightInd w:val="0"/>
              <w:spacing w:after="0"/>
              <w:jc w:val="center"/>
              <w:rPr>
                <w:color w:val="000000"/>
                <w:lang w:eastAsia="en-GB"/>
              </w:rPr>
            </w:pPr>
            <w:r>
              <w:rPr>
                <w:color w:val="000000"/>
                <w:lang w:eastAsia="en-GB"/>
              </w:rPr>
              <w:t>44.6</w:t>
            </w:r>
          </w:p>
        </w:tc>
        <w:tc>
          <w:tcPr>
            <w:tcW w:w="1914" w:type="dxa"/>
            <w:vAlign w:val="center"/>
          </w:tcPr>
          <w:p w:rsidR="00851F31" w:rsidRPr="00EB5F36" w:rsidRDefault="00A267CA" w:rsidP="00C461E5">
            <w:pPr>
              <w:autoSpaceDE w:val="0"/>
              <w:autoSpaceDN w:val="0"/>
              <w:adjustRightInd w:val="0"/>
              <w:spacing w:after="0"/>
              <w:jc w:val="center"/>
              <w:rPr>
                <w:color w:val="000000"/>
                <w:lang w:eastAsia="en-GB"/>
              </w:rPr>
            </w:pPr>
            <w:r>
              <w:rPr>
                <w:color w:val="000000"/>
                <w:lang w:eastAsia="en-GB"/>
              </w:rPr>
              <w:t>77.7</w:t>
            </w:r>
          </w:p>
        </w:tc>
        <w:tc>
          <w:tcPr>
            <w:tcW w:w="1914" w:type="dxa"/>
            <w:vAlign w:val="center"/>
          </w:tcPr>
          <w:p w:rsidR="00851F31" w:rsidRPr="00EB5F36" w:rsidRDefault="00A267CA" w:rsidP="00C461E5">
            <w:pPr>
              <w:autoSpaceDE w:val="0"/>
              <w:autoSpaceDN w:val="0"/>
              <w:adjustRightInd w:val="0"/>
              <w:spacing w:after="0"/>
              <w:jc w:val="center"/>
              <w:rPr>
                <w:b/>
                <w:bCs/>
                <w:color w:val="000000"/>
                <w:lang w:eastAsia="en-GB"/>
              </w:rPr>
            </w:pPr>
            <w:r>
              <w:rPr>
                <w:b/>
                <w:bCs/>
                <w:color w:val="000000"/>
                <w:lang w:eastAsia="en-GB"/>
              </w:rPr>
              <w:t>59.5</w:t>
            </w:r>
          </w:p>
        </w:tc>
        <w:tc>
          <w:tcPr>
            <w:tcW w:w="1913" w:type="dxa"/>
            <w:vAlign w:val="center"/>
          </w:tcPr>
          <w:p w:rsidR="00851F31" w:rsidRPr="00EB5F36" w:rsidRDefault="00A267CA" w:rsidP="00C461E5">
            <w:pPr>
              <w:autoSpaceDE w:val="0"/>
              <w:autoSpaceDN w:val="0"/>
              <w:adjustRightInd w:val="0"/>
              <w:spacing w:after="0"/>
              <w:jc w:val="center"/>
              <w:rPr>
                <w:color w:val="000000"/>
                <w:lang w:eastAsia="en-GB"/>
              </w:rPr>
            </w:pPr>
            <w:r>
              <w:rPr>
                <w:color w:val="000000"/>
                <w:lang w:eastAsia="en-GB"/>
              </w:rPr>
              <w:t>51.0</w:t>
            </w:r>
          </w:p>
        </w:tc>
        <w:tc>
          <w:tcPr>
            <w:tcW w:w="1914" w:type="dxa"/>
            <w:vAlign w:val="center"/>
          </w:tcPr>
          <w:p w:rsidR="00851F31" w:rsidRPr="00EB5F36" w:rsidRDefault="00A267CA" w:rsidP="00C461E5">
            <w:pPr>
              <w:autoSpaceDE w:val="0"/>
              <w:autoSpaceDN w:val="0"/>
              <w:adjustRightInd w:val="0"/>
              <w:spacing w:after="0"/>
              <w:jc w:val="center"/>
              <w:rPr>
                <w:color w:val="000000"/>
                <w:lang w:eastAsia="en-GB"/>
              </w:rPr>
            </w:pPr>
            <w:r>
              <w:rPr>
                <w:color w:val="000000"/>
                <w:lang w:eastAsia="en-GB"/>
              </w:rPr>
              <w:t>77.1</w:t>
            </w:r>
          </w:p>
        </w:tc>
        <w:tc>
          <w:tcPr>
            <w:tcW w:w="1914" w:type="dxa"/>
            <w:vAlign w:val="center"/>
          </w:tcPr>
          <w:p w:rsidR="00851F31" w:rsidRPr="00EB5F36" w:rsidRDefault="00A267CA" w:rsidP="00C461E5">
            <w:pPr>
              <w:autoSpaceDE w:val="0"/>
              <w:autoSpaceDN w:val="0"/>
              <w:adjustRightInd w:val="0"/>
              <w:spacing w:after="0"/>
              <w:jc w:val="center"/>
              <w:rPr>
                <w:b/>
                <w:bCs/>
                <w:color w:val="000000"/>
                <w:lang w:eastAsia="en-GB"/>
              </w:rPr>
            </w:pPr>
            <w:r>
              <w:rPr>
                <w:b/>
                <w:bCs/>
                <w:color w:val="000000"/>
                <w:lang w:eastAsia="en-GB"/>
              </w:rPr>
              <w:t>71.9</w:t>
            </w:r>
          </w:p>
        </w:tc>
      </w:tr>
      <w:tr w:rsidR="00851F31" w:rsidRPr="00EB5F36" w:rsidTr="00C461E5">
        <w:trPr>
          <w:trHeight w:val="344"/>
        </w:trPr>
        <w:tc>
          <w:tcPr>
            <w:tcW w:w="2376" w:type="dxa"/>
            <w:vAlign w:val="center"/>
          </w:tcPr>
          <w:p w:rsidR="00851F31" w:rsidRPr="00EB5F36" w:rsidRDefault="00851F31" w:rsidP="00C461E5">
            <w:pPr>
              <w:autoSpaceDE w:val="0"/>
              <w:autoSpaceDN w:val="0"/>
              <w:adjustRightInd w:val="0"/>
              <w:spacing w:after="0"/>
              <w:jc w:val="center"/>
              <w:rPr>
                <w:b/>
                <w:bCs/>
                <w:color w:val="000000"/>
                <w:lang w:eastAsia="en-GB"/>
              </w:rPr>
            </w:pPr>
            <w:r>
              <w:rPr>
                <w:b/>
                <w:bCs/>
                <w:color w:val="000000"/>
                <w:lang w:eastAsia="en-GB"/>
              </w:rPr>
              <w:t>Oct – Dec 2011</w:t>
            </w:r>
          </w:p>
        </w:tc>
        <w:tc>
          <w:tcPr>
            <w:tcW w:w="1913" w:type="dxa"/>
            <w:vAlign w:val="center"/>
          </w:tcPr>
          <w:p w:rsidR="00851F31" w:rsidRPr="00EB5F36" w:rsidRDefault="004C0F37" w:rsidP="00C461E5">
            <w:pPr>
              <w:autoSpaceDE w:val="0"/>
              <w:autoSpaceDN w:val="0"/>
              <w:adjustRightInd w:val="0"/>
              <w:spacing w:after="0"/>
              <w:jc w:val="center"/>
              <w:rPr>
                <w:color w:val="000000"/>
                <w:lang w:eastAsia="en-GB"/>
              </w:rPr>
            </w:pPr>
            <w:r>
              <w:rPr>
                <w:color w:val="000000"/>
                <w:lang w:eastAsia="en-GB"/>
              </w:rPr>
              <w:t>46.2</w:t>
            </w:r>
          </w:p>
        </w:tc>
        <w:tc>
          <w:tcPr>
            <w:tcW w:w="1914" w:type="dxa"/>
            <w:vAlign w:val="center"/>
          </w:tcPr>
          <w:p w:rsidR="00851F31" w:rsidRPr="00EB5F36" w:rsidRDefault="004C0F37" w:rsidP="00C461E5">
            <w:pPr>
              <w:autoSpaceDE w:val="0"/>
              <w:autoSpaceDN w:val="0"/>
              <w:adjustRightInd w:val="0"/>
              <w:spacing w:after="0"/>
              <w:jc w:val="center"/>
              <w:rPr>
                <w:color w:val="000000"/>
                <w:lang w:eastAsia="en-GB"/>
              </w:rPr>
            </w:pPr>
            <w:r>
              <w:rPr>
                <w:color w:val="000000"/>
                <w:lang w:eastAsia="en-GB"/>
              </w:rPr>
              <w:t>71.6</w:t>
            </w:r>
          </w:p>
        </w:tc>
        <w:tc>
          <w:tcPr>
            <w:tcW w:w="1914" w:type="dxa"/>
            <w:vAlign w:val="center"/>
          </w:tcPr>
          <w:p w:rsidR="00851F31" w:rsidRPr="00EB5F36" w:rsidRDefault="004C0F37" w:rsidP="00C461E5">
            <w:pPr>
              <w:autoSpaceDE w:val="0"/>
              <w:autoSpaceDN w:val="0"/>
              <w:adjustRightInd w:val="0"/>
              <w:spacing w:after="0"/>
              <w:jc w:val="center"/>
              <w:rPr>
                <w:b/>
                <w:bCs/>
                <w:color w:val="000000"/>
                <w:lang w:eastAsia="en-GB"/>
              </w:rPr>
            </w:pPr>
            <w:r>
              <w:rPr>
                <w:b/>
                <w:bCs/>
                <w:color w:val="000000"/>
                <w:lang w:eastAsia="en-GB"/>
              </w:rPr>
              <w:t>56.3</w:t>
            </w:r>
          </w:p>
        </w:tc>
        <w:tc>
          <w:tcPr>
            <w:tcW w:w="1913" w:type="dxa"/>
            <w:vAlign w:val="center"/>
          </w:tcPr>
          <w:p w:rsidR="00851F31" w:rsidRPr="00EB5F36" w:rsidRDefault="004C0F37" w:rsidP="00C461E5">
            <w:pPr>
              <w:autoSpaceDE w:val="0"/>
              <w:autoSpaceDN w:val="0"/>
              <w:adjustRightInd w:val="0"/>
              <w:spacing w:after="0"/>
              <w:jc w:val="center"/>
              <w:rPr>
                <w:color w:val="000000"/>
                <w:lang w:eastAsia="en-GB"/>
              </w:rPr>
            </w:pPr>
            <w:r>
              <w:rPr>
                <w:color w:val="000000"/>
                <w:lang w:eastAsia="en-GB"/>
              </w:rPr>
              <w:t>50.8</w:t>
            </w:r>
          </w:p>
        </w:tc>
        <w:tc>
          <w:tcPr>
            <w:tcW w:w="1914" w:type="dxa"/>
            <w:vAlign w:val="center"/>
          </w:tcPr>
          <w:p w:rsidR="00851F31" w:rsidRPr="00EB5F36" w:rsidRDefault="004C0F37" w:rsidP="00C461E5">
            <w:pPr>
              <w:autoSpaceDE w:val="0"/>
              <w:autoSpaceDN w:val="0"/>
              <w:adjustRightInd w:val="0"/>
              <w:spacing w:after="0"/>
              <w:jc w:val="center"/>
              <w:rPr>
                <w:color w:val="000000"/>
                <w:lang w:eastAsia="en-GB"/>
              </w:rPr>
            </w:pPr>
            <w:r>
              <w:rPr>
                <w:color w:val="000000"/>
                <w:lang w:eastAsia="en-GB"/>
              </w:rPr>
              <w:t>77.2</w:t>
            </w:r>
          </w:p>
        </w:tc>
        <w:tc>
          <w:tcPr>
            <w:tcW w:w="1914" w:type="dxa"/>
            <w:vAlign w:val="center"/>
          </w:tcPr>
          <w:p w:rsidR="00851F31" w:rsidRPr="00EB5F36" w:rsidRDefault="004C0F37" w:rsidP="00C461E5">
            <w:pPr>
              <w:autoSpaceDE w:val="0"/>
              <w:autoSpaceDN w:val="0"/>
              <w:adjustRightInd w:val="0"/>
              <w:spacing w:after="0"/>
              <w:jc w:val="center"/>
              <w:rPr>
                <w:b/>
                <w:bCs/>
                <w:color w:val="000000"/>
                <w:lang w:eastAsia="en-GB"/>
              </w:rPr>
            </w:pPr>
            <w:r>
              <w:rPr>
                <w:b/>
                <w:bCs/>
                <w:color w:val="000000"/>
                <w:lang w:eastAsia="en-GB"/>
              </w:rPr>
              <w:t>71.9</w:t>
            </w:r>
          </w:p>
        </w:tc>
      </w:tr>
      <w:tr w:rsidR="00851F31" w:rsidRPr="00EB5F36" w:rsidTr="00C461E5">
        <w:trPr>
          <w:trHeight w:val="344"/>
        </w:trPr>
        <w:tc>
          <w:tcPr>
            <w:tcW w:w="2376" w:type="dxa"/>
            <w:vAlign w:val="center"/>
          </w:tcPr>
          <w:p w:rsidR="00851F31" w:rsidRPr="00EB5F36" w:rsidRDefault="00851F31" w:rsidP="00C461E5">
            <w:pPr>
              <w:autoSpaceDE w:val="0"/>
              <w:autoSpaceDN w:val="0"/>
              <w:adjustRightInd w:val="0"/>
              <w:spacing w:after="0"/>
              <w:jc w:val="center"/>
              <w:rPr>
                <w:b/>
                <w:bCs/>
                <w:color w:val="000000"/>
                <w:lang w:eastAsia="en-GB"/>
              </w:rPr>
            </w:pPr>
            <w:r>
              <w:rPr>
                <w:b/>
                <w:bCs/>
                <w:color w:val="000000"/>
                <w:lang w:eastAsia="en-GB"/>
              </w:rPr>
              <w:t>Jan – Mar 2012</w:t>
            </w:r>
          </w:p>
        </w:tc>
        <w:tc>
          <w:tcPr>
            <w:tcW w:w="1913" w:type="dxa"/>
            <w:vAlign w:val="center"/>
          </w:tcPr>
          <w:p w:rsidR="00851F31" w:rsidRPr="00EB5F36" w:rsidRDefault="00712BC9" w:rsidP="00C461E5">
            <w:pPr>
              <w:autoSpaceDE w:val="0"/>
              <w:autoSpaceDN w:val="0"/>
              <w:adjustRightInd w:val="0"/>
              <w:spacing w:after="0"/>
              <w:jc w:val="center"/>
              <w:rPr>
                <w:color w:val="000000"/>
                <w:lang w:eastAsia="en-GB"/>
              </w:rPr>
            </w:pPr>
            <w:r>
              <w:rPr>
                <w:color w:val="000000"/>
                <w:lang w:eastAsia="en-GB"/>
              </w:rPr>
              <w:t>43.9</w:t>
            </w:r>
          </w:p>
        </w:tc>
        <w:tc>
          <w:tcPr>
            <w:tcW w:w="1914" w:type="dxa"/>
            <w:vAlign w:val="center"/>
          </w:tcPr>
          <w:p w:rsidR="00851F31" w:rsidRPr="00EB5F36" w:rsidRDefault="00712BC9" w:rsidP="00C461E5">
            <w:pPr>
              <w:autoSpaceDE w:val="0"/>
              <w:autoSpaceDN w:val="0"/>
              <w:adjustRightInd w:val="0"/>
              <w:spacing w:after="0"/>
              <w:jc w:val="center"/>
              <w:rPr>
                <w:color w:val="000000"/>
                <w:lang w:eastAsia="en-GB"/>
              </w:rPr>
            </w:pPr>
            <w:r>
              <w:rPr>
                <w:color w:val="000000"/>
                <w:lang w:eastAsia="en-GB"/>
              </w:rPr>
              <w:t>71.5</w:t>
            </w:r>
          </w:p>
        </w:tc>
        <w:tc>
          <w:tcPr>
            <w:tcW w:w="1914" w:type="dxa"/>
            <w:vAlign w:val="center"/>
          </w:tcPr>
          <w:p w:rsidR="00851F31" w:rsidRPr="00EB5F36" w:rsidRDefault="00712BC9" w:rsidP="00C461E5">
            <w:pPr>
              <w:autoSpaceDE w:val="0"/>
              <w:autoSpaceDN w:val="0"/>
              <w:adjustRightInd w:val="0"/>
              <w:spacing w:after="0"/>
              <w:jc w:val="center"/>
              <w:rPr>
                <w:b/>
                <w:bCs/>
                <w:color w:val="000000"/>
                <w:lang w:eastAsia="en-GB"/>
              </w:rPr>
            </w:pPr>
            <w:r>
              <w:rPr>
                <w:b/>
                <w:bCs/>
                <w:color w:val="000000"/>
                <w:lang w:eastAsia="en-GB"/>
              </w:rPr>
              <w:t>54.0</w:t>
            </w:r>
          </w:p>
        </w:tc>
        <w:tc>
          <w:tcPr>
            <w:tcW w:w="1913" w:type="dxa"/>
            <w:vAlign w:val="center"/>
          </w:tcPr>
          <w:p w:rsidR="00851F31" w:rsidRPr="00EB5F36" w:rsidRDefault="00712BC9" w:rsidP="00C461E5">
            <w:pPr>
              <w:autoSpaceDE w:val="0"/>
              <w:autoSpaceDN w:val="0"/>
              <w:adjustRightInd w:val="0"/>
              <w:spacing w:after="0"/>
              <w:jc w:val="center"/>
              <w:rPr>
                <w:color w:val="000000"/>
                <w:lang w:eastAsia="en-GB"/>
              </w:rPr>
            </w:pPr>
            <w:r>
              <w:rPr>
                <w:color w:val="000000"/>
                <w:lang w:eastAsia="en-GB"/>
              </w:rPr>
              <w:t>50.7</w:t>
            </w:r>
          </w:p>
        </w:tc>
        <w:tc>
          <w:tcPr>
            <w:tcW w:w="1914" w:type="dxa"/>
            <w:vAlign w:val="center"/>
          </w:tcPr>
          <w:p w:rsidR="00851F31" w:rsidRPr="00EB5F36" w:rsidRDefault="00712BC9" w:rsidP="00C461E5">
            <w:pPr>
              <w:autoSpaceDE w:val="0"/>
              <w:autoSpaceDN w:val="0"/>
              <w:adjustRightInd w:val="0"/>
              <w:spacing w:after="0"/>
              <w:jc w:val="center"/>
              <w:rPr>
                <w:color w:val="000000"/>
                <w:lang w:eastAsia="en-GB"/>
              </w:rPr>
            </w:pPr>
            <w:r>
              <w:rPr>
                <w:color w:val="000000"/>
                <w:lang w:eastAsia="en-GB"/>
              </w:rPr>
              <w:t>77.0</w:t>
            </w:r>
          </w:p>
        </w:tc>
        <w:tc>
          <w:tcPr>
            <w:tcW w:w="1914" w:type="dxa"/>
            <w:vAlign w:val="center"/>
          </w:tcPr>
          <w:p w:rsidR="00851F31" w:rsidRPr="00EB5F36" w:rsidRDefault="00712BC9" w:rsidP="00C461E5">
            <w:pPr>
              <w:autoSpaceDE w:val="0"/>
              <w:autoSpaceDN w:val="0"/>
              <w:adjustRightInd w:val="0"/>
              <w:spacing w:after="0"/>
              <w:jc w:val="center"/>
              <w:rPr>
                <w:b/>
                <w:bCs/>
                <w:color w:val="000000"/>
                <w:lang w:eastAsia="en-GB"/>
              </w:rPr>
            </w:pPr>
            <w:r>
              <w:rPr>
                <w:b/>
                <w:bCs/>
                <w:color w:val="000000"/>
                <w:lang w:eastAsia="en-GB"/>
              </w:rPr>
              <w:t>71.7</w:t>
            </w:r>
          </w:p>
        </w:tc>
      </w:tr>
      <w:tr w:rsidR="00971A19" w:rsidRPr="00EB5F36" w:rsidTr="0088140A">
        <w:trPr>
          <w:trHeight w:val="344"/>
        </w:trPr>
        <w:tc>
          <w:tcPr>
            <w:tcW w:w="2376" w:type="dxa"/>
            <w:vAlign w:val="center"/>
          </w:tcPr>
          <w:p w:rsidR="00971A19" w:rsidRPr="00EB5F36" w:rsidRDefault="00971A19" w:rsidP="00C461E5">
            <w:pPr>
              <w:autoSpaceDE w:val="0"/>
              <w:autoSpaceDN w:val="0"/>
              <w:adjustRightInd w:val="0"/>
              <w:spacing w:after="0"/>
              <w:jc w:val="center"/>
              <w:rPr>
                <w:b/>
                <w:bCs/>
                <w:color w:val="000000"/>
                <w:lang w:eastAsia="en-GB"/>
              </w:rPr>
            </w:pPr>
            <w:r>
              <w:rPr>
                <w:b/>
                <w:bCs/>
                <w:color w:val="000000"/>
                <w:lang w:eastAsia="en-GB"/>
              </w:rPr>
              <w:t>Apr – Jun 2012</w:t>
            </w:r>
          </w:p>
        </w:tc>
        <w:tc>
          <w:tcPr>
            <w:tcW w:w="1913" w:type="dxa"/>
          </w:tcPr>
          <w:p w:rsidR="00971A19" w:rsidRPr="004B058C" w:rsidRDefault="004A5ECC" w:rsidP="00971A19">
            <w:pPr>
              <w:spacing w:after="0"/>
              <w:jc w:val="center"/>
            </w:pPr>
            <w:r>
              <w:t>49.</w:t>
            </w:r>
            <w:r w:rsidR="00F94BC8">
              <w:t>0</w:t>
            </w:r>
          </w:p>
        </w:tc>
        <w:tc>
          <w:tcPr>
            <w:tcW w:w="1914" w:type="dxa"/>
          </w:tcPr>
          <w:p w:rsidR="00971A19" w:rsidRPr="004B058C" w:rsidRDefault="00971A19" w:rsidP="004A5ECC">
            <w:pPr>
              <w:spacing w:after="0"/>
              <w:jc w:val="center"/>
            </w:pPr>
            <w:r w:rsidRPr="004B058C">
              <w:t>72.5</w:t>
            </w:r>
          </w:p>
        </w:tc>
        <w:tc>
          <w:tcPr>
            <w:tcW w:w="1914" w:type="dxa"/>
          </w:tcPr>
          <w:p w:rsidR="00971A19" w:rsidRPr="004A5ECC" w:rsidRDefault="00971A19" w:rsidP="004A5ECC">
            <w:pPr>
              <w:spacing w:after="0"/>
              <w:jc w:val="center"/>
              <w:rPr>
                <w:b/>
              </w:rPr>
            </w:pPr>
            <w:r w:rsidRPr="004A5ECC">
              <w:rPr>
                <w:b/>
              </w:rPr>
              <w:t>58.1</w:t>
            </w:r>
          </w:p>
        </w:tc>
        <w:tc>
          <w:tcPr>
            <w:tcW w:w="1913" w:type="dxa"/>
          </w:tcPr>
          <w:p w:rsidR="00971A19" w:rsidRPr="004B058C" w:rsidRDefault="00971A19" w:rsidP="004A5ECC">
            <w:pPr>
              <w:spacing w:after="0"/>
              <w:jc w:val="center"/>
            </w:pPr>
            <w:r w:rsidRPr="004B058C">
              <w:t>50.4</w:t>
            </w:r>
          </w:p>
        </w:tc>
        <w:tc>
          <w:tcPr>
            <w:tcW w:w="1914" w:type="dxa"/>
          </w:tcPr>
          <w:p w:rsidR="00971A19" w:rsidRPr="004B058C" w:rsidRDefault="00971A19" w:rsidP="004A5ECC">
            <w:pPr>
              <w:spacing w:after="0"/>
              <w:jc w:val="center"/>
            </w:pPr>
            <w:r w:rsidRPr="004B058C">
              <w:t>77.5</w:t>
            </w:r>
          </w:p>
        </w:tc>
        <w:tc>
          <w:tcPr>
            <w:tcW w:w="1914" w:type="dxa"/>
          </w:tcPr>
          <w:p w:rsidR="00971A19" w:rsidRPr="004A5ECC" w:rsidRDefault="00971A19" w:rsidP="004A5ECC">
            <w:pPr>
              <w:spacing w:after="0"/>
              <w:jc w:val="center"/>
              <w:rPr>
                <w:b/>
              </w:rPr>
            </w:pPr>
            <w:r w:rsidRPr="004A5ECC">
              <w:rPr>
                <w:b/>
              </w:rPr>
              <w:t>72.1</w:t>
            </w:r>
          </w:p>
        </w:tc>
      </w:tr>
      <w:tr w:rsidR="004B058C" w:rsidRPr="00EB5F36" w:rsidTr="0088140A">
        <w:trPr>
          <w:trHeight w:val="344"/>
        </w:trPr>
        <w:tc>
          <w:tcPr>
            <w:tcW w:w="2376" w:type="dxa"/>
            <w:vAlign w:val="center"/>
          </w:tcPr>
          <w:p w:rsidR="004B058C" w:rsidRPr="00EB5F36" w:rsidRDefault="004B058C" w:rsidP="00C461E5">
            <w:pPr>
              <w:autoSpaceDE w:val="0"/>
              <w:autoSpaceDN w:val="0"/>
              <w:adjustRightInd w:val="0"/>
              <w:spacing w:after="0"/>
              <w:jc w:val="center"/>
              <w:rPr>
                <w:b/>
                <w:bCs/>
                <w:color w:val="000000"/>
                <w:lang w:eastAsia="en-GB"/>
              </w:rPr>
            </w:pPr>
            <w:r>
              <w:rPr>
                <w:b/>
                <w:bCs/>
                <w:color w:val="000000"/>
                <w:lang w:eastAsia="en-GB"/>
              </w:rPr>
              <w:t>Jul – Sep 2012</w:t>
            </w:r>
          </w:p>
        </w:tc>
        <w:tc>
          <w:tcPr>
            <w:tcW w:w="1913" w:type="dxa"/>
          </w:tcPr>
          <w:p w:rsidR="004B058C" w:rsidRPr="00CC4120" w:rsidRDefault="004B058C" w:rsidP="004A5ECC">
            <w:pPr>
              <w:spacing w:after="0"/>
              <w:jc w:val="center"/>
            </w:pPr>
            <w:r w:rsidRPr="00CC4120">
              <w:t>46.8</w:t>
            </w:r>
          </w:p>
        </w:tc>
        <w:tc>
          <w:tcPr>
            <w:tcW w:w="1914" w:type="dxa"/>
          </w:tcPr>
          <w:p w:rsidR="004B058C" w:rsidRPr="00EB5F36" w:rsidRDefault="004B058C" w:rsidP="004A5ECC">
            <w:pPr>
              <w:jc w:val="center"/>
              <w:rPr>
                <w:color w:val="000000"/>
              </w:rPr>
            </w:pPr>
            <w:r>
              <w:rPr>
                <w:color w:val="000000"/>
              </w:rPr>
              <w:t>79.2</w:t>
            </w:r>
          </w:p>
        </w:tc>
        <w:tc>
          <w:tcPr>
            <w:tcW w:w="1914" w:type="dxa"/>
          </w:tcPr>
          <w:p w:rsidR="004B058C" w:rsidRPr="004A5ECC" w:rsidRDefault="004B058C" w:rsidP="004A5ECC">
            <w:pPr>
              <w:jc w:val="center"/>
              <w:rPr>
                <w:b/>
                <w:color w:val="000000"/>
              </w:rPr>
            </w:pPr>
            <w:r w:rsidRPr="004A5ECC">
              <w:rPr>
                <w:b/>
                <w:color w:val="000000"/>
              </w:rPr>
              <w:t>59.4</w:t>
            </w:r>
          </w:p>
        </w:tc>
        <w:tc>
          <w:tcPr>
            <w:tcW w:w="1913" w:type="dxa"/>
          </w:tcPr>
          <w:p w:rsidR="004B058C" w:rsidRPr="00EB5F36" w:rsidRDefault="004B058C" w:rsidP="004A5ECC">
            <w:pPr>
              <w:jc w:val="center"/>
              <w:rPr>
                <w:color w:val="000000"/>
              </w:rPr>
            </w:pPr>
            <w:r>
              <w:rPr>
                <w:color w:val="000000"/>
              </w:rPr>
              <w:t>51.1</w:t>
            </w:r>
          </w:p>
        </w:tc>
        <w:tc>
          <w:tcPr>
            <w:tcW w:w="1914" w:type="dxa"/>
          </w:tcPr>
          <w:p w:rsidR="004B058C" w:rsidRPr="00EB5F36" w:rsidRDefault="004B058C" w:rsidP="004A5ECC">
            <w:pPr>
              <w:jc w:val="center"/>
              <w:rPr>
                <w:color w:val="000000"/>
              </w:rPr>
            </w:pPr>
            <w:r>
              <w:rPr>
                <w:color w:val="000000"/>
              </w:rPr>
              <w:t>78.2</w:t>
            </w:r>
          </w:p>
        </w:tc>
        <w:tc>
          <w:tcPr>
            <w:tcW w:w="1914" w:type="dxa"/>
          </w:tcPr>
          <w:p w:rsidR="004B058C" w:rsidRPr="004A5ECC" w:rsidRDefault="004B058C" w:rsidP="004A5ECC">
            <w:pPr>
              <w:jc w:val="center"/>
              <w:rPr>
                <w:b/>
                <w:color w:val="000000"/>
              </w:rPr>
            </w:pPr>
            <w:r w:rsidRPr="004A5ECC">
              <w:rPr>
                <w:b/>
                <w:color w:val="000000"/>
              </w:rPr>
              <w:t>72.8</w:t>
            </w:r>
          </w:p>
        </w:tc>
      </w:tr>
    </w:tbl>
    <w:p w:rsidR="003F1147" w:rsidRPr="003F1147" w:rsidRDefault="003F1147" w:rsidP="003F1147"/>
    <w:p w:rsidR="00C461E5" w:rsidRDefault="00C461E5">
      <w:pPr>
        <w:sectPr w:rsidR="00C461E5" w:rsidSect="00221EF4">
          <w:pgSz w:w="16838" w:h="11906" w:orient="landscape"/>
          <w:pgMar w:top="851" w:right="851" w:bottom="851" w:left="851" w:header="709" w:footer="709" w:gutter="0"/>
          <w:cols w:space="708"/>
          <w:docGrid w:linePitch="381"/>
        </w:sectPr>
      </w:pPr>
    </w:p>
    <w:p w:rsidR="00017A14" w:rsidRDefault="00C461E5" w:rsidP="007367E0">
      <w:pPr>
        <w:pStyle w:val="Heading20"/>
      </w:pPr>
      <w:bookmarkStart w:id="13" w:name="_Toc350932887"/>
      <w:r w:rsidRPr="00D97CC0">
        <w:lastRenderedPageBreak/>
        <w:t xml:space="preserve">Figure </w:t>
      </w:r>
      <w:fldSimple w:instr=" SEQ Figure \* ARABIC ">
        <w:r w:rsidR="00363708">
          <w:rPr>
            <w:noProof/>
          </w:rPr>
          <w:t>2</w:t>
        </w:r>
      </w:fldSimple>
      <w:r w:rsidRPr="00D97CC0">
        <w:t>. Comparison of Employment Rates over the last 12</w:t>
      </w:r>
      <w:r>
        <w:t xml:space="preserve"> quarters (October-Decemb</w:t>
      </w:r>
      <w:bookmarkStart w:id="14" w:name="_GoBack"/>
      <w:bookmarkEnd w:id="14"/>
      <w:r>
        <w:t>er 2009</w:t>
      </w:r>
      <w:r w:rsidRPr="00D97CC0">
        <w:t xml:space="preserve"> until July-September 201</w:t>
      </w:r>
      <w:r>
        <w:t>2</w:t>
      </w:r>
      <w:r w:rsidRPr="00D97CC0">
        <w:t xml:space="preserve">) </w:t>
      </w:r>
      <w:r w:rsidRPr="00C461E5">
        <w:t>for those who</w:t>
      </w:r>
      <w:r w:rsidR="00006CEB">
        <w:t xml:space="preserve"> are not disabled with a seeing difficulty, those who are long-term disabled with a </w:t>
      </w:r>
      <w:r w:rsidR="008E2CEF">
        <w:t xml:space="preserve">seeing </w:t>
      </w:r>
      <w:r w:rsidR="00006CEB">
        <w:t>difficulty</w:t>
      </w:r>
      <w:r w:rsidRPr="00C461E5">
        <w:t xml:space="preserve">, and all working age population </w:t>
      </w:r>
      <w:r w:rsidRPr="00D97CC0">
        <w:t>(Labour Force Survey)</w:t>
      </w:r>
      <w:bookmarkEnd w:id="13"/>
      <w:r w:rsidR="0074343F" w:rsidDel="0074343F">
        <w:t xml:space="preserve"> </w:t>
      </w:r>
      <w:r w:rsidR="002166FF" w:rsidRPr="003E509A">
        <w:rPr>
          <w:noProof/>
        </w:rPr>
        <w:drawing>
          <wp:inline distT="0" distB="0" distL="0" distR="0">
            <wp:extent cx="6424295" cy="3623310"/>
            <wp:effectExtent l="0" t="0" r="14605" b="15240"/>
            <wp:docPr id="2" name="Chart 1" descr="Graph showing percentage of those of working age in employment. Long-term disabled with a seeing difficulty compared to not disabled with a seeing difficult and all all working population"/>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017A14">
        <w:br w:type="page"/>
      </w:r>
      <w:r w:rsidR="007367E0">
        <w:lastRenderedPageBreak/>
        <w:t>6.</w:t>
      </w:r>
      <w:r w:rsidR="007367E0">
        <w:tab/>
      </w:r>
      <w:r w:rsidR="00017A14">
        <w:t>Findings – by aggregated for twelve quarters</w:t>
      </w:r>
    </w:p>
    <w:p w:rsidR="00017A14" w:rsidRPr="00D97CC0" w:rsidRDefault="00017A14" w:rsidP="00017A14">
      <w:pPr>
        <w:pStyle w:val="Caption"/>
      </w:pPr>
      <w:bookmarkStart w:id="15" w:name="_Toc287886447"/>
      <w:bookmarkStart w:id="16" w:name="_Toc350932870"/>
      <w:r w:rsidRPr="00D97CC0">
        <w:t xml:space="preserve">Table </w:t>
      </w:r>
      <w:fldSimple w:instr=" SEQ Table \* ARABIC ">
        <w:r w:rsidR="00363708">
          <w:rPr>
            <w:noProof/>
          </w:rPr>
          <w:t>6</w:t>
        </w:r>
      </w:fldSimple>
      <w:r w:rsidRPr="00D97CC0">
        <w:t>. Economic activity of those of a working age aggregated over 12 quarters between October 200</w:t>
      </w:r>
      <w:r>
        <w:t>9 – September 2012</w:t>
      </w:r>
      <w:r w:rsidRPr="00D97CC0">
        <w:t>, Labour Force Survey (for reference, this can be compared to page 33 of Meager and Carta (2008)</w:t>
      </w:r>
      <w:bookmarkEnd w:id="15"/>
      <w:r w:rsidR="00F94BC8">
        <w:t>)</w:t>
      </w:r>
      <w:bookmarkEnd w:id="16"/>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417"/>
        <w:gridCol w:w="1560"/>
        <w:gridCol w:w="1275"/>
      </w:tblGrid>
      <w:tr w:rsidR="00017A14" w:rsidRPr="00EB5F36" w:rsidTr="00017A14">
        <w:tc>
          <w:tcPr>
            <w:tcW w:w="2376" w:type="dxa"/>
          </w:tcPr>
          <w:p w:rsidR="00017A14" w:rsidRPr="00EB5F36" w:rsidRDefault="00017A14" w:rsidP="00017A14">
            <w:pPr>
              <w:spacing w:after="0"/>
            </w:pPr>
            <w:r w:rsidRPr="00EB5F36">
              <w:t>Activity</w:t>
            </w:r>
          </w:p>
        </w:tc>
        <w:tc>
          <w:tcPr>
            <w:tcW w:w="1418" w:type="dxa"/>
          </w:tcPr>
          <w:p w:rsidR="00017A14" w:rsidRPr="00EB5F36" w:rsidRDefault="00017A14" w:rsidP="00017A14">
            <w:pPr>
              <w:spacing w:after="0"/>
            </w:pPr>
            <w:r w:rsidRPr="00EB5F36">
              <w:t>Long-term disabled with seeing difficulty</w:t>
            </w:r>
          </w:p>
          <w:p w:rsidR="00017A14" w:rsidRPr="00EB5F36" w:rsidRDefault="00017A14" w:rsidP="00017A14">
            <w:pPr>
              <w:spacing w:after="0"/>
            </w:pPr>
            <w:r w:rsidRPr="00EB5F36">
              <w:t>(%)</w:t>
            </w:r>
          </w:p>
        </w:tc>
        <w:tc>
          <w:tcPr>
            <w:tcW w:w="1417" w:type="dxa"/>
          </w:tcPr>
          <w:p w:rsidR="00017A14" w:rsidRPr="00EB5F36" w:rsidRDefault="00017A14" w:rsidP="00017A14">
            <w:pPr>
              <w:spacing w:after="0"/>
            </w:pPr>
            <w:r w:rsidRPr="00EB5F36">
              <w:t>Not disabled with seeing difficulty</w:t>
            </w:r>
          </w:p>
          <w:p w:rsidR="00017A14" w:rsidRPr="00EB5F36" w:rsidRDefault="00017A14" w:rsidP="00017A14">
            <w:pPr>
              <w:spacing w:after="0"/>
            </w:pPr>
            <w:r w:rsidRPr="00EB5F36">
              <w:t>(%)</w:t>
            </w:r>
          </w:p>
        </w:tc>
        <w:tc>
          <w:tcPr>
            <w:tcW w:w="1418" w:type="dxa"/>
          </w:tcPr>
          <w:p w:rsidR="00017A14" w:rsidRPr="00EB5F36" w:rsidRDefault="00017A14" w:rsidP="00017A14">
            <w:pPr>
              <w:spacing w:after="0"/>
            </w:pPr>
            <w:r w:rsidRPr="00EB5F36">
              <w:t>All people with a seeing difficulty</w:t>
            </w:r>
          </w:p>
          <w:p w:rsidR="00017A14" w:rsidRPr="00EB5F36" w:rsidRDefault="00017A14" w:rsidP="00017A14">
            <w:pPr>
              <w:spacing w:after="0"/>
            </w:pPr>
            <w:r w:rsidRPr="00EB5F36">
              <w:t>(%)</w:t>
            </w:r>
          </w:p>
        </w:tc>
        <w:tc>
          <w:tcPr>
            <w:tcW w:w="1417" w:type="dxa"/>
          </w:tcPr>
          <w:p w:rsidR="00017A14" w:rsidRPr="00EB5F36" w:rsidRDefault="00017A14" w:rsidP="00017A14">
            <w:pPr>
              <w:spacing w:after="0"/>
            </w:pPr>
            <w:r w:rsidRPr="00EB5F36">
              <w:t>Other long-term disabled</w:t>
            </w:r>
          </w:p>
          <w:p w:rsidR="00017A14" w:rsidRPr="00EB5F36" w:rsidRDefault="00017A14" w:rsidP="00017A14">
            <w:pPr>
              <w:spacing w:after="0"/>
            </w:pPr>
            <w:r w:rsidRPr="00EB5F36">
              <w:t>(%)</w:t>
            </w:r>
          </w:p>
        </w:tc>
        <w:tc>
          <w:tcPr>
            <w:tcW w:w="1560" w:type="dxa"/>
          </w:tcPr>
          <w:p w:rsidR="00017A14" w:rsidRPr="00EB5F36" w:rsidRDefault="00017A14" w:rsidP="00017A14">
            <w:pPr>
              <w:spacing w:after="0"/>
            </w:pPr>
            <w:r w:rsidRPr="00EB5F36">
              <w:t>Not disabled and without a seeing difficulty</w:t>
            </w:r>
          </w:p>
          <w:p w:rsidR="00017A14" w:rsidRPr="00EB5F36" w:rsidRDefault="00017A14" w:rsidP="00017A14">
            <w:pPr>
              <w:spacing w:after="0"/>
            </w:pPr>
            <w:r w:rsidRPr="00EB5F36">
              <w:t>(%)</w:t>
            </w:r>
          </w:p>
        </w:tc>
        <w:tc>
          <w:tcPr>
            <w:tcW w:w="1275" w:type="dxa"/>
          </w:tcPr>
          <w:p w:rsidR="00017A14" w:rsidRPr="00EB5F36" w:rsidRDefault="00017A14" w:rsidP="00017A14">
            <w:pPr>
              <w:spacing w:after="0"/>
            </w:pPr>
            <w:r w:rsidRPr="00EB5F36">
              <w:t>Total</w:t>
            </w:r>
          </w:p>
          <w:p w:rsidR="00017A14" w:rsidRPr="00EB5F36" w:rsidRDefault="00017A14" w:rsidP="00017A14">
            <w:pPr>
              <w:spacing w:after="0"/>
            </w:pPr>
            <w:r w:rsidRPr="00EB5F36">
              <w:t>(%)</w:t>
            </w:r>
          </w:p>
        </w:tc>
      </w:tr>
      <w:tr w:rsidR="00017A14" w:rsidRPr="00EB5F36" w:rsidTr="00017A14">
        <w:tc>
          <w:tcPr>
            <w:tcW w:w="2376" w:type="dxa"/>
          </w:tcPr>
          <w:p w:rsidR="00017A14" w:rsidRPr="00EB5F36" w:rsidRDefault="00017A14" w:rsidP="00017A14">
            <w:pPr>
              <w:spacing w:after="0"/>
            </w:pPr>
            <w:r w:rsidRPr="00EB5F36">
              <w:t>Employee</w:t>
            </w:r>
          </w:p>
        </w:tc>
        <w:tc>
          <w:tcPr>
            <w:tcW w:w="1418" w:type="dxa"/>
          </w:tcPr>
          <w:p w:rsidR="00017A14" w:rsidRPr="00147C7E" w:rsidRDefault="00FB060E" w:rsidP="00017A14">
            <w:pPr>
              <w:rPr>
                <w:color w:val="000000"/>
              </w:rPr>
            </w:pPr>
            <w:r>
              <w:rPr>
                <w:color w:val="000000"/>
              </w:rPr>
              <w:t>39.7</w:t>
            </w:r>
            <w:r w:rsidR="00011664">
              <w:rPr>
                <w:color w:val="000000"/>
              </w:rPr>
              <w:t>%</w:t>
            </w:r>
          </w:p>
        </w:tc>
        <w:tc>
          <w:tcPr>
            <w:tcW w:w="1417" w:type="dxa"/>
          </w:tcPr>
          <w:p w:rsidR="00017A14" w:rsidRPr="00147C7E" w:rsidRDefault="00FB060E" w:rsidP="00017A14">
            <w:pPr>
              <w:rPr>
                <w:color w:val="000000"/>
              </w:rPr>
            </w:pPr>
            <w:r>
              <w:rPr>
                <w:color w:val="000000"/>
              </w:rPr>
              <w:t>63.3</w:t>
            </w:r>
            <w:r w:rsidR="00011664">
              <w:rPr>
                <w:color w:val="000000"/>
              </w:rPr>
              <w:t>%</w:t>
            </w:r>
          </w:p>
        </w:tc>
        <w:tc>
          <w:tcPr>
            <w:tcW w:w="1418" w:type="dxa"/>
          </w:tcPr>
          <w:p w:rsidR="00017A14" w:rsidRPr="002D1DC9" w:rsidRDefault="002C354B" w:rsidP="00017A14">
            <w:pPr>
              <w:rPr>
                <w:color w:val="000000"/>
              </w:rPr>
            </w:pPr>
            <w:r>
              <w:rPr>
                <w:color w:val="000000"/>
              </w:rPr>
              <w:t>49.4</w:t>
            </w:r>
            <w:r w:rsidR="00011664">
              <w:rPr>
                <w:color w:val="000000"/>
              </w:rPr>
              <w:t>%</w:t>
            </w:r>
          </w:p>
        </w:tc>
        <w:tc>
          <w:tcPr>
            <w:tcW w:w="1417" w:type="dxa"/>
          </w:tcPr>
          <w:p w:rsidR="00017A14" w:rsidRPr="00147C7E" w:rsidRDefault="00315133" w:rsidP="00017A14">
            <w:pPr>
              <w:rPr>
                <w:color w:val="000000"/>
              </w:rPr>
            </w:pPr>
            <w:r>
              <w:rPr>
                <w:color w:val="000000"/>
              </w:rPr>
              <w:t>42.9</w:t>
            </w:r>
            <w:r w:rsidR="00011664">
              <w:rPr>
                <w:color w:val="000000"/>
              </w:rPr>
              <w:t>%</w:t>
            </w:r>
          </w:p>
        </w:tc>
        <w:tc>
          <w:tcPr>
            <w:tcW w:w="1560" w:type="dxa"/>
          </w:tcPr>
          <w:p w:rsidR="00017A14" w:rsidRPr="00147C7E" w:rsidRDefault="00315133" w:rsidP="00017A14">
            <w:pPr>
              <w:rPr>
                <w:color w:val="000000"/>
              </w:rPr>
            </w:pPr>
            <w:r>
              <w:rPr>
                <w:color w:val="000000"/>
              </w:rPr>
              <w:t>67.1</w:t>
            </w:r>
            <w:r w:rsidR="00EC0B77">
              <w:rPr>
                <w:color w:val="000000"/>
              </w:rPr>
              <w:t>%</w:t>
            </w:r>
          </w:p>
        </w:tc>
        <w:tc>
          <w:tcPr>
            <w:tcW w:w="1275" w:type="dxa"/>
          </w:tcPr>
          <w:p w:rsidR="00017A14" w:rsidRPr="00147C7E" w:rsidRDefault="00743969" w:rsidP="00017A14">
            <w:pPr>
              <w:rPr>
                <w:color w:val="000000"/>
              </w:rPr>
            </w:pPr>
            <w:r>
              <w:rPr>
                <w:color w:val="000000"/>
              </w:rPr>
              <w:t>62.3</w:t>
            </w:r>
            <w:r w:rsidR="00EC0B77">
              <w:rPr>
                <w:color w:val="000000"/>
              </w:rPr>
              <w:t>%</w:t>
            </w:r>
          </w:p>
        </w:tc>
      </w:tr>
      <w:tr w:rsidR="00017A14" w:rsidRPr="00EB5F36" w:rsidTr="00017A14">
        <w:tc>
          <w:tcPr>
            <w:tcW w:w="2376" w:type="dxa"/>
          </w:tcPr>
          <w:p w:rsidR="00017A14" w:rsidRPr="00EB5F36" w:rsidRDefault="00017A14" w:rsidP="00017A14">
            <w:pPr>
              <w:spacing w:after="0"/>
            </w:pPr>
            <w:r w:rsidRPr="00EB5F36">
              <w:t>Self employed</w:t>
            </w:r>
          </w:p>
        </w:tc>
        <w:tc>
          <w:tcPr>
            <w:tcW w:w="1418" w:type="dxa"/>
          </w:tcPr>
          <w:p w:rsidR="00017A14" w:rsidRPr="00147C7E" w:rsidRDefault="00FB060E" w:rsidP="00017A14">
            <w:pPr>
              <w:rPr>
                <w:color w:val="000000"/>
              </w:rPr>
            </w:pPr>
            <w:r>
              <w:rPr>
                <w:color w:val="000000"/>
              </w:rPr>
              <w:t>7.2</w:t>
            </w:r>
            <w:r w:rsidR="00011664">
              <w:rPr>
                <w:color w:val="000000"/>
              </w:rPr>
              <w:t>%</w:t>
            </w:r>
          </w:p>
        </w:tc>
        <w:tc>
          <w:tcPr>
            <w:tcW w:w="1417" w:type="dxa"/>
          </w:tcPr>
          <w:p w:rsidR="00017A14" w:rsidRPr="00147C7E" w:rsidRDefault="00FB060E" w:rsidP="00017A14">
            <w:pPr>
              <w:rPr>
                <w:color w:val="000000"/>
              </w:rPr>
            </w:pPr>
            <w:r>
              <w:rPr>
                <w:color w:val="000000"/>
              </w:rPr>
              <w:t>12.8</w:t>
            </w:r>
            <w:r w:rsidR="00011664">
              <w:rPr>
                <w:color w:val="000000"/>
              </w:rPr>
              <w:t>%</w:t>
            </w:r>
          </w:p>
        </w:tc>
        <w:tc>
          <w:tcPr>
            <w:tcW w:w="1418" w:type="dxa"/>
          </w:tcPr>
          <w:p w:rsidR="00017A14" w:rsidRPr="002D1DC9" w:rsidRDefault="002C354B" w:rsidP="00017A14">
            <w:pPr>
              <w:rPr>
                <w:color w:val="000000"/>
              </w:rPr>
            </w:pPr>
            <w:r>
              <w:rPr>
                <w:color w:val="000000"/>
              </w:rPr>
              <w:t>9.5</w:t>
            </w:r>
            <w:r w:rsidR="00011664">
              <w:rPr>
                <w:color w:val="000000"/>
              </w:rPr>
              <w:t>%</w:t>
            </w:r>
          </w:p>
        </w:tc>
        <w:tc>
          <w:tcPr>
            <w:tcW w:w="1417" w:type="dxa"/>
          </w:tcPr>
          <w:p w:rsidR="00017A14" w:rsidRPr="00147C7E" w:rsidRDefault="00315133" w:rsidP="00017A14">
            <w:pPr>
              <w:rPr>
                <w:color w:val="000000"/>
              </w:rPr>
            </w:pPr>
            <w:r>
              <w:rPr>
                <w:color w:val="000000"/>
              </w:rPr>
              <w:t>7.7</w:t>
            </w:r>
            <w:r w:rsidR="00011664">
              <w:rPr>
                <w:color w:val="000000"/>
              </w:rPr>
              <w:t>%</w:t>
            </w:r>
          </w:p>
        </w:tc>
        <w:tc>
          <w:tcPr>
            <w:tcW w:w="1560" w:type="dxa"/>
          </w:tcPr>
          <w:p w:rsidR="00017A14" w:rsidRPr="00147C7E" w:rsidRDefault="00315133" w:rsidP="00017A14">
            <w:pPr>
              <w:rPr>
                <w:color w:val="000000"/>
              </w:rPr>
            </w:pPr>
            <w:r>
              <w:rPr>
                <w:color w:val="000000"/>
              </w:rPr>
              <w:t>9.9</w:t>
            </w:r>
            <w:r w:rsidR="00EC0B77">
              <w:rPr>
                <w:color w:val="000000"/>
              </w:rPr>
              <w:t>%</w:t>
            </w:r>
          </w:p>
        </w:tc>
        <w:tc>
          <w:tcPr>
            <w:tcW w:w="1275" w:type="dxa"/>
          </w:tcPr>
          <w:p w:rsidR="00017A14" w:rsidRPr="00147C7E" w:rsidRDefault="00743969" w:rsidP="00017A14">
            <w:pPr>
              <w:rPr>
                <w:color w:val="000000"/>
              </w:rPr>
            </w:pPr>
            <w:r>
              <w:rPr>
                <w:color w:val="000000"/>
              </w:rPr>
              <w:t>9.4</w:t>
            </w:r>
            <w:r w:rsidR="00EC0B77">
              <w:rPr>
                <w:color w:val="000000"/>
              </w:rPr>
              <w:t>%</w:t>
            </w:r>
          </w:p>
        </w:tc>
      </w:tr>
      <w:tr w:rsidR="00017A14" w:rsidRPr="00EB5F36" w:rsidTr="00017A14">
        <w:tc>
          <w:tcPr>
            <w:tcW w:w="2376" w:type="dxa"/>
          </w:tcPr>
          <w:p w:rsidR="00017A14" w:rsidRPr="00EB5F36" w:rsidRDefault="00017A14" w:rsidP="00017A14">
            <w:pPr>
              <w:spacing w:after="0"/>
            </w:pPr>
            <w:r w:rsidRPr="00EB5F36">
              <w:t>ILO unemployed</w:t>
            </w:r>
          </w:p>
        </w:tc>
        <w:tc>
          <w:tcPr>
            <w:tcW w:w="1418" w:type="dxa"/>
          </w:tcPr>
          <w:p w:rsidR="00017A14" w:rsidRPr="00147C7E" w:rsidRDefault="00FB060E" w:rsidP="00017A14">
            <w:pPr>
              <w:rPr>
                <w:color w:val="000000"/>
              </w:rPr>
            </w:pPr>
            <w:r>
              <w:rPr>
                <w:color w:val="000000"/>
              </w:rPr>
              <w:t>9.0</w:t>
            </w:r>
            <w:r w:rsidR="00011664">
              <w:rPr>
                <w:color w:val="000000"/>
              </w:rPr>
              <w:t>%</w:t>
            </w:r>
          </w:p>
        </w:tc>
        <w:tc>
          <w:tcPr>
            <w:tcW w:w="1417" w:type="dxa"/>
          </w:tcPr>
          <w:p w:rsidR="00017A14" w:rsidRPr="00147C7E" w:rsidRDefault="00FB060E" w:rsidP="00017A14">
            <w:pPr>
              <w:rPr>
                <w:color w:val="000000"/>
              </w:rPr>
            </w:pPr>
            <w:r>
              <w:rPr>
                <w:color w:val="000000"/>
              </w:rPr>
              <w:t>7.5</w:t>
            </w:r>
            <w:r w:rsidR="00011664">
              <w:rPr>
                <w:color w:val="000000"/>
              </w:rPr>
              <w:t>%</w:t>
            </w:r>
          </w:p>
        </w:tc>
        <w:tc>
          <w:tcPr>
            <w:tcW w:w="1418" w:type="dxa"/>
          </w:tcPr>
          <w:p w:rsidR="00017A14" w:rsidRPr="002D1DC9" w:rsidRDefault="002C354B" w:rsidP="00017A14">
            <w:pPr>
              <w:rPr>
                <w:color w:val="000000"/>
              </w:rPr>
            </w:pPr>
            <w:r>
              <w:rPr>
                <w:color w:val="000000"/>
              </w:rPr>
              <w:t>8.4</w:t>
            </w:r>
            <w:r w:rsidR="00011664">
              <w:rPr>
                <w:color w:val="000000"/>
              </w:rPr>
              <w:t>%</w:t>
            </w:r>
          </w:p>
        </w:tc>
        <w:tc>
          <w:tcPr>
            <w:tcW w:w="1417" w:type="dxa"/>
          </w:tcPr>
          <w:p w:rsidR="00017A14" w:rsidRPr="00147C7E" w:rsidRDefault="00315133" w:rsidP="00017A14">
            <w:pPr>
              <w:rPr>
                <w:color w:val="000000"/>
              </w:rPr>
            </w:pPr>
            <w:r>
              <w:rPr>
                <w:color w:val="000000"/>
              </w:rPr>
              <w:t>6.7</w:t>
            </w:r>
            <w:r w:rsidR="00011664">
              <w:rPr>
                <w:color w:val="000000"/>
              </w:rPr>
              <w:t>%</w:t>
            </w:r>
          </w:p>
        </w:tc>
        <w:tc>
          <w:tcPr>
            <w:tcW w:w="1560" w:type="dxa"/>
          </w:tcPr>
          <w:p w:rsidR="00017A14" w:rsidRPr="00147C7E" w:rsidRDefault="00315133" w:rsidP="00017A14">
            <w:pPr>
              <w:rPr>
                <w:color w:val="000000"/>
              </w:rPr>
            </w:pPr>
            <w:r>
              <w:rPr>
                <w:color w:val="000000"/>
              </w:rPr>
              <w:t>6.4</w:t>
            </w:r>
            <w:r w:rsidR="00EC0B77">
              <w:rPr>
                <w:color w:val="000000"/>
              </w:rPr>
              <w:t>%</w:t>
            </w:r>
          </w:p>
        </w:tc>
        <w:tc>
          <w:tcPr>
            <w:tcW w:w="1275" w:type="dxa"/>
          </w:tcPr>
          <w:p w:rsidR="00017A14" w:rsidRPr="00147C7E" w:rsidRDefault="00743969" w:rsidP="00017A14">
            <w:pPr>
              <w:rPr>
                <w:color w:val="000000"/>
              </w:rPr>
            </w:pPr>
            <w:r>
              <w:rPr>
                <w:color w:val="000000"/>
              </w:rPr>
              <w:t>6.5</w:t>
            </w:r>
            <w:r w:rsidR="00EC0B77">
              <w:rPr>
                <w:color w:val="000000"/>
              </w:rPr>
              <w:t>%</w:t>
            </w:r>
          </w:p>
        </w:tc>
      </w:tr>
      <w:tr w:rsidR="00017A14" w:rsidRPr="00EB5F36" w:rsidTr="00017A14">
        <w:tc>
          <w:tcPr>
            <w:tcW w:w="2376" w:type="dxa"/>
          </w:tcPr>
          <w:p w:rsidR="00017A14" w:rsidRPr="00EB5F36" w:rsidRDefault="00017A14" w:rsidP="00017A14">
            <w:pPr>
              <w:spacing w:after="0"/>
            </w:pPr>
            <w:r w:rsidRPr="00EB5F36">
              <w:t>Government employment and training programmes</w:t>
            </w:r>
          </w:p>
        </w:tc>
        <w:tc>
          <w:tcPr>
            <w:tcW w:w="1418" w:type="dxa"/>
          </w:tcPr>
          <w:p w:rsidR="00017A14" w:rsidRPr="00147C7E" w:rsidRDefault="00FB060E" w:rsidP="00017A14">
            <w:pPr>
              <w:rPr>
                <w:color w:val="000000"/>
              </w:rPr>
            </w:pPr>
            <w:r>
              <w:rPr>
                <w:color w:val="000000"/>
              </w:rPr>
              <w:t>*</w:t>
            </w:r>
          </w:p>
        </w:tc>
        <w:tc>
          <w:tcPr>
            <w:tcW w:w="1417" w:type="dxa"/>
          </w:tcPr>
          <w:p w:rsidR="00017A14" w:rsidRPr="00147C7E" w:rsidRDefault="00FB060E" w:rsidP="00017A14">
            <w:pPr>
              <w:rPr>
                <w:color w:val="000000"/>
              </w:rPr>
            </w:pPr>
            <w:r>
              <w:rPr>
                <w:color w:val="000000"/>
              </w:rPr>
              <w:t>*</w:t>
            </w:r>
          </w:p>
        </w:tc>
        <w:tc>
          <w:tcPr>
            <w:tcW w:w="1418" w:type="dxa"/>
          </w:tcPr>
          <w:p w:rsidR="00017A14" w:rsidRPr="002D1DC9" w:rsidRDefault="002C354B" w:rsidP="00017A14">
            <w:pPr>
              <w:rPr>
                <w:color w:val="000000"/>
              </w:rPr>
            </w:pPr>
            <w:r>
              <w:rPr>
                <w:color w:val="000000"/>
              </w:rPr>
              <w:t>*</w:t>
            </w:r>
          </w:p>
        </w:tc>
        <w:tc>
          <w:tcPr>
            <w:tcW w:w="1417" w:type="dxa"/>
          </w:tcPr>
          <w:p w:rsidR="00017A14" w:rsidRPr="00147C7E" w:rsidRDefault="00315133" w:rsidP="00017A14">
            <w:pPr>
              <w:rPr>
                <w:color w:val="000000"/>
              </w:rPr>
            </w:pPr>
            <w:r>
              <w:rPr>
                <w:color w:val="000000"/>
              </w:rPr>
              <w:t>0.4</w:t>
            </w:r>
            <w:r w:rsidR="00011664">
              <w:rPr>
                <w:color w:val="000000"/>
              </w:rPr>
              <w:t>%</w:t>
            </w:r>
          </w:p>
        </w:tc>
        <w:tc>
          <w:tcPr>
            <w:tcW w:w="1560" w:type="dxa"/>
          </w:tcPr>
          <w:p w:rsidR="00017A14" w:rsidRPr="00147C7E" w:rsidRDefault="00315133" w:rsidP="00017A14">
            <w:pPr>
              <w:rPr>
                <w:color w:val="000000"/>
              </w:rPr>
            </w:pPr>
            <w:r>
              <w:rPr>
                <w:color w:val="000000"/>
              </w:rPr>
              <w:t>0.3</w:t>
            </w:r>
            <w:r w:rsidR="00EC0B77">
              <w:rPr>
                <w:color w:val="000000"/>
              </w:rPr>
              <w:t>%</w:t>
            </w:r>
          </w:p>
        </w:tc>
        <w:tc>
          <w:tcPr>
            <w:tcW w:w="1275" w:type="dxa"/>
          </w:tcPr>
          <w:p w:rsidR="00017A14" w:rsidRPr="00147C7E" w:rsidRDefault="00743969" w:rsidP="00017A14">
            <w:pPr>
              <w:rPr>
                <w:color w:val="000000"/>
              </w:rPr>
            </w:pPr>
            <w:r>
              <w:rPr>
                <w:color w:val="000000"/>
              </w:rPr>
              <w:t>0.3</w:t>
            </w:r>
            <w:r w:rsidR="00EC0B77">
              <w:rPr>
                <w:color w:val="000000"/>
              </w:rPr>
              <w:t>%</w:t>
            </w:r>
          </w:p>
        </w:tc>
      </w:tr>
      <w:tr w:rsidR="00017A14" w:rsidRPr="00EB5F36" w:rsidTr="00017A14">
        <w:tc>
          <w:tcPr>
            <w:tcW w:w="2376" w:type="dxa"/>
          </w:tcPr>
          <w:p w:rsidR="00017A14" w:rsidRPr="00EB5F36" w:rsidRDefault="00017A14" w:rsidP="00017A14">
            <w:pPr>
              <w:spacing w:after="0"/>
            </w:pPr>
            <w:r w:rsidRPr="00EB5F36">
              <w:t>Unpaid family member</w:t>
            </w:r>
          </w:p>
        </w:tc>
        <w:tc>
          <w:tcPr>
            <w:tcW w:w="1418" w:type="dxa"/>
          </w:tcPr>
          <w:p w:rsidR="00017A14" w:rsidRPr="00147C7E" w:rsidRDefault="00FB060E" w:rsidP="00017A14">
            <w:pPr>
              <w:rPr>
                <w:color w:val="000000"/>
              </w:rPr>
            </w:pPr>
            <w:r>
              <w:rPr>
                <w:color w:val="000000"/>
              </w:rPr>
              <w:t>*</w:t>
            </w:r>
          </w:p>
        </w:tc>
        <w:tc>
          <w:tcPr>
            <w:tcW w:w="1417" w:type="dxa"/>
          </w:tcPr>
          <w:p w:rsidR="00017A14" w:rsidRPr="00147C7E" w:rsidRDefault="00FB060E" w:rsidP="00017A14">
            <w:pPr>
              <w:rPr>
                <w:color w:val="000000"/>
              </w:rPr>
            </w:pPr>
            <w:r>
              <w:rPr>
                <w:color w:val="000000"/>
              </w:rPr>
              <w:t>*</w:t>
            </w:r>
          </w:p>
        </w:tc>
        <w:tc>
          <w:tcPr>
            <w:tcW w:w="1418" w:type="dxa"/>
          </w:tcPr>
          <w:p w:rsidR="00017A14" w:rsidRPr="002D1DC9" w:rsidRDefault="002C354B" w:rsidP="00017A14">
            <w:pPr>
              <w:rPr>
                <w:color w:val="000000"/>
              </w:rPr>
            </w:pPr>
            <w:r>
              <w:rPr>
                <w:color w:val="000000"/>
              </w:rPr>
              <w:t>*</w:t>
            </w:r>
          </w:p>
        </w:tc>
        <w:tc>
          <w:tcPr>
            <w:tcW w:w="1417" w:type="dxa"/>
          </w:tcPr>
          <w:p w:rsidR="00017A14" w:rsidRPr="00147C7E" w:rsidRDefault="00315133" w:rsidP="00017A14">
            <w:pPr>
              <w:rPr>
                <w:color w:val="000000"/>
              </w:rPr>
            </w:pPr>
            <w:r>
              <w:rPr>
                <w:color w:val="000000"/>
              </w:rPr>
              <w:t>0.2</w:t>
            </w:r>
            <w:r w:rsidR="00011664">
              <w:rPr>
                <w:color w:val="000000"/>
              </w:rPr>
              <w:t>%</w:t>
            </w:r>
          </w:p>
        </w:tc>
        <w:tc>
          <w:tcPr>
            <w:tcW w:w="1560" w:type="dxa"/>
          </w:tcPr>
          <w:p w:rsidR="00017A14" w:rsidRPr="00147C7E" w:rsidRDefault="00315133" w:rsidP="00017A14">
            <w:pPr>
              <w:rPr>
                <w:color w:val="000000"/>
              </w:rPr>
            </w:pPr>
            <w:r>
              <w:rPr>
                <w:color w:val="000000"/>
              </w:rPr>
              <w:t>0.1</w:t>
            </w:r>
            <w:r w:rsidR="00EC0B77">
              <w:rPr>
                <w:color w:val="000000"/>
              </w:rPr>
              <w:t>%</w:t>
            </w:r>
          </w:p>
        </w:tc>
        <w:tc>
          <w:tcPr>
            <w:tcW w:w="1275" w:type="dxa"/>
          </w:tcPr>
          <w:p w:rsidR="00017A14" w:rsidRPr="00147C7E" w:rsidRDefault="00743969" w:rsidP="00017A14">
            <w:pPr>
              <w:rPr>
                <w:color w:val="000000"/>
              </w:rPr>
            </w:pPr>
            <w:r>
              <w:rPr>
                <w:color w:val="000000"/>
              </w:rPr>
              <w:t>0.2</w:t>
            </w:r>
            <w:r w:rsidR="00EC0B77">
              <w:rPr>
                <w:color w:val="000000"/>
              </w:rPr>
              <w:t>%</w:t>
            </w:r>
          </w:p>
        </w:tc>
      </w:tr>
      <w:tr w:rsidR="00017A14" w:rsidRPr="00EB5F36" w:rsidTr="00017A14">
        <w:tc>
          <w:tcPr>
            <w:tcW w:w="2376" w:type="dxa"/>
          </w:tcPr>
          <w:p w:rsidR="00017A14" w:rsidRPr="00EB5F36" w:rsidRDefault="00017A14" w:rsidP="00017A14">
            <w:pPr>
              <w:spacing w:after="0"/>
            </w:pPr>
            <w:r w:rsidRPr="00EB5F36">
              <w:t>Economically inactive – looking for work</w:t>
            </w:r>
          </w:p>
        </w:tc>
        <w:tc>
          <w:tcPr>
            <w:tcW w:w="1418" w:type="dxa"/>
          </w:tcPr>
          <w:p w:rsidR="00017A14" w:rsidRPr="00147C7E" w:rsidRDefault="00FB060E" w:rsidP="00017A14">
            <w:pPr>
              <w:rPr>
                <w:color w:val="000000"/>
              </w:rPr>
            </w:pPr>
            <w:r>
              <w:rPr>
                <w:color w:val="000000"/>
              </w:rPr>
              <w:t>*</w:t>
            </w:r>
          </w:p>
        </w:tc>
        <w:tc>
          <w:tcPr>
            <w:tcW w:w="1417" w:type="dxa"/>
          </w:tcPr>
          <w:p w:rsidR="00017A14" w:rsidRPr="00147C7E" w:rsidRDefault="00FB060E" w:rsidP="00017A14">
            <w:pPr>
              <w:rPr>
                <w:color w:val="000000"/>
              </w:rPr>
            </w:pPr>
            <w:r>
              <w:rPr>
                <w:color w:val="000000"/>
              </w:rPr>
              <w:t>*</w:t>
            </w:r>
          </w:p>
        </w:tc>
        <w:tc>
          <w:tcPr>
            <w:tcW w:w="1418" w:type="dxa"/>
          </w:tcPr>
          <w:p w:rsidR="00017A14" w:rsidRPr="002D1DC9" w:rsidRDefault="002C354B" w:rsidP="00017A14">
            <w:pPr>
              <w:rPr>
                <w:color w:val="000000"/>
              </w:rPr>
            </w:pPr>
            <w:r>
              <w:rPr>
                <w:color w:val="000000"/>
              </w:rPr>
              <w:t>*</w:t>
            </w:r>
          </w:p>
        </w:tc>
        <w:tc>
          <w:tcPr>
            <w:tcW w:w="1417" w:type="dxa"/>
          </w:tcPr>
          <w:p w:rsidR="00017A14" w:rsidRPr="00147C7E" w:rsidRDefault="00315133" w:rsidP="00017A14">
            <w:pPr>
              <w:rPr>
                <w:color w:val="000000"/>
              </w:rPr>
            </w:pPr>
            <w:r>
              <w:rPr>
                <w:color w:val="000000"/>
              </w:rPr>
              <w:t>0.5</w:t>
            </w:r>
            <w:r w:rsidR="00011664">
              <w:rPr>
                <w:color w:val="000000"/>
              </w:rPr>
              <w:t>%</w:t>
            </w:r>
          </w:p>
        </w:tc>
        <w:tc>
          <w:tcPr>
            <w:tcW w:w="1560" w:type="dxa"/>
          </w:tcPr>
          <w:p w:rsidR="00017A14" w:rsidRPr="00147C7E" w:rsidRDefault="00315133" w:rsidP="00017A14">
            <w:pPr>
              <w:rPr>
                <w:color w:val="000000"/>
              </w:rPr>
            </w:pPr>
            <w:r>
              <w:rPr>
                <w:color w:val="000000"/>
              </w:rPr>
              <w:t>1.0</w:t>
            </w:r>
            <w:r w:rsidR="00EC0B77">
              <w:rPr>
                <w:color w:val="000000"/>
              </w:rPr>
              <w:t>%</w:t>
            </w:r>
          </w:p>
        </w:tc>
        <w:tc>
          <w:tcPr>
            <w:tcW w:w="1275" w:type="dxa"/>
          </w:tcPr>
          <w:p w:rsidR="00017A14" w:rsidRPr="00147C7E" w:rsidRDefault="00743969" w:rsidP="00017A14">
            <w:pPr>
              <w:rPr>
                <w:color w:val="000000"/>
              </w:rPr>
            </w:pPr>
            <w:r>
              <w:rPr>
                <w:color w:val="000000"/>
              </w:rPr>
              <w:t>0.9</w:t>
            </w:r>
            <w:r w:rsidR="00EC0B77">
              <w:rPr>
                <w:color w:val="000000"/>
              </w:rPr>
              <w:t>%</w:t>
            </w:r>
          </w:p>
        </w:tc>
      </w:tr>
      <w:tr w:rsidR="00017A14" w:rsidRPr="00EB5F36" w:rsidTr="00017A14">
        <w:tc>
          <w:tcPr>
            <w:tcW w:w="2376" w:type="dxa"/>
          </w:tcPr>
          <w:p w:rsidR="00017A14" w:rsidRPr="00EB5F36" w:rsidRDefault="00017A14" w:rsidP="00017A14">
            <w:pPr>
              <w:spacing w:after="0"/>
            </w:pPr>
            <w:r w:rsidRPr="00EB5F36">
              <w:t>Economically inactive – wanting work</w:t>
            </w:r>
          </w:p>
        </w:tc>
        <w:tc>
          <w:tcPr>
            <w:tcW w:w="1418" w:type="dxa"/>
          </w:tcPr>
          <w:p w:rsidR="00017A14" w:rsidRPr="00147C7E" w:rsidRDefault="00FB060E" w:rsidP="00017A14">
            <w:pPr>
              <w:rPr>
                <w:color w:val="000000"/>
              </w:rPr>
            </w:pPr>
            <w:r>
              <w:rPr>
                <w:color w:val="000000"/>
              </w:rPr>
              <w:t>*</w:t>
            </w:r>
          </w:p>
        </w:tc>
        <w:tc>
          <w:tcPr>
            <w:tcW w:w="1417" w:type="dxa"/>
          </w:tcPr>
          <w:p w:rsidR="00017A14" w:rsidRPr="00147C7E" w:rsidRDefault="00FB060E" w:rsidP="00017A14">
            <w:pPr>
              <w:rPr>
                <w:color w:val="000000"/>
              </w:rPr>
            </w:pPr>
            <w:r>
              <w:rPr>
                <w:color w:val="000000"/>
              </w:rPr>
              <w:t>*</w:t>
            </w:r>
          </w:p>
        </w:tc>
        <w:tc>
          <w:tcPr>
            <w:tcW w:w="1418" w:type="dxa"/>
          </w:tcPr>
          <w:p w:rsidR="00017A14" w:rsidRPr="002D1DC9" w:rsidRDefault="002C354B" w:rsidP="00017A14">
            <w:pPr>
              <w:rPr>
                <w:color w:val="000000"/>
              </w:rPr>
            </w:pPr>
            <w:r>
              <w:rPr>
                <w:color w:val="000000"/>
              </w:rPr>
              <w:t>2.4</w:t>
            </w:r>
            <w:r w:rsidR="00011664">
              <w:rPr>
                <w:color w:val="000000"/>
              </w:rPr>
              <w:t>%</w:t>
            </w:r>
          </w:p>
        </w:tc>
        <w:tc>
          <w:tcPr>
            <w:tcW w:w="1417" w:type="dxa"/>
          </w:tcPr>
          <w:p w:rsidR="00017A14" w:rsidRPr="00147C7E" w:rsidRDefault="00315133" w:rsidP="00017A14">
            <w:pPr>
              <w:rPr>
                <w:color w:val="000000"/>
              </w:rPr>
            </w:pPr>
            <w:r>
              <w:rPr>
                <w:color w:val="000000"/>
              </w:rPr>
              <w:t>2.2</w:t>
            </w:r>
            <w:r w:rsidR="00011664">
              <w:rPr>
                <w:color w:val="000000"/>
              </w:rPr>
              <w:t>%</w:t>
            </w:r>
          </w:p>
        </w:tc>
        <w:tc>
          <w:tcPr>
            <w:tcW w:w="1560" w:type="dxa"/>
          </w:tcPr>
          <w:p w:rsidR="00017A14" w:rsidRPr="00147C7E" w:rsidRDefault="00315133" w:rsidP="00017A14">
            <w:pPr>
              <w:rPr>
                <w:color w:val="000000"/>
              </w:rPr>
            </w:pPr>
            <w:r>
              <w:rPr>
                <w:color w:val="000000"/>
              </w:rPr>
              <w:t>1.9</w:t>
            </w:r>
            <w:r w:rsidR="00EC0B77">
              <w:rPr>
                <w:color w:val="000000"/>
              </w:rPr>
              <w:t>%</w:t>
            </w:r>
          </w:p>
        </w:tc>
        <w:tc>
          <w:tcPr>
            <w:tcW w:w="1275" w:type="dxa"/>
          </w:tcPr>
          <w:p w:rsidR="00017A14" w:rsidRPr="00147C7E" w:rsidRDefault="00743969" w:rsidP="00017A14">
            <w:pPr>
              <w:rPr>
                <w:color w:val="000000"/>
              </w:rPr>
            </w:pPr>
            <w:r>
              <w:rPr>
                <w:color w:val="000000"/>
              </w:rPr>
              <w:t>1.9</w:t>
            </w:r>
            <w:r w:rsidR="00EC0B77">
              <w:rPr>
                <w:color w:val="000000"/>
              </w:rPr>
              <w:t>%</w:t>
            </w:r>
          </w:p>
        </w:tc>
      </w:tr>
      <w:tr w:rsidR="00017A14" w:rsidRPr="00EB5F36" w:rsidTr="00017A14">
        <w:tc>
          <w:tcPr>
            <w:tcW w:w="2376" w:type="dxa"/>
          </w:tcPr>
          <w:p w:rsidR="00017A14" w:rsidRPr="00EB5F36" w:rsidRDefault="00017A14" w:rsidP="00017A14">
            <w:pPr>
              <w:spacing w:after="0"/>
            </w:pPr>
            <w:r w:rsidRPr="00EB5F36">
              <w:t>Economically inactive – neither wanting nor seeking work</w:t>
            </w:r>
          </w:p>
        </w:tc>
        <w:tc>
          <w:tcPr>
            <w:tcW w:w="1418" w:type="dxa"/>
          </w:tcPr>
          <w:p w:rsidR="00017A14" w:rsidRPr="00147C7E" w:rsidRDefault="00FB060E" w:rsidP="00017A14">
            <w:pPr>
              <w:rPr>
                <w:color w:val="000000"/>
              </w:rPr>
            </w:pPr>
            <w:r>
              <w:rPr>
                <w:color w:val="000000"/>
              </w:rPr>
              <w:t>3.5</w:t>
            </w:r>
            <w:r w:rsidR="00011664">
              <w:rPr>
                <w:color w:val="000000"/>
              </w:rPr>
              <w:t>%</w:t>
            </w:r>
          </w:p>
        </w:tc>
        <w:tc>
          <w:tcPr>
            <w:tcW w:w="1417" w:type="dxa"/>
          </w:tcPr>
          <w:p w:rsidR="00017A14" w:rsidRPr="00147C7E" w:rsidRDefault="00FB060E" w:rsidP="00017A14">
            <w:pPr>
              <w:rPr>
                <w:color w:val="000000"/>
              </w:rPr>
            </w:pPr>
            <w:r>
              <w:rPr>
                <w:color w:val="000000"/>
              </w:rPr>
              <w:t>4.9</w:t>
            </w:r>
            <w:r w:rsidR="00011664">
              <w:rPr>
                <w:color w:val="000000"/>
              </w:rPr>
              <w:t>%</w:t>
            </w:r>
          </w:p>
        </w:tc>
        <w:tc>
          <w:tcPr>
            <w:tcW w:w="1418" w:type="dxa"/>
          </w:tcPr>
          <w:p w:rsidR="00017A14" w:rsidRPr="002D1DC9" w:rsidRDefault="002C354B" w:rsidP="00017A14">
            <w:pPr>
              <w:rPr>
                <w:color w:val="000000"/>
              </w:rPr>
            </w:pPr>
            <w:r>
              <w:rPr>
                <w:color w:val="000000"/>
              </w:rPr>
              <w:t>4.1</w:t>
            </w:r>
            <w:r w:rsidR="00011664">
              <w:rPr>
                <w:color w:val="000000"/>
              </w:rPr>
              <w:t>%</w:t>
            </w:r>
          </w:p>
        </w:tc>
        <w:tc>
          <w:tcPr>
            <w:tcW w:w="1417" w:type="dxa"/>
          </w:tcPr>
          <w:p w:rsidR="00017A14" w:rsidRPr="00147C7E" w:rsidRDefault="00315133" w:rsidP="00017A14">
            <w:pPr>
              <w:rPr>
                <w:color w:val="000000"/>
              </w:rPr>
            </w:pPr>
            <w:r>
              <w:rPr>
                <w:color w:val="000000"/>
              </w:rPr>
              <w:t>3.9</w:t>
            </w:r>
            <w:r w:rsidR="00011664">
              <w:rPr>
                <w:color w:val="000000"/>
              </w:rPr>
              <w:t>%</w:t>
            </w:r>
          </w:p>
        </w:tc>
        <w:tc>
          <w:tcPr>
            <w:tcW w:w="1560" w:type="dxa"/>
          </w:tcPr>
          <w:p w:rsidR="00017A14" w:rsidRPr="00147C7E" w:rsidRDefault="00315133" w:rsidP="00017A14">
            <w:pPr>
              <w:rPr>
                <w:color w:val="000000"/>
              </w:rPr>
            </w:pPr>
            <w:r>
              <w:rPr>
                <w:color w:val="000000"/>
              </w:rPr>
              <w:t>6.4</w:t>
            </w:r>
            <w:r w:rsidR="00EC0B77">
              <w:rPr>
                <w:color w:val="000000"/>
              </w:rPr>
              <w:t>%</w:t>
            </w:r>
          </w:p>
        </w:tc>
        <w:tc>
          <w:tcPr>
            <w:tcW w:w="1275" w:type="dxa"/>
          </w:tcPr>
          <w:p w:rsidR="00017A14" w:rsidRPr="00147C7E" w:rsidRDefault="00743969" w:rsidP="00017A14">
            <w:pPr>
              <w:rPr>
                <w:color w:val="000000"/>
              </w:rPr>
            </w:pPr>
            <w:r>
              <w:rPr>
                <w:color w:val="000000"/>
              </w:rPr>
              <w:t>5.9</w:t>
            </w:r>
            <w:r w:rsidR="00EC0B77">
              <w:rPr>
                <w:color w:val="000000"/>
              </w:rPr>
              <w:t>%</w:t>
            </w:r>
          </w:p>
        </w:tc>
      </w:tr>
      <w:tr w:rsidR="000E7CD2" w:rsidRPr="00EB5F36" w:rsidTr="00017A14">
        <w:tc>
          <w:tcPr>
            <w:tcW w:w="2376" w:type="dxa"/>
          </w:tcPr>
          <w:p w:rsidR="000E7CD2" w:rsidRPr="00FB060E" w:rsidRDefault="000E7CD2" w:rsidP="00017A14">
            <w:pPr>
              <w:spacing w:after="0"/>
            </w:pPr>
            <w:r w:rsidRPr="00FB060E">
              <w:t>Retired from paid work</w:t>
            </w:r>
          </w:p>
        </w:tc>
        <w:tc>
          <w:tcPr>
            <w:tcW w:w="1418" w:type="dxa"/>
          </w:tcPr>
          <w:p w:rsidR="000E7CD2" w:rsidRPr="00147C7E" w:rsidRDefault="00FB060E" w:rsidP="00017A14">
            <w:pPr>
              <w:rPr>
                <w:color w:val="000000"/>
              </w:rPr>
            </w:pPr>
            <w:r>
              <w:rPr>
                <w:color w:val="000000"/>
              </w:rPr>
              <w:t>4.5</w:t>
            </w:r>
            <w:r w:rsidR="00011664">
              <w:rPr>
                <w:color w:val="000000"/>
              </w:rPr>
              <w:t>%</w:t>
            </w:r>
          </w:p>
        </w:tc>
        <w:tc>
          <w:tcPr>
            <w:tcW w:w="1417" w:type="dxa"/>
          </w:tcPr>
          <w:p w:rsidR="000E7CD2" w:rsidRPr="00147C7E" w:rsidRDefault="00FB060E" w:rsidP="00017A14">
            <w:pPr>
              <w:rPr>
                <w:color w:val="000000"/>
              </w:rPr>
            </w:pPr>
            <w:r>
              <w:rPr>
                <w:color w:val="000000"/>
              </w:rPr>
              <w:t>*</w:t>
            </w:r>
          </w:p>
        </w:tc>
        <w:tc>
          <w:tcPr>
            <w:tcW w:w="1418" w:type="dxa"/>
          </w:tcPr>
          <w:p w:rsidR="000E7CD2" w:rsidRPr="002D1DC9" w:rsidRDefault="002C354B" w:rsidP="00017A14">
            <w:pPr>
              <w:rPr>
                <w:color w:val="000000"/>
              </w:rPr>
            </w:pPr>
            <w:r>
              <w:rPr>
                <w:color w:val="000000"/>
              </w:rPr>
              <w:t>4.1</w:t>
            </w:r>
            <w:r w:rsidR="00011664">
              <w:rPr>
                <w:color w:val="000000"/>
              </w:rPr>
              <w:t>%</w:t>
            </w:r>
          </w:p>
        </w:tc>
        <w:tc>
          <w:tcPr>
            <w:tcW w:w="1417" w:type="dxa"/>
          </w:tcPr>
          <w:p w:rsidR="000E7CD2" w:rsidRPr="00147C7E" w:rsidRDefault="00315133" w:rsidP="00017A14">
            <w:pPr>
              <w:rPr>
                <w:color w:val="000000"/>
              </w:rPr>
            </w:pPr>
            <w:r>
              <w:rPr>
                <w:color w:val="000000"/>
              </w:rPr>
              <w:t>2.8</w:t>
            </w:r>
            <w:r w:rsidR="00011664">
              <w:rPr>
                <w:color w:val="000000"/>
              </w:rPr>
              <w:t>%</w:t>
            </w:r>
          </w:p>
        </w:tc>
        <w:tc>
          <w:tcPr>
            <w:tcW w:w="1560" w:type="dxa"/>
          </w:tcPr>
          <w:p w:rsidR="000E7CD2" w:rsidRPr="00147C7E" w:rsidRDefault="00315133" w:rsidP="00017A14">
            <w:pPr>
              <w:rPr>
                <w:color w:val="000000"/>
              </w:rPr>
            </w:pPr>
            <w:r>
              <w:rPr>
                <w:color w:val="000000"/>
              </w:rPr>
              <w:t>1.3</w:t>
            </w:r>
            <w:r w:rsidR="00EC0B77">
              <w:rPr>
                <w:color w:val="000000"/>
              </w:rPr>
              <w:t>%</w:t>
            </w:r>
          </w:p>
        </w:tc>
        <w:tc>
          <w:tcPr>
            <w:tcW w:w="1275" w:type="dxa"/>
          </w:tcPr>
          <w:p w:rsidR="000E7CD2" w:rsidRPr="00147C7E" w:rsidRDefault="00743969" w:rsidP="00017A14">
            <w:pPr>
              <w:rPr>
                <w:color w:val="000000"/>
              </w:rPr>
            </w:pPr>
            <w:r>
              <w:rPr>
                <w:color w:val="000000"/>
              </w:rPr>
              <w:t>1.6</w:t>
            </w:r>
            <w:r w:rsidR="00EC0B77">
              <w:rPr>
                <w:color w:val="000000"/>
              </w:rPr>
              <w:t>%</w:t>
            </w:r>
          </w:p>
        </w:tc>
      </w:tr>
      <w:tr w:rsidR="000E7CD2" w:rsidRPr="00EB5F36" w:rsidTr="00017A14">
        <w:tc>
          <w:tcPr>
            <w:tcW w:w="2376" w:type="dxa"/>
          </w:tcPr>
          <w:p w:rsidR="000E7CD2" w:rsidRPr="00FB060E" w:rsidRDefault="000E7CD2" w:rsidP="00017A14">
            <w:pPr>
              <w:spacing w:after="0"/>
            </w:pPr>
            <w:r w:rsidRPr="00FB060E">
              <w:t>Long term sick or disabled</w:t>
            </w:r>
          </w:p>
        </w:tc>
        <w:tc>
          <w:tcPr>
            <w:tcW w:w="1418" w:type="dxa"/>
          </w:tcPr>
          <w:p w:rsidR="000E7CD2" w:rsidRPr="00147C7E" w:rsidRDefault="00FB060E" w:rsidP="00017A14">
            <w:pPr>
              <w:rPr>
                <w:color w:val="000000"/>
              </w:rPr>
            </w:pPr>
            <w:r>
              <w:rPr>
                <w:color w:val="000000"/>
              </w:rPr>
              <w:t>25.8</w:t>
            </w:r>
            <w:r w:rsidR="00011664">
              <w:rPr>
                <w:color w:val="000000"/>
              </w:rPr>
              <w:t>%</w:t>
            </w:r>
          </w:p>
        </w:tc>
        <w:tc>
          <w:tcPr>
            <w:tcW w:w="1417" w:type="dxa"/>
          </w:tcPr>
          <w:p w:rsidR="000E7CD2" w:rsidRPr="00147C7E" w:rsidRDefault="00FB060E" w:rsidP="00017A14">
            <w:pPr>
              <w:rPr>
                <w:color w:val="000000"/>
              </w:rPr>
            </w:pPr>
            <w:r>
              <w:rPr>
                <w:color w:val="000000"/>
              </w:rPr>
              <w:t>*</w:t>
            </w:r>
          </w:p>
        </w:tc>
        <w:tc>
          <w:tcPr>
            <w:tcW w:w="1418" w:type="dxa"/>
          </w:tcPr>
          <w:p w:rsidR="000E7CD2" w:rsidRPr="002D1DC9" w:rsidRDefault="002C354B" w:rsidP="00017A14">
            <w:pPr>
              <w:rPr>
                <w:color w:val="000000"/>
              </w:rPr>
            </w:pPr>
            <w:r>
              <w:rPr>
                <w:color w:val="000000"/>
              </w:rPr>
              <w:t>15.1</w:t>
            </w:r>
            <w:r w:rsidR="00011664">
              <w:rPr>
                <w:color w:val="000000"/>
              </w:rPr>
              <w:t>%</w:t>
            </w:r>
          </w:p>
        </w:tc>
        <w:tc>
          <w:tcPr>
            <w:tcW w:w="1417" w:type="dxa"/>
          </w:tcPr>
          <w:p w:rsidR="000E7CD2" w:rsidRPr="00147C7E" w:rsidRDefault="00315133" w:rsidP="00017A14">
            <w:pPr>
              <w:rPr>
                <w:color w:val="000000"/>
              </w:rPr>
            </w:pPr>
            <w:r>
              <w:rPr>
                <w:color w:val="000000"/>
              </w:rPr>
              <w:t>26.0</w:t>
            </w:r>
            <w:r w:rsidR="00011664">
              <w:rPr>
                <w:color w:val="000000"/>
              </w:rPr>
              <w:t>%</w:t>
            </w:r>
          </w:p>
        </w:tc>
        <w:tc>
          <w:tcPr>
            <w:tcW w:w="1560" w:type="dxa"/>
          </w:tcPr>
          <w:p w:rsidR="000E7CD2" w:rsidRPr="00147C7E" w:rsidRDefault="00315133" w:rsidP="00017A14">
            <w:pPr>
              <w:rPr>
                <w:color w:val="000000"/>
              </w:rPr>
            </w:pPr>
            <w:r>
              <w:rPr>
                <w:color w:val="000000"/>
              </w:rPr>
              <w:t>0.1</w:t>
            </w:r>
            <w:r w:rsidR="00EC0B77">
              <w:rPr>
                <w:color w:val="000000"/>
              </w:rPr>
              <w:t>%</w:t>
            </w:r>
          </w:p>
        </w:tc>
        <w:tc>
          <w:tcPr>
            <w:tcW w:w="1275" w:type="dxa"/>
          </w:tcPr>
          <w:p w:rsidR="000E7CD2" w:rsidRPr="00147C7E" w:rsidRDefault="00743969" w:rsidP="00017A14">
            <w:pPr>
              <w:rPr>
                <w:color w:val="000000"/>
              </w:rPr>
            </w:pPr>
            <w:r>
              <w:rPr>
                <w:color w:val="000000"/>
              </w:rPr>
              <w:t>5.2</w:t>
            </w:r>
            <w:r w:rsidR="00EC0B77">
              <w:rPr>
                <w:color w:val="000000"/>
              </w:rPr>
              <w:t>%</w:t>
            </w:r>
          </w:p>
        </w:tc>
      </w:tr>
      <w:tr w:rsidR="000E7CD2" w:rsidRPr="00EB5F36" w:rsidTr="00017A14">
        <w:tc>
          <w:tcPr>
            <w:tcW w:w="2376" w:type="dxa"/>
          </w:tcPr>
          <w:p w:rsidR="000E7CD2" w:rsidRPr="00FB060E" w:rsidRDefault="00FB060E" w:rsidP="00017A14">
            <w:pPr>
              <w:spacing w:after="0"/>
            </w:pPr>
            <w:r w:rsidRPr="00FB060E">
              <w:t>Looking after family home</w:t>
            </w:r>
          </w:p>
        </w:tc>
        <w:tc>
          <w:tcPr>
            <w:tcW w:w="1418" w:type="dxa"/>
          </w:tcPr>
          <w:p w:rsidR="000E7CD2" w:rsidRPr="00147C7E" w:rsidRDefault="00FB060E" w:rsidP="00017A14">
            <w:pPr>
              <w:rPr>
                <w:color w:val="000000"/>
              </w:rPr>
            </w:pPr>
            <w:r>
              <w:rPr>
                <w:color w:val="000000"/>
              </w:rPr>
              <w:t>5.8</w:t>
            </w:r>
            <w:r w:rsidR="00011664">
              <w:rPr>
                <w:color w:val="000000"/>
              </w:rPr>
              <w:t>%</w:t>
            </w:r>
          </w:p>
        </w:tc>
        <w:tc>
          <w:tcPr>
            <w:tcW w:w="1417" w:type="dxa"/>
          </w:tcPr>
          <w:p w:rsidR="000E7CD2" w:rsidRPr="00147C7E" w:rsidRDefault="00FB060E" w:rsidP="00017A14">
            <w:pPr>
              <w:rPr>
                <w:color w:val="000000"/>
              </w:rPr>
            </w:pPr>
            <w:r>
              <w:rPr>
                <w:color w:val="000000"/>
              </w:rPr>
              <w:t>*</w:t>
            </w:r>
          </w:p>
        </w:tc>
        <w:tc>
          <w:tcPr>
            <w:tcW w:w="1418" w:type="dxa"/>
          </w:tcPr>
          <w:p w:rsidR="000E7CD2" w:rsidRPr="002D1DC9" w:rsidRDefault="002C354B" w:rsidP="00017A14">
            <w:pPr>
              <w:rPr>
                <w:color w:val="000000"/>
              </w:rPr>
            </w:pPr>
            <w:r>
              <w:rPr>
                <w:color w:val="000000"/>
              </w:rPr>
              <w:t>4.9</w:t>
            </w:r>
            <w:r w:rsidR="00011664">
              <w:rPr>
                <w:color w:val="000000"/>
              </w:rPr>
              <w:t>%</w:t>
            </w:r>
          </w:p>
        </w:tc>
        <w:tc>
          <w:tcPr>
            <w:tcW w:w="1417" w:type="dxa"/>
          </w:tcPr>
          <w:p w:rsidR="000E7CD2" w:rsidRPr="00147C7E" w:rsidRDefault="00315133" w:rsidP="00017A14">
            <w:pPr>
              <w:rPr>
                <w:color w:val="000000"/>
              </w:rPr>
            </w:pPr>
            <w:r>
              <w:rPr>
                <w:color w:val="000000"/>
              </w:rPr>
              <w:t>6.7</w:t>
            </w:r>
            <w:r w:rsidR="00EC0B77">
              <w:rPr>
                <w:color w:val="000000"/>
              </w:rPr>
              <w:t>%</w:t>
            </w:r>
          </w:p>
        </w:tc>
        <w:tc>
          <w:tcPr>
            <w:tcW w:w="1560" w:type="dxa"/>
          </w:tcPr>
          <w:p w:rsidR="000E7CD2" w:rsidRPr="00147C7E" w:rsidRDefault="00315133" w:rsidP="00017A14">
            <w:pPr>
              <w:rPr>
                <w:color w:val="000000"/>
              </w:rPr>
            </w:pPr>
            <w:r>
              <w:rPr>
                <w:color w:val="000000"/>
              </w:rPr>
              <w:t>5.6</w:t>
            </w:r>
            <w:r w:rsidR="00EC0B77">
              <w:rPr>
                <w:color w:val="000000"/>
              </w:rPr>
              <w:t>%</w:t>
            </w:r>
          </w:p>
        </w:tc>
        <w:tc>
          <w:tcPr>
            <w:tcW w:w="1275" w:type="dxa"/>
          </w:tcPr>
          <w:p w:rsidR="000E7CD2" w:rsidRPr="00147C7E" w:rsidRDefault="00743969" w:rsidP="00017A14">
            <w:pPr>
              <w:rPr>
                <w:color w:val="000000"/>
              </w:rPr>
            </w:pPr>
            <w:r>
              <w:rPr>
                <w:color w:val="000000"/>
              </w:rPr>
              <w:t>5.8</w:t>
            </w:r>
            <w:r w:rsidR="00EC0B77">
              <w:rPr>
                <w:color w:val="000000"/>
              </w:rPr>
              <w:t>%</w:t>
            </w:r>
          </w:p>
        </w:tc>
      </w:tr>
      <w:tr w:rsidR="00017A14" w:rsidRPr="00EB5F36" w:rsidTr="00017A14">
        <w:tc>
          <w:tcPr>
            <w:tcW w:w="2376" w:type="dxa"/>
          </w:tcPr>
          <w:p w:rsidR="00017A14" w:rsidRPr="00EB5F36" w:rsidRDefault="00017A14" w:rsidP="00017A14">
            <w:pPr>
              <w:spacing w:after="0"/>
            </w:pPr>
            <w:r w:rsidRPr="00EB5F36">
              <w:t>Total (N)</w:t>
            </w:r>
            <w:r>
              <w:t xml:space="preserve"> (Weighted)</w:t>
            </w:r>
          </w:p>
        </w:tc>
        <w:tc>
          <w:tcPr>
            <w:tcW w:w="1418" w:type="dxa"/>
          </w:tcPr>
          <w:p w:rsidR="00017A14" w:rsidRPr="00147C7E" w:rsidRDefault="00FB060E" w:rsidP="00017A14">
            <w:pPr>
              <w:rPr>
                <w:color w:val="000000"/>
              </w:rPr>
            </w:pPr>
            <w:r>
              <w:rPr>
                <w:color w:val="000000"/>
              </w:rPr>
              <w:t>111,387</w:t>
            </w:r>
          </w:p>
        </w:tc>
        <w:tc>
          <w:tcPr>
            <w:tcW w:w="1417" w:type="dxa"/>
          </w:tcPr>
          <w:p w:rsidR="00017A14" w:rsidRPr="00147C7E" w:rsidRDefault="00FB060E" w:rsidP="00017A14">
            <w:pPr>
              <w:rPr>
                <w:color w:val="000000"/>
              </w:rPr>
            </w:pPr>
            <w:r>
              <w:rPr>
                <w:color w:val="000000"/>
              </w:rPr>
              <w:t>77,796</w:t>
            </w:r>
          </w:p>
        </w:tc>
        <w:tc>
          <w:tcPr>
            <w:tcW w:w="1418" w:type="dxa"/>
          </w:tcPr>
          <w:p w:rsidR="00017A14" w:rsidRPr="002D1DC9" w:rsidRDefault="002C354B" w:rsidP="00017A14">
            <w:pPr>
              <w:rPr>
                <w:color w:val="000000"/>
              </w:rPr>
            </w:pPr>
            <w:r>
              <w:rPr>
                <w:color w:val="000000"/>
              </w:rPr>
              <w:t>189,183</w:t>
            </w:r>
          </w:p>
        </w:tc>
        <w:tc>
          <w:tcPr>
            <w:tcW w:w="1417" w:type="dxa"/>
          </w:tcPr>
          <w:p w:rsidR="00017A14" w:rsidRPr="00147C7E" w:rsidRDefault="00315133" w:rsidP="00017A14">
            <w:pPr>
              <w:rPr>
                <w:color w:val="000000"/>
              </w:rPr>
            </w:pPr>
            <w:r>
              <w:rPr>
                <w:color w:val="000000"/>
              </w:rPr>
              <w:t>7,497,288</w:t>
            </w:r>
          </w:p>
        </w:tc>
        <w:tc>
          <w:tcPr>
            <w:tcW w:w="1560" w:type="dxa"/>
          </w:tcPr>
          <w:p w:rsidR="00017A14" w:rsidRPr="00147C7E" w:rsidRDefault="00315133" w:rsidP="00017A14">
            <w:pPr>
              <w:rPr>
                <w:color w:val="000000"/>
              </w:rPr>
            </w:pPr>
            <w:r>
              <w:rPr>
                <w:color w:val="000000"/>
              </w:rPr>
              <w:t>30,625,476</w:t>
            </w:r>
          </w:p>
        </w:tc>
        <w:tc>
          <w:tcPr>
            <w:tcW w:w="1275" w:type="dxa"/>
          </w:tcPr>
          <w:p w:rsidR="00017A14" w:rsidRPr="00147C7E" w:rsidRDefault="00743969" w:rsidP="00017A14">
            <w:pPr>
              <w:rPr>
                <w:color w:val="000000"/>
              </w:rPr>
            </w:pPr>
            <w:r>
              <w:rPr>
                <w:color w:val="000000"/>
              </w:rPr>
              <w:t>38,311,947</w:t>
            </w:r>
          </w:p>
        </w:tc>
      </w:tr>
    </w:tbl>
    <w:p w:rsidR="00017A14" w:rsidRDefault="00017A14" w:rsidP="00017A14">
      <w:pPr>
        <w:tabs>
          <w:tab w:val="left" w:pos="1778"/>
        </w:tabs>
        <w:rPr>
          <w:bCs/>
        </w:rPr>
      </w:pPr>
      <w:r>
        <w:rPr>
          <w:b/>
          <w:bCs/>
        </w:rPr>
        <w:t xml:space="preserve">* </w:t>
      </w:r>
      <w:r>
        <w:rPr>
          <w:bCs/>
        </w:rPr>
        <w:t>= not sufficient for publication (less than 3,000)</w:t>
      </w:r>
    </w:p>
    <w:p w:rsidR="00017A14" w:rsidRDefault="00017A14" w:rsidP="00017A14">
      <w:pPr>
        <w:tabs>
          <w:tab w:val="left" w:pos="1778"/>
        </w:tabs>
        <w:rPr>
          <w:bCs/>
        </w:rPr>
      </w:pPr>
    </w:p>
    <w:p w:rsidR="000E7CD2" w:rsidRPr="00DA05EA" w:rsidRDefault="000E7CD2" w:rsidP="000E7CD2">
      <w:pPr>
        <w:spacing w:after="0"/>
        <w:contextualSpacing w:val="0"/>
        <w:rPr>
          <w:b/>
        </w:rPr>
      </w:pPr>
      <w:r>
        <w:rPr>
          <w:bCs/>
        </w:rPr>
        <w:br w:type="page"/>
      </w:r>
      <w:bookmarkStart w:id="17" w:name="_Toc287886449"/>
      <w:bookmarkStart w:id="18" w:name="_Toc350932871"/>
      <w:r w:rsidRPr="00DA05EA">
        <w:rPr>
          <w:b/>
        </w:rPr>
        <w:lastRenderedPageBreak/>
        <w:t xml:space="preserve">Table </w:t>
      </w:r>
      <w:r w:rsidRPr="00DA05EA">
        <w:rPr>
          <w:b/>
        </w:rPr>
        <w:fldChar w:fldCharType="begin"/>
      </w:r>
      <w:r w:rsidRPr="00DA05EA">
        <w:rPr>
          <w:b/>
        </w:rPr>
        <w:instrText xml:space="preserve"> SEQ Table \* ARABIC </w:instrText>
      </w:r>
      <w:r w:rsidRPr="00DA05EA">
        <w:rPr>
          <w:b/>
        </w:rPr>
        <w:fldChar w:fldCharType="separate"/>
      </w:r>
      <w:r w:rsidR="00363708">
        <w:rPr>
          <w:b/>
          <w:noProof/>
        </w:rPr>
        <w:t>7</w:t>
      </w:r>
      <w:r w:rsidRPr="00DA05EA">
        <w:rPr>
          <w:b/>
        </w:rPr>
        <w:fldChar w:fldCharType="end"/>
      </w:r>
      <w:r w:rsidRPr="00DA05EA">
        <w:rPr>
          <w:b/>
        </w:rPr>
        <w:t xml:space="preserve">. Economic activity of those of a working age aggregated over </w:t>
      </w:r>
      <w:r>
        <w:rPr>
          <w:b/>
        </w:rPr>
        <w:t>12 quarters between October 2009 – September 2012</w:t>
      </w:r>
      <w:r w:rsidRPr="00DA05EA">
        <w:rPr>
          <w:b/>
        </w:rPr>
        <w:t>, Labour Force Survey – Aged 16-</w:t>
      </w:r>
      <w:bookmarkEnd w:id="17"/>
      <w:r>
        <w:rPr>
          <w:b/>
        </w:rPr>
        <w:t>25</w:t>
      </w:r>
      <w:bookmarkEnd w:id="18"/>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417"/>
        <w:gridCol w:w="1560"/>
        <w:gridCol w:w="1275"/>
      </w:tblGrid>
      <w:tr w:rsidR="000E7CD2" w:rsidRPr="00EB5F36" w:rsidTr="000E7CD2">
        <w:tc>
          <w:tcPr>
            <w:tcW w:w="2376" w:type="dxa"/>
          </w:tcPr>
          <w:p w:rsidR="000E7CD2" w:rsidRPr="00EB5F36" w:rsidRDefault="000E7CD2" w:rsidP="000E7CD2">
            <w:pPr>
              <w:spacing w:after="0"/>
            </w:pPr>
            <w:r w:rsidRPr="00EB5F36">
              <w:t>Activity</w:t>
            </w:r>
          </w:p>
        </w:tc>
        <w:tc>
          <w:tcPr>
            <w:tcW w:w="1418" w:type="dxa"/>
          </w:tcPr>
          <w:p w:rsidR="000E7CD2" w:rsidRPr="00EB5F36" w:rsidRDefault="000E7CD2" w:rsidP="000E7CD2">
            <w:pPr>
              <w:spacing w:after="0"/>
            </w:pPr>
            <w:r w:rsidRPr="00EB5F36">
              <w:t>Long-term disabled with seeing difficulty</w:t>
            </w:r>
          </w:p>
          <w:p w:rsidR="000E7CD2" w:rsidRPr="00EB5F36" w:rsidRDefault="000E7CD2" w:rsidP="000E7CD2">
            <w:pPr>
              <w:spacing w:after="0"/>
            </w:pPr>
            <w:r w:rsidRPr="00EB5F36">
              <w:t>(%)</w:t>
            </w:r>
          </w:p>
        </w:tc>
        <w:tc>
          <w:tcPr>
            <w:tcW w:w="1417" w:type="dxa"/>
          </w:tcPr>
          <w:p w:rsidR="000E7CD2" w:rsidRPr="00EB5F36" w:rsidRDefault="000E7CD2" w:rsidP="000E7CD2">
            <w:pPr>
              <w:spacing w:after="0"/>
            </w:pPr>
            <w:r w:rsidRPr="00EB5F36">
              <w:t>Not disabled with seeing difficulty</w:t>
            </w:r>
          </w:p>
          <w:p w:rsidR="000E7CD2" w:rsidRPr="00EB5F36" w:rsidRDefault="000E7CD2" w:rsidP="000E7CD2">
            <w:pPr>
              <w:spacing w:after="0"/>
            </w:pPr>
            <w:r w:rsidRPr="00EB5F36">
              <w:t>(%)</w:t>
            </w:r>
          </w:p>
        </w:tc>
        <w:tc>
          <w:tcPr>
            <w:tcW w:w="1418" w:type="dxa"/>
          </w:tcPr>
          <w:p w:rsidR="000E7CD2" w:rsidRPr="00EB5F36" w:rsidRDefault="000E7CD2" w:rsidP="000E7CD2">
            <w:pPr>
              <w:spacing w:after="0"/>
            </w:pPr>
            <w:r w:rsidRPr="00EB5F36">
              <w:t>All people with a seeing difficulty</w:t>
            </w:r>
          </w:p>
          <w:p w:rsidR="000E7CD2" w:rsidRPr="00EB5F36" w:rsidRDefault="000E7CD2" w:rsidP="000E7CD2">
            <w:pPr>
              <w:spacing w:after="0"/>
            </w:pPr>
            <w:r w:rsidRPr="00EB5F36">
              <w:t>(%)</w:t>
            </w:r>
          </w:p>
        </w:tc>
        <w:tc>
          <w:tcPr>
            <w:tcW w:w="1417" w:type="dxa"/>
          </w:tcPr>
          <w:p w:rsidR="000E7CD2" w:rsidRPr="00EB5F36" w:rsidRDefault="000E7CD2" w:rsidP="000E7CD2">
            <w:pPr>
              <w:spacing w:after="0"/>
            </w:pPr>
            <w:r w:rsidRPr="00EB5F36">
              <w:t>Other long-term disabled</w:t>
            </w:r>
          </w:p>
          <w:p w:rsidR="000E7CD2" w:rsidRPr="00EB5F36" w:rsidRDefault="000E7CD2" w:rsidP="000E7CD2">
            <w:pPr>
              <w:spacing w:after="0"/>
            </w:pPr>
            <w:r w:rsidRPr="00EB5F36">
              <w:t>(%)</w:t>
            </w:r>
          </w:p>
        </w:tc>
        <w:tc>
          <w:tcPr>
            <w:tcW w:w="1560" w:type="dxa"/>
          </w:tcPr>
          <w:p w:rsidR="000E7CD2" w:rsidRPr="00EB5F36" w:rsidRDefault="000E7CD2" w:rsidP="000E7CD2">
            <w:pPr>
              <w:spacing w:after="0"/>
            </w:pPr>
            <w:r w:rsidRPr="00EB5F36">
              <w:t>Not disabled and without a seeing difficulty</w:t>
            </w:r>
          </w:p>
          <w:p w:rsidR="000E7CD2" w:rsidRPr="00EB5F36" w:rsidRDefault="000E7CD2" w:rsidP="000E7CD2">
            <w:pPr>
              <w:spacing w:after="0"/>
            </w:pPr>
            <w:r w:rsidRPr="00EB5F36">
              <w:t>(%)</w:t>
            </w:r>
          </w:p>
        </w:tc>
        <w:tc>
          <w:tcPr>
            <w:tcW w:w="1275" w:type="dxa"/>
          </w:tcPr>
          <w:p w:rsidR="000E7CD2" w:rsidRPr="00EB5F36" w:rsidRDefault="000E7CD2" w:rsidP="000E7CD2">
            <w:pPr>
              <w:spacing w:after="0"/>
            </w:pPr>
            <w:r w:rsidRPr="00EB5F36">
              <w:t>Total</w:t>
            </w:r>
          </w:p>
          <w:p w:rsidR="000E7CD2" w:rsidRPr="00EB5F36" w:rsidRDefault="000E7CD2" w:rsidP="000E7CD2">
            <w:pPr>
              <w:spacing w:after="0"/>
            </w:pPr>
            <w:r w:rsidRPr="00EB5F36">
              <w:t>(%)</w:t>
            </w:r>
          </w:p>
        </w:tc>
      </w:tr>
      <w:tr w:rsidR="000E7CD2" w:rsidRPr="00EB5F36" w:rsidTr="000E7CD2">
        <w:tc>
          <w:tcPr>
            <w:tcW w:w="2376" w:type="dxa"/>
          </w:tcPr>
          <w:p w:rsidR="000E7CD2" w:rsidRPr="00EB5F36" w:rsidRDefault="000E7CD2" w:rsidP="000E7CD2">
            <w:pPr>
              <w:spacing w:after="0"/>
            </w:pPr>
            <w:r w:rsidRPr="00EB5F36">
              <w:t>Employee</w:t>
            </w:r>
          </w:p>
        </w:tc>
        <w:tc>
          <w:tcPr>
            <w:tcW w:w="1418" w:type="dxa"/>
          </w:tcPr>
          <w:p w:rsidR="000E7CD2" w:rsidRPr="008912EC" w:rsidRDefault="0088140A" w:rsidP="000E7CD2">
            <w:pPr>
              <w:rPr>
                <w:color w:val="000000"/>
              </w:rPr>
            </w:pPr>
            <w:r>
              <w:rPr>
                <w:color w:val="000000"/>
              </w:rPr>
              <w:t>30.5%</w:t>
            </w:r>
          </w:p>
        </w:tc>
        <w:tc>
          <w:tcPr>
            <w:tcW w:w="1417" w:type="dxa"/>
          </w:tcPr>
          <w:p w:rsidR="000E7CD2" w:rsidRPr="008912EC" w:rsidRDefault="0088140A" w:rsidP="000E7CD2">
            <w:pPr>
              <w:rPr>
                <w:color w:val="000000"/>
              </w:rPr>
            </w:pPr>
            <w:r>
              <w:rPr>
                <w:color w:val="000000"/>
              </w:rPr>
              <w:t>46.1%</w:t>
            </w:r>
          </w:p>
        </w:tc>
        <w:tc>
          <w:tcPr>
            <w:tcW w:w="1418" w:type="dxa"/>
          </w:tcPr>
          <w:p w:rsidR="000E7CD2" w:rsidRPr="008912EC" w:rsidRDefault="0088140A" w:rsidP="000E7CD2">
            <w:pPr>
              <w:rPr>
                <w:color w:val="000000"/>
              </w:rPr>
            </w:pPr>
            <w:r>
              <w:rPr>
                <w:color w:val="000000"/>
              </w:rPr>
              <w:t>38.2%</w:t>
            </w:r>
          </w:p>
        </w:tc>
        <w:tc>
          <w:tcPr>
            <w:tcW w:w="1417" w:type="dxa"/>
          </w:tcPr>
          <w:p w:rsidR="000E7CD2" w:rsidRPr="008912EC" w:rsidRDefault="0088140A" w:rsidP="000E7CD2">
            <w:pPr>
              <w:rPr>
                <w:color w:val="000000"/>
              </w:rPr>
            </w:pPr>
            <w:r>
              <w:rPr>
                <w:color w:val="000000"/>
              </w:rPr>
              <w:t>35.5%</w:t>
            </w:r>
          </w:p>
        </w:tc>
        <w:tc>
          <w:tcPr>
            <w:tcW w:w="1560" w:type="dxa"/>
          </w:tcPr>
          <w:p w:rsidR="000E7CD2" w:rsidRPr="008912EC" w:rsidRDefault="0088140A" w:rsidP="000E7CD2">
            <w:pPr>
              <w:rPr>
                <w:color w:val="000000"/>
              </w:rPr>
            </w:pPr>
            <w:r>
              <w:rPr>
                <w:color w:val="000000"/>
              </w:rPr>
              <w:t>47.4%</w:t>
            </w:r>
          </w:p>
        </w:tc>
        <w:tc>
          <w:tcPr>
            <w:tcW w:w="1275" w:type="dxa"/>
          </w:tcPr>
          <w:p w:rsidR="000E7CD2" w:rsidRPr="008912EC" w:rsidRDefault="0088140A" w:rsidP="000E7CD2">
            <w:pPr>
              <w:rPr>
                <w:color w:val="000000"/>
              </w:rPr>
            </w:pPr>
            <w:r>
              <w:rPr>
                <w:color w:val="000000"/>
              </w:rPr>
              <w:t>46.2</w:t>
            </w:r>
            <w:r w:rsidR="00121720">
              <w:rPr>
                <w:color w:val="000000"/>
              </w:rPr>
              <w:t>%</w:t>
            </w:r>
          </w:p>
        </w:tc>
      </w:tr>
      <w:tr w:rsidR="000E7CD2" w:rsidRPr="00EB5F36" w:rsidTr="000E7CD2">
        <w:tc>
          <w:tcPr>
            <w:tcW w:w="2376" w:type="dxa"/>
          </w:tcPr>
          <w:p w:rsidR="000E7CD2" w:rsidRPr="00EB5F36" w:rsidRDefault="000E7CD2" w:rsidP="000E7CD2">
            <w:pPr>
              <w:spacing w:after="0"/>
            </w:pPr>
            <w:r w:rsidRPr="00EB5F36">
              <w:t>Self employed</w:t>
            </w:r>
          </w:p>
        </w:tc>
        <w:tc>
          <w:tcPr>
            <w:tcW w:w="1418" w:type="dxa"/>
          </w:tcPr>
          <w:p w:rsidR="000E7CD2" w:rsidRPr="008912EC" w:rsidRDefault="0088140A" w:rsidP="000E7CD2">
            <w:pPr>
              <w:rPr>
                <w:color w:val="000000"/>
              </w:rPr>
            </w:pPr>
            <w:r>
              <w:rPr>
                <w:color w:val="000000"/>
              </w:rPr>
              <w:t>*</w:t>
            </w:r>
          </w:p>
        </w:tc>
        <w:tc>
          <w:tcPr>
            <w:tcW w:w="1417" w:type="dxa"/>
          </w:tcPr>
          <w:p w:rsidR="000E7CD2" w:rsidRPr="008912EC" w:rsidRDefault="0088140A" w:rsidP="000E7CD2">
            <w:pPr>
              <w:rPr>
                <w:color w:val="000000"/>
              </w:rPr>
            </w:pPr>
            <w:r>
              <w:rPr>
                <w:color w:val="000000"/>
              </w:rPr>
              <w:t>*</w:t>
            </w:r>
          </w:p>
        </w:tc>
        <w:tc>
          <w:tcPr>
            <w:tcW w:w="1418" w:type="dxa"/>
          </w:tcPr>
          <w:p w:rsidR="000E7CD2" w:rsidRPr="008912EC" w:rsidRDefault="0088140A" w:rsidP="000E7CD2">
            <w:pPr>
              <w:rPr>
                <w:color w:val="000000"/>
              </w:rPr>
            </w:pPr>
            <w:r>
              <w:rPr>
                <w:color w:val="000000"/>
              </w:rPr>
              <w:t>*</w:t>
            </w:r>
          </w:p>
        </w:tc>
        <w:tc>
          <w:tcPr>
            <w:tcW w:w="1417" w:type="dxa"/>
          </w:tcPr>
          <w:p w:rsidR="000E7CD2" w:rsidRPr="008912EC" w:rsidRDefault="0088140A" w:rsidP="000E7CD2">
            <w:pPr>
              <w:rPr>
                <w:color w:val="000000"/>
              </w:rPr>
            </w:pPr>
            <w:r>
              <w:rPr>
                <w:color w:val="000000"/>
              </w:rPr>
              <w:t>1.7%</w:t>
            </w:r>
          </w:p>
        </w:tc>
        <w:tc>
          <w:tcPr>
            <w:tcW w:w="1560" w:type="dxa"/>
          </w:tcPr>
          <w:p w:rsidR="000E7CD2" w:rsidRPr="008912EC" w:rsidRDefault="0088140A" w:rsidP="000E7CD2">
            <w:pPr>
              <w:rPr>
                <w:color w:val="000000"/>
              </w:rPr>
            </w:pPr>
            <w:r>
              <w:rPr>
                <w:color w:val="000000"/>
              </w:rPr>
              <w:t>2.5%</w:t>
            </w:r>
          </w:p>
        </w:tc>
        <w:tc>
          <w:tcPr>
            <w:tcW w:w="1275" w:type="dxa"/>
          </w:tcPr>
          <w:p w:rsidR="000E7CD2" w:rsidRPr="008912EC" w:rsidRDefault="0088140A" w:rsidP="000E7CD2">
            <w:pPr>
              <w:rPr>
                <w:color w:val="000000"/>
              </w:rPr>
            </w:pPr>
            <w:r>
              <w:rPr>
                <w:color w:val="000000"/>
              </w:rPr>
              <w:t>2.4</w:t>
            </w:r>
            <w:r w:rsidR="00121720">
              <w:rPr>
                <w:color w:val="000000"/>
              </w:rPr>
              <w:t>%</w:t>
            </w:r>
          </w:p>
        </w:tc>
      </w:tr>
      <w:tr w:rsidR="000E7CD2" w:rsidRPr="00EB5F36" w:rsidTr="000E7CD2">
        <w:tc>
          <w:tcPr>
            <w:tcW w:w="2376" w:type="dxa"/>
          </w:tcPr>
          <w:p w:rsidR="000E7CD2" w:rsidRPr="00EB5F36" w:rsidRDefault="000E7CD2" w:rsidP="000E7CD2">
            <w:pPr>
              <w:spacing w:after="0"/>
            </w:pPr>
            <w:r w:rsidRPr="00EB5F36">
              <w:t>ILO unemployed</w:t>
            </w:r>
          </w:p>
        </w:tc>
        <w:tc>
          <w:tcPr>
            <w:tcW w:w="1418" w:type="dxa"/>
          </w:tcPr>
          <w:p w:rsidR="000E7CD2" w:rsidRPr="008912EC" w:rsidRDefault="0088140A" w:rsidP="000E7CD2">
            <w:pPr>
              <w:rPr>
                <w:color w:val="000000"/>
              </w:rPr>
            </w:pPr>
            <w:r>
              <w:rPr>
                <w:color w:val="000000"/>
              </w:rPr>
              <w:t>*</w:t>
            </w:r>
          </w:p>
        </w:tc>
        <w:tc>
          <w:tcPr>
            <w:tcW w:w="1417" w:type="dxa"/>
          </w:tcPr>
          <w:p w:rsidR="000E7CD2" w:rsidRPr="008912EC" w:rsidRDefault="0088140A" w:rsidP="000E7CD2">
            <w:pPr>
              <w:rPr>
                <w:color w:val="000000"/>
              </w:rPr>
            </w:pPr>
            <w:r>
              <w:rPr>
                <w:color w:val="000000"/>
              </w:rPr>
              <w:t>*</w:t>
            </w:r>
          </w:p>
        </w:tc>
        <w:tc>
          <w:tcPr>
            <w:tcW w:w="1418" w:type="dxa"/>
          </w:tcPr>
          <w:p w:rsidR="000E7CD2" w:rsidRPr="008912EC" w:rsidRDefault="0088140A" w:rsidP="000E7CD2">
            <w:pPr>
              <w:rPr>
                <w:color w:val="000000"/>
              </w:rPr>
            </w:pPr>
            <w:r>
              <w:rPr>
                <w:color w:val="000000"/>
              </w:rPr>
              <w:t>13.0%</w:t>
            </w:r>
          </w:p>
        </w:tc>
        <w:tc>
          <w:tcPr>
            <w:tcW w:w="1417" w:type="dxa"/>
          </w:tcPr>
          <w:p w:rsidR="000E7CD2" w:rsidRPr="008912EC" w:rsidRDefault="0088140A" w:rsidP="000E7CD2">
            <w:pPr>
              <w:rPr>
                <w:color w:val="000000"/>
              </w:rPr>
            </w:pPr>
            <w:r>
              <w:rPr>
                <w:color w:val="000000"/>
              </w:rPr>
              <w:t>14.8%</w:t>
            </w:r>
          </w:p>
        </w:tc>
        <w:tc>
          <w:tcPr>
            <w:tcW w:w="1560" w:type="dxa"/>
          </w:tcPr>
          <w:p w:rsidR="000E7CD2" w:rsidRPr="008912EC" w:rsidRDefault="0088140A" w:rsidP="000E7CD2">
            <w:pPr>
              <w:rPr>
                <w:color w:val="000000"/>
              </w:rPr>
            </w:pPr>
            <w:r>
              <w:rPr>
                <w:color w:val="000000"/>
              </w:rPr>
              <w:t>11.4%</w:t>
            </w:r>
          </w:p>
        </w:tc>
        <w:tc>
          <w:tcPr>
            <w:tcW w:w="1275" w:type="dxa"/>
          </w:tcPr>
          <w:p w:rsidR="000E7CD2" w:rsidRPr="008912EC" w:rsidRDefault="0088140A" w:rsidP="000E7CD2">
            <w:pPr>
              <w:rPr>
                <w:color w:val="000000"/>
              </w:rPr>
            </w:pPr>
            <w:r>
              <w:rPr>
                <w:color w:val="000000"/>
              </w:rPr>
              <w:t>11.7</w:t>
            </w:r>
            <w:r w:rsidR="00121720">
              <w:rPr>
                <w:color w:val="000000"/>
              </w:rPr>
              <w:t>%</w:t>
            </w:r>
          </w:p>
        </w:tc>
      </w:tr>
      <w:tr w:rsidR="000E7CD2" w:rsidRPr="00EB5F36" w:rsidTr="000E7CD2">
        <w:tc>
          <w:tcPr>
            <w:tcW w:w="2376" w:type="dxa"/>
          </w:tcPr>
          <w:p w:rsidR="000E7CD2" w:rsidRPr="00EB5F36" w:rsidRDefault="000E7CD2" w:rsidP="000E7CD2">
            <w:pPr>
              <w:spacing w:after="0"/>
            </w:pPr>
            <w:r w:rsidRPr="00EB5F36">
              <w:t>Government employment and training programmes</w:t>
            </w:r>
          </w:p>
        </w:tc>
        <w:tc>
          <w:tcPr>
            <w:tcW w:w="1418" w:type="dxa"/>
          </w:tcPr>
          <w:p w:rsidR="000E7CD2" w:rsidRPr="008912EC" w:rsidRDefault="0088140A" w:rsidP="000E7CD2">
            <w:pPr>
              <w:rPr>
                <w:color w:val="000000"/>
              </w:rPr>
            </w:pPr>
            <w:r>
              <w:rPr>
                <w:color w:val="000000"/>
              </w:rPr>
              <w:t>*</w:t>
            </w:r>
          </w:p>
        </w:tc>
        <w:tc>
          <w:tcPr>
            <w:tcW w:w="1417" w:type="dxa"/>
          </w:tcPr>
          <w:p w:rsidR="000E7CD2" w:rsidRPr="008912EC" w:rsidRDefault="0088140A" w:rsidP="000E7CD2">
            <w:pPr>
              <w:rPr>
                <w:color w:val="000000"/>
              </w:rPr>
            </w:pPr>
            <w:r>
              <w:rPr>
                <w:color w:val="000000"/>
              </w:rPr>
              <w:t>*</w:t>
            </w:r>
          </w:p>
        </w:tc>
        <w:tc>
          <w:tcPr>
            <w:tcW w:w="1418" w:type="dxa"/>
          </w:tcPr>
          <w:p w:rsidR="000E7CD2" w:rsidRPr="008912EC" w:rsidRDefault="0088140A" w:rsidP="000E7CD2">
            <w:pPr>
              <w:rPr>
                <w:color w:val="000000"/>
              </w:rPr>
            </w:pPr>
            <w:r>
              <w:rPr>
                <w:color w:val="000000"/>
              </w:rPr>
              <w:t>*</w:t>
            </w:r>
          </w:p>
        </w:tc>
        <w:tc>
          <w:tcPr>
            <w:tcW w:w="1417" w:type="dxa"/>
          </w:tcPr>
          <w:p w:rsidR="000E7CD2" w:rsidRPr="008912EC" w:rsidRDefault="0088140A" w:rsidP="000E7CD2">
            <w:pPr>
              <w:rPr>
                <w:color w:val="000000"/>
              </w:rPr>
            </w:pPr>
            <w:r>
              <w:rPr>
                <w:color w:val="000000"/>
              </w:rPr>
              <w:t>1.4%</w:t>
            </w:r>
          </w:p>
        </w:tc>
        <w:tc>
          <w:tcPr>
            <w:tcW w:w="1560" w:type="dxa"/>
          </w:tcPr>
          <w:p w:rsidR="000E7CD2" w:rsidRPr="008912EC" w:rsidRDefault="0088140A" w:rsidP="000E7CD2">
            <w:pPr>
              <w:rPr>
                <w:color w:val="000000"/>
              </w:rPr>
            </w:pPr>
            <w:r>
              <w:rPr>
                <w:color w:val="000000"/>
              </w:rPr>
              <w:t>0.6%</w:t>
            </w:r>
          </w:p>
        </w:tc>
        <w:tc>
          <w:tcPr>
            <w:tcW w:w="1275" w:type="dxa"/>
          </w:tcPr>
          <w:p w:rsidR="000E7CD2" w:rsidRPr="008912EC" w:rsidRDefault="0088140A" w:rsidP="000E7CD2">
            <w:pPr>
              <w:rPr>
                <w:color w:val="000000"/>
              </w:rPr>
            </w:pPr>
            <w:r>
              <w:rPr>
                <w:color w:val="000000"/>
              </w:rPr>
              <w:t>0.7</w:t>
            </w:r>
            <w:r w:rsidR="00121720">
              <w:rPr>
                <w:color w:val="000000"/>
              </w:rPr>
              <w:t>%</w:t>
            </w:r>
          </w:p>
        </w:tc>
      </w:tr>
      <w:tr w:rsidR="000E7CD2" w:rsidRPr="00EB5F36" w:rsidTr="000E7CD2">
        <w:tc>
          <w:tcPr>
            <w:tcW w:w="2376" w:type="dxa"/>
          </w:tcPr>
          <w:p w:rsidR="000E7CD2" w:rsidRPr="00EB5F36" w:rsidRDefault="000E7CD2" w:rsidP="000E7CD2">
            <w:pPr>
              <w:spacing w:after="0"/>
            </w:pPr>
            <w:r w:rsidRPr="00EB5F36">
              <w:t>Unpaid family member</w:t>
            </w:r>
          </w:p>
        </w:tc>
        <w:tc>
          <w:tcPr>
            <w:tcW w:w="1418" w:type="dxa"/>
          </w:tcPr>
          <w:p w:rsidR="000E7CD2" w:rsidRPr="008912EC" w:rsidRDefault="0088140A" w:rsidP="000E7CD2">
            <w:pPr>
              <w:rPr>
                <w:color w:val="000000"/>
              </w:rPr>
            </w:pPr>
            <w:r>
              <w:rPr>
                <w:color w:val="000000"/>
              </w:rPr>
              <w:t>*</w:t>
            </w:r>
          </w:p>
        </w:tc>
        <w:tc>
          <w:tcPr>
            <w:tcW w:w="1417" w:type="dxa"/>
          </w:tcPr>
          <w:p w:rsidR="000E7CD2" w:rsidRPr="008912EC" w:rsidRDefault="0088140A" w:rsidP="000E7CD2">
            <w:pPr>
              <w:rPr>
                <w:color w:val="000000"/>
              </w:rPr>
            </w:pPr>
            <w:r>
              <w:rPr>
                <w:color w:val="000000"/>
              </w:rPr>
              <w:t>*</w:t>
            </w:r>
          </w:p>
        </w:tc>
        <w:tc>
          <w:tcPr>
            <w:tcW w:w="1418" w:type="dxa"/>
          </w:tcPr>
          <w:p w:rsidR="000E7CD2" w:rsidRPr="008912EC" w:rsidRDefault="0088140A" w:rsidP="000E7CD2">
            <w:pPr>
              <w:rPr>
                <w:color w:val="000000"/>
              </w:rPr>
            </w:pPr>
            <w:r>
              <w:rPr>
                <w:color w:val="000000"/>
              </w:rPr>
              <w:t>*</w:t>
            </w:r>
          </w:p>
        </w:tc>
        <w:tc>
          <w:tcPr>
            <w:tcW w:w="1417" w:type="dxa"/>
          </w:tcPr>
          <w:p w:rsidR="000E7CD2" w:rsidRPr="008912EC" w:rsidRDefault="0088140A" w:rsidP="000E7CD2">
            <w:pPr>
              <w:rPr>
                <w:color w:val="000000"/>
              </w:rPr>
            </w:pPr>
            <w:r>
              <w:rPr>
                <w:color w:val="000000"/>
              </w:rPr>
              <w:t>*</w:t>
            </w:r>
          </w:p>
        </w:tc>
        <w:tc>
          <w:tcPr>
            <w:tcW w:w="1560" w:type="dxa"/>
          </w:tcPr>
          <w:p w:rsidR="000E7CD2" w:rsidRPr="008912EC" w:rsidRDefault="0088140A" w:rsidP="000E7CD2">
            <w:pPr>
              <w:rPr>
                <w:color w:val="000000"/>
              </w:rPr>
            </w:pPr>
            <w:r>
              <w:rPr>
                <w:color w:val="000000"/>
              </w:rPr>
              <w:t>0.1%</w:t>
            </w:r>
          </w:p>
        </w:tc>
        <w:tc>
          <w:tcPr>
            <w:tcW w:w="1275" w:type="dxa"/>
          </w:tcPr>
          <w:p w:rsidR="000E7CD2" w:rsidRPr="008912EC" w:rsidRDefault="0088140A" w:rsidP="000E7CD2">
            <w:pPr>
              <w:rPr>
                <w:color w:val="000000"/>
              </w:rPr>
            </w:pPr>
            <w:r>
              <w:rPr>
                <w:color w:val="000000"/>
              </w:rPr>
              <w:t>0.1</w:t>
            </w:r>
            <w:r w:rsidR="00121720">
              <w:rPr>
                <w:color w:val="000000"/>
              </w:rPr>
              <w:t>%</w:t>
            </w:r>
          </w:p>
        </w:tc>
      </w:tr>
      <w:tr w:rsidR="000E7CD2" w:rsidRPr="00EB5F36" w:rsidTr="000E7CD2">
        <w:tc>
          <w:tcPr>
            <w:tcW w:w="2376" w:type="dxa"/>
          </w:tcPr>
          <w:p w:rsidR="000E7CD2" w:rsidRPr="00EB5F36" w:rsidRDefault="000E7CD2" w:rsidP="000E7CD2">
            <w:pPr>
              <w:spacing w:after="0"/>
            </w:pPr>
            <w:r w:rsidRPr="00EB5F36">
              <w:t>Economically inactive – looking for work</w:t>
            </w:r>
          </w:p>
        </w:tc>
        <w:tc>
          <w:tcPr>
            <w:tcW w:w="1418" w:type="dxa"/>
          </w:tcPr>
          <w:p w:rsidR="000E7CD2" w:rsidRPr="008912EC" w:rsidRDefault="0088140A" w:rsidP="000E7CD2">
            <w:pPr>
              <w:rPr>
                <w:color w:val="000000"/>
              </w:rPr>
            </w:pPr>
            <w:r>
              <w:rPr>
                <w:color w:val="000000"/>
              </w:rPr>
              <w:t>*</w:t>
            </w:r>
          </w:p>
        </w:tc>
        <w:tc>
          <w:tcPr>
            <w:tcW w:w="1417" w:type="dxa"/>
          </w:tcPr>
          <w:p w:rsidR="000E7CD2" w:rsidRPr="008912EC" w:rsidRDefault="0088140A" w:rsidP="000E7CD2">
            <w:pPr>
              <w:rPr>
                <w:color w:val="000000"/>
              </w:rPr>
            </w:pPr>
            <w:r>
              <w:rPr>
                <w:color w:val="000000"/>
              </w:rPr>
              <w:t>*</w:t>
            </w:r>
          </w:p>
        </w:tc>
        <w:tc>
          <w:tcPr>
            <w:tcW w:w="1418" w:type="dxa"/>
          </w:tcPr>
          <w:p w:rsidR="000E7CD2" w:rsidRPr="008912EC" w:rsidRDefault="0088140A" w:rsidP="000E7CD2">
            <w:pPr>
              <w:rPr>
                <w:color w:val="000000"/>
              </w:rPr>
            </w:pPr>
            <w:r>
              <w:rPr>
                <w:color w:val="000000"/>
              </w:rPr>
              <w:t>*</w:t>
            </w:r>
          </w:p>
        </w:tc>
        <w:tc>
          <w:tcPr>
            <w:tcW w:w="1417" w:type="dxa"/>
          </w:tcPr>
          <w:p w:rsidR="000E7CD2" w:rsidRPr="008912EC" w:rsidRDefault="0088140A" w:rsidP="000E7CD2">
            <w:pPr>
              <w:rPr>
                <w:color w:val="000000"/>
              </w:rPr>
            </w:pPr>
            <w:r>
              <w:rPr>
                <w:color w:val="000000"/>
              </w:rPr>
              <w:t>3.0%</w:t>
            </w:r>
          </w:p>
        </w:tc>
        <w:tc>
          <w:tcPr>
            <w:tcW w:w="1560" w:type="dxa"/>
          </w:tcPr>
          <w:p w:rsidR="000E7CD2" w:rsidRPr="008912EC" w:rsidRDefault="0088140A" w:rsidP="000E7CD2">
            <w:pPr>
              <w:rPr>
                <w:color w:val="000000"/>
              </w:rPr>
            </w:pPr>
            <w:r>
              <w:rPr>
                <w:color w:val="000000"/>
              </w:rPr>
              <w:t>2.4%</w:t>
            </w:r>
          </w:p>
        </w:tc>
        <w:tc>
          <w:tcPr>
            <w:tcW w:w="1275" w:type="dxa"/>
          </w:tcPr>
          <w:p w:rsidR="000E7CD2" w:rsidRPr="008912EC" w:rsidRDefault="0088140A" w:rsidP="000E7CD2">
            <w:pPr>
              <w:rPr>
                <w:color w:val="000000"/>
              </w:rPr>
            </w:pPr>
            <w:r>
              <w:rPr>
                <w:color w:val="000000"/>
              </w:rPr>
              <w:t>2.5</w:t>
            </w:r>
            <w:r w:rsidR="00121720">
              <w:rPr>
                <w:color w:val="000000"/>
              </w:rPr>
              <w:t>%</w:t>
            </w:r>
          </w:p>
        </w:tc>
      </w:tr>
      <w:tr w:rsidR="000E7CD2" w:rsidRPr="00EB5F36" w:rsidTr="000E7CD2">
        <w:tc>
          <w:tcPr>
            <w:tcW w:w="2376" w:type="dxa"/>
          </w:tcPr>
          <w:p w:rsidR="000E7CD2" w:rsidRPr="00EB5F36" w:rsidRDefault="000E7CD2" w:rsidP="000E7CD2">
            <w:pPr>
              <w:spacing w:after="0"/>
            </w:pPr>
            <w:r w:rsidRPr="00EB5F36">
              <w:t>Economically inactive – wanting work</w:t>
            </w:r>
          </w:p>
        </w:tc>
        <w:tc>
          <w:tcPr>
            <w:tcW w:w="1418" w:type="dxa"/>
          </w:tcPr>
          <w:p w:rsidR="000E7CD2" w:rsidRPr="008912EC" w:rsidRDefault="0088140A" w:rsidP="000E7CD2">
            <w:pPr>
              <w:rPr>
                <w:color w:val="000000"/>
              </w:rPr>
            </w:pPr>
            <w:r>
              <w:rPr>
                <w:color w:val="000000"/>
              </w:rPr>
              <w:t>*</w:t>
            </w:r>
          </w:p>
        </w:tc>
        <w:tc>
          <w:tcPr>
            <w:tcW w:w="1417" w:type="dxa"/>
          </w:tcPr>
          <w:p w:rsidR="000E7CD2" w:rsidRPr="008912EC" w:rsidRDefault="0088140A" w:rsidP="000E7CD2">
            <w:pPr>
              <w:rPr>
                <w:color w:val="000000"/>
              </w:rPr>
            </w:pPr>
            <w:r>
              <w:rPr>
                <w:color w:val="000000"/>
              </w:rPr>
              <w:t>*</w:t>
            </w:r>
          </w:p>
        </w:tc>
        <w:tc>
          <w:tcPr>
            <w:tcW w:w="1418" w:type="dxa"/>
          </w:tcPr>
          <w:p w:rsidR="000E7CD2" w:rsidRPr="008912EC" w:rsidRDefault="0088140A" w:rsidP="000E7CD2">
            <w:pPr>
              <w:rPr>
                <w:color w:val="000000"/>
              </w:rPr>
            </w:pPr>
            <w:r>
              <w:rPr>
                <w:color w:val="000000"/>
              </w:rPr>
              <w:t>*</w:t>
            </w:r>
          </w:p>
        </w:tc>
        <w:tc>
          <w:tcPr>
            <w:tcW w:w="1417" w:type="dxa"/>
          </w:tcPr>
          <w:p w:rsidR="000E7CD2" w:rsidRPr="008912EC" w:rsidRDefault="0088140A" w:rsidP="000E7CD2">
            <w:pPr>
              <w:rPr>
                <w:color w:val="000000"/>
              </w:rPr>
            </w:pPr>
            <w:r>
              <w:rPr>
                <w:color w:val="000000"/>
              </w:rPr>
              <w:t>5.9%</w:t>
            </w:r>
          </w:p>
        </w:tc>
        <w:tc>
          <w:tcPr>
            <w:tcW w:w="1560" w:type="dxa"/>
          </w:tcPr>
          <w:p w:rsidR="000E7CD2" w:rsidRPr="008912EC" w:rsidRDefault="0088140A" w:rsidP="000E7CD2">
            <w:pPr>
              <w:rPr>
                <w:color w:val="000000"/>
              </w:rPr>
            </w:pPr>
            <w:r>
              <w:rPr>
                <w:color w:val="000000"/>
              </w:rPr>
              <w:t>4.8%</w:t>
            </w:r>
          </w:p>
        </w:tc>
        <w:tc>
          <w:tcPr>
            <w:tcW w:w="1275" w:type="dxa"/>
          </w:tcPr>
          <w:p w:rsidR="000E7CD2" w:rsidRPr="008912EC" w:rsidRDefault="0088140A" w:rsidP="000E7CD2">
            <w:pPr>
              <w:rPr>
                <w:color w:val="000000"/>
              </w:rPr>
            </w:pPr>
            <w:r>
              <w:rPr>
                <w:color w:val="000000"/>
              </w:rPr>
              <w:t>5.0</w:t>
            </w:r>
            <w:r w:rsidR="00121720">
              <w:rPr>
                <w:color w:val="000000"/>
              </w:rPr>
              <w:t>%</w:t>
            </w:r>
          </w:p>
        </w:tc>
      </w:tr>
      <w:tr w:rsidR="000E7CD2" w:rsidRPr="00EB5F36" w:rsidTr="000E7CD2">
        <w:tc>
          <w:tcPr>
            <w:tcW w:w="2376" w:type="dxa"/>
          </w:tcPr>
          <w:p w:rsidR="000E7CD2" w:rsidRPr="00EB5F36" w:rsidRDefault="000E7CD2" w:rsidP="000E7CD2">
            <w:pPr>
              <w:spacing w:after="0"/>
            </w:pPr>
            <w:r w:rsidRPr="00EB5F36">
              <w:t>Economically inactive – neither wanting nor seeking work</w:t>
            </w:r>
          </w:p>
        </w:tc>
        <w:tc>
          <w:tcPr>
            <w:tcW w:w="1418" w:type="dxa"/>
          </w:tcPr>
          <w:p w:rsidR="000E7CD2" w:rsidRPr="008912EC" w:rsidRDefault="0088140A" w:rsidP="000E7CD2">
            <w:pPr>
              <w:rPr>
                <w:color w:val="000000"/>
              </w:rPr>
            </w:pPr>
            <w:r>
              <w:rPr>
                <w:color w:val="000000"/>
              </w:rPr>
              <w:t>*</w:t>
            </w:r>
          </w:p>
        </w:tc>
        <w:tc>
          <w:tcPr>
            <w:tcW w:w="1417" w:type="dxa"/>
          </w:tcPr>
          <w:p w:rsidR="000E7CD2" w:rsidRPr="008912EC" w:rsidRDefault="0088140A" w:rsidP="000E7CD2">
            <w:pPr>
              <w:rPr>
                <w:color w:val="000000"/>
              </w:rPr>
            </w:pPr>
            <w:r>
              <w:rPr>
                <w:color w:val="000000"/>
              </w:rPr>
              <w:t>*</w:t>
            </w:r>
          </w:p>
        </w:tc>
        <w:tc>
          <w:tcPr>
            <w:tcW w:w="1418" w:type="dxa"/>
          </w:tcPr>
          <w:p w:rsidR="000E7CD2" w:rsidRPr="008912EC" w:rsidRDefault="0088140A" w:rsidP="000E7CD2">
            <w:pPr>
              <w:rPr>
                <w:color w:val="000000"/>
              </w:rPr>
            </w:pPr>
            <w:r>
              <w:rPr>
                <w:color w:val="000000"/>
              </w:rPr>
              <w:t>15.4%</w:t>
            </w:r>
          </w:p>
        </w:tc>
        <w:tc>
          <w:tcPr>
            <w:tcW w:w="1417" w:type="dxa"/>
          </w:tcPr>
          <w:p w:rsidR="000E7CD2" w:rsidRPr="008912EC" w:rsidRDefault="0088140A" w:rsidP="000E7CD2">
            <w:pPr>
              <w:rPr>
                <w:color w:val="000000"/>
              </w:rPr>
            </w:pPr>
            <w:r>
              <w:rPr>
                <w:color w:val="000000"/>
              </w:rPr>
              <w:t>16.6%</w:t>
            </w:r>
          </w:p>
        </w:tc>
        <w:tc>
          <w:tcPr>
            <w:tcW w:w="1560" w:type="dxa"/>
          </w:tcPr>
          <w:p w:rsidR="000E7CD2" w:rsidRPr="008912EC" w:rsidRDefault="0088140A" w:rsidP="000E7CD2">
            <w:pPr>
              <w:rPr>
                <w:color w:val="000000"/>
              </w:rPr>
            </w:pPr>
            <w:r>
              <w:rPr>
                <w:color w:val="000000"/>
              </w:rPr>
              <w:t>19.3%</w:t>
            </w:r>
          </w:p>
        </w:tc>
        <w:tc>
          <w:tcPr>
            <w:tcW w:w="1275" w:type="dxa"/>
          </w:tcPr>
          <w:p w:rsidR="000E7CD2" w:rsidRPr="008912EC" w:rsidRDefault="0088140A" w:rsidP="000E7CD2">
            <w:pPr>
              <w:rPr>
                <w:color w:val="000000"/>
              </w:rPr>
            </w:pPr>
            <w:r>
              <w:rPr>
                <w:color w:val="000000"/>
              </w:rPr>
              <w:t>19.0</w:t>
            </w:r>
            <w:r w:rsidR="00121720">
              <w:rPr>
                <w:color w:val="000000"/>
              </w:rPr>
              <w:t>%</w:t>
            </w:r>
          </w:p>
        </w:tc>
      </w:tr>
      <w:tr w:rsidR="00D446AF" w:rsidRPr="00EB5F36" w:rsidTr="000E7CD2">
        <w:tc>
          <w:tcPr>
            <w:tcW w:w="2376" w:type="dxa"/>
          </w:tcPr>
          <w:p w:rsidR="00D446AF" w:rsidRPr="00D712D9" w:rsidRDefault="008F24D2" w:rsidP="000E7CD2">
            <w:pPr>
              <w:spacing w:after="0"/>
            </w:pPr>
            <w:r w:rsidRPr="00D712D9">
              <w:t>Long term sick or disabled</w:t>
            </w:r>
          </w:p>
        </w:tc>
        <w:tc>
          <w:tcPr>
            <w:tcW w:w="1418" w:type="dxa"/>
          </w:tcPr>
          <w:p w:rsidR="00D446AF" w:rsidRPr="008912EC" w:rsidRDefault="0088140A" w:rsidP="000E7CD2">
            <w:pPr>
              <w:rPr>
                <w:color w:val="000000"/>
              </w:rPr>
            </w:pPr>
            <w:r>
              <w:rPr>
                <w:color w:val="000000"/>
              </w:rPr>
              <w:t>*</w:t>
            </w:r>
          </w:p>
        </w:tc>
        <w:tc>
          <w:tcPr>
            <w:tcW w:w="1417" w:type="dxa"/>
          </w:tcPr>
          <w:p w:rsidR="00D446AF" w:rsidRPr="008912EC" w:rsidRDefault="0088140A" w:rsidP="000E7CD2">
            <w:pPr>
              <w:rPr>
                <w:color w:val="000000"/>
              </w:rPr>
            </w:pPr>
            <w:r>
              <w:rPr>
                <w:color w:val="000000"/>
              </w:rPr>
              <w:t>*</w:t>
            </w:r>
          </w:p>
        </w:tc>
        <w:tc>
          <w:tcPr>
            <w:tcW w:w="1418" w:type="dxa"/>
          </w:tcPr>
          <w:p w:rsidR="00D446AF" w:rsidRPr="008912EC" w:rsidRDefault="0088140A" w:rsidP="000E7CD2">
            <w:pPr>
              <w:rPr>
                <w:color w:val="000000"/>
              </w:rPr>
            </w:pPr>
            <w:r>
              <w:rPr>
                <w:color w:val="000000"/>
              </w:rPr>
              <w:t>*</w:t>
            </w:r>
          </w:p>
        </w:tc>
        <w:tc>
          <w:tcPr>
            <w:tcW w:w="1417" w:type="dxa"/>
          </w:tcPr>
          <w:p w:rsidR="00D446AF" w:rsidRPr="008912EC" w:rsidRDefault="0088140A" w:rsidP="000E7CD2">
            <w:pPr>
              <w:rPr>
                <w:color w:val="000000"/>
              </w:rPr>
            </w:pPr>
            <w:r>
              <w:rPr>
                <w:color w:val="000000"/>
              </w:rPr>
              <w:t>14.3%</w:t>
            </w:r>
          </w:p>
        </w:tc>
        <w:tc>
          <w:tcPr>
            <w:tcW w:w="1560" w:type="dxa"/>
          </w:tcPr>
          <w:p w:rsidR="00D446AF" w:rsidRPr="008912EC" w:rsidRDefault="0088140A" w:rsidP="000E7CD2">
            <w:pPr>
              <w:rPr>
                <w:color w:val="000000"/>
              </w:rPr>
            </w:pPr>
            <w:r>
              <w:rPr>
                <w:color w:val="000000"/>
              </w:rPr>
              <w:t>0.04%</w:t>
            </w:r>
          </w:p>
        </w:tc>
        <w:tc>
          <w:tcPr>
            <w:tcW w:w="1275" w:type="dxa"/>
          </w:tcPr>
          <w:p w:rsidR="00D446AF" w:rsidRPr="008912EC" w:rsidRDefault="0088140A" w:rsidP="000E7CD2">
            <w:pPr>
              <w:rPr>
                <w:color w:val="000000"/>
              </w:rPr>
            </w:pPr>
            <w:r>
              <w:rPr>
                <w:color w:val="000000"/>
              </w:rPr>
              <w:t>1.5</w:t>
            </w:r>
            <w:r w:rsidR="00121720">
              <w:rPr>
                <w:color w:val="000000"/>
              </w:rPr>
              <w:t>%</w:t>
            </w:r>
          </w:p>
        </w:tc>
      </w:tr>
      <w:tr w:rsidR="00D446AF" w:rsidRPr="00EB5F36" w:rsidTr="000E7CD2">
        <w:tc>
          <w:tcPr>
            <w:tcW w:w="2376" w:type="dxa"/>
          </w:tcPr>
          <w:p w:rsidR="00D446AF" w:rsidRPr="00D712D9" w:rsidRDefault="008F24D2" w:rsidP="000E7CD2">
            <w:pPr>
              <w:spacing w:after="0"/>
            </w:pPr>
            <w:r w:rsidRPr="00D712D9">
              <w:t>Looking after family home</w:t>
            </w:r>
          </w:p>
        </w:tc>
        <w:tc>
          <w:tcPr>
            <w:tcW w:w="1418" w:type="dxa"/>
          </w:tcPr>
          <w:p w:rsidR="00D446AF" w:rsidRPr="008912EC" w:rsidRDefault="0088140A" w:rsidP="000E7CD2">
            <w:pPr>
              <w:rPr>
                <w:color w:val="000000"/>
              </w:rPr>
            </w:pPr>
            <w:r>
              <w:rPr>
                <w:color w:val="000000"/>
              </w:rPr>
              <w:t>*</w:t>
            </w:r>
          </w:p>
        </w:tc>
        <w:tc>
          <w:tcPr>
            <w:tcW w:w="1417" w:type="dxa"/>
          </w:tcPr>
          <w:p w:rsidR="00D446AF" w:rsidRPr="008912EC" w:rsidRDefault="0088140A" w:rsidP="000E7CD2">
            <w:pPr>
              <w:rPr>
                <w:color w:val="000000"/>
              </w:rPr>
            </w:pPr>
            <w:r>
              <w:rPr>
                <w:color w:val="000000"/>
              </w:rPr>
              <w:t>*</w:t>
            </w:r>
          </w:p>
        </w:tc>
        <w:tc>
          <w:tcPr>
            <w:tcW w:w="1418" w:type="dxa"/>
          </w:tcPr>
          <w:p w:rsidR="00D446AF" w:rsidRPr="008912EC" w:rsidRDefault="0088140A" w:rsidP="000E7CD2">
            <w:pPr>
              <w:rPr>
                <w:color w:val="000000"/>
              </w:rPr>
            </w:pPr>
            <w:r>
              <w:rPr>
                <w:color w:val="000000"/>
              </w:rPr>
              <w:t>*</w:t>
            </w:r>
          </w:p>
        </w:tc>
        <w:tc>
          <w:tcPr>
            <w:tcW w:w="1417" w:type="dxa"/>
          </w:tcPr>
          <w:p w:rsidR="00D446AF" w:rsidRPr="008912EC" w:rsidRDefault="0088140A" w:rsidP="000E7CD2">
            <w:pPr>
              <w:rPr>
                <w:color w:val="000000"/>
              </w:rPr>
            </w:pPr>
            <w:r>
              <w:rPr>
                <w:color w:val="000000"/>
              </w:rPr>
              <w:t>5.6%</w:t>
            </w:r>
          </w:p>
        </w:tc>
        <w:tc>
          <w:tcPr>
            <w:tcW w:w="1560" w:type="dxa"/>
          </w:tcPr>
          <w:p w:rsidR="00D446AF" w:rsidRPr="008912EC" w:rsidRDefault="0088140A" w:rsidP="000E7CD2">
            <w:pPr>
              <w:rPr>
                <w:color w:val="000000"/>
              </w:rPr>
            </w:pPr>
            <w:r>
              <w:rPr>
                <w:color w:val="000000"/>
              </w:rPr>
              <w:t>11.4%</w:t>
            </w:r>
          </w:p>
        </w:tc>
        <w:tc>
          <w:tcPr>
            <w:tcW w:w="1275" w:type="dxa"/>
          </w:tcPr>
          <w:p w:rsidR="00D446AF" w:rsidRPr="008912EC" w:rsidRDefault="0088140A" w:rsidP="000E7CD2">
            <w:pPr>
              <w:rPr>
                <w:color w:val="000000"/>
              </w:rPr>
            </w:pPr>
            <w:r>
              <w:rPr>
                <w:color w:val="000000"/>
              </w:rPr>
              <w:t>10.8</w:t>
            </w:r>
            <w:r w:rsidR="00121720">
              <w:rPr>
                <w:color w:val="000000"/>
              </w:rPr>
              <w:t>%</w:t>
            </w:r>
          </w:p>
        </w:tc>
      </w:tr>
      <w:tr w:rsidR="000E7CD2" w:rsidRPr="00EB5F36" w:rsidTr="000E7CD2">
        <w:tc>
          <w:tcPr>
            <w:tcW w:w="2376" w:type="dxa"/>
          </w:tcPr>
          <w:p w:rsidR="000E7CD2" w:rsidRPr="00EB5F36" w:rsidRDefault="000E7CD2" w:rsidP="000E7CD2">
            <w:pPr>
              <w:spacing w:after="0"/>
            </w:pPr>
            <w:r w:rsidRPr="00EB5F36">
              <w:t>Total (N)</w:t>
            </w:r>
            <w:r>
              <w:t xml:space="preserve"> (Weighted)</w:t>
            </w:r>
          </w:p>
        </w:tc>
        <w:tc>
          <w:tcPr>
            <w:tcW w:w="1418" w:type="dxa"/>
          </w:tcPr>
          <w:p w:rsidR="000E7CD2" w:rsidRPr="00147C7E" w:rsidRDefault="0088140A" w:rsidP="000E7CD2">
            <w:pPr>
              <w:rPr>
                <w:color w:val="000000"/>
              </w:rPr>
            </w:pPr>
            <w:r>
              <w:rPr>
                <w:color w:val="000000"/>
              </w:rPr>
              <w:t>13,527</w:t>
            </w:r>
          </w:p>
        </w:tc>
        <w:tc>
          <w:tcPr>
            <w:tcW w:w="1417" w:type="dxa"/>
          </w:tcPr>
          <w:p w:rsidR="000E7CD2" w:rsidRPr="00147C7E" w:rsidRDefault="0088140A" w:rsidP="000E7CD2">
            <w:pPr>
              <w:rPr>
                <w:color w:val="000000"/>
              </w:rPr>
            </w:pPr>
            <w:r>
              <w:rPr>
                <w:color w:val="000000"/>
              </w:rPr>
              <w:t>12,533</w:t>
            </w:r>
          </w:p>
        </w:tc>
        <w:tc>
          <w:tcPr>
            <w:tcW w:w="1418" w:type="dxa"/>
          </w:tcPr>
          <w:p w:rsidR="000E7CD2" w:rsidRPr="002D1DC9" w:rsidRDefault="0088140A" w:rsidP="000E7CD2">
            <w:pPr>
              <w:rPr>
                <w:color w:val="000000"/>
              </w:rPr>
            </w:pPr>
            <w:r>
              <w:rPr>
                <w:color w:val="000000"/>
              </w:rPr>
              <w:t>25,921</w:t>
            </w:r>
          </w:p>
        </w:tc>
        <w:tc>
          <w:tcPr>
            <w:tcW w:w="1417" w:type="dxa"/>
          </w:tcPr>
          <w:p w:rsidR="000E7CD2" w:rsidRPr="00147C7E" w:rsidRDefault="0088140A" w:rsidP="000E7CD2">
            <w:pPr>
              <w:rPr>
                <w:color w:val="000000"/>
              </w:rPr>
            </w:pPr>
            <w:r>
              <w:rPr>
                <w:color w:val="000000"/>
              </w:rPr>
              <w:t>867,595</w:t>
            </w:r>
          </w:p>
        </w:tc>
        <w:tc>
          <w:tcPr>
            <w:tcW w:w="1560" w:type="dxa"/>
          </w:tcPr>
          <w:p w:rsidR="000E7CD2" w:rsidRPr="00147C7E" w:rsidRDefault="0088140A" w:rsidP="000E7CD2">
            <w:pPr>
              <w:rPr>
                <w:color w:val="000000"/>
              </w:rPr>
            </w:pPr>
            <w:r>
              <w:rPr>
                <w:color w:val="000000"/>
              </w:rPr>
              <w:t>7,912,688</w:t>
            </w:r>
          </w:p>
        </w:tc>
        <w:tc>
          <w:tcPr>
            <w:tcW w:w="1275" w:type="dxa"/>
          </w:tcPr>
          <w:p w:rsidR="000E7CD2" w:rsidRPr="00147C7E" w:rsidRDefault="0088140A" w:rsidP="000E7CD2">
            <w:pPr>
              <w:rPr>
                <w:color w:val="000000"/>
              </w:rPr>
            </w:pPr>
            <w:r>
              <w:rPr>
                <w:color w:val="000000"/>
              </w:rPr>
              <w:t>8,806,343</w:t>
            </w:r>
          </w:p>
        </w:tc>
      </w:tr>
    </w:tbl>
    <w:p w:rsidR="000E7CD2" w:rsidRDefault="000E7CD2" w:rsidP="000E7CD2">
      <w:r>
        <w:t>* = not sufficient for publication (less than 3,000)</w:t>
      </w:r>
    </w:p>
    <w:p w:rsidR="000E7CD2" w:rsidRPr="00DA05EA" w:rsidRDefault="000E7CD2" w:rsidP="000E7CD2">
      <w:pPr>
        <w:spacing w:after="0"/>
        <w:contextualSpacing w:val="0"/>
        <w:rPr>
          <w:b/>
        </w:rPr>
      </w:pPr>
      <w:r>
        <w:rPr>
          <w:bCs/>
        </w:rPr>
        <w:br w:type="page"/>
      </w:r>
      <w:bookmarkStart w:id="19" w:name="_Toc350932872"/>
      <w:r w:rsidRPr="00DA05EA">
        <w:rPr>
          <w:b/>
        </w:rPr>
        <w:lastRenderedPageBreak/>
        <w:t xml:space="preserve">Table </w:t>
      </w:r>
      <w:r w:rsidRPr="00DA05EA">
        <w:rPr>
          <w:b/>
        </w:rPr>
        <w:fldChar w:fldCharType="begin"/>
      </w:r>
      <w:r w:rsidRPr="00DA05EA">
        <w:rPr>
          <w:b/>
        </w:rPr>
        <w:instrText xml:space="preserve"> SEQ Table \* ARABIC </w:instrText>
      </w:r>
      <w:r w:rsidRPr="00DA05EA">
        <w:rPr>
          <w:b/>
        </w:rPr>
        <w:fldChar w:fldCharType="separate"/>
      </w:r>
      <w:r w:rsidR="00363708">
        <w:rPr>
          <w:b/>
          <w:noProof/>
        </w:rPr>
        <w:t>8</w:t>
      </w:r>
      <w:r w:rsidRPr="00DA05EA">
        <w:rPr>
          <w:b/>
        </w:rPr>
        <w:fldChar w:fldCharType="end"/>
      </w:r>
      <w:r w:rsidRPr="00DA05EA">
        <w:rPr>
          <w:b/>
        </w:rPr>
        <w:t xml:space="preserve">. Economic activity of those of a working age aggregated over </w:t>
      </w:r>
      <w:r w:rsidR="00D446AF">
        <w:rPr>
          <w:b/>
        </w:rPr>
        <w:t>12 quarters between October 2009 – September 2012</w:t>
      </w:r>
      <w:r w:rsidRPr="00DA05EA">
        <w:rPr>
          <w:b/>
        </w:rPr>
        <w:t xml:space="preserve">, </w:t>
      </w:r>
      <w:r>
        <w:rPr>
          <w:b/>
        </w:rPr>
        <w:t>Labour Force Survey – Aged 26-44</w:t>
      </w:r>
      <w:bookmarkEnd w:id="19"/>
      <w:r w:rsidRPr="00DA05EA">
        <w:rPr>
          <w:b/>
        </w:rPr>
        <w:t xml:space="preserve">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417"/>
        <w:gridCol w:w="1560"/>
        <w:gridCol w:w="1275"/>
      </w:tblGrid>
      <w:tr w:rsidR="000E7CD2" w:rsidRPr="00EB5F36" w:rsidTr="000E7CD2">
        <w:tc>
          <w:tcPr>
            <w:tcW w:w="2376" w:type="dxa"/>
          </w:tcPr>
          <w:p w:rsidR="000E7CD2" w:rsidRPr="00EB5F36" w:rsidRDefault="000E7CD2" w:rsidP="000E7CD2">
            <w:pPr>
              <w:spacing w:after="0"/>
            </w:pPr>
            <w:r w:rsidRPr="00EB5F36">
              <w:t>Activity</w:t>
            </w:r>
          </w:p>
        </w:tc>
        <w:tc>
          <w:tcPr>
            <w:tcW w:w="1418" w:type="dxa"/>
          </w:tcPr>
          <w:p w:rsidR="000E7CD2" w:rsidRPr="00EB5F36" w:rsidRDefault="000E7CD2" w:rsidP="000E7CD2">
            <w:pPr>
              <w:spacing w:after="0"/>
            </w:pPr>
            <w:r w:rsidRPr="00EB5F36">
              <w:t>Long-term disabled with seeing difficulty</w:t>
            </w:r>
          </w:p>
          <w:p w:rsidR="000E7CD2" w:rsidRPr="00EB5F36" w:rsidRDefault="000E7CD2" w:rsidP="000E7CD2">
            <w:pPr>
              <w:spacing w:after="0"/>
            </w:pPr>
            <w:r w:rsidRPr="00EB5F36">
              <w:t>(%)</w:t>
            </w:r>
          </w:p>
        </w:tc>
        <w:tc>
          <w:tcPr>
            <w:tcW w:w="1417" w:type="dxa"/>
          </w:tcPr>
          <w:p w:rsidR="000E7CD2" w:rsidRPr="00EB5F36" w:rsidRDefault="000E7CD2" w:rsidP="000E7CD2">
            <w:pPr>
              <w:spacing w:after="0"/>
            </w:pPr>
            <w:r w:rsidRPr="00EB5F36">
              <w:t>Not disabled with seeing difficulty</w:t>
            </w:r>
          </w:p>
          <w:p w:rsidR="000E7CD2" w:rsidRPr="00EB5F36" w:rsidRDefault="000E7CD2" w:rsidP="000E7CD2">
            <w:pPr>
              <w:spacing w:after="0"/>
            </w:pPr>
            <w:r w:rsidRPr="00EB5F36">
              <w:t>(%)</w:t>
            </w:r>
          </w:p>
        </w:tc>
        <w:tc>
          <w:tcPr>
            <w:tcW w:w="1418" w:type="dxa"/>
          </w:tcPr>
          <w:p w:rsidR="000E7CD2" w:rsidRPr="00EB5F36" w:rsidRDefault="000E7CD2" w:rsidP="000E7CD2">
            <w:pPr>
              <w:spacing w:after="0"/>
            </w:pPr>
            <w:r w:rsidRPr="00EB5F36">
              <w:t>All people with a seeing difficulty</w:t>
            </w:r>
          </w:p>
          <w:p w:rsidR="000E7CD2" w:rsidRPr="00EB5F36" w:rsidRDefault="000E7CD2" w:rsidP="000E7CD2">
            <w:pPr>
              <w:spacing w:after="0"/>
            </w:pPr>
            <w:r w:rsidRPr="00EB5F36">
              <w:t>(%)</w:t>
            </w:r>
          </w:p>
        </w:tc>
        <w:tc>
          <w:tcPr>
            <w:tcW w:w="1417" w:type="dxa"/>
          </w:tcPr>
          <w:p w:rsidR="000E7CD2" w:rsidRPr="00EB5F36" w:rsidRDefault="000E7CD2" w:rsidP="000E7CD2">
            <w:pPr>
              <w:spacing w:after="0"/>
            </w:pPr>
            <w:r w:rsidRPr="00EB5F36">
              <w:t>Other long-term disabled</w:t>
            </w:r>
          </w:p>
          <w:p w:rsidR="000E7CD2" w:rsidRPr="00EB5F36" w:rsidRDefault="000E7CD2" w:rsidP="000E7CD2">
            <w:pPr>
              <w:spacing w:after="0"/>
            </w:pPr>
            <w:r w:rsidRPr="00EB5F36">
              <w:t>(%)</w:t>
            </w:r>
          </w:p>
        </w:tc>
        <w:tc>
          <w:tcPr>
            <w:tcW w:w="1560" w:type="dxa"/>
          </w:tcPr>
          <w:p w:rsidR="000E7CD2" w:rsidRPr="00EB5F36" w:rsidRDefault="000E7CD2" w:rsidP="000E7CD2">
            <w:pPr>
              <w:spacing w:after="0"/>
            </w:pPr>
            <w:r w:rsidRPr="00EB5F36">
              <w:t>Not disabled and without a seeing difficulty</w:t>
            </w:r>
          </w:p>
          <w:p w:rsidR="000E7CD2" w:rsidRPr="00EB5F36" w:rsidRDefault="000E7CD2" w:rsidP="000E7CD2">
            <w:pPr>
              <w:spacing w:after="0"/>
            </w:pPr>
            <w:r w:rsidRPr="00EB5F36">
              <w:t>(%)</w:t>
            </w:r>
          </w:p>
        </w:tc>
        <w:tc>
          <w:tcPr>
            <w:tcW w:w="1275" w:type="dxa"/>
          </w:tcPr>
          <w:p w:rsidR="000E7CD2" w:rsidRPr="00EB5F36" w:rsidRDefault="000E7CD2" w:rsidP="000E7CD2">
            <w:pPr>
              <w:spacing w:after="0"/>
            </w:pPr>
            <w:r w:rsidRPr="00EB5F36">
              <w:t>Total</w:t>
            </w:r>
          </w:p>
          <w:p w:rsidR="000E7CD2" w:rsidRPr="00EB5F36" w:rsidRDefault="000E7CD2" w:rsidP="000E7CD2">
            <w:pPr>
              <w:spacing w:after="0"/>
            </w:pPr>
            <w:r w:rsidRPr="00EB5F36">
              <w:t>(%)</w:t>
            </w:r>
          </w:p>
        </w:tc>
      </w:tr>
      <w:tr w:rsidR="000E7CD2" w:rsidRPr="00EB5F36" w:rsidTr="000E7CD2">
        <w:tc>
          <w:tcPr>
            <w:tcW w:w="2376" w:type="dxa"/>
          </w:tcPr>
          <w:p w:rsidR="000E7CD2" w:rsidRPr="00EB5F36" w:rsidRDefault="000E7CD2" w:rsidP="000E7CD2">
            <w:pPr>
              <w:spacing w:after="0"/>
            </w:pPr>
            <w:r w:rsidRPr="00EB5F36">
              <w:t>Employee</w:t>
            </w:r>
          </w:p>
        </w:tc>
        <w:tc>
          <w:tcPr>
            <w:tcW w:w="1418" w:type="dxa"/>
          </w:tcPr>
          <w:p w:rsidR="000E7CD2" w:rsidRPr="008912EC" w:rsidRDefault="00626E9D" w:rsidP="000E7CD2">
            <w:pPr>
              <w:rPr>
                <w:color w:val="000000"/>
              </w:rPr>
            </w:pPr>
            <w:r>
              <w:rPr>
                <w:color w:val="000000"/>
              </w:rPr>
              <w:t>47.7%</w:t>
            </w:r>
          </w:p>
        </w:tc>
        <w:tc>
          <w:tcPr>
            <w:tcW w:w="1417" w:type="dxa"/>
          </w:tcPr>
          <w:p w:rsidR="000E7CD2" w:rsidRPr="008912EC" w:rsidRDefault="00626E9D" w:rsidP="000E7CD2">
            <w:pPr>
              <w:rPr>
                <w:color w:val="000000"/>
              </w:rPr>
            </w:pPr>
            <w:r>
              <w:rPr>
                <w:color w:val="000000"/>
              </w:rPr>
              <w:t>73.7</w:t>
            </w:r>
            <w:r w:rsidR="00C57B46">
              <w:rPr>
                <w:color w:val="000000"/>
              </w:rPr>
              <w:t>%</w:t>
            </w:r>
          </w:p>
        </w:tc>
        <w:tc>
          <w:tcPr>
            <w:tcW w:w="1418" w:type="dxa"/>
          </w:tcPr>
          <w:p w:rsidR="000E7CD2" w:rsidRPr="008912EC" w:rsidRDefault="00C57B46" w:rsidP="000E7CD2">
            <w:pPr>
              <w:rPr>
                <w:color w:val="000000"/>
              </w:rPr>
            </w:pPr>
            <w:r>
              <w:rPr>
                <w:color w:val="000000"/>
              </w:rPr>
              <w:t>59.5%</w:t>
            </w:r>
          </w:p>
        </w:tc>
        <w:tc>
          <w:tcPr>
            <w:tcW w:w="1417" w:type="dxa"/>
          </w:tcPr>
          <w:p w:rsidR="000E7CD2" w:rsidRPr="008912EC" w:rsidRDefault="00C57B46" w:rsidP="000E7CD2">
            <w:pPr>
              <w:rPr>
                <w:color w:val="000000"/>
              </w:rPr>
            </w:pPr>
            <w:r>
              <w:rPr>
                <w:color w:val="000000"/>
              </w:rPr>
              <w:t>47.9%</w:t>
            </w:r>
          </w:p>
        </w:tc>
        <w:tc>
          <w:tcPr>
            <w:tcW w:w="1560" w:type="dxa"/>
          </w:tcPr>
          <w:p w:rsidR="000E7CD2" w:rsidRPr="008912EC" w:rsidRDefault="00C57B46" w:rsidP="000E7CD2">
            <w:pPr>
              <w:rPr>
                <w:color w:val="000000"/>
              </w:rPr>
            </w:pPr>
            <w:r>
              <w:rPr>
                <w:color w:val="000000"/>
              </w:rPr>
              <w:t>73.4%</w:t>
            </w:r>
          </w:p>
        </w:tc>
        <w:tc>
          <w:tcPr>
            <w:tcW w:w="1275" w:type="dxa"/>
          </w:tcPr>
          <w:p w:rsidR="000E7CD2" w:rsidRPr="008912EC" w:rsidRDefault="00C57B46" w:rsidP="000E7CD2">
            <w:pPr>
              <w:rPr>
                <w:color w:val="000000"/>
              </w:rPr>
            </w:pPr>
            <w:r>
              <w:rPr>
                <w:color w:val="000000"/>
              </w:rPr>
              <w:t>69.4%</w:t>
            </w:r>
          </w:p>
        </w:tc>
      </w:tr>
      <w:tr w:rsidR="000E7CD2" w:rsidRPr="00EB5F36" w:rsidTr="000E7CD2">
        <w:tc>
          <w:tcPr>
            <w:tcW w:w="2376" w:type="dxa"/>
          </w:tcPr>
          <w:p w:rsidR="000E7CD2" w:rsidRPr="00EB5F36" w:rsidRDefault="000E7CD2" w:rsidP="000E7CD2">
            <w:pPr>
              <w:spacing w:after="0"/>
            </w:pPr>
            <w:r w:rsidRPr="00EB5F36">
              <w:t>Self employed</w:t>
            </w:r>
          </w:p>
        </w:tc>
        <w:tc>
          <w:tcPr>
            <w:tcW w:w="1418" w:type="dxa"/>
          </w:tcPr>
          <w:p w:rsidR="000E7CD2" w:rsidRPr="008912EC" w:rsidRDefault="00626E9D" w:rsidP="000E7CD2">
            <w:pPr>
              <w:rPr>
                <w:color w:val="000000"/>
              </w:rPr>
            </w:pPr>
            <w:r>
              <w:rPr>
                <w:color w:val="000000"/>
              </w:rPr>
              <w:t>*</w:t>
            </w:r>
          </w:p>
        </w:tc>
        <w:tc>
          <w:tcPr>
            <w:tcW w:w="1417" w:type="dxa"/>
          </w:tcPr>
          <w:p w:rsidR="000E7CD2" w:rsidRPr="008912EC" w:rsidRDefault="00626E9D" w:rsidP="000E7CD2">
            <w:pPr>
              <w:rPr>
                <w:color w:val="000000"/>
              </w:rPr>
            </w:pPr>
            <w:r>
              <w:rPr>
                <w:color w:val="000000"/>
              </w:rPr>
              <w:t>*</w:t>
            </w:r>
          </w:p>
        </w:tc>
        <w:tc>
          <w:tcPr>
            <w:tcW w:w="1418" w:type="dxa"/>
          </w:tcPr>
          <w:p w:rsidR="000E7CD2" w:rsidRPr="008912EC" w:rsidRDefault="00C57B46" w:rsidP="000E7CD2">
            <w:pPr>
              <w:rPr>
                <w:color w:val="000000"/>
              </w:rPr>
            </w:pPr>
            <w:r>
              <w:rPr>
                <w:color w:val="000000"/>
              </w:rPr>
              <w:t>8.1%</w:t>
            </w:r>
          </w:p>
        </w:tc>
        <w:tc>
          <w:tcPr>
            <w:tcW w:w="1417" w:type="dxa"/>
          </w:tcPr>
          <w:p w:rsidR="000E7CD2" w:rsidRPr="008912EC" w:rsidRDefault="00C57B46" w:rsidP="000E7CD2">
            <w:pPr>
              <w:rPr>
                <w:color w:val="000000"/>
              </w:rPr>
            </w:pPr>
            <w:r>
              <w:rPr>
                <w:color w:val="000000"/>
              </w:rPr>
              <w:t>7.1%</w:t>
            </w:r>
          </w:p>
        </w:tc>
        <w:tc>
          <w:tcPr>
            <w:tcW w:w="1560" w:type="dxa"/>
          </w:tcPr>
          <w:p w:rsidR="000E7CD2" w:rsidRPr="008912EC" w:rsidRDefault="00C57B46" w:rsidP="000E7CD2">
            <w:pPr>
              <w:rPr>
                <w:color w:val="000000"/>
              </w:rPr>
            </w:pPr>
            <w:r>
              <w:rPr>
                <w:color w:val="000000"/>
              </w:rPr>
              <w:t>10.3%</w:t>
            </w:r>
          </w:p>
        </w:tc>
        <w:tc>
          <w:tcPr>
            <w:tcW w:w="1275" w:type="dxa"/>
          </w:tcPr>
          <w:p w:rsidR="000E7CD2" w:rsidRPr="008912EC" w:rsidRDefault="00C57B46" w:rsidP="000E7CD2">
            <w:pPr>
              <w:rPr>
                <w:color w:val="000000"/>
              </w:rPr>
            </w:pPr>
            <w:r>
              <w:rPr>
                <w:color w:val="000000"/>
              </w:rPr>
              <w:t>9.8%</w:t>
            </w:r>
          </w:p>
        </w:tc>
      </w:tr>
      <w:tr w:rsidR="000E7CD2" w:rsidRPr="00EB5F36" w:rsidTr="000E7CD2">
        <w:tc>
          <w:tcPr>
            <w:tcW w:w="2376" w:type="dxa"/>
          </w:tcPr>
          <w:p w:rsidR="000E7CD2" w:rsidRPr="00EB5F36" w:rsidRDefault="000E7CD2" w:rsidP="000E7CD2">
            <w:pPr>
              <w:spacing w:after="0"/>
            </w:pPr>
            <w:r w:rsidRPr="00EB5F36">
              <w:t>ILO unemployed</w:t>
            </w:r>
          </w:p>
        </w:tc>
        <w:tc>
          <w:tcPr>
            <w:tcW w:w="1418" w:type="dxa"/>
          </w:tcPr>
          <w:p w:rsidR="000E7CD2" w:rsidRPr="008912EC" w:rsidRDefault="00626E9D" w:rsidP="000E7CD2">
            <w:pPr>
              <w:rPr>
                <w:color w:val="000000"/>
              </w:rPr>
            </w:pPr>
            <w:r>
              <w:rPr>
                <w:color w:val="000000"/>
              </w:rPr>
              <w:t>10.9%</w:t>
            </w:r>
          </w:p>
        </w:tc>
        <w:tc>
          <w:tcPr>
            <w:tcW w:w="1417" w:type="dxa"/>
          </w:tcPr>
          <w:p w:rsidR="000E7CD2" w:rsidRPr="008912EC" w:rsidRDefault="00626E9D" w:rsidP="000E7CD2">
            <w:pPr>
              <w:rPr>
                <w:color w:val="000000"/>
              </w:rPr>
            </w:pPr>
            <w:r>
              <w:rPr>
                <w:color w:val="000000"/>
              </w:rPr>
              <w:t>*</w:t>
            </w:r>
          </w:p>
        </w:tc>
        <w:tc>
          <w:tcPr>
            <w:tcW w:w="1418" w:type="dxa"/>
          </w:tcPr>
          <w:p w:rsidR="000E7CD2" w:rsidRPr="008912EC" w:rsidRDefault="00C57B46" w:rsidP="000E7CD2">
            <w:pPr>
              <w:rPr>
                <w:color w:val="000000"/>
              </w:rPr>
            </w:pPr>
            <w:r>
              <w:rPr>
                <w:color w:val="000000"/>
              </w:rPr>
              <w:t>9.1%</w:t>
            </w:r>
          </w:p>
        </w:tc>
        <w:tc>
          <w:tcPr>
            <w:tcW w:w="1417" w:type="dxa"/>
          </w:tcPr>
          <w:p w:rsidR="000E7CD2" w:rsidRPr="008912EC" w:rsidRDefault="00C57B46" w:rsidP="000E7CD2">
            <w:pPr>
              <w:rPr>
                <w:color w:val="000000"/>
              </w:rPr>
            </w:pPr>
            <w:r>
              <w:rPr>
                <w:color w:val="000000"/>
              </w:rPr>
              <w:t>7.7%</w:t>
            </w:r>
          </w:p>
        </w:tc>
        <w:tc>
          <w:tcPr>
            <w:tcW w:w="1560" w:type="dxa"/>
          </w:tcPr>
          <w:p w:rsidR="000E7CD2" w:rsidRPr="008912EC" w:rsidRDefault="00C57B46" w:rsidP="000E7CD2">
            <w:pPr>
              <w:rPr>
                <w:color w:val="000000"/>
              </w:rPr>
            </w:pPr>
            <w:r>
              <w:rPr>
                <w:color w:val="000000"/>
              </w:rPr>
              <w:t>5.1%</w:t>
            </w:r>
          </w:p>
        </w:tc>
        <w:tc>
          <w:tcPr>
            <w:tcW w:w="1275" w:type="dxa"/>
          </w:tcPr>
          <w:p w:rsidR="000E7CD2" w:rsidRPr="008912EC" w:rsidRDefault="00C57B46" w:rsidP="000E7CD2">
            <w:pPr>
              <w:rPr>
                <w:color w:val="000000"/>
              </w:rPr>
            </w:pPr>
            <w:r>
              <w:rPr>
                <w:color w:val="000000"/>
              </w:rPr>
              <w:t>5.1%</w:t>
            </w:r>
          </w:p>
        </w:tc>
      </w:tr>
      <w:tr w:rsidR="000E7CD2" w:rsidRPr="00EB5F36" w:rsidTr="000E7CD2">
        <w:tc>
          <w:tcPr>
            <w:tcW w:w="2376" w:type="dxa"/>
          </w:tcPr>
          <w:p w:rsidR="000E7CD2" w:rsidRPr="00EB5F36" w:rsidRDefault="000E7CD2" w:rsidP="000E7CD2">
            <w:pPr>
              <w:spacing w:after="0"/>
            </w:pPr>
            <w:r w:rsidRPr="00EB5F36">
              <w:t>Government employment and training programmes</w:t>
            </w:r>
          </w:p>
        </w:tc>
        <w:tc>
          <w:tcPr>
            <w:tcW w:w="1418" w:type="dxa"/>
          </w:tcPr>
          <w:p w:rsidR="000E7CD2" w:rsidRPr="008912EC" w:rsidRDefault="00626E9D" w:rsidP="000E7CD2">
            <w:pPr>
              <w:rPr>
                <w:color w:val="000000"/>
              </w:rPr>
            </w:pPr>
            <w:r>
              <w:rPr>
                <w:color w:val="000000"/>
              </w:rPr>
              <w:t>*</w:t>
            </w:r>
          </w:p>
        </w:tc>
        <w:tc>
          <w:tcPr>
            <w:tcW w:w="1417" w:type="dxa"/>
          </w:tcPr>
          <w:p w:rsidR="000E7CD2" w:rsidRPr="008912EC" w:rsidRDefault="00626E9D" w:rsidP="000E7CD2">
            <w:pPr>
              <w:rPr>
                <w:color w:val="000000"/>
              </w:rPr>
            </w:pPr>
            <w:r>
              <w:rPr>
                <w:color w:val="000000"/>
              </w:rPr>
              <w:t>*</w:t>
            </w:r>
          </w:p>
        </w:tc>
        <w:tc>
          <w:tcPr>
            <w:tcW w:w="1418" w:type="dxa"/>
          </w:tcPr>
          <w:p w:rsidR="000E7CD2" w:rsidRPr="008912EC" w:rsidRDefault="00C57B46" w:rsidP="000E7CD2">
            <w:pPr>
              <w:rPr>
                <w:color w:val="000000"/>
              </w:rPr>
            </w:pPr>
            <w:r>
              <w:rPr>
                <w:color w:val="000000"/>
              </w:rPr>
              <w:t>*</w:t>
            </w:r>
          </w:p>
        </w:tc>
        <w:tc>
          <w:tcPr>
            <w:tcW w:w="1417" w:type="dxa"/>
          </w:tcPr>
          <w:p w:rsidR="000E7CD2" w:rsidRPr="008912EC" w:rsidRDefault="00C57B46" w:rsidP="000E7CD2">
            <w:pPr>
              <w:rPr>
                <w:color w:val="000000"/>
              </w:rPr>
            </w:pPr>
            <w:r>
              <w:rPr>
                <w:color w:val="000000"/>
              </w:rPr>
              <w:t>0.4%</w:t>
            </w:r>
          </w:p>
        </w:tc>
        <w:tc>
          <w:tcPr>
            <w:tcW w:w="1560" w:type="dxa"/>
          </w:tcPr>
          <w:p w:rsidR="000E7CD2" w:rsidRPr="008912EC" w:rsidRDefault="00C57B46" w:rsidP="000E7CD2">
            <w:pPr>
              <w:rPr>
                <w:color w:val="000000"/>
              </w:rPr>
            </w:pPr>
            <w:r>
              <w:rPr>
                <w:color w:val="000000"/>
              </w:rPr>
              <w:t>0.2%</w:t>
            </w:r>
          </w:p>
        </w:tc>
        <w:tc>
          <w:tcPr>
            <w:tcW w:w="1275" w:type="dxa"/>
          </w:tcPr>
          <w:p w:rsidR="000E7CD2" w:rsidRPr="008912EC" w:rsidRDefault="00C57B46" w:rsidP="000E7CD2">
            <w:pPr>
              <w:rPr>
                <w:color w:val="000000"/>
              </w:rPr>
            </w:pPr>
            <w:r>
              <w:rPr>
                <w:color w:val="000000"/>
              </w:rPr>
              <w:t>0.2%</w:t>
            </w:r>
          </w:p>
        </w:tc>
      </w:tr>
      <w:tr w:rsidR="000E7CD2" w:rsidRPr="00EB5F36" w:rsidTr="000E7CD2">
        <w:tc>
          <w:tcPr>
            <w:tcW w:w="2376" w:type="dxa"/>
          </w:tcPr>
          <w:p w:rsidR="000E7CD2" w:rsidRPr="00EB5F36" w:rsidRDefault="000E7CD2" w:rsidP="000E7CD2">
            <w:pPr>
              <w:spacing w:after="0"/>
            </w:pPr>
            <w:r w:rsidRPr="00EB5F36">
              <w:t>Unpaid family member</w:t>
            </w:r>
          </w:p>
        </w:tc>
        <w:tc>
          <w:tcPr>
            <w:tcW w:w="1418" w:type="dxa"/>
          </w:tcPr>
          <w:p w:rsidR="000E7CD2" w:rsidRPr="008912EC" w:rsidRDefault="00626E9D" w:rsidP="000E7CD2">
            <w:pPr>
              <w:rPr>
                <w:color w:val="000000"/>
              </w:rPr>
            </w:pPr>
            <w:r>
              <w:rPr>
                <w:color w:val="000000"/>
              </w:rPr>
              <w:t>*</w:t>
            </w:r>
          </w:p>
        </w:tc>
        <w:tc>
          <w:tcPr>
            <w:tcW w:w="1417" w:type="dxa"/>
          </w:tcPr>
          <w:p w:rsidR="000E7CD2" w:rsidRPr="008912EC" w:rsidRDefault="00626E9D" w:rsidP="000E7CD2">
            <w:pPr>
              <w:rPr>
                <w:color w:val="000000"/>
              </w:rPr>
            </w:pPr>
            <w:r>
              <w:rPr>
                <w:color w:val="000000"/>
              </w:rPr>
              <w:t>*</w:t>
            </w:r>
          </w:p>
        </w:tc>
        <w:tc>
          <w:tcPr>
            <w:tcW w:w="1418" w:type="dxa"/>
          </w:tcPr>
          <w:p w:rsidR="000E7CD2" w:rsidRPr="008912EC" w:rsidRDefault="00C57B46" w:rsidP="000E7CD2">
            <w:pPr>
              <w:rPr>
                <w:color w:val="000000"/>
              </w:rPr>
            </w:pPr>
            <w:r>
              <w:rPr>
                <w:color w:val="000000"/>
              </w:rPr>
              <w:t>*</w:t>
            </w:r>
          </w:p>
        </w:tc>
        <w:tc>
          <w:tcPr>
            <w:tcW w:w="1417" w:type="dxa"/>
          </w:tcPr>
          <w:p w:rsidR="000E7CD2" w:rsidRPr="008912EC" w:rsidRDefault="00C57B46" w:rsidP="000E7CD2">
            <w:pPr>
              <w:rPr>
                <w:color w:val="000000"/>
              </w:rPr>
            </w:pPr>
            <w:r>
              <w:rPr>
                <w:color w:val="000000"/>
              </w:rPr>
              <w:t>0.2%</w:t>
            </w:r>
          </w:p>
        </w:tc>
        <w:tc>
          <w:tcPr>
            <w:tcW w:w="1560" w:type="dxa"/>
          </w:tcPr>
          <w:p w:rsidR="000E7CD2" w:rsidRPr="008912EC" w:rsidRDefault="00C57B46" w:rsidP="000E7CD2">
            <w:pPr>
              <w:rPr>
                <w:color w:val="000000"/>
              </w:rPr>
            </w:pPr>
            <w:r>
              <w:rPr>
                <w:color w:val="000000"/>
              </w:rPr>
              <w:t>0.1%</w:t>
            </w:r>
          </w:p>
        </w:tc>
        <w:tc>
          <w:tcPr>
            <w:tcW w:w="1275" w:type="dxa"/>
          </w:tcPr>
          <w:p w:rsidR="000E7CD2" w:rsidRPr="008912EC" w:rsidRDefault="00C57B46" w:rsidP="000E7CD2">
            <w:pPr>
              <w:rPr>
                <w:color w:val="000000"/>
              </w:rPr>
            </w:pPr>
            <w:r>
              <w:rPr>
                <w:color w:val="000000"/>
              </w:rPr>
              <w:t>0.1%</w:t>
            </w:r>
          </w:p>
        </w:tc>
      </w:tr>
      <w:tr w:rsidR="000E7CD2" w:rsidRPr="00EB5F36" w:rsidTr="000E7CD2">
        <w:tc>
          <w:tcPr>
            <w:tcW w:w="2376" w:type="dxa"/>
          </w:tcPr>
          <w:p w:rsidR="000E7CD2" w:rsidRPr="00EB5F36" w:rsidRDefault="000E7CD2" w:rsidP="000E7CD2">
            <w:pPr>
              <w:spacing w:after="0"/>
            </w:pPr>
            <w:r w:rsidRPr="00EB5F36">
              <w:t>Economically inactive – looking for work</w:t>
            </w:r>
          </w:p>
        </w:tc>
        <w:tc>
          <w:tcPr>
            <w:tcW w:w="1418" w:type="dxa"/>
          </w:tcPr>
          <w:p w:rsidR="000E7CD2" w:rsidRPr="008912EC" w:rsidRDefault="00626E9D" w:rsidP="000E7CD2">
            <w:pPr>
              <w:rPr>
                <w:color w:val="000000"/>
              </w:rPr>
            </w:pPr>
            <w:r>
              <w:rPr>
                <w:color w:val="000000"/>
              </w:rPr>
              <w:t>*</w:t>
            </w:r>
          </w:p>
        </w:tc>
        <w:tc>
          <w:tcPr>
            <w:tcW w:w="1417" w:type="dxa"/>
          </w:tcPr>
          <w:p w:rsidR="000E7CD2" w:rsidRPr="008912EC" w:rsidRDefault="00626E9D" w:rsidP="000E7CD2">
            <w:pPr>
              <w:rPr>
                <w:color w:val="000000"/>
              </w:rPr>
            </w:pPr>
            <w:r>
              <w:rPr>
                <w:color w:val="000000"/>
              </w:rPr>
              <w:t>*</w:t>
            </w:r>
          </w:p>
        </w:tc>
        <w:tc>
          <w:tcPr>
            <w:tcW w:w="1418" w:type="dxa"/>
          </w:tcPr>
          <w:p w:rsidR="000E7CD2" w:rsidRPr="008912EC" w:rsidRDefault="00C57B46" w:rsidP="000E7CD2">
            <w:pPr>
              <w:rPr>
                <w:color w:val="000000"/>
              </w:rPr>
            </w:pPr>
            <w:r>
              <w:rPr>
                <w:color w:val="000000"/>
              </w:rPr>
              <w:t>*</w:t>
            </w:r>
          </w:p>
        </w:tc>
        <w:tc>
          <w:tcPr>
            <w:tcW w:w="1417" w:type="dxa"/>
          </w:tcPr>
          <w:p w:rsidR="000E7CD2" w:rsidRPr="008912EC" w:rsidRDefault="00C57B46" w:rsidP="000E7CD2">
            <w:pPr>
              <w:rPr>
                <w:color w:val="000000"/>
              </w:rPr>
            </w:pPr>
            <w:r>
              <w:rPr>
                <w:color w:val="000000"/>
              </w:rPr>
              <w:t>1.1%</w:t>
            </w:r>
          </w:p>
        </w:tc>
        <w:tc>
          <w:tcPr>
            <w:tcW w:w="1560" w:type="dxa"/>
          </w:tcPr>
          <w:p w:rsidR="000E7CD2" w:rsidRPr="008912EC" w:rsidRDefault="00C57B46" w:rsidP="000E7CD2">
            <w:pPr>
              <w:rPr>
                <w:color w:val="000000"/>
              </w:rPr>
            </w:pPr>
            <w:r>
              <w:rPr>
                <w:color w:val="000000"/>
              </w:rPr>
              <w:t>0.6%</w:t>
            </w:r>
          </w:p>
        </w:tc>
        <w:tc>
          <w:tcPr>
            <w:tcW w:w="1275" w:type="dxa"/>
          </w:tcPr>
          <w:p w:rsidR="000E7CD2" w:rsidRPr="008912EC" w:rsidRDefault="00C57B46" w:rsidP="000E7CD2">
            <w:pPr>
              <w:rPr>
                <w:color w:val="000000"/>
              </w:rPr>
            </w:pPr>
            <w:r>
              <w:rPr>
                <w:color w:val="000000"/>
              </w:rPr>
              <w:t>0.7%</w:t>
            </w:r>
          </w:p>
        </w:tc>
      </w:tr>
      <w:tr w:rsidR="000E7CD2" w:rsidRPr="00EB5F36" w:rsidTr="000E7CD2">
        <w:tc>
          <w:tcPr>
            <w:tcW w:w="2376" w:type="dxa"/>
          </w:tcPr>
          <w:p w:rsidR="000E7CD2" w:rsidRPr="00EB5F36" w:rsidRDefault="000E7CD2" w:rsidP="000E7CD2">
            <w:pPr>
              <w:spacing w:after="0"/>
            </w:pPr>
            <w:r w:rsidRPr="00EB5F36">
              <w:t>Economically inactive – wanting work</w:t>
            </w:r>
          </w:p>
        </w:tc>
        <w:tc>
          <w:tcPr>
            <w:tcW w:w="1418" w:type="dxa"/>
          </w:tcPr>
          <w:p w:rsidR="000E7CD2" w:rsidRPr="008912EC" w:rsidRDefault="00626E9D" w:rsidP="000E7CD2">
            <w:pPr>
              <w:rPr>
                <w:color w:val="000000"/>
              </w:rPr>
            </w:pPr>
            <w:r>
              <w:rPr>
                <w:color w:val="000000"/>
              </w:rPr>
              <w:t>*</w:t>
            </w:r>
          </w:p>
        </w:tc>
        <w:tc>
          <w:tcPr>
            <w:tcW w:w="1417" w:type="dxa"/>
          </w:tcPr>
          <w:p w:rsidR="000E7CD2" w:rsidRPr="008912EC" w:rsidRDefault="00626E9D" w:rsidP="000E7CD2">
            <w:pPr>
              <w:rPr>
                <w:color w:val="000000"/>
              </w:rPr>
            </w:pPr>
            <w:r>
              <w:rPr>
                <w:color w:val="000000"/>
              </w:rPr>
              <w:t>*</w:t>
            </w:r>
          </w:p>
        </w:tc>
        <w:tc>
          <w:tcPr>
            <w:tcW w:w="1418" w:type="dxa"/>
          </w:tcPr>
          <w:p w:rsidR="000E7CD2" w:rsidRPr="008912EC" w:rsidRDefault="00C57B46" w:rsidP="000E7CD2">
            <w:pPr>
              <w:rPr>
                <w:color w:val="000000"/>
              </w:rPr>
            </w:pPr>
            <w:r>
              <w:rPr>
                <w:color w:val="000000"/>
              </w:rPr>
              <w:t>*</w:t>
            </w:r>
          </w:p>
        </w:tc>
        <w:tc>
          <w:tcPr>
            <w:tcW w:w="1417" w:type="dxa"/>
          </w:tcPr>
          <w:p w:rsidR="000E7CD2" w:rsidRPr="008912EC" w:rsidRDefault="00C57B46" w:rsidP="000E7CD2">
            <w:pPr>
              <w:rPr>
                <w:color w:val="000000"/>
              </w:rPr>
            </w:pPr>
            <w:r>
              <w:rPr>
                <w:color w:val="000000"/>
              </w:rPr>
              <w:t>1.8%</w:t>
            </w:r>
          </w:p>
        </w:tc>
        <w:tc>
          <w:tcPr>
            <w:tcW w:w="1560" w:type="dxa"/>
          </w:tcPr>
          <w:p w:rsidR="000E7CD2" w:rsidRPr="008912EC" w:rsidRDefault="00C57B46" w:rsidP="000E7CD2">
            <w:pPr>
              <w:rPr>
                <w:color w:val="000000"/>
              </w:rPr>
            </w:pPr>
            <w:r>
              <w:rPr>
                <w:color w:val="000000"/>
              </w:rPr>
              <w:t>0.7%</w:t>
            </w:r>
          </w:p>
        </w:tc>
        <w:tc>
          <w:tcPr>
            <w:tcW w:w="1275" w:type="dxa"/>
          </w:tcPr>
          <w:p w:rsidR="000E7CD2" w:rsidRPr="008912EC" w:rsidRDefault="00C57B46" w:rsidP="000E7CD2">
            <w:pPr>
              <w:rPr>
                <w:color w:val="000000"/>
              </w:rPr>
            </w:pPr>
            <w:r>
              <w:rPr>
                <w:color w:val="000000"/>
              </w:rPr>
              <w:t>0.9%</w:t>
            </w:r>
          </w:p>
        </w:tc>
      </w:tr>
      <w:tr w:rsidR="000E7CD2" w:rsidRPr="00EB5F36" w:rsidTr="000E7CD2">
        <w:tc>
          <w:tcPr>
            <w:tcW w:w="2376" w:type="dxa"/>
          </w:tcPr>
          <w:p w:rsidR="000E7CD2" w:rsidRPr="00EB5F36" w:rsidRDefault="000E7CD2" w:rsidP="000E7CD2">
            <w:pPr>
              <w:spacing w:after="0"/>
            </w:pPr>
            <w:r w:rsidRPr="00EB5F36">
              <w:t>Economically inactive – neither wanting nor seeking work</w:t>
            </w:r>
          </w:p>
        </w:tc>
        <w:tc>
          <w:tcPr>
            <w:tcW w:w="1418" w:type="dxa"/>
          </w:tcPr>
          <w:p w:rsidR="000E7CD2" w:rsidRPr="008912EC" w:rsidRDefault="00626E9D" w:rsidP="000E7CD2">
            <w:pPr>
              <w:rPr>
                <w:color w:val="000000"/>
              </w:rPr>
            </w:pPr>
            <w:r>
              <w:rPr>
                <w:color w:val="000000"/>
              </w:rPr>
              <w:t>*</w:t>
            </w:r>
          </w:p>
        </w:tc>
        <w:tc>
          <w:tcPr>
            <w:tcW w:w="1417" w:type="dxa"/>
          </w:tcPr>
          <w:p w:rsidR="000E7CD2" w:rsidRPr="008912EC" w:rsidRDefault="00626E9D" w:rsidP="000E7CD2">
            <w:pPr>
              <w:rPr>
                <w:color w:val="000000"/>
              </w:rPr>
            </w:pPr>
            <w:r>
              <w:rPr>
                <w:color w:val="000000"/>
              </w:rPr>
              <w:t>*</w:t>
            </w:r>
          </w:p>
        </w:tc>
        <w:tc>
          <w:tcPr>
            <w:tcW w:w="1418" w:type="dxa"/>
          </w:tcPr>
          <w:p w:rsidR="000E7CD2" w:rsidRPr="008912EC" w:rsidRDefault="00C57B46" w:rsidP="000E7CD2">
            <w:pPr>
              <w:rPr>
                <w:color w:val="000000"/>
              </w:rPr>
            </w:pPr>
            <w:r>
              <w:rPr>
                <w:color w:val="000000"/>
              </w:rPr>
              <w:t>*</w:t>
            </w:r>
          </w:p>
        </w:tc>
        <w:tc>
          <w:tcPr>
            <w:tcW w:w="1417" w:type="dxa"/>
          </w:tcPr>
          <w:p w:rsidR="000E7CD2" w:rsidRPr="008912EC" w:rsidRDefault="00C57B46" w:rsidP="000E7CD2">
            <w:pPr>
              <w:rPr>
                <w:color w:val="000000"/>
              </w:rPr>
            </w:pPr>
            <w:r>
              <w:rPr>
                <w:color w:val="000000"/>
              </w:rPr>
              <w:t>2.3%</w:t>
            </w:r>
          </w:p>
        </w:tc>
        <w:tc>
          <w:tcPr>
            <w:tcW w:w="1560" w:type="dxa"/>
          </w:tcPr>
          <w:p w:rsidR="000E7CD2" w:rsidRPr="008912EC" w:rsidRDefault="00C57B46" w:rsidP="000E7CD2">
            <w:pPr>
              <w:rPr>
                <w:color w:val="000000"/>
              </w:rPr>
            </w:pPr>
            <w:r>
              <w:rPr>
                <w:color w:val="000000"/>
              </w:rPr>
              <w:t>1.8%</w:t>
            </w:r>
          </w:p>
        </w:tc>
        <w:tc>
          <w:tcPr>
            <w:tcW w:w="1275" w:type="dxa"/>
          </w:tcPr>
          <w:p w:rsidR="000E7CD2" w:rsidRPr="008912EC" w:rsidRDefault="00C57B46" w:rsidP="000E7CD2">
            <w:pPr>
              <w:rPr>
                <w:color w:val="000000"/>
              </w:rPr>
            </w:pPr>
            <w:r>
              <w:rPr>
                <w:color w:val="000000"/>
              </w:rPr>
              <w:t>1.9%</w:t>
            </w:r>
          </w:p>
        </w:tc>
      </w:tr>
      <w:tr w:rsidR="008F24D2" w:rsidRPr="00EB5F36" w:rsidTr="000E7CD2">
        <w:tc>
          <w:tcPr>
            <w:tcW w:w="2376" w:type="dxa"/>
          </w:tcPr>
          <w:p w:rsidR="008F24D2" w:rsidRPr="00E82F1F" w:rsidRDefault="008F24D2" w:rsidP="000E7CD2">
            <w:pPr>
              <w:spacing w:after="0"/>
            </w:pPr>
            <w:r w:rsidRPr="00E82F1F">
              <w:t>Long term sick or disabled</w:t>
            </w:r>
          </w:p>
        </w:tc>
        <w:tc>
          <w:tcPr>
            <w:tcW w:w="1418" w:type="dxa"/>
          </w:tcPr>
          <w:p w:rsidR="008F24D2" w:rsidRPr="008912EC" w:rsidRDefault="00626E9D" w:rsidP="000E7CD2">
            <w:pPr>
              <w:rPr>
                <w:color w:val="000000"/>
              </w:rPr>
            </w:pPr>
            <w:r>
              <w:rPr>
                <w:color w:val="000000"/>
              </w:rPr>
              <w:t>20.7%</w:t>
            </w:r>
          </w:p>
        </w:tc>
        <w:tc>
          <w:tcPr>
            <w:tcW w:w="1417" w:type="dxa"/>
          </w:tcPr>
          <w:p w:rsidR="008F24D2" w:rsidRPr="008912EC" w:rsidRDefault="00626E9D" w:rsidP="000E7CD2">
            <w:pPr>
              <w:rPr>
                <w:color w:val="000000"/>
              </w:rPr>
            </w:pPr>
            <w:r>
              <w:rPr>
                <w:color w:val="000000"/>
              </w:rPr>
              <w:t>*</w:t>
            </w:r>
          </w:p>
        </w:tc>
        <w:tc>
          <w:tcPr>
            <w:tcW w:w="1418" w:type="dxa"/>
          </w:tcPr>
          <w:p w:rsidR="008F24D2" w:rsidRPr="008912EC" w:rsidRDefault="00C57B46" w:rsidP="000E7CD2">
            <w:pPr>
              <w:rPr>
                <w:color w:val="000000"/>
              </w:rPr>
            </w:pPr>
            <w:r>
              <w:rPr>
                <w:color w:val="000000"/>
              </w:rPr>
              <w:t>11.3%</w:t>
            </w:r>
          </w:p>
        </w:tc>
        <w:tc>
          <w:tcPr>
            <w:tcW w:w="1417" w:type="dxa"/>
          </w:tcPr>
          <w:p w:rsidR="008F24D2" w:rsidRPr="008912EC" w:rsidRDefault="00C57B46" w:rsidP="000E7CD2">
            <w:pPr>
              <w:rPr>
                <w:color w:val="000000"/>
              </w:rPr>
            </w:pPr>
            <w:r>
              <w:rPr>
                <w:color w:val="000000"/>
              </w:rPr>
              <w:t>21.7%</w:t>
            </w:r>
          </w:p>
        </w:tc>
        <w:tc>
          <w:tcPr>
            <w:tcW w:w="1560" w:type="dxa"/>
          </w:tcPr>
          <w:p w:rsidR="008F24D2" w:rsidRPr="008912EC" w:rsidRDefault="00C57B46" w:rsidP="000E7CD2">
            <w:pPr>
              <w:rPr>
                <w:color w:val="000000"/>
              </w:rPr>
            </w:pPr>
            <w:r>
              <w:rPr>
                <w:color w:val="000000"/>
              </w:rPr>
              <w:t>0.1%</w:t>
            </w:r>
          </w:p>
        </w:tc>
        <w:tc>
          <w:tcPr>
            <w:tcW w:w="1275" w:type="dxa"/>
          </w:tcPr>
          <w:p w:rsidR="008F24D2" w:rsidRPr="008912EC" w:rsidRDefault="00C57B46" w:rsidP="000E7CD2">
            <w:pPr>
              <w:rPr>
                <w:color w:val="000000"/>
              </w:rPr>
            </w:pPr>
            <w:r>
              <w:rPr>
                <w:color w:val="000000"/>
              </w:rPr>
              <w:t>3.4%</w:t>
            </w:r>
          </w:p>
        </w:tc>
      </w:tr>
      <w:tr w:rsidR="008F24D2" w:rsidRPr="00EB5F36" w:rsidTr="000E7CD2">
        <w:tc>
          <w:tcPr>
            <w:tcW w:w="2376" w:type="dxa"/>
          </w:tcPr>
          <w:p w:rsidR="008F24D2" w:rsidRPr="00E82F1F" w:rsidRDefault="008F24D2" w:rsidP="00630CAA">
            <w:pPr>
              <w:spacing w:after="0"/>
            </w:pPr>
            <w:r w:rsidRPr="00E82F1F">
              <w:t>Looking after family home</w:t>
            </w:r>
          </w:p>
        </w:tc>
        <w:tc>
          <w:tcPr>
            <w:tcW w:w="1418" w:type="dxa"/>
          </w:tcPr>
          <w:p w:rsidR="008F24D2" w:rsidRPr="008912EC" w:rsidRDefault="00626E9D" w:rsidP="000E7CD2">
            <w:pPr>
              <w:rPr>
                <w:color w:val="000000"/>
              </w:rPr>
            </w:pPr>
            <w:r>
              <w:rPr>
                <w:color w:val="000000"/>
              </w:rPr>
              <w:t>8.9%</w:t>
            </w:r>
          </w:p>
        </w:tc>
        <w:tc>
          <w:tcPr>
            <w:tcW w:w="1417" w:type="dxa"/>
          </w:tcPr>
          <w:p w:rsidR="008F24D2" w:rsidRPr="008912EC" w:rsidRDefault="00626E9D" w:rsidP="000E7CD2">
            <w:pPr>
              <w:rPr>
                <w:color w:val="000000"/>
              </w:rPr>
            </w:pPr>
            <w:r>
              <w:rPr>
                <w:color w:val="000000"/>
              </w:rPr>
              <w:t>*</w:t>
            </w:r>
          </w:p>
        </w:tc>
        <w:tc>
          <w:tcPr>
            <w:tcW w:w="1418" w:type="dxa"/>
          </w:tcPr>
          <w:p w:rsidR="008F24D2" w:rsidRPr="008912EC" w:rsidRDefault="00C57B46" w:rsidP="000E7CD2">
            <w:pPr>
              <w:rPr>
                <w:color w:val="000000"/>
              </w:rPr>
            </w:pPr>
            <w:r>
              <w:rPr>
                <w:color w:val="000000"/>
              </w:rPr>
              <w:t>7.2%</w:t>
            </w:r>
          </w:p>
        </w:tc>
        <w:tc>
          <w:tcPr>
            <w:tcW w:w="1417" w:type="dxa"/>
          </w:tcPr>
          <w:p w:rsidR="008F24D2" w:rsidRPr="008912EC" w:rsidRDefault="00C57B46" w:rsidP="000E7CD2">
            <w:pPr>
              <w:rPr>
                <w:color w:val="000000"/>
              </w:rPr>
            </w:pPr>
            <w:r>
              <w:rPr>
                <w:color w:val="000000"/>
              </w:rPr>
              <w:t>9.8%</w:t>
            </w:r>
          </w:p>
        </w:tc>
        <w:tc>
          <w:tcPr>
            <w:tcW w:w="1560" w:type="dxa"/>
          </w:tcPr>
          <w:p w:rsidR="008F24D2" w:rsidRPr="008912EC" w:rsidRDefault="00C57B46" w:rsidP="000E7CD2">
            <w:pPr>
              <w:rPr>
                <w:color w:val="000000"/>
              </w:rPr>
            </w:pPr>
            <w:r>
              <w:rPr>
                <w:color w:val="000000"/>
              </w:rPr>
              <w:t>7.6%</w:t>
            </w:r>
          </w:p>
        </w:tc>
        <w:tc>
          <w:tcPr>
            <w:tcW w:w="1275" w:type="dxa"/>
          </w:tcPr>
          <w:p w:rsidR="008F24D2" w:rsidRPr="008912EC" w:rsidRDefault="00C57B46" w:rsidP="000E7CD2">
            <w:pPr>
              <w:rPr>
                <w:color w:val="000000"/>
              </w:rPr>
            </w:pPr>
            <w:r>
              <w:rPr>
                <w:color w:val="000000"/>
              </w:rPr>
              <w:t>8.0%</w:t>
            </w:r>
          </w:p>
        </w:tc>
      </w:tr>
      <w:tr w:rsidR="000E7CD2" w:rsidRPr="00EB5F36" w:rsidTr="000E7CD2">
        <w:tc>
          <w:tcPr>
            <w:tcW w:w="2376" w:type="dxa"/>
          </w:tcPr>
          <w:p w:rsidR="000E7CD2" w:rsidRPr="00EB5F36" w:rsidRDefault="000E7CD2" w:rsidP="000E7CD2">
            <w:pPr>
              <w:spacing w:after="0"/>
            </w:pPr>
            <w:r w:rsidRPr="00EB5F36">
              <w:t>Total (N)</w:t>
            </w:r>
            <w:r>
              <w:t xml:space="preserve"> (Weighted)</w:t>
            </w:r>
          </w:p>
        </w:tc>
        <w:tc>
          <w:tcPr>
            <w:tcW w:w="1418" w:type="dxa"/>
          </w:tcPr>
          <w:p w:rsidR="000E7CD2" w:rsidRPr="00147C7E" w:rsidRDefault="00626E9D" w:rsidP="000E7CD2">
            <w:pPr>
              <w:rPr>
                <w:color w:val="000000"/>
              </w:rPr>
            </w:pPr>
            <w:r>
              <w:rPr>
                <w:color w:val="000000"/>
              </w:rPr>
              <w:t>34,351</w:t>
            </w:r>
          </w:p>
        </w:tc>
        <w:tc>
          <w:tcPr>
            <w:tcW w:w="1417" w:type="dxa"/>
          </w:tcPr>
          <w:p w:rsidR="000E7CD2" w:rsidRPr="00147C7E" w:rsidRDefault="00626E9D" w:rsidP="000E7CD2">
            <w:pPr>
              <w:rPr>
                <w:color w:val="000000"/>
              </w:rPr>
            </w:pPr>
            <w:r>
              <w:rPr>
                <w:color w:val="000000"/>
              </w:rPr>
              <w:t>28,369</w:t>
            </w:r>
          </w:p>
        </w:tc>
        <w:tc>
          <w:tcPr>
            <w:tcW w:w="1418" w:type="dxa"/>
          </w:tcPr>
          <w:p w:rsidR="000E7CD2" w:rsidRPr="002D1DC9" w:rsidRDefault="00C57B46" w:rsidP="000E7CD2">
            <w:pPr>
              <w:rPr>
                <w:color w:val="000000"/>
              </w:rPr>
            </w:pPr>
            <w:r>
              <w:rPr>
                <w:color w:val="000000"/>
              </w:rPr>
              <w:t>62,720</w:t>
            </w:r>
          </w:p>
        </w:tc>
        <w:tc>
          <w:tcPr>
            <w:tcW w:w="1417" w:type="dxa"/>
          </w:tcPr>
          <w:p w:rsidR="000E7CD2" w:rsidRPr="00147C7E" w:rsidRDefault="00C57B46" w:rsidP="000E7CD2">
            <w:pPr>
              <w:rPr>
                <w:color w:val="000000"/>
              </w:rPr>
            </w:pPr>
            <w:r>
              <w:rPr>
                <w:color w:val="000000"/>
              </w:rPr>
              <w:t>2,460,904</w:t>
            </w:r>
          </w:p>
        </w:tc>
        <w:tc>
          <w:tcPr>
            <w:tcW w:w="1560" w:type="dxa"/>
          </w:tcPr>
          <w:p w:rsidR="000E7CD2" w:rsidRPr="00147C7E" w:rsidRDefault="00C57B46" w:rsidP="000E7CD2">
            <w:pPr>
              <w:rPr>
                <w:color w:val="000000"/>
              </w:rPr>
            </w:pPr>
            <w:r>
              <w:rPr>
                <w:color w:val="000000"/>
              </w:rPr>
              <w:t>13,627,451</w:t>
            </w:r>
          </w:p>
        </w:tc>
        <w:tc>
          <w:tcPr>
            <w:tcW w:w="1275" w:type="dxa"/>
          </w:tcPr>
          <w:p w:rsidR="000E7CD2" w:rsidRPr="00147C7E" w:rsidRDefault="00C57B46" w:rsidP="000E7CD2">
            <w:pPr>
              <w:rPr>
                <w:color w:val="000000"/>
              </w:rPr>
            </w:pPr>
            <w:r>
              <w:rPr>
                <w:color w:val="000000"/>
              </w:rPr>
              <w:t>16,151,075</w:t>
            </w:r>
          </w:p>
        </w:tc>
      </w:tr>
    </w:tbl>
    <w:p w:rsidR="000E7CD2" w:rsidRDefault="000E7CD2" w:rsidP="000E7CD2">
      <w:r>
        <w:t>* = not sufficient for publication (less than 3,000)</w:t>
      </w:r>
    </w:p>
    <w:p w:rsidR="007B34B1" w:rsidRPr="00DA05EA" w:rsidRDefault="007B34B1" w:rsidP="007B34B1">
      <w:pPr>
        <w:spacing w:after="0"/>
        <w:contextualSpacing w:val="0"/>
        <w:rPr>
          <w:b/>
        </w:rPr>
      </w:pPr>
      <w:r>
        <w:rPr>
          <w:bCs/>
        </w:rPr>
        <w:br w:type="page"/>
      </w:r>
      <w:bookmarkStart w:id="20" w:name="_Toc350932873"/>
      <w:r w:rsidRPr="00DA05EA">
        <w:rPr>
          <w:b/>
        </w:rPr>
        <w:lastRenderedPageBreak/>
        <w:t xml:space="preserve">Table </w:t>
      </w:r>
      <w:r w:rsidRPr="00DA05EA">
        <w:rPr>
          <w:b/>
        </w:rPr>
        <w:fldChar w:fldCharType="begin"/>
      </w:r>
      <w:r w:rsidRPr="00DA05EA">
        <w:rPr>
          <w:b/>
        </w:rPr>
        <w:instrText xml:space="preserve"> SEQ Table \* ARABIC </w:instrText>
      </w:r>
      <w:r w:rsidRPr="00DA05EA">
        <w:rPr>
          <w:b/>
        </w:rPr>
        <w:fldChar w:fldCharType="separate"/>
      </w:r>
      <w:r w:rsidR="00363708">
        <w:rPr>
          <w:b/>
          <w:noProof/>
        </w:rPr>
        <w:t>9</w:t>
      </w:r>
      <w:r w:rsidRPr="00DA05EA">
        <w:rPr>
          <w:b/>
        </w:rPr>
        <w:fldChar w:fldCharType="end"/>
      </w:r>
      <w:r w:rsidRPr="00DA05EA">
        <w:rPr>
          <w:b/>
        </w:rPr>
        <w:t xml:space="preserve">. Economic activity of those of a working age aggregated over </w:t>
      </w:r>
      <w:r>
        <w:rPr>
          <w:b/>
        </w:rPr>
        <w:t>12 quarters between October 2009 – September 2012</w:t>
      </w:r>
      <w:r w:rsidRPr="00DA05EA">
        <w:rPr>
          <w:b/>
        </w:rPr>
        <w:t xml:space="preserve">, </w:t>
      </w:r>
      <w:r>
        <w:rPr>
          <w:b/>
        </w:rPr>
        <w:t>Labour Force Survey – Aged 45-54</w:t>
      </w:r>
      <w:bookmarkEnd w:id="20"/>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417"/>
        <w:gridCol w:w="1560"/>
        <w:gridCol w:w="1275"/>
      </w:tblGrid>
      <w:tr w:rsidR="007B34B1" w:rsidRPr="00EB5F36" w:rsidTr="007B34B1">
        <w:tc>
          <w:tcPr>
            <w:tcW w:w="2376" w:type="dxa"/>
          </w:tcPr>
          <w:p w:rsidR="007B34B1" w:rsidRPr="00EB5F36" w:rsidRDefault="007B34B1" w:rsidP="007B34B1">
            <w:pPr>
              <w:spacing w:after="0"/>
            </w:pPr>
            <w:r w:rsidRPr="00EB5F36">
              <w:t>Activity</w:t>
            </w:r>
          </w:p>
        </w:tc>
        <w:tc>
          <w:tcPr>
            <w:tcW w:w="1418" w:type="dxa"/>
          </w:tcPr>
          <w:p w:rsidR="007B34B1" w:rsidRPr="00EB5F36" w:rsidRDefault="007B34B1" w:rsidP="007B34B1">
            <w:pPr>
              <w:spacing w:after="0"/>
            </w:pPr>
            <w:r w:rsidRPr="00EB5F36">
              <w:t>Long-term disabled with seeing difficulty</w:t>
            </w:r>
          </w:p>
          <w:p w:rsidR="007B34B1" w:rsidRPr="00EB5F36" w:rsidRDefault="007B34B1" w:rsidP="007B34B1">
            <w:pPr>
              <w:spacing w:after="0"/>
            </w:pPr>
            <w:r w:rsidRPr="00EB5F36">
              <w:t>(%)</w:t>
            </w:r>
          </w:p>
        </w:tc>
        <w:tc>
          <w:tcPr>
            <w:tcW w:w="1417" w:type="dxa"/>
          </w:tcPr>
          <w:p w:rsidR="007B34B1" w:rsidRPr="00EB5F36" w:rsidRDefault="007B34B1" w:rsidP="007B34B1">
            <w:pPr>
              <w:spacing w:after="0"/>
            </w:pPr>
            <w:r w:rsidRPr="00EB5F36">
              <w:t>Not disabled with seeing difficulty</w:t>
            </w:r>
          </w:p>
          <w:p w:rsidR="007B34B1" w:rsidRPr="00EB5F36" w:rsidRDefault="007B34B1" w:rsidP="007B34B1">
            <w:pPr>
              <w:spacing w:after="0"/>
            </w:pPr>
            <w:r w:rsidRPr="00EB5F36">
              <w:t>(%)</w:t>
            </w:r>
          </w:p>
        </w:tc>
        <w:tc>
          <w:tcPr>
            <w:tcW w:w="1418" w:type="dxa"/>
          </w:tcPr>
          <w:p w:rsidR="007B34B1" w:rsidRPr="00EB5F36" w:rsidRDefault="007B34B1" w:rsidP="007B34B1">
            <w:pPr>
              <w:spacing w:after="0"/>
            </w:pPr>
            <w:r w:rsidRPr="00EB5F36">
              <w:t>All people with a seeing difficulty</w:t>
            </w:r>
          </w:p>
          <w:p w:rsidR="007B34B1" w:rsidRPr="00EB5F36" w:rsidRDefault="007B34B1" w:rsidP="007B34B1">
            <w:pPr>
              <w:spacing w:after="0"/>
            </w:pPr>
            <w:r w:rsidRPr="00EB5F36">
              <w:t>(%)</w:t>
            </w:r>
          </w:p>
        </w:tc>
        <w:tc>
          <w:tcPr>
            <w:tcW w:w="1417" w:type="dxa"/>
          </w:tcPr>
          <w:p w:rsidR="007B34B1" w:rsidRPr="00EB5F36" w:rsidRDefault="007B34B1" w:rsidP="007B34B1">
            <w:pPr>
              <w:spacing w:after="0"/>
            </w:pPr>
            <w:r w:rsidRPr="00EB5F36">
              <w:t>Other long-term disabled</w:t>
            </w:r>
          </w:p>
          <w:p w:rsidR="007B34B1" w:rsidRPr="00EB5F36" w:rsidRDefault="007B34B1" w:rsidP="007B34B1">
            <w:pPr>
              <w:spacing w:after="0"/>
            </w:pPr>
            <w:r w:rsidRPr="00EB5F36">
              <w:t>(%)</w:t>
            </w:r>
          </w:p>
        </w:tc>
        <w:tc>
          <w:tcPr>
            <w:tcW w:w="1560" w:type="dxa"/>
          </w:tcPr>
          <w:p w:rsidR="007B34B1" w:rsidRPr="00EB5F36" w:rsidRDefault="007B34B1" w:rsidP="007B34B1">
            <w:pPr>
              <w:spacing w:after="0"/>
            </w:pPr>
            <w:r w:rsidRPr="00EB5F36">
              <w:t>Not disabled and without a seeing difficulty</w:t>
            </w:r>
          </w:p>
          <w:p w:rsidR="007B34B1" w:rsidRPr="00EB5F36" w:rsidRDefault="007B34B1" w:rsidP="007B34B1">
            <w:pPr>
              <w:spacing w:after="0"/>
            </w:pPr>
            <w:r w:rsidRPr="00EB5F36">
              <w:t>(%)</w:t>
            </w:r>
          </w:p>
        </w:tc>
        <w:tc>
          <w:tcPr>
            <w:tcW w:w="1275" w:type="dxa"/>
          </w:tcPr>
          <w:p w:rsidR="007B34B1" w:rsidRPr="00EB5F36" w:rsidRDefault="007B34B1" w:rsidP="007B34B1">
            <w:pPr>
              <w:spacing w:after="0"/>
            </w:pPr>
            <w:r w:rsidRPr="00EB5F36">
              <w:t>Total</w:t>
            </w:r>
          </w:p>
          <w:p w:rsidR="007B34B1" w:rsidRPr="00EB5F36" w:rsidRDefault="007B34B1" w:rsidP="007B34B1">
            <w:pPr>
              <w:spacing w:after="0"/>
            </w:pPr>
            <w:r w:rsidRPr="00EB5F36">
              <w:t>(%)</w:t>
            </w:r>
          </w:p>
        </w:tc>
      </w:tr>
      <w:tr w:rsidR="00FA5797" w:rsidRPr="00EB5F36" w:rsidTr="007B34B1">
        <w:tc>
          <w:tcPr>
            <w:tcW w:w="2376" w:type="dxa"/>
          </w:tcPr>
          <w:p w:rsidR="00FA5797" w:rsidRPr="00EB5F36" w:rsidRDefault="00FA5797" w:rsidP="007B34B1">
            <w:pPr>
              <w:spacing w:after="0"/>
            </w:pPr>
            <w:r w:rsidRPr="00EB5F36">
              <w:t>Employee</w:t>
            </w:r>
          </w:p>
        </w:tc>
        <w:tc>
          <w:tcPr>
            <w:tcW w:w="1418" w:type="dxa"/>
          </w:tcPr>
          <w:p w:rsidR="00FA5797" w:rsidRPr="008912EC" w:rsidRDefault="00FA5797" w:rsidP="007B34B1">
            <w:pPr>
              <w:rPr>
                <w:color w:val="000000"/>
              </w:rPr>
            </w:pPr>
            <w:r>
              <w:rPr>
                <w:color w:val="000000"/>
              </w:rPr>
              <w:t>44.5%</w:t>
            </w:r>
          </w:p>
        </w:tc>
        <w:tc>
          <w:tcPr>
            <w:tcW w:w="1417" w:type="dxa"/>
          </w:tcPr>
          <w:p w:rsidR="00FA5797" w:rsidRPr="008912EC" w:rsidRDefault="00FA5797" w:rsidP="007B34B1">
            <w:pPr>
              <w:rPr>
                <w:color w:val="000000"/>
              </w:rPr>
            </w:pPr>
            <w:r>
              <w:rPr>
                <w:color w:val="000000"/>
              </w:rPr>
              <w:t>69.4%</w:t>
            </w:r>
          </w:p>
        </w:tc>
        <w:tc>
          <w:tcPr>
            <w:tcW w:w="1418" w:type="dxa"/>
          </w:tcPr>
          <w:p w:rsidR="00FA5797" w:rsidRPr="008912EC" w:rsidRDefault="00FA5797" w:rsidP="005932FB">
            <w:pPr>
              <w:rPr>
                <w:color w:val="000000"/>
              </w:rPr>
            </w:pPr>
            <w:r>
              <w:rPr>
                <w:color w:val="000000"/>
              </w:rPr>
              <w:t>54.6%</w:t>
            </w:r>
          </w:p>
        </w:tc>
        <w:tc>
          <w:tcPr>
            <w:tcW w:w="1417" w:type="dxa"/>
          </w:tcPr>
          <w:p w:rsidR="00FA5797" w:rsidRPr="008912EC" w:rsidRDefault="00FA5797" w:rsidP="007B34B1">
            <w:pPr>
              <w:rPr>
                <w:color w:val="000000"/>
              </w:rPr>
            </w:pPr>
            <w:r>
              <w:rPr>
                <w:color w:val="000000"/>
              </w:rPr>
              <w:t>47.0%</w:t>
            </w:r>
          </w:p>
        </w:tc>
        <w:tc>
          <w:tcPr>
            <w:tcW w:w="1560" w:type="dxa"/>
          </w:tcPr>
          <w:p w:rsidR="00FA5797" w:rsidRPr="008912EC" w:rsidRDefault="00FA5797" w:rsidP="007B34B1">
            <w:pPr>
              <w:rPr>
                <w:color w:val="000000"/>
              </w:rPr>
            </w:pPr>
            <w:r>
              <w:rPr>
                <w:color w:val="000000"/>
              </w:rPr>
              <w:t>75.2%</w:t>
            </w:r>
          </w:p>
        </w:tc>
        <w:tc>
          <w:tcPr>
            <w:tcW w:w="1275" w:type="dxa"/>
          </w:tcPr>
          <w:p w:rsidR="00FA5797" w:rsidRPr="008912EC" w:rsidRDefault="00FA5797" w:rsidP="007B34B1">
            <w:pPr>
              <w:rPr>
                <w:color w:val="000000"/>
              </w:rPr>
            </w:pPr>
            <w:r>
              <w:rPr>
                <w:color w:val="000000"/>
              </w:rPr>
              <w:t>67.8%</w:t>
            </w:r>
          </w:p>
        </w:tc>
      </w:tr>
      <w:tr w:rsidR="00FA5797" w:rsidRPr="00EB5F36" w:rsidTr="007B34B1">
        <w:tc>
          <w:tcPr>
            <w:tcW w:w="2376" w:type="dxa"/>
          </w:tcPr>
          <w:p w:rsidR="00FA5797" w:rsidRPr="00EB5F36" w:rsidRDefault="00FA5797" w:rsidP="007B34B1">
            <w:pPr>
              <w:spacing w:after="0"/>
            </w:pPr>
            <w:r w:rsidRPr="00EB5F36">
              <w:t>Self employed</w:t>
            </w:r>
          </w:p>
        </w:tc>
        <w:tc>
          <w:tcPr>
            <w:tcW w:w="1418" w:type="dxa"/>
          </w:tcPr>
          <w:p w:rsidR="00FA5797" w:rsidRPr="008912EC" w:rsidRDefault="00FA5797" w:rsidP="007B34B1">
            <w:pPr>
              <w:rPr>
                <w:color w:val="000000"/>
              </w:rPr>
            </w:pPr>
            <w:r>
              <w:rPr>
                <w:color w:val="000000"/>
              </w:rPr>
              <w:t>*</w:t>
            </w:r>
          </w:p>
        </w:tc>
        <w:tc>
          <w:tcPr>
            <w:tcW w:w="1417" w:type="dxa"/>
          </w:tcPr>
          <w:p w:rsidR="00FA5797" w:rsidRPr="008912EC" w:rsidRDefault="00FA5797" w:rsidP="007B34B1">
            <w:pPr>
              <w:rPr>
                <w:color w:val="000000"/>
              </w:rPr>
            </w:pPr>
            <w:r>
              <w:rPr>
                <w:color w:val="000000"/>
              </w:rPr>
              <w:t>19.3%</w:t>
            </w:r>
          </w:p>
        </w:tc>
        <w:tc>
          <w:tcPr>
            <w:tcW w:w="1418" w:type="dxa"/>
          </w:tcPr>
          <w:p w:rsidR="00FA5797" w:rsidRPr="008912EC" w:rsidRDefault="00FA5797" w:rsidP="005932FB">
            <w:pPr>
              <w:rPr>
                <w:color w:val="000000"/>
              </w:rPr>
            </w:pPr>
            <w:r>
              <w:rPr>
                <w:color w:val="000000"/>
              </w:rPr>
              <w:t>12.2%</w:t>
            </w:r>
          </w:p>
        </w:tc>
        <w:tc>
          <w:tcPr>
            <w:tcW w:w="1417" w:type="dxa"/>
          </w:tcPr>
          <w:p w:rsidR="00FA5797" w:rsidRPr="008912EC" w:rsidRDefault="00FA5797" w:rsidP="007B34B1">
            <w:pPr>
              <w:rPr>
                <w:color w:val="000000"/>
              </w:rPr>
            </w:pPr>
            <w:r>
              <w:rPr>
                <w:color w:val="000000"/>
              </w:rPr>
              <w:t>9.4%</w:t>
            </w:r>
          </w:p>
        </w:tc>
        <w:tc>
          <w:tcPr>
            <w:tcW w:w="1560" w:type="dxa"/>
          </w:tcPr>
          <w:p w:rsidR="00FA5797" w:rsidRPr="008912EC" w:rsidRDefault="00FA5797" w:rsidP="007B34B1">
            <w:pPr>
              <w:rPr>
                <w:color w:val="000000"/>
              </w:rPr>
            </w:pPr>
            <w:r>
              <w:rPr>
                <w:color w:val="000000"/>
              </w:rPr>
              <w:t>13.8%</w:t>
            </w:r>
          </w:p>
        </w:tc>
        <w:tc>
          <w:tcPr>
            <w:tcW w:w="1275" w:type="dxa"/>
          </w:tcPr>
          <w:p w:rsidR="00FA5797" w:rsidRPr="008912EC" w:rsidRDefault="00FA5797" w:rsidP="007B34B1">
            <w:pPr>
              <w:rPr>
                <w:color w:val="000000"/>
              </w:rPr>
            </w:pPr>
            <w:r>
              <w:rPr>
                <w:color w:val="000000"/>
              </w:rPr>
              <w:t>12.7%</w:t>
            </w:r>
          </w:p>
        </w:tc>
      </w:tr>
      <w:tr w:rsidR="00FA5797" w:rsidRPr="00EB5F36" w:rsidTr="007B34B1">
        <w:tc>
          <w:tcPr>
            <w:tcW w:w="2376" w:type="dxa"/>
          </w:tcPr>
          <w:p w:rsidR="00FA5797" w:rsidRPr="00EB5F36" w:rsidRDefault="00FA5797" w:rsidP="007B34B1">
            <w:pPr>
              <w:spacing w:after="0"/>
            </w:pPr>
            <w:r w:rsidRPr="00EB5F36">
              <w:t>ILO unemployed</w:t>
            </w:r>
          </w:p>
        </w:tc>
        <w:tc>
          <w:tcPr>
            <w:tcW w:w="1418" w:type="dxa"/>
          </w:tcPr>
          <w:p w:rsidR="00FA5797" w:rsidRPr="008912EC" w:rsidRDefault="00FA5797" w:rsidP="007B34B1">
            <w:pPr>
              <w:rPr>
                <w:color w:val="000000"/>
              </w:rPr>
            </w:pPr>
            <w:r>
              <w:rPr>
                <w:color w:val="000000"/>
              </w:rPr>
              <w:t>9.9%</w:t>
            </w:r>
          </w:p>
        </w:tc>
        <w:tc>
          <w:tcPr>
            <w:tcW w:w="1417" w:type="dxa"/>
          </w:tcPr>
          <w:p w:rsidR="00FA5797" w:rsidRPr="008912EC" w:rsidRDefault="00FA5797" w:rsidP="007B34B1">
            <w:pPr>
              <w:rPr>
                <w:color w:val="000000"/>
              </w:rPr>
            </w:pPr>
            <w:r>
              <w:rPr>
                <w:color w:val="000000"/>
              </w:rPr>
              <w:t>*</w:t>
            </w:r>
          </w:p>
        </w:tc>
        <w:tc>
          <w:tcPr>
            <w:tcW w:w="1418" w:type="dxa"/>
          </w:tcPr>
          <w:p w:rsidR="00FA5797" w:rsidRPr="008912EC" w:rsidRDefault="00FA5797" w:rsidP="005932FB">
            <w:pPr>
              <w:rPr>
                <w:color w:val="000000"/>
              </w:rPr>
            </w:pPr>
            <w:r>
              <w:rPr>
                <w:color w:val="000000"/>
              </w:rPr>
              <w:t>8.2%</w:t>
            </w:r>
          </w:p>
        </w:tc>
        <w:tc>
          <w:tcPr>
            <w:tcW w:w="1417" w:type="dxa"/>
          </w:tcPr>
          <w:p w:rsidR="00FA5797" w:rsidRPr="008912EC" w:rsidRDefault="00FA5797" w:rsidP="007B34B1">
            <w:pPr>
              <w:rPr>
                <w:color w:val="000000"/>
              </w:rPr>
            </w:pPr>
            <w:r>
              <w:rPr>
                <w:color w:val="000000"/>
              </w:rPr>
              <w:t>5.1%</w:t>
            </w:r>
          </w:p>
        </w:tc>
        <w:tc>
          <w:tcPr>
            <w:tcW w:w="1560" w:type="dxa"/>
          </w:tcPr>
          <w:p w:rsidR="00FA5797" w:rsidRPr="008912EC" w:rsidRDefault="00FA5797" w:rsidP="007B34B1">
            <w:pPr>
              <w:rPr>
                <w:color w:val="000000"/>
              </w:rPr>
            </w:pPr>
            <w:r>
              <w:rPr>
                <w:color w:val="000000"/>
              </w:rPr>
              <w:t>3.9%</w:t>
            </w:r>
          </w:p>
        </w:tc>
        <w:tc>
          <w:tcPr>
            <w:tcW w:w="1275" w:type="dxa"/>
          </w:tcPr>
          <w:p w:rsidR="00FA5797" w:rsidRPr="008912EC" w:rsidRDefault="00FA5797" w:rsidP="007B34B1">
            <w:pPr>
              <w:rPr>
                <w:color w:val="000000"/>
              </w:rPr>
            </w:pPr>
            <w:r>
              <w:rPr>
                <w:color w:val="000000"/>
              </w:rPr>
              <w:t>4.2%</w:t>
            </w:r>
          </w:p>
        </w:tc>
      </w:tr>
      <w:tr w:rsidR="00FA5797" w:rsidRPr="00EB5F36" w:rsidTr="007B34B1">
        <w:tc>
          <w:tcPr>
            <w:tcW w:w="2376" w:type="dxa"/>
          </w:tcPr>
          <w:p w:rsidR="00FA5797" w:rsidRPr="00EB5F36" w:rsidRDefault="00FA5797" w:rsidP="007B34B1">
            <w:pPr>
              <w:spacing w:after="0"/>
            </w:pPr>
            <w:r w:rsidRPr="00EB5F36">
              <w:t>Government employment and training programmes</w:t>
            </w:r>
          </w:p>
        </w:tc>
        <w:tc>
          <w:tcPr>
            <w:tcW w:w="1418" w:type="dxa"/>
          </w:tcPr>
          <w:p w:rsidR="00FA5797" w:rsidRPr="008912EC" w:rsidRDefault="00FA5797" w:rsidP="007B34B1">
            <w:pPr>
              <w:rPr>
                <w:color w:val="000000"/>
              </w:rPr>
            </w:pPr>
            <w:r>
              <w:rPr>
                <w:color w:val="000000"/>
              </w:rPr>
              <w:t>*</w:t>
            </w:r>
          </w:p>
        </w:tc>
        <w:tc>
          <w:tcPr>
            <w:tcW w:w="1417" w:type="dxa"/>
          </w:tcPr>
          <w:p w:rsidR="00FA5797" w:rsidRPr="008912EC" w:rsidRDefault="00FA5797" w:rsidP="007B34B1">
            <w:pPr>
              <w:rPr>
                <w:color w:val="000000"/>
              </w:rPr>
            </w:pPr>
            <w:r>
              <w:rPr>
                <w:color w:val="000000"/>
              </w:rPr>
              <w:t>*</w:t>
            </w:r>
          </w:p>
        </w:tc>
        <w:tc>
          <w:tcPr>
            <w:tcW w:w="1418" w:type="dxa"/>
          </w:tcPr>
          <w:p w:rsidR="00FA5797" w:rsidRPr="008912EC" w:rsidRDefault="00FA5797" w:rsidP="007B34B1">
            <w:pPr>
              <w:rPr>
                <w:color w:val="000000"/>
              </w:rPr>
            </w:pPr>
            <w:r>
              <w:rPr>
                <w:color w:val="000000"/>
              </w:rPr>
              <w:t>*</w:t>
            </w:r>
          </w:p>
        </w:tc>
        <w:tc>
          <w:tcPr>
            <w:tcW w:w="1417" w:type="dxa"/>
          </w:tcPr>
          <w:p w:rsidR="00FA5797" w:rsidRPr="008912EC" w:rsidRDefault="00FA5797" w:rsidP="007B34B1">
            <w:pPr>
              <w:rPr>
                <w:color w:val="000000"/>
              </w:rPr>
            </w:pPr>
            <w:r>
              <w:rPr>
                <w:color w:val="000000"/>
              </w:rPr>
              <w:t>0.3%</w:t>
            </w:r>
          </w:p>
        </w:tc>
        <w:tc>
          <w:tcPr>
            <w:tcW w:w="1560" w:type="dxa"/>
          </w:tcPr>
          <w:p w:rsidR="00FA5797" w:rsidRPr="008912EC" w:rsidRDefault="00FA5797" w:rsidP="007B34B1">
            <w:pPr>
              <w:rPr>
                <w:color w:val="000000"/>
              </w:rPr>
            </w:pPr>
            <w:r>
              <w:rPr>
                <w:color w:val="000000"/>
              </w:rPr>
              <w:t>0.1%</w:t>
            </w:r>
          </w:p>
        </w:tc>
        <w:tc>
          <w:tcPr>
            <w:tcW w:w="1275" w:type="dxa"/>
          </w:tcPr>
          <w:p w:rsidR="00FA5797" w:rsidRPr="008912EC" w:rsidRDefault="00FA5797" w:rsidP="007B34B1">
            <w:pPr>
              <w:rPr>
                <w:color w:val="000000"/>
              </w:rPr>
            </w:pPr>
            <w:r>
              <w:rPr>
                <w:color w:val="000000"/>
              </w:rPr>
              <w:t>0.2%</w:t>
            </w:r>
          </w:p>
        </w:tc>
      </w:tr>
      <w:tr w:rsidR="00FA5797" w:rsidRPr="00EB5F36" w:rsidTr="007B34B1">
        <w:tc>
          <w:tcPr>
            <w:tcW w:w="2376" w:type="dxa"/>
          </w:tcPr>
          <w:p w:rsidR="00FA5797" w:rsidRPr="00EB5F36" w:rsidRDefault="00FA5797" w:rsidP="007B34B1">
            <w:pPr>
              <w:spacing w:after="0"/>
            </w:pPr>
            <w:r w:rsidRPr="00EB5F36">
              <w:t>Unpaid family member</w:t>
            </w:r>
          </w:p>
        </w:tc>
        <w:tc>
          <w:tcPr>
            <w:tcW w:w="1418" w:type="dxa"/>
          </w:tcPr>
          <w:p w:rsidR="00FA5797" w:rsidRPr="008912EC" w:rsidRDefault="00FA5797" w:rsidP="007B34B1">
            <w:pPr>
              <w:rPr>
                <w:color w:val="000000"/>
              </w:rPr>
            </w:pPr>
            <w:r>
              <w:rPr>
                <w:color w:val="000000"/>
              </w:rPr>
              <w:t>*</w:t>
            </w:r>
          </w:p>
        </w:tc>
        <w:tc>
          <w:tcPr>
            <w:tcW w:w="1417" w:type="dxa"/>
          </w:tcPr>
          <w:p w:rsidR="00FA5797" w:rsidRPr="008912EC" w:rsidRDefault="00FA5797" w:rsidP="007B34B1">
            <w:pPr>
              <w:rPr>
                <w:color w:val="000000"/>
              </w:rPr>
            </w:pPr>
            <w:r>
              <w:rPr>
                <w:color w:val="000000"/>
              </w:rPr>
              <w:t>*</w:t>
            </w:r>
          </w:p>
        </w:tc>
        <w:tc>
          <w:tcPr>
            <w:tcW w:w="1418" w:type="dxa"/>
          </w:tcPr>
          <w:p w:rsidR="00FA5797" w:rsidRPr="008912EC" w:rsidRDefault="00FA5797" w:rsidP="007B34B1">
            <w:pPr>
              <w:rPr>
                <w:color w:val="000000"/>
              </w:rPr>
            </w:pPr>
            <w:r>
              <w:rPr>
                <w:color w:val="000000"/>
              </w:rPr>
              <w:t>*</w:t>
            </w:r>
          </w:p>
        </w:tc>
        <w:tc>
          <w:tcPr>
            <w:tcW w:w="1417" w:type="dxa"/>
          </w:tcPr>
          <w:p w:rsidR="00FA5797" w:rsidRPr="008912EC" w:rsidRDefault="00FA5797" w:rsidP="007B34B1">
            <w:pPr>
              <w:rPr>
                <w:color w:val="000000"/>
              </w:rPr>
            </w:pPr>
            <w:r>
              <w:rPr>
                <w:color w:val="000000"/>
              </w:rPr>
              <w:t>0.2%</w:t>
            </w:r>
          </w:p>
        </w:tc>
        <w:tc>
          <w:tcPr>
            <w:tcW w:w="1560" w:type="dxa"/>
          </w:tcPr>
          <w:p w:rsidR="00FA5797" w:rsidRPr="008912EC" w:rsidRDefault="00FA5797" w:rsidP="007B34B1">
            <w:pPr>
              <w:rPr>
                <w:color w:val="000000"/>
              </w:rPr>
            </w:pPr>
            <w:r>
              <w:rPr>
                <w:color w:val="000000"/>
              </w:rPr>
              <w:t>0.2%</w:t>
            </w:r>
          </w:p>
        </w:tc>
        <w:tc>
          <w:tcPr>
            <w:tcW w:w="1275" w:type="dxa"/>
          </w:tcPr>
          <w:p w:rsidR="00FA5797" w:rsidRPr="008912EC" w:rsidRDefault="00FA5797" w:rsidP="007B34B1">
            <w:pPr>
              <w:rPr>
                <w:color w:val="000000"/>
              </w:rPr>
            </w:pPr>
            <w:r>
              <w:rPr>
                <w:color w:val="000000"/>
              </w:rPr>
              <w:t>0.2%</w:t>
            </w:r>
          </w:p>
        </w:tc>
      </w:tr>
      <w:tr w:rsidR="00FA5797" w:rsidRPr="00EB5F36" w:rsidTr="007B34B1">
        <w:tc>
          <w:tcPr>
            <w:tcW w:w="2376" w:type="dxa"/>
          </w:tcPr>
          <w:p w:rsidR="00FA5797" w:rsidRPr="00EB5F36" w:rsidRDefault="00FA5797" w:rsidP="007B34B1">
            <w:pPr>
              <w:spacing w:after="0"/>
            </w:pPr>
            <w:r w:rsidRPr="00EB5F36">
              <w:t>Economically inactive – looking for work</w:t>
            </w:r>
          </w:p>
        </w:tc>
        <w:tc>
          <w:tcPr>
            <w:tcW w:w="1418" w:type="dxa"/>
          </w:tcPr>
          <w:p w:rsidR="00FA5797" w:rsidRPr="008912EC" w:rsidRDefault="00FA5797" w:rsidP="007B34B1">
            <w:pPr>
              <w:rPr>
                <w:color w:val="000000"/>
              </w:rPr>
            </w:pPr>
            <w:r>
              <w:rPr>
                <w:color w:val="000000"/>
              </w:rPr>
              <w:t>*</w:t>
            </w:r>
          </w:p>
        </w:tc>
        <w:tc>
          <w:tcPr>
            <w:tcW w:w="1417" w:type="dxa"/>
          </w:tcPr>
          <w:p w:rsidR="00FA5797" w:rsidRPr="008912EC" w:rsidRDefault="00FA5797" w:rsidP="007B34B1">
            <w:pPr>
              <w:rPr>
                <w:color w:val="000000"/>
              </w:rPr>
            </w:pPr>
            <w:r>
              <w:rPr>
                <w:color w:val="000000"/>
              </w:rPr>
              <w:t>*</w:t>
            </w:r>
          </w:p>
        </w:tc>
        <w:tc>
          <w:tcPr>
            <w:tcW w:w="1418" w:type="dxa"/>
          </w:tcPr>
          <w:p w:rsidR="00FA5797" w:rsidRPr="008912EC" w:rsidRDefault="00FA5797" w:rsidP="007B34B1">
            <w:pPr>
              <w:rPr>
                <w:color w:val="000000"/>
              </w:rPr>
            </w:pPr>
            <w:r>
              <w:rPr>
                <w:color w:val="000000"/>
              </w:rPr>
              <w:t>*</w:t>
            </w:r>
          </w:p>
        </w:tc>
        <w:tc>
          <w:tcPr>
            <w:tcW w:w="1417" w:type="dxa"/>
          </w:tcPr>
          <w:p w:rsidR="00FA5797" w:rsidRPr="008912EC" w:rsidRDefault="00FA5797" w:rsidP="007B34B1">
            <w:pPr>
              <w:rPr>
                <w:color w:val="000000"/>
              </w:rPr>
            </w:pPr>
            <w:r>
              <w:rPr>
                <w:color w:val="000000"/>
              </w:rPr>
              <w:t>0.4%</w:t>
            </w:r>
          </w:p>
        </w:tc>
        <w:tc>
          <w:tcPr>
            <w:tcW w:w="1560" w:type="dxa"/>
          </w:tcPr>
          <w:p w:rsidR="00FA5797" w:rsidRPr="008912EC" w:rsidRDefault="00FA5797" w:rsidP="007B34B1">
            <w:pPr>
              <w:rPr>
                <w:color w:val="000000"/>
              </w:rPr>
            </w:pPr>
            <w:r>
              <w:rPr>
                <w:color w:val="000000"/>
              </w:rPr>
              <w:t>0.2%</w:t>
            </w:r>
          </w:p>
        </w:tc>
        <w:tc>
          <w:tcPr>
            <w:tcW w:w="1275" w:type="dxa"/>
          </w:tcPr>
          <w:p w:rsidR="00FA5797" w:rsidRPr="008912EC" w:rsidRDefault="00FA5797" w:rsidP="007B34B1">
            <w:pPr>
              <w:rPr>
                <w:color w:val="000000"/>
              </w:rPr>
            </w:pPr>
            <w:r>
              <w:rPr>
                <w:color w:val="000000"/>
              </w:rPr>
              <w:t>0.2%</w:t>
            </w:r>
          </w:p>
        </w:tc>
      </w:tr>
      <w:tr w:rsidR="00FA5797" w:rsidRPr="00EB5F36" w:rsidTr="007B34B1">
        <w:tc>
          <w:tcPr>
            <w:tcW w:w="2376" w:type="dxa"/>
          </w:tcPr>
          <w:p w:rsidR="00FA5797" w:rsidRPr="00EB5F36" w:rsidRDefault="00FA5797" w:rsidP="007B34B1">
            <w:pPr>
              <w:spacing w:after="0"/>
            </w:pPr>
            <w:r w:rsidRPr="00EB5F36">
              <w:t>Economically inactive – wanting work</w:t>
            </w:r>
          </w:p>
        </w:tc>
        <w:tc>
          <w:tcPr>
            <w:tcW w:w="1418" w:type="dxa"/>
          </w:tcPr>
          <w:p w:rsidR="00FA5797" w:rsidRPr="008912EC" w:rsidRDefault="00FA5797" w:rsidP="007B34B1">
            <w:pPr>
              <w:rPr>
                <w:color w:val="000000"/>
              </w:rPr>
            </w:pPr>
            <w:r>
              <w:rPr>
                <w:color w:val="000000"/>
              </w:rPr>
              <w:t>*</w:t>
            </w:r>
          </w:p>
        </w:tc>
        <w:tc>
          <w:tcPr>
            <w:tcW w:w="1417" w:type="dxa"/>
          </w:tcPr>
          <w:p w:rsidR="00FA5797" w:rsidRPr="008912EC" w:rsidRDefault="00FA5797" w:rsidP="007B34B1">
            <w:pPr>
              <w:rPr>
                <w:color w:val="000000"/>
              </w:rPr>
            </w:pPr>
            <w:r>
              <w:rPr>
                <w:color w:val="000000"/>
              </w:rPr>
              <w:t>*</w:t>
            </w:r>
          </w:p>
        </w:tc>
        <w:tc>
          <w:tcPr>
            <w:tcW w:w="1418" w:type="dxa"/>
          </w:tcPr>
          <w:p w:rsidR="00FA5797" w:rsidRPr="008912EC" w:rsidRDefault="00FA5797" w:rsidP="007B34B1">
            <w:pPr>
              <w:rPr>
                <w:color w:val="000000"/>
              </w:rPr>
            </w:pPr>
            <w:r>
              <w:rPr>
                <w:color w:val="000000"/>
              </w:rPr>
              <w:t>*</w:t>
            </w:r>
          </w:p>
        </w:tc>
        <w:tc>
          <w:tcPr>
            <w:tcW w:w="1417" w:type="dxa"/>
          </w:tcPr>
          <w:p w:rsidR="00FA5797" w:rsidRPr="008912EC" w:rsidRDefault="00FA5797" w:rsidP="007B34B1">
            <w:pPr>
              <w:rPr>
                <w:color w:val="000000"/>
              </w:rPr>
            </w:pPr>
            <w:r>
              <w:rPr>
                <w:color w:val="000000"/>
              </w:rPr>
              <w:t>1.5%</w:t>
            </w:r>
          </w:p>
        </w:tc>
        <w:tc>
          <w:tcPr>
            <w:tcW w:w="1560" w:type="dxa"/>
          </w:tcPr>
          <w:p w:rsidR="00FA5797" w:rsidRPr="008912EC" w:rsidRDefault="00FA5797" w:rsidP="007B34B1">
            <w:pPr>
              <w:rPr>
                <w:color w:val="000000"/>
              </w:rPr>
            </w:pPr>
            <w:r>
              <w:rPr>
                <w:color w:val="000000"/>
              </w:rPr>
              <w:t>0.7%</w:t>
            </w:r>
          </w:p>
        </w:tc>
        <w:tc>
          <w:tcPr>
            <w:tcW w:w="1275" w:type="dxa"/>
          </w:tcPr>
          <w:p w:rsidR="00FA5797" w:rsidRPr="008912EC" w:rsidRDefault="00FA5797" w:rsidP="007B34B1">
            <w:pPr>
              <w:rPr>
                <w:color w:val="000000"/>
              </w:rPr>
            </w:pPr>
            <w:r>
              <w:rPr>
                <w:color w:val="000000"/>
              </w:rPr>
              <w:t>0.9%</w:t>
            </w:r>
          </w:p>
        </w:tc>
      </w:tr>
      <w:tr w:rsidR="00FA5797" w:rsidRPr="00EB5F36" w:rsidTr="007B34B1">
        <w:tc>
          <w:tcPr>
            <w:tcW w:w="2376" w:type="dxa"/>
          </w:tcPr>
          <w:p w:rsidR="00FA5797" w:rsidRPr="00EB5F36" w:rsidRDefault="00FA5797" w:rsidP="007B34B1">
            <w:pPr>
              <w:spacing w:after="0"/>
            </w:pPr>
            <w:r w:rsidRPr="00EB5F36">
              <w:t>Economically inactive – neither wanting nor seeking work</w:t>
            </w:r>
          </w:p>
        </w:tc>
        <w:tc>
          <w:tcPr>
            <w:tcW w:w="1418" w:type="dxa"/>
          </w:tcPr>
          <w:p w:rsidR="00FA5797" w:rsidRPr="008912EC" w:rsidRDefault="00FA5797" w:rsidP="007B34B1">
            <w:pPr>
              <w:rPr>
                <w:color w:val="000000"/>
              </w:rPr>
            </w:pPr>
            <w:r>
              <w:rPr>
                <w:color w:val="000000"/>
              </w:rPr>
              <w:t>*</w:t>
            </w:r>
          </w:p>
        </w:tc>
        <w:tc>
          <w:tcPr>
            <w:tcW w:w="1417" w:type="dxa"/>
          </w:tcPr>
          <w:p w:rsidR="00FA5797" w:rsidRPr="008912EC" w:rsidRDefault="00FA5797" w:rsidP="007B34B1">
            <w:pPr>
              <w:rPr>
                <w:color w:val="000000"/>
              </w:rPr>
            </w:pPr>
            <w:r>
              <w:rPr>
                <w:color w:val="000000"/>
              </w:rPr>
              <w:t>*</w:t>
            </w:r>
          </w:p>
        </w:tc>
        <w:tc>
          <w:tcPr>
            <w:tcW w:w="1418" w:type="dxa"/>
          </w:tcPr>
          <w:p w:rsidR="00FA5797" w:rsidRPr="008912EC" w:rsidRDefault="00FA5797" w:rsidP="007B34B1">
            <w:pPr>
              <w:rPr>
                <w:color w:val="000000"/>
              </w:rPr>
            </w:pPr>
            <w:r>
              <w:rPr>
                <w:color w:val="000000"/>
              </w:rPr>
              <w:t>*</w:t>
            </w:r>
          </w:p>
        </w:tc>
        <w:tc>
          <w:tcPr>
            <w:tcW w:w="1417" w:type="dxa"/>
          </w:tcPr>
          <w:p w:rsidR="00FA5797" w:rsidRPr="008912EC" w:rsidRDefault="00FA5797" w:rsidP="007B34B1">
            <w:pPr>
              <w:rPr>
                <w:color w:val="000000"/>
              </w:rPr>
            </w:pPr>
            <w:r>
              <w:rPr>
                <w:color w:val="000000"/>
              </w:rPr>
              <w:t>2.0%</w:t>
            </w:r>
          </w:p>
        </w:tc>
        <w:tc>
          <w:tcPr>
            <w:tcW w:w="1560" w:type="dxa"/>
          </w:tcPr>
          <w:p w:rsidR="00FA5797" w:rsidRPr="008912EC" w:rsidRDefault="00FA5797" w:rsidP="007B34B1">
            <w:pPr>
              <w:rPr>
                <w:color w:val="000000"/>
              </w:rPr>
            </w:pPr>
            <w:r>
              <w:rPr>
                <w:color w:val="000000"/>
              </w:rPr>
              <w:t>1.4%</w:t>
            </w:r>
          </w:p>
        </w:tc>
        <w:tc>
          <w:tcPr>
            <w:tcW w:w="1275" w:type="dxa"/>
          </w:tcPr>
          <w:p w:rsidR="00FA5797" w:rsidRPr="008912EC" w:rsidRDefault="00FA5797" w:rsidP="007B34B1">
            <w:pPr>
              <w:rPr>
                <w:color w:val="000000"/>
              </w:rPr>
            </w:pPr>
            <w:r>
              <w:rPr>
                <w:color w:val="000000"/>
              </w:rPr>
              <w:t>1.5%</w:t>
            </w:r>
          </w:p>
        </w:tc>
      </w:tr>
      <w:tr w:rsidR="00FA5797" w:rsidRPr="00EB5F36" w:rsidTr="007B34B1">
        <w:tc>
          <w:tcPr>
            <w:tcW w:w="2376" w:type="dxa"/>
          </w:tcPr>
          <w:p w:rsidR="00FA5797" w:rsidRPr="000D2DED" w:rsidRDefault="00FA5797" w:rsidP="007B34B1">
            <w:pPr>
              <w:spacing w:after="0"/>
            </w:pPr>
            <w:r w:rsidRPr="000D2DED">
              <w:t>Long term sick or disabled</w:t>
            </w:r>
          </w:p>
        </w:tc>
        <w:tc>
          <w:tcPr>
            <w:tcW w:w="1418" w:type="dxa"/>
          </w:tcPr>
          <w:p w:rsidR="00FA5797" w:rsidRPr="008912EC" w:rsidRDefault="00FA5797" w:rsidP="007B34B1">
            <w:pPr>
              <w:rPr>
                <w:color w:val="000000"/>
              </w:rPr>
            </w:pPr>
            <w:r>
              <w:rPr>
                <w:color w:val="000000"/>
              </w:rPr>
              <w:t>27.7%</w:t>
            </w:r>
          </w:p>
        </w:tc>
        <w:tc>
          <w:tcPr>
            <w:tcW w:w="1417" w:type="dxa"/>
          </w:tcPr>
          <w:p w:rsidR="00FA5797" w:rsidRPr="008912EC" w:rsidRDefault="00FA5797" w:rsidP="007B34B1">
            <w:pPr>
              <w:rPr>
                <w:color w:val="000000"/>
              </w:rPr>
            </w:pPr>
            <w:r>
              <w:rPr>
                <w:color w:val="000000"/>
              </w:rPr>
              <w:t>*</w:t>
            </w:r>
          </w:p>
        </w:tc>
        <w:tc>
          <w:tcPr>
            <w:tcW w:w="1418" w:type="dxa"/>
          </w:tcPr>
          <w:p w:rsidR="00FA5797" w:rsidRPr="008912EC" w:rsidRDefault="00FA5797" w:rsidP="007B34B1">
            <w:pPr>
              <w:rPr>
                <w:color w:val="000000"/>
              </w:rPr>
            </w:pPr>
            <w:r>
              <w:rPr>
                <w:color w:val="000000"/>
              </w:rPr>
              <w:t>16.5%*</w:t>
            </w:r>
          </w:p>
        </w:tc>
        <w:tc>
          <w:tcPr>
            <w:tcW w:w="1417" w:type="dxa"/>
          </w:tcPr>
          <w:p w:rsidR="00FA5797" w:rsidRPr="008912EC" w:rsidRDefault="00FA5797" w:rsidP="007B34B1">
            <w:pPr>
              <w:rPr>
                <w:color w:val="000000"/>
              </w:rPr>
            </w:pPr>
            <w:r>
              <w:rPr>
                <w:color w:val="000000"/>
              </w:rPr>
              <w:t>28.0%</w:t>
            </w:r>
          </w:p>
        </w:tc>
        <w:tc>
          <w:tcPr>
            <w:tcW w:w="1560" w:type="dxa"/>
          </w:tcPr>
          <w:p w:rsidR="00FA5797" w:rsidRPr="008912EC" w:rsidRDefault="00FA5797" w:rsidP="007B34B1">
            <w:pPr>
              <w:rPr>
                <w:color w:val="000000"/>
              </w:rPr>
            </w:pPr>
            <w:r>
              <w:rPr>
                <w:color w:val="000000"/>
              </w:rPr>
              <w:t>0.2%</w:t>
            </w:r>
          </w:p>
        </w:tc>
        <w:tc>
          <w:tcPr>
            <w:tcW w:w="1275" w:type="dxa"/>
          </w:tcPr>
          <w:p w:rsidR="00FA5797" w:rsidRPr="008912EC" w:rsidRDefault="00FA5797" w:rsidP="007B34B1">
            <w:pPr>
              <w:rPr>
                <w:color w:val="000000"/>
              </w:rPr>
            </w:pPr>
            <w:r>
              <w:rPr>
                <w:color w:val="000000"/>
              </w:rPr>
              <w:t>7.4%</w:t>
            </w:r>
          </w:p>
        </w:tc>
      </w:tr>
      <w:tr w:rsidR="00FA5797" w:rsidRPr="00EB5F36" w:rsidTr="007B34B1">
        <w:tc>
          <w:tcPr>
            <w:tcW w:w="2376" w:type="dxa"/>
          </w:tcPr>
          <w:p w:rsidR="00FA5797" w:rsidRPr="000D2DED" w:rsidRDefault="00FA5797" w:rsidP="00630CAA">
            <w:pPr>
              <w:spacing w:after="0"/>
            </w:pPr>
            <w:r w:rsidRPr="000D2DED">
              <w:t>Looking after family home</w:t>
            </w:r>
          </w:p>
        </w:tc>
        <w:tc>
          <w:tcPr>
            <w:tcW w:w="1418" w:type="dxa"/>
          </w:tcPr>
          <w:p w:rsidR="00FA5797" w:rsidRPr="008912EC" w:rsidRDefault="00FA5797" w:rsidP="007B34B1">
            <w:pPr>
              <w:rPr>
                <w:color w:val="000000"/>
              </w:rPr>
            </w:pPr>
            <w:r>
              <w:rPr>
                <w:color w:val="000000"/>
              </w:rPr>
              <w:t>*</w:t>
            </w:r>
          </w:p>
        </w:tc>
        <w:tc>
          <w:tcPr>
            <w:tcW w:w="1417" w:type="dxa"/>
          </w:tcPr>
          <w:p w:rsidR="00FA5797" w:rsidRPr="008912EC" w:rsidRDefault="00FA5797" w:rsidP="007B34B1">
            <w:pPr>
              <w:rPr>
                <w:color w:val="000000"/>
              </w:rPr>
            </w:pPr>
            <w:r>
              <w:rPr>
                <w:color w:val="000000"/>
              </w:rPr>
              <w:t>*</w:t>
            </w:r>
          </w:p>
        </w:tc>
        <w:tc>
          <w:tcPr>
            <w:tcW w:w="1418" w:type="dxa"/>
          </w:tcPr>
          <w:p w:rsidR="00FA5797" w:rsidRPr="008912EC" w:rsidRDefault="00FA5797" w:rsidP="007B34B1">
            <w:pPr>
              <w:rPr>
                <w:color w:val="000000"/>
              </w:rPr>
            </w:pPr>
            <w:r>
              <w:rPr>
                <w:color w:val="000000"/>
              </w:rPr>
              <w:t>*</w:t>
            </w:r>
          </w:p>
        </w:tc>
        <w:tc>
          <w:tcPr>
            <w:tcW w:w="1417" w:type="dxa"/>
          </w:tcPr>
          <w:p w:rsidR="00FA5797" w:rsidRPr="008912EC" w:rsidRDefault="00FA5797" w:rsidP="007B34B1">
            <w:pPr>
              <w:rPr>
                <w:color w:val="000000"/>
              </w:rPr>
            </w:pPr>
            <w:r>
              <w:rPr>
                <w:color w:val="000000"/>
              </w:rPr>
              <w:t>5.7%</w:t>
            </w:r>
          </w:p>
        </w:tc>
        <w:tc>
          <w:tcPr>
            <w:tcW w:w="1560" w:type="dxa"/>
          </w:tcPr>
          <w:p w:rsidR="00FA5797" w:rsidRPr="008912EC" w:rsidRDefault="00FA5797" w:rsidP="007B34B1">
            <w:pPr>
              <w:rPr>
                <w:color w:val="000000"/>
              </w:rPr>
            </w:pPr>
            <w:r>
              <w:rPr>
                <w:color w:val="000000"/>
              </w:rPr>
              <w:t>3.9%</w:t>
            </w:r>
          </w:p>
        </w:tc>
        <w:tc>
          <w:tcPr>
            <w:tcW w:w="1275" w:type="dxa"/>
          </w:tcPr>
          <w:p w:rsidR="00FA5797" w:rsidRPr="008912EC" w:rsidRDefault="00FA5797" w:rsidP="007B34B1">
            <w:pPr>
              <w:rPr>
                <w:color w:val="000000"/>
              </w:rPr>
            </w:pPr>
            <w:r>
              <w:rPr>
                <w:color w:val="000000"/>
              </w:rPr>
              <w:t>4.4%</w:t>
            </w:r>
          </w:p>
        </w:tc>
      </w:tr>
      <w:tr w:rsidR="00FA5797" w:rsidRPr="00EB5F36" w:rsidTr="007B34B1">
        <w:tc>
          <w:tcPr>
            <w:tcW w:w="2376" w:type="dxa"/>
          </w:tcPr>
          <w:p w:rsidR="00FA5797" w:rsidRPr="00EB5F36" w:rsidRDefault="00FA5797" w:rsidP="007B34B1">
            <w:pPr>
              <w:spacing w:after="0"/>
            </w:pPr>
            <w:r w:rsidRPr="00EB5F36">
              <w:t>Total (N)</w:t>
            </w:r>
            <w:r>
              <w:t xml:space="preserve"> (Weighted)</w:t>
            </w:r>
          </w:p>
        </w:tc>
        <w:tc>
          <w:tcPr>
            <w:tcW w:w="1418" w:type="dxa"/>
          </w:tcPr>
          <w:p w:rsidR="00FA5797" w:rsidRPr="00147C7E" w:rsidRDefault="00FA5797" w:rsidP="007B34B1">
            <w:pPr>
              <w:rPr>
                <w:color w:val="000000"/>
              </w:rPr>
            </w:pPr>
            <w:r>
              <w:rPr>
                <w:color w:val="000000"/>
              </w:rPr>
              <w:t>30,504</w:t>
            </w:r>
          </w:p>
        </w:tc>
        <w:tc>
          <w:tcPr>
            <w:tcW w:w="1417" w:type="dxa"/>
          </w:tcPr>
          <w:p w:rsidR="00FA5797" w:rsidRPr="00147C7E" w:rsidRDefault="00FA5797" w:rsidP="007B34B1">
            <w:pPr>
              <w:rPr>
                <w:color w:val="000000"/>
              </w:rPr>
            </w:pPr>
            <w:r>
              <w:rPr>
                <w:color w:val="000000"/>
              </w:rPr>
              <w:t>20,797</w:t>
            </w:r>
          </w:p>
        </w:tc>
        <w:tc>
          <w:tcPr>
            <w:tcW w:w="1418" w:type="dxa"/>
          </w:tcPr>
          <w:p w:rsidR="00FA5797" w:rsidRPr="002D1DC9" w:rsidRDefault="00FA5797" w:rsidP="007B34B1">
            <w:pPr>
              <w:rPr>
                <w:color w:val="000000"/>
              </w:rPr>
            </w:pPr>
            <w:r>
              <w:rPr>
                <w:color w:val="000000"/>
              </w:rPr>
              <w:t>51,301</w:t>
            </w:r>
          </w:p>
        </w:tc>
        <w:tc>
          <w:tcPr>
            <w:tcW w:w="1417" w:type="dxa"/>
          </w:tcPr>
          <w:p w:rsidR="00FA5797" w:rsidRPr="00147C7E" w:rsidRDefault="00FA5797" w:rsidP="007B34B1">
            <w:pPr>
              <w:rPr>
                <w:color w:val="000000"/>
              </w:rPr>
            </w:pPr>
            <w:r>
              <w:rPr>
                <w:color w:val="000000"/>
              </w:rPr>
              <w:t>2,214,474</w:t>
            </w:r>
          </w:p>
        </w:tc>
        <w:tc>
          <w:tcPr>
            <w:tcW w:w="1560" w:type="dxa"/>
          </w:tcPr>
          <w:p w:rsidR="00FA5797" w:rsidRPr="00147C7E" w:rsidRDefault="00FA5797" w:rsidP="007B34B1">
            <w:pPr>
              <w:rPr>
                <w:color w:val="000000"/>
              </w:rPr>
            </w:pPr>
            <w:r>
              <w:rPr>
                <w:color w:val="000000"/>
              </w:rPr>
              <w:t>6,341,324</w:t>
            </w:r>
          </w:p>
        </w:tc>
        <w:tc>
          <w:tcPr>
            <w:tcW w:w="1275" w:type="dxa"/>
          </w:tcPr>
          <w:p w:rsidR="00FA5797" w:rsidRPr="00147C7E" w:rsidRDefault="00FA5797" w:rsidP="007B34B1">
            <w:pPr>
              <w:rPr>
                <w:color w:val="000000"/>
              </w:rPr>
            </w:pPr>
            <w:r>
              <w:rPr>
                <w:color w:val="000000"/>
              </w:rPr>
              <w:t>8,607,099</w:t>
            </w:r>
          </w:p>
        </w:tc>
      </w:tr>
    </w:tbl>
    <w:p w:rsidR="007B34B1" w:rsidRDefault="007B34B1" w:rsidP="007B34B1">
      <w:r>
        <w:t>* = not sufficient for publication (less than 3,000)</w:t>
      </w:r>
    </w:p>
    <w:p w:rsidR="007B34B1" w:rsidRPr="00DA05EA" w:rsidRDefault="007B34B1" w:rsidP="007B34B1">
      <w:pPr>
        <w:spacing w:after="0"/>
        <w:contextualSpacing w:val="0"/>
        <w:rPr>
          <w:b/>
        </w:rPr>
      </w:pPr>
      <w:r>
        <w:rPr>
          <w:bCs/>
        </w:rPr>
        <w:br w:type="page"/>
      </w:r>
      <w:bookmarkStart w:id="21" w:name="_Toc350932874"/>
      <w:r w:rsidRPr="00DA05EA">
        <w:rPr>
          <w:b/>
        </w:rPr>
        <w:lastRenderedPageBreak/>
        <w:t xml:space="preserve">Table </w:t>
      </w:r>
      <w:r w:rsidRPr="00DA05EA">
        <w:rPr>
          <w:b/>
        </w:rPr>
        <w:fldChar w:fldCharType="begin"/>
      </w:r>
      <w:r w:rsidRPr="00DA05EA">
        <w:rPr>
          <w:b/>
        </w:rPr>
        <w:instrText xml:space="preserve"> SEQ Table \* ARABIC </w:instrText>
      </w:r>
      <w:r w:rsidRPr="00DA05EA">
        <w:rPr>
          <w:b/>
        </w:rPr>
        <w:fldChar w:fldCharType="separate"/>
      </w:r>
      <w:r w:rsidR="00363708">
        <w:rPr>
          <w:b/>
          <w:noProof/>
        </w:rPr>
        <w:t>10</w:t>
      </w:r>
      <w:r w:rsidRPr="00DA05EA">
        <w:rPr>
          <w:b/>
        </w:rPr>
        <w:fldChar w:fldCharType="end"/>
      </w:r>
      <w:r w:rsidRPr="00DA05EA">
        <w:rPr>
          <w:b/>
        </w:rPr>
        <w:t xml:space="preserve">. Economic activity of those of a working age aggregated over </w:t>
      </w:r>
      <w:r>
        <w:rPr>
          <w:b/>
        </w:rPr>
        <w:t>12 quarters between October 2009 – September 2012</w:t>
      </w:r>
      <w:r w:rsidRPr="00DA05EA">
        <w:rPr>
          <w:b/>
        </w:rPr>
        <w:t xml:space="preserve">, </w:t>
      </w:r>
      <w:r>
        <w:rPr>
          <w:b/>
        </w:rPr>
        <w:t>Labour Force Survey – Aged 55-64</w:t>
      </w:r>
      <w:bookmarkEnd w:id="21"/>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417"/>
        <w:gridCol w:w="1560"/>
        <w:gridCol w:w="1275"/>
      </w:tblGrid>
      <w:tr w:rsidR="007B34B1" w:rsidRPr="00EB5F36" w:rsidTr="007B34B1">
        <w:tc>
          <w:tcPr>
            <w:tcW w:w="2376" w:type="dxa"/>
          </w:tcPr>
          <w:p w:rsidR="007B34B1" w:rsidRPr="00EB5F36" w:rsidRDefault="007B34B1" w:rsidP="007B34B1">
            <w:pPr>
              <w:spacing w:after="0"/>
            </w:pPr>
            <w:r w:rsidRPr="00EB5F36">
              <w:t>Activity</w:t>
            </w:r>
          </w:p>
        </w:tc>
        <w:tc>
          <w:tcPr>
            <w:tcW w:w="1418" w:type="dxa"/>
          </w:tcPr>
          <w:p w:rsidR="007B34B1" w:rsidRPr="00EB5F36" w:rsidRDefault="007B34B1" w:rsidP="007B34B1">
            <w:pPr>
              <w:spacing w:after="0"/>
            </w:pPr>
            <w:r w:rsidRPr="00EB5F36">
              <w:t>Long-term disabled with seeing difficulty</w:t>
            </w:r>
          </w:p>
          <w:p w:rsidR="007B34B1" w:rsidRPr="00EB5F36" w:rsidRDefault="007B34B1" w:rsidP="007B34B1">
            <w:pPr>
              <w:spacing w:after="0"/>
            </w:pPr>
            <w:r w:rsidRPr="00EB5F36">
              <w:t>(%)</w:t>
            </w:r>
          </w:p>
        </w:tc>
        <w:tc>
          <w:tcPr>
            <w:tcW w:w="1417" w:type="dxa"/>
          </w:tcPr>
          <w:p w:rsidR="007B34B1" w:rsidRPr="00EB5F36" w:rsidRDefault="007B34B1" w:rsidP="007B34B1">
            <w:pPr>
              <w:spacing w:after="0"/>
            </w:pPr>
            <w:r w:rsidRPr="00EB5F36">
              <w:t>Not disabled with seeing difficulty</w:t>
            </w:r>
          </w:p>
          <w:p w:rsidR="007B34B1" w:rsidRPr="00EB5F36" w:rsidRDefault="007B34B1" w:rsidP="007B34B1">
            <w:pPr>
              <w:spacing w:after="0"/>
            </w:pPr>
            <w:r w:rsidRPr="00EB5F36">
              <w:t>(%)</w:t>
            </w:r>
          </w:p>
        </w:tc>
        <w:tc>
          <w:tcPr>
            <w:tcW w:w="1418" w:type="dxa"/>
          </w:tcPr>
          <w:p w:rsidR="007B34B1" w:rsidRPr="00EB5F36" w:rsidRDefault="007B34B1" w:rsidP="007B34B1">
            <w:pPr>
              <w:spacing w:after="0"/>
            </w:pPr>
            <w:r w:rsidRPr="00EB5F36">
              <w:t>All people with a seeing difficulty</w:t>
            </w:r>
          </w:p>
          <w:p w:rsidR="007B34B1" w:rsidRPr="00EB5F36" w:rsidRDefault="007B34B1" w:rsidP="007B34B1">
            <w:pPr>
              <w:spacing w:after="0"/>
            </w:pPr>
            <w:r w:rsidRPr="00EB5F36">
              <w:t>(%)</w:t>
            </w:r>
          </w:p>
        </w:tc>
        <w:tc>
          <w:tcPr>
            <w:tcW w:w="1417" w:type="dxa"/>
          </w:tcPr>
          <w:p w:rsidR="007B34B1" w:rsidRPr="00EB5F36" w:rsidRDefault="007B34B1" w:rsidP="007B34B1">
            <w:pPr>
              <w:spacing w:after="0"/>
            </w:pPr>
            <w:r w:rsidRPr="00EB5F36">
              <w:t>Other long-term disabled</w:t>
            </w:r>
          </w:p>
          <w:p w:rsidR="007B34B1" w:rsidRPr="00EB5F36" w:rsidRDefault="007B34B1" w:rsidP="007B34B1">
            <w:pPr>
              <w:spacing w:after="0"/>
            </w:pPr>
            <w:r w:rsidRPr="00EB5F36">
              <w:t>(%)</w:t>
            </w:r>
          </w:p>
        </w:tc>
        <w:tc>
          <w:tcPr>
            <w:tcW w:w="1560" w:type="dxa"/>
          </w:tcPr>
          <w:p w:rsidR="007B34B1" w:rsidRPr="00EB5F36" w:rsidRDefault="007B34B1" w:rsidP="007B34B1">
            <w:pPr>
              <w:spacing w:after="0"/>
            </w:pPr>
            <w:r w:rsidRPr="00EB5F36">
              <w:t>Not disabled and without a seeing difficulty</w:t>
            </w:r>
          </w:p>
          <w:p w:rsidR="007B34B1" w:rsidRPr="00EB5F36" w:rsidRDefault="007B34B1" w:rsidP="007B34B1">
            <w:pPr>
              <w:spacing w:after="0"/>
            </w:pPr>
            <w:r w:rsidRPr="00EB5F36">
              <w:t>(%)</w:t>
            </w:r>
          </w:p>
        </w:tc>
        <w:tc>
          <w:tcPr>
            <w:tcW w:w="1275" w:type="dxa"/>
          </w:tcPr>
          <w:p w:rsidR="007B34B1" w:rsidRPr="00EB5F36" w:rsidRDefault="007B34B1" w:rsidP="007B34B1">
            <w:pPr>
              <w:spacing w:after="0"/>
            </w:pPr>
            <w:r w:rsidRPr="00EB5F36">
              <w:t>Total</w:t>
            </w:r>
          </w:p>
          <w:p w:rsidR="007B34B1" w:rsidRPr="00EB5F36" w:rsidRDefault="007B34B1" w:rsidP="007B34B1">
            <w:pPr>
              <w:spacing w:after="0"/>
            </w:pPr>
            <w:r w:rsidRPr="00EB5F36">
              <w:t>(%)</w:t>
            </w:r>
          </w:p>
        </w:tc>
      </w:tr>
      <w:tr w:rsidR="007B34B1" w:rsidRPr="00EB5F36" w:rsidTr="007B34B1">
        <w:tc>
          <w:tcPr>
            <w:tcW w:w="2376" w:type="dxa"/>
          </w:tcPr>
          <w:p w:rsidR="007B34B1" w:rsidRPr="00EB5F36" w:rsidRDefault="007B34B1" w:rsidP="007B34B1">
            <w:pPr>
              <w:spacing w:after="0"/>
            </w:pPr>
            <w:r w:rsidRPr="00EB5F36">
              <w:t>Employee</w:t>
            </w:r>
          </w:p>
        </w:tc>
        <w:tc>
          <w:tcPr>
            <w:tcW w:w="1418" w:type="dxa"/>
          </w:tcPr>
          <w:p w:rsidR="007B34B1" w:rsidRPr="008912EC" w:rsidRDefault="00342090" w:rsidP="007B34B1">
            <w:pPr>
              <w:rPr>
                <w:color w:val="000000"/>
              </w:rPr>
            </w:pPr>
            <w:r>
              <w:rPr>
                <w:color w:val="000000"/>
              </w:rPr>
              <w:t>28.1%</w:t>
            </w:r>
          </w:p>
        </w:tc>
        <w:tc>
          <w:tcPr>
            <w:tcW w:w="1417" w:type="dxa"/>
          </w:tcPr>
          <w:p w:rsidR="007B34B1" w:rsidRPr="008912EC" w:rsidRDefault="00E44FDB" w:rsidP="007B34B1">
            <w:pPr>
              <w:rPr>
                <w:color w:val="000000"/>
              </w:rPr>
            </w:pPr>
            <w:r>
              <w:rPr>
                <w:color w:val="000000"/>
              </w:rPr>
              <w:t>51.1%</w:t>
            </w:r>
          </w:p>
        </w:tc>
        <w:tc>
          <w:tcPr>
            <w:tcW w:w="1418" w:type="dxa"/>
          </w:tcPr>
          <w:p w:rsidR="007B34B1" w:rsidRPr="008912EC" w:rsidRDefault="00E44FDB" w:rsidP="007B34B1">
            <w:pPr>
              <w:rPr>
                <w:color w:val="000000"/>
              </w:rPr>
            </w:pPr>
            <w:r>
              <w:rPr>
                <w:color w:val="000000"/>
              </w:rPr>
              <w:t>35.2%</w:t>
            </w:r>
          </w:p>
        </w:tc>
        <w:tc>
          <w:tcPr>
            <w:tcW w:w="1417" w:type="dxa"/>
          </w:tcPr>
          <w:p w:rsidR="007B34B1" w:rsidRPr="008912EC" w:rsidRDefault="00E44FDB" w:rsidP="007B34B1">
            <w:pPr>
              <w:rPr>
                <w:color w:val="000000"/>
              </w:rPr>
            </w:pPr>
            <w:r>
              <w:rPr>
                <w:color w:val="000000"/>
              </w:rPr>
              <w:t>34.8%</w:t>
            </w:r>
          </w:p>
        </w:tc>
        <w:tc>
          <w:tcPr>
            <w:tcW w:w="1560" w:type="dxa"/>
          </w:tcPr>
          <w:p w:rsidR="007B34B1" w:rsidRPr="008912EC" w:rsidRDefault="008A6D52" w:rsidP="007B34B1">
            <w:pPr>
              <w:rPr>
                <w:color w:val="000000"/>
              </w:rPr>
            </w:pPr>
            <w:r>
              <w:rPr>
                <w:color w:val="000000"/>
              </w:rPr>
              <w:t>61.2%</w:t>
            </w:r>
          </w:p>
        </w:tc>
        <w:tc>
          <w:tcPr>
            <w:tcW w:w="1275" w:type="dxa"/>
          </w:tcPr>
          <w:p w:rsidR="007B34B1" w:rsidRPr="008912EC" w:rsidRDefault="008F359F" w:rsidP="007B34B1">
            <w:pPr>
              <w:rPr>
                <w:color w:val="000000"/>
              </w:rPr>
            </w:pPr>
            <w:r>
              <w:rPr>
                <w:color w:val="000000"/>
              </w:rPr>
              <w:t>51.8%</w:t>
            </w:r>
          </w:p>
        </w:tc>
      </w:tr>
      <w:tr w:rsidR="007B34B1" w:rsidRPr="00EB5F36" w:rsidTr="007B34B1">
        <w:tc>
          <w:tcPr>
            <w:tcW w:w="2376" w:type="dxa"/>
          </w:tcPr>
          <w:p w:rsidR="007B34B1" w:rsidRPr="00EB5F36" w:rsidRDefault="007B34B1" w:rsidP="007B34B1">
            <w:pPr>
              <w:spacing w:after="0"/>
            </w:pPr>
            <w:r w:rsidRPr="00EB5F36">
              <w:t>Self employed</w:t>
            </w:r>
          </w:p>
        </w:tc>
        <w:tc>
          <w:tcPr>
            <w:tcW w:w="1418" w:type="dxa"/>
          </w:tcPr>
          <w:p w:rsidR="007B34B1" w:rsidRPr="008912EC" w:rsidRDefault="00342090" w:rsidP="007B34B1">
            <w:pPr>
              <w:rPr>
                <w:color w:val="000000"/>
              </w:rPr>
            </w:pPr>
            <w:r>
              <w:rPr>
                <w:color w:val="000000"/>
              </w:rPr>
              <w:t>9.1%</w:t>
            </w:r>
          </w:p>
        </w:tc>
        <w:tc>
          <w:tcPr>
            <w:tcW w:w="1417" w:type="dxa"/>
          </w:tcPr>
          <w:p w:rsidR="007B34B1" w:rsidRPr="008912EC" w:rsidRDefault="00E44FDB" w:rsidP="007B34B1">
            <w:pPr>
              <w:rPr>
                <w:color w:val="000000"/>
              </w:rPr>
            </w:pPr>
            <w:r>
              <w:rPr>
                <w:color w:val="000000"/>
              </w:rPr>
              <w:t>*</w:t>
            </w:r>
          </w:p>
        </w:tc>
        <w:tc>
          <w:tcPr>
            <w:tcW w:w="1418" w:type="dxa"/>
          </w:tcPr>
          <w:p w:rsidR="007B34B1" w:rsidRPr="008912EC" w:rsidRDefault="00E44FDB" w:rsidP="007B34B1">
            <w:pPr>
              <w:rPr>
                <w:color w:val="000000"/>
              </w:rPr>
            </w:pPr>
            <w:r>
              <w:rPr>
                <w:color w:val="000000"/>
              </w:rPr>
              <w:t>11.7%</w:t>
            </w:r>
          </w:p>
        </w:tc>
        <w:tc>
          <w:tcPr>
            <w:tcW w:w="1417" w:type="dxa"/>
          </w:tcPr>
          <w:p w:rsidR="007B34B1" w:rsidRPr="008912EC" w:rsidRDefault="00E44FDB" w:rsidP="007B34B1">
            <w:pPr>
              <w:rPr>
                <w:color w:val="000000"/>
              </w:rPr>
            </w:pPr>
            <w:r>
              <w:rPr>
                <w:color w:val="000000"/>
              </w:rPr>
              <w:t>9.1%</w:t>
            </w:r>
          </w:p>
        </w:tc>
        <w:tc>
          <w:tcPr>
            <w:tcW w:w="1560" w:type="dxa"/>
          </w:tcPr>
          <w:p w:rsidR="007B34B1" w:rsidRPr="008912EC" w:rsidRDefault="008A6D52" w:rsidP="007B34B1">
            <w:pPr>
              <w:rPr>
                <w:color w:val="000000"/>
              </w:rPr>
            </w:pPr>
            <w:r>
              <w:rPr>
                <w:color w:val="000000"/>
              </w:rPr>
              <w:t>16.1%</w:t>
            </w:r>
          </w:p>
        </w:tc>
        <w:tc>
          <w:tcPr>
            <w:tcW w:w="1275" w:type="dxa"/>
          </w:tcPr>
          <w:p w:rsidR="007B34B1" w:rsidRPr="008912EC" w:rsidRDefault="008F359F" w:rsidP="007B34B1">
            <w:pPr>
              <w:rPr>
                <w:color w:val="000000"/>
              </w:rPr>
            </w:pPr>
            <w:r>
              <w:rPr>
                <w:color w:val="000000"/>
              </w:rPr>
              <w:t>13.5%</w:t>
            </w:r>
          </w:p>
        </w:tc>
      </w:tr>
      <w:tr w:rsidR="007B34B1" w:rsidRPr="00EB5F36" w:rsidTr="007B34B1">
        <w:tc>
          <w:tcPr>
            <w:tcW w:w="2376" w:type="dxa"/>
          </w:tcPr>
          <w:p w:rsidR="007B34B1" w:rsidRPr="00EB5F36" w:rsidRDefault="007B34B1" w:rsidP="007B34B1">
            <w:pPr>
              <w:spacing w:after="0"/>
            </w:pPr>
            <w:r w:rsidRPr="00EB5F36">
              <w:t>ILO unemployed</w:t>
            </w:r>
          </w:p>
        </w:tc>
        <w:tc>
          <w:tcPr>
            <w:tcW w:w="1418" w:type="dxa"/>
          </w:tcPr>
          <w:p w:rsidR="007B34B1" w:rsidRPr="008912EC" w:rsidRDefault="00E44FDB" w:rsidP="007B34B1">
            <w:pPr>
              <w:rPr>
                <w:color w:val="000000"/>
              </w:rPr>
            </w:pPr>
            <w:r>
              <w:rPr>
                <w:color w:val="000000"/>
              </w:rPr>
              <w:t>*</w:t>
            </w:r>
          </w:p>
        </w:tc>
        <w:tc>
          <w:tcPr>
            <w:tcW w:w="1417" w:type="dxa"/>
          </w:tcPr>
          <w:p w:rsidR="007B34B1" w:rsidRPr="008912EC" w:rsidRDefault="00E44FDB" w:rsidP="007B34B1">
            <w:pPr>
              <w:rPr>
                <w:color w:val="000000"/>
              </w:rPr>
            </w:pPr>
            <w:r>
              <w:rPr>
                <w:color w:val="000000"/>
              </w:rPr>
              <w:t>*</w:t>
            </w:r>
          </w:p>
        </w:tc>
        <w:tc>
          <w:tcPr>
            <w:tcW w:w="1418" w:type="dxa"/>
          </w:tcPr>
          <w:p w:rsidR="007B34B1" w:rsidRPr="008912EC" w:rsidRDefault="00E44FDB" w:rsidP="007B34B1">
            <w:pPr>
              <w:rPr>
                <w:color w:val="000000"/>
              </w:rPr>
            </w:pPr>
            <w:r>
              <w:rPr>
                <w:color w:val="000000"/>
              </w:rPr>
              <w:t>*</w:t>
            </w:r>
          </w:p>
        </w:tc>
        <w:tc>
          <w:tcPr>
            <w:tcW w:w="1417" w:type="dxa"/>
          </w:tcPr>
          <w:p w:rsidR="007B34B1" w:rsidRPr="008912EC" w:rsidRDefault="00E44FDB" w:rsidP="007B34B1">
            <w:pPr>
              <w:rPr>
                <w:color w:val="000000"/>
              </w:rPr>
            </w:pPr>
            <w:r>
              <w:rPr>
                <w:color w:val="000000"/>
              </w:rPr>
              <w:t>3.6%</w:t>
            </w:r>
          </w:p>
        </w:tc>
        <w:tc>
          <w:tcPr>
            <w:tcW w:w="1560" w:type="dxa"/>
          </w:tcPr>
          <w:p w:rsidR="007B34B1" w:rsidRPr="008912EC" w:rsidRDefault="008A6D52" w:rsidP="007B34B1">
            <w:pPr>
              <w:rPr>
                <w:color w:val="000000"/>
              </w:rPr>
            </w:pPr>
            <w:r>
              <w:rPr>
                <w:color w:val="000000"/>
              </w:rPr>
              <w:t>3.7%</w:t>
            </w:r>
          </w:p>
        </w:tc>
        <w:tc>
          <w:tcPr>
            <w:tcW w:w="1275" w:type="dxa"/>
          </w:tcPr>
          <w:p w:rsidR="007B34B1" w:rsidRPr="008912EC" w:rsidRDefault="008F359F" w:rsidP="007B34B1">
            <w:pPr>
              <w:rPr>
                <w:color w:val="000000"/>
              </w:rPr>
            </w:pPr>
            <w:r>
              <w:rPr>
                <w:color w:val="000000"/>
              </w:rPr>
              <w:t>3.7%</w:t>
            </w:r>
          </w:p>
        </w:tc>
      </w:tr>
      <w:tr w:rsidR="007B34B1" w:rsidRPr="00EB5F36" w:rsidTr="007B34B1">
        <w:tc>
          <w:tcPr>
            <w:tcW w:w="2376" w:type="dxa"/>
          </w:tcPr>
          <w:p w:rsidR="007B34B1" w:rsidRPr="00EB5F36" w:rsidRDefault="007B34B1" w:rsidP="007B34B1">
            <w:pPr>
              <w:spacing w:after="0"/>
            </w:pPr>
            <w:r w:rsidRPr="00EB5F36">
              <w:t>Government employment and training programmes</w:t>
            </w:r>
          </w:p>
        </w:tc>
        <w:tc>
          <w:tcPr>
            <w:tcW w:w="1418" w:type="dxa"/>
          </w:tcPr>
          <w:p w:rsidR="007B34B1" w:rsidRPr="008912EC" w:rsidRDefault="00E44FDB" w:rsidP="007B34B1">
            <w:pPr>
              <w:rPr>
                <w:color w:val="000000"/>
              </w:rPr>
            </w:pPr>
            <w:r>
              <w:rPr>
                <w:color w:val="000000"/>
              </w:rPr>
              <w:t>*</w:t>
            </w:r>
          </w:p>
        </w:tc>
        <w:tc>
          <w:tcPr>
            <w:tcW w:w="1417" w:type="dxa"/>
          </w:tcPr>
          <w:p w:rsidR="007B34B1" w:rsidRPr="008912EC" w:rsidRDefault="00E44FDB" w:rsidP="007B34B1">
            <w:pPr>
              <w:rPr>
                <w:color w:val="000000"/>
              </w:rPr>
            </w:pPr>
            <w:r>
              <w:rPr>
                <w:color w:val="000000"/>
              </w:rPr>
              <w:t>*</w:t>
            </w:r>
          </w:p>
        </w:tc>
        <w:tc>
          <w:tcPr>
            <w:tcW w:w="1418" w:type="dxa"/>
          </w:tcPr>
          <w:p w:rsidR="007B34B1" w:rsidRPr="008912EC" w:rsidRDefault="00E44FDB" w:rsidP="007B34B1">
            <w:pPr>
              <w:rPr>
                <w:color w:val="000000"/>
              </w:rPr>
            </w:pPr>
            <w:r>
              <w:rPr>
                <w:color w:val="000000"/>
              </w:rPr>
              <w:t>*</w:t>
            </w:r>
          </w:p>
        </w:tc>
        <w:tc>
          <w:tcPr>
            <w:tcW w:w="1417" w:type="dxa"/>
          </w:tcPr>
          <w:p w:rsidR="007B34B1" w:rsidRPr="008912EC" w:rsidRDefault="00E44FDB" w:rsidP="007B34B1">
            <w:pPr>
              <w:rPr>
                <w:color w:val="000000"/>
              </w:rPr>
            </w:pPr>
            <w:r>
              <w:rPr>
                <w:color w:val="000000"/>
              </w:rPr>
              <w:t>0.2%</w:t>
            </w:r>
          </w:p>
        </w:tc>
        <w:tc>
          <w:tcPr>
            <w:tcW w:w="1560" w:type="dxa"/>
          </w:tcPr>
          <w:p w:rsidR="007B34B1" w:rsidRPr="008912EC" w:rsidRDefault="008A6D52" w:rsidP="007B34B1">
            <w:pPr>
              <w:rPr>
                <w:color w:val="000000"/>
              </w:rPr>
            </w:pPr>
            <w:r>
              <w:rPr>
                <w:color w:val="000000"/>
              </w:rPr>
              <w:t>*</w:t>
            </w:r>
          </w:p>
        </w:tc>
        <w:tc>
          <w:tcPr>
            <w:tcW w:w="1275" w:type="dxa"/>
          </w:tcPr>
          <w:p w:rsidR="007B34B1" w:rsidRPr="008912EC" w:rsidRDefault="008F359F" w:rsidP="008F359F">
            <w:pPr>
              <w:rPr>
                <w:color w:val="000000"/>
              </w:rPr>
            </w:pPr>
            <w:r>
              <w:rPr>
                <w:color w:val="000000"/>
              </w:rPr>
              <w:t>0.1%</w:t>
            </w:r>
          </w:p>
        </w:tc>
      </w:tr>
      <w:tr w:rsidR="007B34B1" w:rsidRPr="00EB5F36" w:rsidTr="007B34B1">
        <w:tc>
          <w:tcPr>
            <w:tcW w:w="2376" w:type="dxa"/>
          </w:tcPr>
          <w:p w:rsidR="007B34B1" w:rsidRPr="00EB5F36" w:rsidRDefault="007B34B1" w:rsidP="007B34B1">
            <w:pPr>
              <w:spacing w:after="0"/>
            </w:pPr>
            <w:r w:rsidRPr="00EB5F36">
              <w:t>Unpaid family member</w:t>
            </w:r>
          </w:p>
        </w:tc>
        <w:tc>
          <w:tcPr>
            <w:tcW w:w="1418" w:type="dxa"/>
          </w:tcPr>
          <w:p w:rsidR="007B34B1" w:rsidRPr="008912EC" w:rsidRDefault="00E44FDB" w:rsidP="007B34B1">
            <w:pPr>
              <w:rPr>
                <w:color w:val="000000"/>
              </w:rPr>
            </w:pPr>
            <w:r>
              <w:rPr>
                <w:color w:val="000000"/>
              </w:rPr>
              <w:t>*</w:t>
            </w:r>
          </w:p>
        </w:tc>
        <w:tc>
          <w:tcPr>
            <w:tcW w:w="1417" w:type="dxa"/>
          </w:tcPr>
          <w:p w:rsidR="007B34B1" w:rsidRPr="008912EC" w:rsidRDefault="00E44FDB" w:rsidP="007B34B1">
            <w:pPr>
              <w:rPr>
                <w:color w:val="000000"/>
              </w:rPr>
            </w:pPr>
            <w:r>
              <w:rPr>
                <w:color w:val="000000"/>
              </w:rPr>
              <w:t>*</w:t>
            </w:r>
          </w:p>
        </w:tc>
        <w:tc>
          <w:tcPr>
            <w:tcW w:w="1418" w:type="dxa"/>
          </w:tcPr>
          <w:p w:rsidR="007B34B1" w:rsidRPr="008912EC" w:rsidRDefault="00E44FDB" w:rsidP="007B34B1">
            <w:pPr>
              <w:rPr>
                <w:color w:val="000000"/>
              </w:rPr>
            </w:pPr>
            <w:r>
              <w:rPr>
                <w:color w:val="000000"/>
              </w:rPr>
              <w:t>*</w:t>
            </w:r>
          </w:p>
        </w:tc>
        <w:tc>
          <w:tcPr>
            <w:tcW w:w="1417" w:type="dxa"/>
          </w:tcPr>
          <w:p w:rsidR="007B34B1" w:rsidRPr="008912EC" w:rsidRDefault="00E44FDB" w:rsidP="007B34B1">
            <w:pPr>
              <w:rPr>
                <w:color w:val="000000"/>
              </w:rPr>
            </w:pPr>
            <w:r>
              <w:rPr>
                <w:color w:val="000000"/>
              </w:rPr>
              <w:t>0.2%</w:t>
            </w:r>
          </w:p>
        </w:tc>
        <w:tc>
          <w:tcPr>
            <w:tcW w:w="1560" w:type="dxa"/>
          </w:tcPr>
          <w:p w:rsidR="007B34B1" w:rsidRPr="008912EC" w:rsidRDefault="008A6D52" w:rsidP="007B34B1">
            <w:pPr>
              <w:rPr>
                <w:color w:val="000000"/>
              </w:rPr>
            </w:pPr>
            <w:r>
              <w:rPr>
                <w:color w:val="000000"/>
              </w:rPr>
              <w:t>0.2%</w:t>
            </w:r>
          </w:p>
        </w:tc>
        <w:tc>
          <w:tcPr>
            <w:tcW w:w="1275" w:type="dxa"/>
          </w:tcPr>
          <w:p w:rsidR="007B34B1" w:rsidRPr="008912EC" w:rsidRDefault="008F359F" w:rsidP="007B34B1">
            <w:pPr>
              <w:rPr>
                <w:color w:val="000000"/>
              </w:rPr>
            </w:pPr>
            <w:r>
              <w:rPr>
                <w:color w:val="000000"/>
              </w:rPr>
              <w:t>0.2%</w:t>
            </w:r>
          </w:p>
        </w:tc>
      </w:tr>
      <w:tr w:rsidR="007B34B1" w:rsidRPr="00EB5F36" w:rsidTr="007B34B1">
        <w:tc>
          <w:tcPr>
            <w:tcW w:w="2376" w:type="dxa"/>
          </w:tcPr>
          <w:p w:rsidR="007B34B1" w:rsidRPr="00EB5F36" w:rsidRDefault="007B34B1" w:rsidP="007B34B1">
            <w:pPr>
              <w:spacing w:after="0"/>
            </w:pPr>
            <w:r w:rsidRPr="00EB5F36">
              <w:t>Economically inactive – looking for work</w:t>
            </w:r>
          </w:p>
        </w:tc>
        <w:tc>
          <w:tcPr>
            <w:tcW w:w="1418" w:type="dxa"/>
          </w:tcPr>
          <w:p w:rsidR="007B34B1" w:rsidRPr="008912EC" w:rsidRDefault="00E44FDB" w:rsidP="007B34B1">
            <w:pPr>
              <w:rPr>
                <w:color w:val="000000"/>
              </w:rPr>
            </w:pPr>
            <w:r>
              <w:rPr>
                <w:color w:val="000000"/>
              </w:rPr>
              <w:t>*</w:t>
            </w:r>
          </w:p>
        </w:tc>
        <w:tc>
          <w:tcPr>
            <w:tcW w:w="1417" w:type="dxa"/>
          </w:tcPr>
          <w:p w:rsidR="007B34B1" w:rsidRPr="008912EC" w:rsidRDefault="00E44FDB" w:rsidP="007B34B1">
            <w:pPr>
              <w:rPr>
                <w:color w:val="000000"/>
              </w:rPr>
            </w:pPr>
            <w:r>
              <w:rPr>
                <w:color w:val="000000"/>
              </w:rPr>
              <w:t>*</w:t>
            </w:r>
          </w:p>
        </w:tc>
        <w:tc>
          <w:tcPr>
            <w:tcW w:w="1418" w:type="dxa"/>
          </w:tcPr>
          <w:p w:rsidR="007B34B1" w:rsidRPr="008912EC" w:rsidRDefault="00E44FDB" w:rsidP="007B34B1">
            <w:pPr>
              <w:rPr>
                <w:color w:val="000000"/>
              </w:rPr>
            </w:pPr>
            <w:r>
              <w:rPr>
                <w:color w:val="000000"/>
              </w:rPr>
              <w:t>*</w:t>
            </w:r>
          </w:p>
        </w:tc>
        <w:tc>
          <w:tcPr>
            <w:tcW w:w="1417" w:type="dxa"/>
          </w:tcPr>
          <w:p w:rsidR="007B34B1" w:rsidRPr="008912EC" w:rsidRDefault="00E44FDB" w:rsidP="007B34B1">
            <w:pPr>
              <w:rPr>
                <w:color w:val="000000"/>
              </w:rPr>
            </w:pPr>
            <w:r>
              <w:rPr>
                <w:color w:val="000000"/>
              </w:rPr>
              <w:t>0.5%</w:t>
            </w:r>
          </w:p>
        </w:tc>
        <w:tc>
          <w:tcPr>
            <w:tcW w:w="1560" w:type="dxa"/>
          </w:tcPr>
          <w:p w:rsidR="007B34B1" w:rsidRPr="008912EC" w:rsidRDefault="008A6D52" w:rsidP="007B34B1">
            <w:pPr>
              <w:rPr>
                <w:color w:val="000000"/>
              </w:rPr>
            </w:pPr>
            <w:r>
              <w:rPr>
                <w:color w:val="000000"/>
              </w:rPr>
              <w:t>0.4%</w:t>
            </w:r>
          </w:p>
        </w:tc>
        <w:tc>
          <w:tcPr>
            <w:tcW w:w="1275" w:type="dxa"/>
          </w:tcPr>
          <w:p w:rsidR="007B34B1" w:rsidRPr="008912EC" w:rsidRDefault="008F359F" w:rsidP="007B34B1">
            <w:pPr>
              <w:rPr>
                <w:color w:val="000000"/>
              </w:rPr>
            </w:pPr>
            <w:r>
              <w:rPr>
                <w:color w:val="000000"/>
              </w:rPr>
              <w:t>0.4%</w:t>
            </w:r>
          </w:p>
        </w:tc>
      </w:tr>
      <w:tr w:rsidR="007B34B1" w:rsidRPr="00EB5F36" w:rsidTr="007B34B1">
        <w:tc>
          <w:tcPr>
            <w:tcW w:w="2376" w:type="dxa"/>
          </w:tcPr>
          <w:p w:rsidR="007B34B1" w:rsidRPr="00EB5F36" w:rsidRDefault="007B34B1" w:rsidP="007B34B1">
            <w:pPr>
              <w:spacing w:after="0"/>
            </w:pPr>
            <w:r w:rsidRPr="00EB5F36">
              <w:t>Economically inactive – wanting work</w:t>
            </w:r>
          </w:p>
        </w:tc>
        <w:tc>
          <w:tcPr>
            <w:tcW w:w="1418" w:type="dxa"/>
          </w:tcPr>
          <w:p w:rsidR="007B34B1" w:rsidRPr="008912EC" w:rsidRDefault="00E44FDB" w:rsidP="007B34B1">
            <w:pPr>
              <w:rPr>
                <w:color w:val="000000"/>
              </w:rPr>
            </w:pPr>
            <w:r>
              <w:rPr>
                <w:color w:val="000000"/>
              </w:rPr>
              <w:t>*</w:t>
            </w:r>
          </w:p>
        </w:tc>
        <w:tc>
          <w:tcPr>
            <w:tcW w:w="1417" w:type="dxa"/>
          </w:tcPr>
          <w:p w:rsidR="007B34B1" w:rsidRPr="008912EC" w:rsidRDefault="00E44FDB" w:rsidP="007B34B1">
            <w:pPr>
              <w:rPr>
                <w:color w:val="000000"/>
              </w:rPr>
            </w:pPr>
            <w:r>
              <w:rPr>
                <w:color w:val="000000"/>
              </w:rPr>
              <w:t>*</w:t>
            </w:r>
          </w:p>
        </w:tc>
        <w:tc>
          <w:tcPr>
            <w:tcW w:w="1418" w:type="dxa"/>
          </w:tcPr>
          <w:p w:rsidR="007B34B1" w:rsidRPr="008912EC" w:rsidRDefault="00E44FDB" w:rsidP="007B34B1">
            <w:pPr>
              <w:rPr>
                <w:color w:val="000000"/>
              </w:rPr>
            </w:pPr>
            <w:r>
              <w:rPr>
                <w:color w:val="000000"/>
              </w:rPr>
              <w:t>*</w:t>
            </w:r>
          </w:p>
        </w:tc>
        <w:tc>
          <w:tcPr>
            <w:tcW w:w="1417" w:type="dxa"/>
          </w:tcPr>
          <w:p w:rsidR="007B34B1" w:rsidRPr="008912EC" w:rsidRDefault="00E44FDB" w:rsidP="007B34B1">
            <w:pPr>
              <w:rPr>
                <w:color w:val="000000"/>
              </w:rPr>
            </w:pPr>
            <w:r>
              <w:rPr>
                <w:color w:val="000000"/>
              </w:rPr>
              <w:t>1.9%</w:t>
            </w:r>
          </w:p>
        </w:tc>
        <w:tc>
          <w:tcPr>
            <w:tcW w:w="1560" w:type="dxa"/>
          </w:tcPr>
          <w:p w:rsidR="007B34B1" w:rsidRPr="008912EC" w:rsidRDefault="008A6D52" w:rsidP="007B34B1">
            <w:pPr>
              <w:rPr>
                <w:color w:val="000000"/>
              </w:rPr>
            </w:pPr>
            <w:r>
              <w:rPr>
                <w:color w:val="000000"/>
              </w:rPr>
              <w:t>1.4%</w:t>
            </w:r>
          </w:p>
        </w:tc>
        <w:tc>
          <w:tcPr>
            <w:tcW w:w="1275" w:type="dxa"/>
          </w:tcPr>
          <w:p w:rsidR="007B34B1" w:rsidRPr="008912EC" w:rsidRDefault="008F359F" w:rsidP="007B34B1">
            <w:pPr>
              <w:rPr>
                <w:color w:val="000000"/>
              </w:rPr>
            </w:pPr>
            <w:r>
              <w:rPr>
                <w:color w:val="000000"/>
              </w:rPr>
              <w:t>1.6%</w:t>
            </w:r>
          </w:p>
        </w:tc>
      </w:tr>
      <w:tr w:rsidR="007B34B1" w:rsidRPr="00EB5F36" w:rsidTr="007B34B1">
        <w:tc>
          <w:tcPr>
            <w:tcW w:w="2376" w:type="dxa"/>
          </w:tcPr>
          <w:p w:rsidR="007B34B1" w:rsidRPr="00EB5F36" w:rsidRDefault="007B34B1" w:rsidP="007B34B1">
            <w:pPr>
              <w:spacing w:after="0"/>
            </w:pPr>
            <w:r w:rsidRPr="00EB5F36">
              <w:t>Economically inactive – neither wanting nor seeking work</w:t>
            </w:r>
          </w:p>
        </w:tc>
        <w:tc>
          <w:tcPr>
            <w:tcW w:w="1418" w:type="dxa"/>
          </w:tcPr>
          <w:p w:rsidR="007B34B1" w:rsidRPr="008912EC" w:rsidRDefault="00E44FDB" w:rsidP="007B34B1">
            <w:pPr>
              <w:rPr>
                <w:color w:val="000000"/>
              </w:rPr>
            </w:pPr>
            <w:r>
              <w:rPr>
                <w:color w:val="000000"/>
              </w:rPr>
              <w:t>*</w:t>
            </w:r>
          </w:p>
        </w:tc>
        <w:tc>
          <w:tcPr>
            <w:tcW w:w="1417" w:type="dxa"/>
          </w:tcPr>
          <w:p w:rsidR="007B34B1" w:rsidRPr="008912EC" w:rsidRDefault="00E44FDB" w:rsidP="007B34B1">
            <w:pPr>
              <w:rPr>
                <w:color w:val="000000"/>
              </w:rPr>
            </w:pPr>
            <w:r>
              <w:rPr>
                <w:color w:val="000000"/>
              </w:rPr>
              <w:t>*</w:t>
            </w:r>
          </w:p>
        </w:tc>
        <w:tc>
          <w:tcPr>
            <w:tcW w:w="1418" w:type="dxa"/>
          </w:tcPr>
          <w:p w:rsidR="007B34B1" w:rsidRPr="008912EC" w:rsidRDefault="00E44FDB" w:rsidP="007B34B1">
            <w:pPr>
              <w:rPr>
                <w:color w:val="000000"/>
              </w:rPr>
            </w:pPr>
            <w:r>
              <w:rPr>
                <w:color w:val="000000"/>
              </w:rPr>
              <w:t>*</w:t>
            </w:r>
          </w:p>
        </w:tc>
        <w:tc>
          <w:tcPr>
            <w:tcW w:w="1417" w:type="dxa"/>
          </w:tcPr>
          <w:p w:rsidR="007B34B1" w:rsidRPr="008912EC" w:rsidRDefault="00E44FDB" w:rsidP="007B34B1">
            <w:pPr>
              <w:rPr>
                <w:color w:val="000000"/>
              </w:rPr>
            </w:pPr>
            <w:r>
              <w:rPr>
                <w:color w:val="000000"/>
              </w:rPr>
              <w:t>2.3%</w:t>
            </w:r>
          </w:p>
        </w:tc>
        <w:tc>
          <w:tcPr>
            <w:tcW w:w="1560" w:type="dxa"/>
          </w:tcPr>
          <w:p w:rsidR="007B34B1" w:rsidRPr="008912EC" w:rsidRDefault="008A6D52" w:rsidP="007B34B1">
            <w:pPr>
              <w:rPr>
                <w:color w:val="000000"/>
              </w:rPr>
            </w:pPr>
            <w:r>
              <w:rPr>
                <w:color w:val="000000"/>
              </w:rPr>
              <w:t>2.7%</w:t>
            </w:r>
          </w:p>
        </w:tc>
        <w:tc>
          <w:tcPr>
            <w:tcW w:w="1275" w:type="dxa"/>
          </w:tcPr>
          <w:p w:rsidR="007B34B1" w:rsidRPr="008912EC" w:rsidRDefault="008F359F" w:rsidP="007B34B1">
            <w:pPr>
              <w:rPr>
                <w:color w:val="000000"/>
              </w:rPr>
            </w:pPr>
            <w:r>
              <w:rPr>
                <w:color w:val="000000"/>
              </w:rPr>
              <w:t>2.5%</w:t>
            </w:r>
          </w:p>
        </w:tc>
      </w:tr>
      <w:tr w:rsidR="007B34B1" w:rsidRPr="00EB5F36" w:rsidTr="007B34B1">
        <w:tc>
          <w:tcPr>
            <w:tcW w:w="2376" w:type="dxa"/>
          </w:tcPr>
          <w:p w:rsidR="007B34B1" w:rsidRPr="004725A0" w:rsidRDefault="007B34B1" w:rsidP="007B34B1">
            <w:pPr>
              <w:spacing w:after="0"/>
            </w:pPr>
            <w:r w:rsidRPr="004725A0">
              <w:t>Retired from paid employment</w:t>
            </w:r>
          </w:p>
        </w:tc>
        <w:tc>
          <w:tcPr>
            <w:tcW w:w="1418" w:type="dxa"/>
          </w:tcPr>
          <w:p w:rsidR="007B34B1" w:rsidRPr="008912EC" w:rsidRDefault="00E44FDB" w:rsidP="007B34B1">
            <w:pPr>
              <w:rPr>
                <w:color w:val="000000"/>
              </w:rPr>
            </w:pPr>
            <w:r>
              <w:rPr>
                <w:color w:val="000000"/>
              </w:rPr>
              <w:t>13.4%</w:t>
            </w:r>
          </w:p>
        </w:tc>
        <w:tc>
          <w:tcPr>
            <w:tcW w:w="1417" w:type="dxa"/>
          </w:tcPr>
          <w:p w:rsidR="007B34B1" w:rsidRPr="008912EC" w:rsidRDefault="00E44FDB" w:rsidP="007B34B1">
            <w:pPr>
              <w:rPr>
                <w:color w:val="000000"/>
              </w:rPr>
            </w:pPr>
            <w:r>
              <w:rPr>
                <w:color w:val="000000"/>
              </w:rPr>
              <w:t>*</w:t>
            </w:r>
          </w:p>
        </w:tc>
        <w:tc>
          <w:tcPr>
            <w:tcW w:w="1418" w:type="dxa"/>
          </w:tcPr>
          <w:p w:rsidR="007B34B1" w:rsidRPr="008912EC" w:rsidRDefault="00E44FDB" w:rsidP="007B34B1">
            <w:pPr>
              <w:rPr>
                <w:color w:val="000000"/>
              </w:rPr>
            </w:pPr>
            <w:r>
              <w:rPr>
                <w:color w:val="000000"/>
              </w:rPr>
              <w:t>14.3%</w:t>
            </w:r>
          </w:p>
        </w:tc>
        <w:tc>
          <w:tcPr>
            <w:tcW w:w="1417" w:type="dxa"/>
          </w:tcPr>
          <w:p w:rsidR="007B34B1" w:rsidRPr="008912EC" w:rsidRDefault="00E44FDB" w:rsidP="007B34B1">
            <w:pPr>
              <w:rPr>
                <w:color w:val="000000"/>
              </w:rPr>
            </w:pPr>
            <w:r>
              <w:rPr>
                <w:color w:val="000000"/>
              </w:rPr>
              <w:t>9.8%</w:t>
            </w:r>
          </w:p>
        </w:tc>
        <w:tc>
          <w:tcPr>
            <w:tcW w:w="1560" w:type="dxa"/>
          </w:tcPr>
          <w:p w:rsidR="007B34B1" w:rsidRPr="008912EC" w:rsidRDefault="008A6D52" w:rsidP="007B34B1">
            <w:pPr>
              <w:rPr>
                <w:color w:val="000000"/>
              </w:rPr>
            </w:pPr>
            <w:r>
              <w:rPr>
                <w:color w:val="000000"/>
              </w:rPr>
              <w:t>10.8%</w:t>
            </w:r>
          </w:p>
        </w:tc>
        <w:tc>
          <w:tcPr>
            <w:tcW w:w="1275" w:type="dxa"/>
          </w:tcPr>
          <w:p w:rsidR="007B34B1" w:rsidRPr="008912EC" w:rsidRDefault="008F359F" w:rsidP="007B34B1">
            <w:pPr>
              <w:rPr>
                <w:color w:val="000000"/>
              </w:rPr>
            </w:pPr>
            <w:r>
              <w:rPr>
                <w:color w:val="000000"/>
              </w:rPr>
              <w:t>10.5%</w:t>
            </w:r>
          </w:p>
        </w:tc>
      </w:tr>
      <w:tr w:rsidR="007B34B1" w:rsidRPr="00EB5F36" w:rsidTr="007B34B1">
        <w:tc>
          <w:tcPr>
            <w:tcW w:w="2376" w:type="dxa"/>
          </w:tcPr>
          <w:p w:rsidR="007B34B1" w:rsidRPr="004725A0" w:rsidRDefault="007B34B1" w:rsidP="007B34B1">
            <w:pPr>
              <w:spacing w:after="0"/>
            </w:pPr>
            <w:r w:rsidRPr="004725A0">
              <w:t>Long term sick or disabled</w:t>
            </w:r>
          </w:p>
        </w:tc>
        <w:tc>
          <w:tcPr>
            <w:tcW w:w="1418" w:type="dxa"/>
          </w:tcPr>
          <w:p w:rsidR="007B34B1" w:rsidRPr="008912EC" w:rsidRDefault="00E44FDB" w:rsidP="007B34B1">
            <w:pPr>
              <w:rPr>
                <w:color w:val="000000"/>
              </w:rPr>
            </w:pPr>
            <w:r>
              <w:rPr>
                <w:color w:val="000000"/>
              </w:rPr>
              <w:t>37.1%</w:t>
            </w:r>
          </w:p>
        </w:tc>
        <w:tc>
          <w:tcPr>
            <w:tcW w:w="1417" w:type="dxa"/>
          </w:tcPr>
          <w:p w:rsidR="007B34B1" w:rsidRPr="008912EC" w:rsidRDefault="00E44FDB" w:rsidP="007B34B1">
            <w:pPr>
              <w:rPr>
                <w:color w:val="000000"/>
              </w:rPr>
            </w:pPr>
            <w:r>
              <w:rPr>
                <w:color w:val="000000"/>
              </w:rPr>
              <w:t>*</w:t>
            </w:r>
          </w:p>
        </w:tc>
        <w:tc>
          <w:tcPr>
            <w:tcW w:w="1418" w:type="dxa"/>
          </w:tcPr>
          <w:p w:rsidR="007B34B1" w:rsidRPr="008912EC" w:rsidRDefault="00E44FDB" w:rsidP="007B34B1">
            <w:pPr>
              <w:rPr>
                <w:color w:val="000000"/>
              </w:rPr>
            </w:pPr>
            <w:r>
              <w:rPr>
                <w:color w:val="000000"/>
              </w:rPr>
              <w:t>25.7%</w:t>
            </w:r>
          </w:p>
        </w:tc>
        <w:tc>
          <w:tcPr>
            <w:tcW w:w="1417" w:type="dxa"/>
          </w:tcPr>
          <w:p w:rsidR="007B34B1" w:rsidRPr="008912EC" w:rsidRDefault="00E44FDB" w:rsidP="007B34B1">
            <w:pPr>
              <w:rPr>
                <w:color w:val="000000"/>
              </w:rPr>
            </w:pPr>
            <w:r>
              <w:rPr>
                <w:color w:val="000000"/>
              </w:rPr>
              <w:t>33.4%</w:t>
            </w:r>
          </w:p>
        </w:tc>
        <w:tc>
          <w:tcPr>
            <w:tcW w:w="1560" w:type="dxa"/>
          </w:tcPr>
          <w:p w:rsidR="007B34B1" w:rsidRPr="008912EC" w:rsidRDefault="008A6D52" w:rsidP="007B34B1">
            <w:pPr>
              <w:rPr>
                <w:color w:val="000000"/>
              </w:rPr>
            </w:pPr>
            <w:r>
              <w:rPr>
                <w:color w:val="000000"/>
              </w:rPr>
              <w:t>0.2%</w:t>
            </w:r>
          </w:p>
        </w:tc>
        <w:tc>
          <w:tcPr>
            <w:tcW w:w="1275" w:type="dxa"/>
          </w:tcPr>
          <w:p w:rsidR="007B34B1" w:rsidRPr="008912EC" w:rsidRDefault="008F359F" w:rsidP="007B34B1">
            <w:pPr>
              <w:rPr>
                <w:color w:val="000000"/>
              </w:rPr>
            </w:pPr>
            <w:r>
              <w:rPr>
                <w:color w:val="000000"/>
              </w:rPr>
              <w:t>12.7%</w:t>
            </w:r>
          </w:p>
        </w:tc>
      </w:tr>
      <w:tr w:rsidR="007B34B1" w:rsidRPr="00EB5F36" w:rsidTr="007B34B1">
        <w:tc>
          <w:tcPr>
            <w:tcW w:w="2376" w:type="dxa"/>
          </w:tcPr>
          <w:p w:rsidR="007B34B1" w:rsidRPr="004725A0" w:rsidRDefault="007B34B1" w:rsidP="00630CAA">
            <w:pPr>
              <w:spacing w:after="0"/>
            </w:pPr>
            <w:r w:rsidRPr="004725A0">
              <w:t>Looking after family home</w:t>
            </w:r>
          </w:p>
        </w:tc>
        <w:tc>
          <w:tcPr>
            <w:tcW w:w="1418" w:type="dxa"/>
          </w:tcPr>
          <w:p w:rsidR="007B34B1" w:rsidRPr="008912EC" w:rsidRDefault="00E44FDB" w:rsidP="007B34B1">
            <w:pPr>
              <w:rPr>
                <w:color w:val="000000"/>
              </w:rPr>
            </w:pPr>
            <w:r>
              <w:rPr>
                <w:color w:val="000000"/>
              </w:rPr>
              <w:t>*</w:t>
            </w:r>
          </w:p>
        </w:tc>
        <w:tc>
          <w:tcPr>
            <w:tcW w:w="1417" w:type="dxa"/>
          </w:tcPr>
          <w:p w:rsidR="007B34B1" w:rsidRPr="008912EC" w:rsidRDefault="00E44FDB" w:rsidP="007B34B1">
            <w:pPr>
              <w:rPr>
                <w:color w:val="000000"/>
              </w:rPr>
            </w:pPr>
            <w:r>
              <w:rPr>
                <w:color w:val="000000"/>
              </w:rPr>
              <w:t>*</w:t>
            </w:r>
          </w:p>
        </w:tc>
        <w:tc>
          <w:tcPr>
            <w:tcW w:w="1418" w:type="dxa"/>
          </w:tcPr>
          <w:p w:rsidR="007B34B1" w:rsidRPr="008912EC" w:rsidRDefault="00E44FDB" w:rsidP="007B34B1">
            <w:pPr>
              <w:rPr>
                <w:color w:val="000000"/>
              </w:rPr>
            </w:pPr>
            <w:r>
              <w:rPr>
                <w:color w:val="000000"/>
              </w:rPr>
              <w:t>*</w:t>
            </w:r>
          </w:p>
        </w:tc>
        <w:tc>
          <w:tcPr>
            <w:tcW w:w="1417" w:type="dxa"/>
          </w:tcPr>
          <w:p w:rsidR="007B34B1" w:rsidRPr="008912EC" w:rsidRDefault="00E44FDB" w:rsidP="007B34B1">
            <w:pPr>
              <w:rPr>
                <w:color w:val="000000"/>
              </w:rPr>
            </w:pPr>
            <w:r>
              <w:rPr>
                <w:color w:val="000000"/>
              </w:rPr>
              <w:t>4.2</w:t>
            </w:r>
          </w:p>
        </w:tc>
        <w:tc>
          <w:tcPr>
            <w:tcW w:w="1560" w:type="dxa"/>
          </w:tcPr>
          <w:p w:rsidR="007B34B1" w:rsidRPr="008912EC" w:rsidRDefault="008A6D52" w:rsidP="007B34B1">
            <w:pPr>
              <w:rPr>
                <w:color w:val="000000"/>
              </w:rPr>
            </w:pPr>
            <w:r>
              <w:rPr>
                <w:color w:val="000000"/>
              </w:rPr>
              <w:t>3.2%</w:t>
            </w:r>
          </w:p>
        </w:tc>
        <w:tc>
          <w:tcPr>
            <w:tcW w:w="1275" w:type="dxa"/>
          </w:tcPr>
          <w:p w:rsidR="007B34B1" w:rsidRPr="008912EC" w:rsidRDefault="008F359F" w:rsidP="007B34B1">
            <w:pPr>
              <w:rPr>
                <w:color w:val="000000"/>
              </w:rPr>
            </w:pPr>
            <w:r>
              <w:rPr>
                <w:color w:val="000000"/>
              </w:rPr>
              <w:t>3.6%</w:t>
            </w:r>
          </w:p>
        </w:tc>
      </w:tr>
      <w:tr w:rsidR="007B34B1" w:rsidRPr="00EB5F36" w:rsidTr="007B34B1">
        <w:tc>
          <w:tcPr>
            <w:tcW w:w="2376" w:type="dxa"/>
          </w:tcPr>
          <w:p w:rsidR="007B34B1" w:rsidRPr="00EB5F36" w:rsidRDefault="007B34B1" w:rsidP="007B34B1">
            <w:pPr>
              <w:spacing w:after="0"/>
            </w:pPr>
            <w:r w:rsidRPr="00EB5F36">
              <w:t>Total (N)</w:t>
            </w:r>
            <w:r>
              <w:t xml:space="preserve"> (Weighted)</w:t>
            </w:r>
          </w:p>
        </w:tc>
        <w:tc>
          <w:tcPr>
            <w:tcW w:w="1418" w:type="dxa"/>
          </w:tcPr>
          <w:p w:rsidR="007B34B1" w:rsidRPr="00147C7E" w:rsidRDefault="00E44FDB" w:rsidP="007B34B1">
            <w:pPr>
              <w:rPr>
                <w:color w:val="000000"/>
              </w:rPr>
            </w:pPr>
            <w:r>
              <w:rPr>
                <w:color w:val="000000"/>
              </w:rPr>
              <w:t>35,908</w:t>
            </w:r>
          </w:p>
        </w:tc>
        <w:tc>
          <w:tcPr>
            <w:tcW w:w="1417" w:type="dxa"/>
          </w:tcPr>
          <w:p w:rsidR="007B34B1" w:rsidRPr="00147C7E" w:rsidRDefault="00E44FDB" w:rsidP="007B34B1">
            <w:pPr>
              <w:rPr>
                <w:color w:val="000000"/>
              </w:rPr>
            </w:pPr>
            <w:r>
              <w:rPr>
                <w:color w:val="000000"/>
              </w:rPr>
              <w:t>15,961</w:t>
            </w:r>
          </w:p>
        </w:tc>
        <w:tc>
          <w:tcPr>
            <w:tcW w:w="1418" w:type="dxa"/>
          </w:tcPr>
          <w:p w:rsidR="007B34B1" w:rsidRPr="002D1DC9" w:rsidRDefault="00E44FDB" w:rsidP="007B34B1">
            <w:pPr>
              <w:rPr>
                <w:color w:val="000000"/>
              </w:rPr>
            </w:pPr>
            <w:r>
              <w:rPr>
                <w:color w:val="000000"/>
              </w:rPr>
              <w:t>51,869</w:t>
            </w:r>
          </w:p>
        </w:tc>
        <w:tc>
          <w:tcPr>
            <w:tcW w:w="1417" w:type="dxa"/>
          </w:tcPr>
          <w:p w:rsidR="007B34B1" w:rsidRPr="00147C7E" w:rsidRDefault="00E44FDB" w:rsidP="007B34B1">
            <w:pPr>
              <w:rPr>
                <w:color w:val="000000"/>
              </w:rPr>
            </w:pPr>
            <w:r>
              <w:rPr>
                <w:color w:val="000000"/>
              </w:rPr>
              <w:t>1,990,417</w:t>
            </w:r>
          </w:p>
        </w:tc>
        <w:tc>
          <w:tcPr>
            <w:tcW w:w="1560" w:type="dxa"/>
          </w:tcPr>
          <w:p w:rsidR="007B34B1" w:rsidRPr="00147C7E" w:rsidRDefault="008A6D52" w:rsidP="007B34B1">
            <w:pPr>
              <w:rPr>
                <w:color w:val="000000"/>
              </w:rPr>
            </w:pPr>
            <w:r>
              <w:rPr>
                <w:color w:val="000000"/>
              </w:rPr>
              <w:t>3,334,168</w:t>
            </w:r>
          </w:p>
        </w:tc>
        <w:tc>
          <w:tcPr>
            <w:tcW w:w="1275" w:type="dxa"/>
          </w:tcPr>
          <w:p w:rsidR="007B34B1" w:rsidRPr="00147C7E" w:rsidRDefault="008F359F" w:rsidP="007B34B1">
            <w:pPr>
              <w:rPr>
                <w:color w:val="000000"/>
              </w:rPr>
            </w:pPr>
            <w:r>
              <w:rPr>
                <w:color w:val="000000"/>
              </w:rPr>
              <w:t>5,376,454</w:t>
            </w:r>
          </w:p>
        </w:tc>
      </w:tr>
    </w:tbl>
    <w:p w:rsidR="007B34B1" w:rsidRDefault="007B34B1" w:rsidP="007B34B1">
      <w:r>
        <w:t>* = not sufficient for publication (less than 3,000)</w:t>
      </w:r>
    </w:p>
    <w:p w:rsidR="007B34B1" w:rsidRPr="00D97CC0" w:rsidRDefault="007B34B1" w:rsidP="007B34B1">
      <w:pPr>
        <w:pStyle w:val="Caption"/>
      </w:pPr>
      <w:r>
        <w:rPr>
          <w:bCs w:val="0"/>
        </w:rPr>
        <w:br w:type="page"/>
      </w:r>
      <w:bookmarkStart w:id="22" w:name="_Toc287886454"/>
      <w:bookmarkStart w:id="23" w:name="_Toc350932875"/>
      <w:r w:rsidRPr="00D97CC0">
        <w:lastRenderedPageBreak/>
        <w:t xml:space="preserve">Table </w:t>
      </w:r>
      <w:fldSimple w:instr=" SEQ Table \* ARABIC ">
        <w:r w:rsidR="00363708">
          <w:rPr>
            <w:noProof/>
          </w:rPr>
          <w:t>11</w:t>
        </w:r>
      </w:fldSimple>
      <w:r w:rsidRPr="00D97CC0">
        <w:t>. Economic activity (using categories from Network 1000 survey) of those of a working age aggregated over 12 quarters between October 200</w:t>
      </w:r>
      <w:r>
        <w:t>9</w:t>
      </w:r>
      <w:r w:rsidRPr="00D97CC0">
        <w:t xml:space="preserve"> – September 201</w:t>
      </w:r>
      <w:r>
        <w:t>2</w:t>
      </w:r>
      <w:r w:rsidRPr="00D97CC0">
        <w:t>, Labour Force Survey – Aged 16-</w:t>
      </w:r>
      <w:bookmarkEnd w:id="22"/>
      <w:r>
        <w:t>25</w:t>
      </w:r>
      <w:bookmarkEnd w:id="23"/>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417"/>
        <w:gridCol w:w="1560"/>
        <w:gridCol w:w="1275"/>
      </w:tblGrid>
      <w:tr w:rsidR="007B34B1" w:rsidRPr="00EB5F36" w:rsidTr="007B34B1">
        <w:tc>
          <w:tcPr>
            <w:tcW w:w="2376" w:type="dxa"/>
          </w:tcPr>
          <w:p w:rsidR="007B34B1" w:rsidRPr="00EB5F36" w:rsidRDefault="007B34B1" w:rsidP="007B34B1">
            <w:pPr>
              <w:spacing w:after="0"/>
            </w:pPr>
            <w:r w:rsidRPr="00EB5F36">
              <w:t>Activity</w:t>
            </w:r>
          </w:p>
        </w:tc>
        <w:tc>
          <w:tcPr>
            <w:tcW w:w="1418" w:type="dxa"/>
          </w:tcPr>
          <w:p w:rsidR="007B34B1" w:rsidRPr="00EB5F36" w:rsidRDefault="007B34B1" w:rsidP="007B34B1">
            <w:pPr>
              <w:spacing w:after="0"/>
            </w:pPr>
            <w:r w:rsidRPr="00EB5F36">
              <w:t>Long-term disabled with seeing difficulty</w:t>
            </w:r>
          </w:p>
          <w:p w:rsidR="007B34B1" w:rsidRPr="00EB5F36" w:rsidRDefault="007B34B1" w:rsidP="007B34B1">
            <w:pPr>
              <w:spacing w:after="0"/>
            </w:pPr>
            <w:r w:rsidRPr="00EB5F36">
              <w:t>(%)</w:t>
            </w:r>
          </w:p>
        </w:tc>
        <w:tc>
          <w:tcPr>
            <w:tcW w:w="1417" w:type="dxa"/>
          </w:tcPr>
          <w:p w:rsidR="007B34B1" w:rsidRPr="00EB5F36" w:rsidRDefault="007B34B1" w:rsidP="007B34B1">
            <w:pPr>
              <w:spacing w:after="0"/>
            </w:pPr>
            <w:r w:rsidRPr="00EB5F36">
              <w:t>Not disabled with seeing difficulty</w:t>
            </w:r>
          </w:p>
          <w:p w:rsidR="007B34B1" w:rsidRPr="00EB5F36" w:rsidRDefault="007B34B1" w:rsidP="007B34B1">
            <w:pPr>
              <w:spacing w:after="0"/>
            </w:pPr>
            <w:r w:rsidRPr="00EB5F36">
              <w:t>(%)</w:t>
            </w:r>
          </w:p>
        </w:tc>
        <w:tc>
          <w:tcPr>
            <w:tcW w:w="1418" w:type="dxa"/>
          </w:tcPr>
          <w:p w:rsidR="007B34B1" w:rsidRPr="00EB5F36" w:rsidRDefault="007B34B1" w:rsidP="007B34B1">
            <w:pPr>
              <w:spacing w:after="0"/>
            </w:pPr>
            <w:r w:rsidRPr="00EB5F36">
              <w:t>All people with a seeing difficulty</w:t>
            </w:r>
          </w:p>
          <w:p w:rsidR="007B34B1" w:rsidRPr="00EB5F36" w:rsidRDefault="007B34B1" w:rsidP="007B34B1">
            <w:pPr>
              <w:spacing w:after="0"/>
            </w:pPr>
            <w:r w:rsidRPr="00EB5F36">
              <w:t>(%)</w:t>
            </w:r>
          </w:p>
        </w:tc>
        <w:tc>
          <w:tcPr>
            <w:tcW w:w="1417" w:type="dxa"/>
          </w:tcPr>
          <w:p w:rsidR="007B34B1" w:rsidRPr="00EB5F36" w:rsidRDefault="007B34B1" w:rsidP="007B34B1">
            <w:pPr>
              <w:spacing w:after="0"/>
            </w:pPr>
            <w:r w:rsidRPr="00EB5F36">
              <w:t>Other long-term disabled</w:t>
            </w:r>
          </w:p>
          <w:p w:rsidR="007B34B1" w:rsidRPr="00EB5F36" w:rsidRDefault="007B34B1" w:rsidP="007B34B1">
            <w:pPr>
              <w:spacing w:after="0"/>
            </w:pPr>
            <w:r w:rsidRPr="00EB5F36">
              <w:t>(%)</w:t>
            </w:r>
          </w:p>
        </w:tc>
        <w:tc>
          <w:tcPr>
            <w:tcW w:w="1560" w:type="dxa"/>
          </w:tcPr>
          <w:p w:rsidR="007B34B1" w:rsidRPr="00EB5F36" w:rsidRDefault="007B34B1" w:rsidP="007B34B1">
            <w:pPr>
              <w:spacing w:after="0"/>
            </w:pPr>
            <w:r w:rsidRPr="00EB5F36">
              <w:t>Not disabled and without a seeing difficulty</w:t>
            </w:r>
          </w:p>
          <w:p w:rsidR="007B34B1" w:rsidRPr="00EB5F36" w:rsidRDefault="007B34B1" w:rsidP="007B34B1">
            <w:pPr>
              <w:spacing w:after="0"/>
            </w:pPr>
            <w:r w:rsidRPr="00EB5F36">
              <w:t>(%)</w:t>
            </w:r>
          </w:p>
        </w:tc>
        <w:tc>
          <w:tcPr>
            <w:tcW w:w="1275" w:type="dxa"/>
          </w:tcPr>
          <w:p w:rsidR="007B34B1" w:rsidRPr="00EB5F36" w:rsidRDefault="007B34B1" w:rsidP="007B34B1">
            <w:pPr>
              <w:spacing w:after="0"/>
            </w:pPr>
            <w:r w:rsidRPr="00EB5F36">
              <w:t>Total</w:t>
            </w:r>
          </w:p>
          <w:p w:rsidR="007B34B1" w:rsidRPr="00EB5F36" w:rsidRDefault="007B34B1" w:rsidP="007B34B1">
            <w:pPr>
              <w:spacing w:after="0"/>
            </w:pPr>
            <w:r w:rsidRPr="00EB5F36">
              <w:t>(%)</w:t>
            </w:r>
          </w:p>
        </w:tc>
      </w:tr>
      <w:tr w:rsidR="007B34B1" w:rsidRPr="00EB5F36" w:rsidTr="007B34B1">
        <w:tc>
          <w:tcPr>
            <w:tcW w:w="2376" w:type="dxa"/>
          </w:tcPr>
          <w:p w:rsidR="007B34B1" w:rsidRPr="00EB5F36" w:rsidRDefault="007B34B1" w:rsidP="007B34B1">
            <w:pPr>
              <w:spacing w:after="0"/>
            </w:pPr>
            <w:r>
              <w:t>Employed</w:t>
            </w:r>
          </w:p>
        </w:tc>
        <w:tc>
          <w:tcPr>
            <w:tcW w:w="1418" w:type="dxa"/>
          </w:tcPr>
          <w:p w:rsidR="007B34B1" w:rsidRPr="00342FAF" w:rsidRDefault="00D279D5" w:rsidP="007B34B1">
            <w:pPr>
              <w:rPr>
                <w:color w:val="000000"/>
              </w:rPr>
            </w:pPr>
            <w:r>
              <w:rPr>
                <w:color w:val="000000"/>
              </w:rPr>
              <w:t>31.7%</w:t>
            </w:r>
          </w:p>
        </w:tc>
        <w:tc>
          <w:tcPr>
            <w:tcW w:w="1417" w:type="dxa"/>
          </w:tcPr>
          <w:p w:rsidR="007B34B1" w:rsidRPr="00342FAF" w:rsidRDefault="00D279D5" w:rsidP="007B34B1">
            <w:pPr>
              <w:rPr>
                <w:color w:val="000000"/>
              </w:rPr>
            </w:pPr>
            <w:r>
              <w:rPr>
                <w:color w:val="000000"/>
              </w:rPr>
              <w:t>50.2%</w:t>
            </w:r>
          </w:p>
        </w:tc>
        <w:tc>
          <w:tcPr>
            <w:tcW w:w="1418" w:type="dxa"/>
          </w:tcPr>
          <w:p w:rsidR="007B34B1" w:rsidRPr="00342FAF" w:rsidRDefault="00D279D5" w:rsidP="007B34B1">
            <w:pPr>
              <w:rPr>
                <w:color w:val="000000"/>
              </w:rPr>
            </w:pPr>
            <w:r>
              <w:rPr>
                <w:color w:val="000000"/>
              </w:rPr>
              <w:t>40.4%</w:t>
            </w:r>
          </w:p>
        </w:tc>
        <w:tc>
          <w:tcPr>
            <w:tcW w:w="1417" w:type="dxa"/>
          </w:tcPr>
          <w:p w:rsidR="007B34B1" w:rsidRPr="00342FAF" w:rsidRDefault="00D279D5" w:rsidP="007B34B1">
            <w:pPr>
              <w:rPr>
                <w:color w:val="000000"/>
              </w:rPr>
            </w:pPr>
            <w:r>
              <w:rPr>
                <w:color w:val="000000"/>
              </w:rPr>
              <w:t>37.7%</w:t>
            </w:r>
          </w:p>
        </w:tc>
        <w:tc>
          <w:tcPr>
            <w:tcW w:w="1560" w:type="dxa"/>
          </w:tcPr>
          <w:p w:rsidR="007B34B1" w:rsidRPr="00342FAF" w:rsidRDefault="00D279D5" w:rsidP="007B34B1">
            <w:pPr>
              <w:rPr>
                <w:color w:val="000000"/>
              </w:rPr>
            </w:pPr>
            <w:r>
              <w:rPr>
                <w:color w:val="000000"/>
              </w:rPr>
              <w:t>54.4%</w:t>
            </w:r>
          </w:p>
        </w:tc>
        <w:tc>
          <w:tcPr>
            <w:tcW w:w="1275" w:type="dxa"/>
          </w:tcPr>
          <w:p w:rsidR="007B34B1" w:rsidRPr="00342FAF" w:rsidRDefault="00D279D5" w:rsidP="007B34B1">
            <w:pPr>
              <w:rPr>
                <w:color w:val="000000"/>
              </w:rPr>
            </w:pPr>
            <w:r>
              <w:rPr>
                <w:color w:val="000000"/>
              </w:rPr>
              <w:t>52.6%</w:t>
            </w:r>
          </w:p>
        </w:tc>
      </w:tr>
      <w:tr w:rsidR="007B34B1" w:rsidRPr="00EB5F36" w:rsidTr="007B34B1">
        <w:tc>
          <w:tcPr>
            <w:tcW w:w="2376" w:type="dxa"/>
          </w:tcPr>
          <w:p w:rsidR="007B34B1" w:rsidRPr="00EB5F36" w:rsidRDefault="007B34B1" w:rsidP="007B34B1">
            <w:pPr>
              <w:spacing w:after="0"/>
            </w:pPr>
            <w:r>
              <w:t>Unemployed</w:t>
            </w:r>
          </w:p>
        </w:tc>
        <w:tc>
          <w:tcPr>
            <w:tcW w:w="1418" w:type="dxa"/>
          </w:tcPr>
          <w:p w:rsidR="007B34B1" w:rsidRPr="00342FAF" w:rsidRDefault="00D279D5" w:rsidP="007B34B1">
            <w:pPr>
              <w:rPr>
                <w:color w:val="000000"/>
              </w:rPr>
            </w:pPr>
            <w:r>
              <w:rPr>
                <w:color w:val="000000"/>
              </w:rPr>
              <w:t>*</w:t>
            </w:r>
          </w:p>
        </w:tc>
        <w:tc>
          <w:tcPr>
            <w:tcW w:w="1417" w:type="dxa"/>
          </w:tcPr>
          <w:p w:rsidR="007B34B1" w:rsidRPr="00342FAF" w:rsidRDefault="00D279D5" w:rsidP="007B34B1">
            <w:pPr>
              <w:rPr>
                <w:color w:val="000000"/>
              </w:rPr>
            </w:pPr>
            <w:r>
              <w:rPr>
                <w:color w:val="000000"/>
              </w:rPr>
              <w:t>*</w:t>
            </w:r>
          </w:p>
        </w:tc>
        <w:tc>
          <w:tcPr>
            <w:tcW w:w="1418" w:type="dxa"/>
          </w:tcPr>
          <w:p w:rsidR="007B34B1" w:rsidRPr="00342FAF" w:rsidRDefault="00D279D5" w:rsidP="007B34B1">
            <w:pPr>
              <w:rPr>
                <w:color w:val="000000"/>
              </w:rPr>
            </w:pPr>
            <w:r>
              <w:rPr>
                <w:color w:val="000000"/>
              </w:rPr>
              <w:t>14.8%</w:t>
            </w:r>
          </w:p>
        </w:tc>
        <w:tc>
          <w:tcPr>
            <w:tcW w:w="1417" w:type="dxa"/>
          </w:tcPr>
          <w:p w:rsidR="007B34B1" w:rsidRPr="00342FAF" w:rsidRDefault="00D279D5" w:rsidP="007B34B1">
            <w:pPr>
              <w:rPr>
                <w:color w:val="000000"/>
              </w:rPr>
            </w:pPr>
            <w:r>
              <w:rPr>
                <w:color w:val="000000"/>
              </w:rPr>
              <w:t>16.8%</w:t>
            </w:r>
          </w:p>
        </w:tc>
        <w:tc>
          <w:tcPr>
            <w:tcW w:w="1560" w:type="dxa"/>
          </w:tcPr>
          <w:p w:rsidR="007B34B1" w:rsidRPr="00342FAF" w:rsidRDefault="00D279D5" w:rsidP="007B34B1">
            <w:pPr>
              <w:rPr>
                <w:color w:val="000000"/>
              </w:rPr>
            </w:pPr>
            <w:r>
              <w:rPr>
                <w:color w:val="000000"/>
              </w:rPr>
              <w:t>13.3%</w:t>
            </w:r>
          </w:p>
        </w:tc>
        <w:tc>
          <w:tcPr>
            <w:tcW w:w="1275" w:type="dxa"/>
          </w:tcPr>
          <w:p w:rsidR="007B34B1" w:rsidRPr="00342FAF" w:rsidRDefault="00D279D5" w:rsidP="007B34B1">
            <w:pPr>
              <w:rPr>
                <w:color w:val="000000"/>
              </w:rPr>
            </w:pPr>
            <w:r>
              <w:rPr>
                <w:color w:val="000000"/>
              </w:rPr>
              <w:t>13.7%</w:t>
            </w:r>
          </w:p>
        </w:tc>
      </w:tr>
      <w:tr w:rsidR="007B34B1" w:rsidRPr="00EB5F36" w:rsidTr="007B34B1">
        <w:tc>
          <w:tcPr>
            <w:tcW w:w="2376" w:type="dxa"/>
          </w:tcPr>
          <w:p w:rsidR="007B34B1" w:rsidRPr="00EB5F36" w:rsidRDefault="007B34B1" w:rsidP="007B34B1">
            <w:pPr>
              <w:spacing w:after="0"/>
            </w:pPr>
            <w:r>
              <w:t>Student</w:t>
            </w:r>
          </w:p>
        </w:tc>
        <w:tc>
          <w:tcPr>
            <w:tcW w:w="1418" w:type="dxa"/>
          </w:tcPr>
          <w:p w:rsidR="007B34B1" w:rsidRPr="00342FAF" w:rsidRDefault="00D279D5" w:rsidP="007B34B1">
            <w:pPr>
              <w:rPr>
                <w:color w:val="000000"/>
              </w:rPr>
            </w:pPr>
            <w:r>
              <w:rPr>
                <w:color w:val="000000"/>
              </w:rPr>
              <w:t>*</w:t>
            </w:r>
          </w:p>
        </w:tc>
        <w:tc>
          <w:tcPr>
            <w:tcW w:w="1417" w:type="dxa"/>
          </w:tcPr>
          <w:p w:rsidR="007B34B1" w:rsidRPr="00342FAF" w:rsidRDefault="00D279D5" w:rsidP="007B34B1">
            <w:pPr>
              <w:rPr>
                <w:color w:val="000000"/>
              </w:rPr>
            </w:pPr>
            <w:r>
              <w:rPr>
                <w:color w:val="000000"/>
              </w:rPr>
              <w:t>27.8%</w:t>
            </w:r>
          </w:p>
        </w:tc>
        <w:tc>
          <w:tcPr>
            <w:tcW w:w="1418" w:type="dxa"/>
          </w:tcPr>
          <w:p w:rsidR="007B34B1" w:rsidRPr="00342FAF" w:rsidRDefault="00D279D5" w:rsidP="007B34B1">
            <w:pPr>
              <w:rPr>
                <w:color w:val="000000"/>
              </w:rPr>
            </w:pPr>
            <w:r>
              <w:rPr>
                <w:color w:val="000000"/>
              </w:rPr>
              <w:t>24.0%</w:t>
            </w:r>
          </w:p>
        </w:tc>
        <w:tc>
          <w:tcPr>
            <w:tcW w:w="1417" w:type="dxa"/>
          </w:tcPr>
          <w:p w:rsidR="007B34B1" w:rsidRPr="00342FAF" w:rsidRDefault="00D279D5" w:rsidP="007B34B1">
            <w:pPr>
              <w:rPr>
                <w:color w:val="000000"/>
              </w:rPr>
            </w:pPr>
            <w:r>
              <w:rPr>
                <w:color w:val="000000"/>
              </w:rPr>
              <w:t>19.9%</w:t>
            </w:r>
          </w:p>
        </w:tc>
        <w:tc>
          <w:tcPr>
            <w:tcW w:w="1560" w:type="dxa"/>
          </w:tcPr>
          <w:p w:rsidR="007B34B1" w:rsidRPr="00342FAF" w:rsidRDefault="00D279D5" w:rsidP="007B34B1">
            <w:pPr>
              <w:rPr>
                <w:color w:val="000000"/>
              </w:rPr>
            </w:pPr>
            <w:r>
              <w:rPr>
                <w:color w:val="000000"/>
              </w:rPr>
              <w:t>25.3%</w:t>
            </w:r>
          </w:p>
        </w:tc>
        <w:tc>
          <w:tcPr>
            <w:tcW w:w="1275" w:type="dxa"/>
          </w:tcPr>
          <w:p w:rsidR="007B34B1" w:rsidRPr="00342FAF" w:rsidRDefault="00D279D5" w:rsidP="007B34B1">
            <w:pPr>
              <w:rPr>
                <w:color w:val="000000"/>
              </w:rPr>
            </w:pPr>
            <w:r>
              <w:rPr>
                <w:color w:val="000000"/>
              </w:rPr>
              <w:t>24.7%</w:t>
            </w:r>
          </w:p>
        </w:tc>
      </w:tr>
      <w:tr w:rsidR="007B34B1" w:rsidRPr="00EB5F36" w:rsidTr="007B34B1">
        <w:tc>
          <w:tcPr>
            <w:tcW w:w="2376" w:type="dxa"/>
          </w:tcPr>
          <w:p w:rsidR="007B34B1" w:rsidRPr="00EB5F36" w:rsidRDefault="007B34B1" w:rsidP="007B34B1">
            <w:pPr>
              <w:spacing w:after="0"/>
            </w:pPr>
            <w:r>
              <w:t>Looking after family and home</w:t>
            </w:r>
          </w:p>
        </w:tc>
        <w:tc>
          <w:tcPr>
            <w:tcW w:w="1418" w:type="dxa"/>
          </w:tcPr>
          <w:p w:rsidR="007B34B1" w:rsidRPr="00342FAF" w:rsidRDefault="00D279D5" w:rsidP="007B34B1">
            <w:pPr>
              <w:rPr>
                <w:color w:val="000000"/>
              </w:rPr>
            </w:pPr>
            <w:r>
              <w:rPr>
                <w:color w:val="000000"/>
              </w:rPr>
              <w:t>*</w:t>
            </w:r>
          </w:p>
        </w:tc>
        <w:tc>
          <w:tcPr>
            <w:tcW w:w="1417" w:type="dxa"/>
          </w:tcPr>
          <w:p w:rsidR="007B34B1" w:rsidRPr="00342FAF" w:rsidRDefault="00D279D5" w:rsidP="007B34B1">
            <w:pPr>
              <w:rPr>
                <w:color w:val="000000"/>
              </w:rPr>
            </w:pPr>
            <w:r>
              <w:rPr>
                <w:color w:val="000000"/>
              </w:rPr>
              <w:t>*</w:t>
            </w:r>
          </w:p>
        </w:tc>
        <w:tc>
          <w:tcPr>
            <w:tcW w:w="1418" w:type="dxa"/>
          </w:tcPr>
          <w:p w:rsidR="007B34B1" w:rsidRPr="00342FAF" w:rsidRDefault="00D279D5" w:rsidP="007B34B1">
            <w:pPr>
              <w:rPr>
                <w:color w:val="000000"/>
              </w:rPr>
            </w:pPr>
            <w:r>
              <w:rPr>
                <w:color w:val="000000"/>
              </w:rPr>
              <w:t>*</w:t>
            </w:r>
          </w:p>
        </w:tc>
        <w:tc>
          <w:tcPr>
            <w:tcW w:w="1417" w:type="dxa"/>
          </w:tcPr>
          <w:p w:rsidR="007B34B1" w:rsidRPr="00342FAF" w:rsidRDefault="00D279D5" w:rsidP="007B34B1">
            <w:pPr>
              <w:rPr>
                <w:color w:val="000000"/>
              </w:rPr>
            </w:pPr>
            <w:r>
              <w:rPr>
                <w:color w:val="000000"/>
              </w:rPr>
              <w:t>5.7%</w:t>
            </w:r>
          </w:p>
        </w:tc>
        <w:tc>
          <w:tcPr>
            <w:tcW w:w="1560" w:type="dxa"/>
          </w:tcPr>
          <w:p w:rsidR="007B34B1" w:rsidRPr="00342FAF" w:rsidRDefault="00D279D5" w:rsidP="007B34B1">
            <w:pPr>
              <w:rPr>
                <w:color w:val="000000"/>
              </w:rPr>
            </w:pPr>
            <w:r>
              <w:rPr>
                <w:color w:val="000000"/>
              </w:rPr>
              <w:t>4.3%</w:t>
            </w:r>
          </w:p>
        </w:tc>
        <w:tc>
          <w:tcPr>
            <w:tcW w:w="1275" w:type="dxa"/>
          </w:tcPr>
          <w:p w:rsidR="007B34B1" w:rsidRPr="00342FAF" w:rsidRDefault="00D279D5" w:rsidP="007B34B1">
            <w:pPr>
              <w:rPr>
                <w:color w:val="000000"/>
              </w:rPr>
            </w:pPr>
            <w:r>
              <w:rPr>
                <w:color w:val="000000"/>
              </w:rPr>
              <w:t>4.5%</w:t>
            </w:r>
          </w:p>
        </w:tc>
      </w:tr>
      <w:tr w:rsidR="007B34B1" w:rsidRPr="00EB5F36" w:rsidTr="007B34B1">
        <w:tc>
          <w:tcPr>
            <w:tcW w:w="2376" w:type="dxa"/>
          </w:tcPr>
          <w:p w:rsidR="007B34B1" w:rsidRPr="00EB5F36" w:rsidRDefault="007B34B1" w:rsidP="007B34B1">
            <w:pPr>
              <w:spacing w:after="0"/>
            </w:pPr>
            <w:r>
              <w:t>Long term sick or disabled</w:t>
            </w:r>
          </w:p>
        </w:tc>
        <w:tc>
          <w:tcPr>
            <w:tcW w:w="1418" w:type="dxa"/>
          </w:tcPr>
          <w:p w:rsidR="007B34B1" w:rsidRPr="00342FAF" w:rsidRDefault="00D279D5" w:rsidP="007B34B1">
            <w:pPr>
              <w:rPr>
                <w:color w:val="000000"/>
              </w:rPr>
            </w:pPr>
            <w:r>
              <w:rPr>
                <w:color w:val="000000"/>
              </w:rPr>
              <w:t>*</w:t>
            </w:r>
          </w:p>
        </w:tc>
        <w:tc>
          <w:tcPr>
            <w:tcW w:w="1417" w:type="dxa"/>
          </w:tcPr>
          <w:p w:rsidR="007B34B1" w:rsidRPr="00342FAF" w:rsidRDefault="00D279D5" w:rsidP="007B34B1">
            <w:pPr>
              <w:rPr>
                <w:color w:val="000000"/>
              </w:rPr>
            </w:pPr>
            <w:r>
              <w:rPr>
                <w:color w:val="000000"/>
              </w:rPr>
              <w:t>*</w:t>
            </w:r>
          </w:p>
        </w:tc>
        <w:tc>
          <w:tcPr>
            <w:tcW w:w="1418" w:type="dxa"/>
          </w:tcPr>
          <w:p w:rsidR="007B34B1" w:rsidRPr="00342FAF" w:rsidRDefault="00D279D5" w:rsidP="007B34B1">
            <w:pPr>
              <w:rPr>
                <w:color w:val="000000"/>
              </w:rPr>
            </w:pPr>
            <w:r>
              <w:rPr>
                <w:color w:val="000000"/>
              </w:rPr>
              <w:t>*</w:t>
            </w:r>
          </w:p>
        </w:tc>
        <w:tc>
          <w:tcPr>
            <w:tcW w:w="1417" w:type="dxa"/>
          </w:tcPr>
          <w:p w:rsidR="007B34B1" w:rsidRPr="00342FAF" w:rsidRDefault="00D279D5" w:rsidP="007B34B1">
            <w:pPr>
              <w:rPr>
                <w:color w:val="000000"/>
              </w:rPr>
            </w:pPr>
            <w:r>
              <w:rPr>
                <w:color w:val="000000"/>
              </w:rPr>
              <w:t>14.1%</w:t>
            </w:r>
          </w:p>
        </w:tc>
        <w:tc>
          <w:tcPr>
            <w:tcW w:w="1560" w:type="dxa"/>
          </w:tcPr>
          <w:p w:rsidR="007B34B1" w:rsidRPr="00342FAF" w:rsidRDefault="00D279D5" w:rsidP="007B34B1">
            <w:pPr>
              <w:rPr>
                <w:color w:val="000000"/>
              </w:rPr>
            </w:pPr>
            <w:r>
              <w:rPr>
                <w:color w:val="000000"/>
              </w:rPr>
              <w:t>0.04%</w:t>
            </w:r>
          </w:p>
        </w:tc>
        <w:tc>
          <w:tcPr>
            <w:tcW w:w="1275" w:type="dxa"/>
          </w:tcPr>
          <w:p w:rsidR="007B34B1" w:rsidRPr="00342FAF" w:rsidRDefault="00D279D5" w:rsidP="007B34B1">
            <w:pPr>
              <w:rPr>
                <w:color w:val="000000"/>
              </w:rPr>
            </w:pPr>
            <w:r>
              <w:rPr>
                <w:color w:val="000000"/>
              </w:rPr>
              <w:t>1.6%</w:t>
            </w:r>
          </w:p>
        </w:tc>
      </w:tr>
      <w:tr w:rsidR="007B34B1" w:rsidRPr="00EB5F36" w:rsidTr="007B34B1">
        <w:tc>
          <w:tcPr>
            <w:tcW w:w="2376" w:type="dxa"/>
          </w:tcPr>
          <w:p w:rsidR="007B34B1" w:rsidRPr="00EB5F36" w:rsidRDefault="007B34B1" w:rsidP="007B34B1">
            <w:pPr>
              <w:spacing w:after="0"/>
            </w:pPr>
            <w:r>
              <w:t>Something else</w:t>
            </w:r>
          </w:p>
        </w:tc>
        <w:tc>
          <w:tcPr>
            <w:tcW w:w="1418" w:type="dxa"/>
          </w:tcPr>
          <w:p w:rsidR="007B34B1" w:rsidRPr="00342FAF" w:rsidRDefault="00D279D5" w:rsidP="007B34B1">
            <w:pPr>
              <w:rPr>
                <w:color w:val="000000"/>
              </w:rPr>
            </w:pPr>
            <w:r>
              <w:rPr>
                <w:color w:val="000000"/>
              </w:rPr>
              <w:t>*</w:t>
            </w:r>
          </w:p>
        </w:tc>
        <w:tc>
          <w:tcPr>
            <w:tcW w:w="1417" w:type="dxa"/>
          </w:tcPr>
          <w:p w:rsidR="007B34B1" w:rsidRPr="00342FAF" w:rsidRDefault="00D279D5" w:rsidP="007B34B1">
            <w:pPr>
              <w:rPr>
                <w:color w:val="000000"/>
              </w:rPr>
            </w:pPr>
            <w:r>
              <w:rPr>
                <w:color w:val="000000"/>
              </w:rPr>
              <w:t>*</w:t>
            </w:r>
          </w:p>
        </w:tc>
        <w:tc>
          <w:tcPr>
            <w:tcW w:w="1418" w:type="dxa"/>
          </w:tcPr>
          <w:p w:rsidR="007B34B1" w:rsidRPr="00342FAF" w:rsidRDefault="00D279D5" w:rsidP="007B34B1">
            <w:pPr>
              <w:rPr>
                <w:color w:val="000000"/>
              </w:rPr>
            </w:pPr>
            <w:r>
              <w:rPr>
                <w:color w:val="000000"/>
              </w:rPr>
              <w:t>*</w:t>
            </w:r>
          </w:p>
        </w:tc>
        <w:tc>
          <w:tcPr>
            <w:tcW w:w="1417" w:type="dxa"/>
          </w:tcPr>
          <w:p w:rsidR="007B34B1" w:rsidRPr="00342FAF" w:rsidRDefault="00D279D5" w:rsidP="007B34B1">
            <w:pPr>
              <w:rPr>
                <w:color w:val="000000"/>
              </w:rPr>
            </w:pPr>
            <w:r>
              <w:rPr>
                <w:color w:val="000000"/>
              </w:rPr>
              <w:t>5.8%</w:t>
            </w:r>
          </w:p>
        </w:tc>
        <w:tc>
          <w:tcPr>
            <w:tcW w:w="1560" w:type="dxa"/>
          </w:tcPr>
          <w:p w:rsidR="007B34B1" w:rsidRPr="00342FAF" w:rsidRDefault="00D279D5" w:rsidP="007B34B1">
            <w:pPr>
              <w:rPr>
                <w:color w:val="000000"/>
              </w:rPr>
            </w:pPr>
            <w:r>
              <w:rPr>
                <w:color w:val="000000"/>
              </w:rPr>
              <w:t>2.7%</w:t>
            </w:r>
          </w:p>
        </w:tc>
        <w:tc>
          <w:tcPr>
            <w:tcW w:w="1275" w:type="dxa"/>
          </w:tcPr>
          <w:p w:rsidR="007B34B1" w:rsidRPr="00342FAF" w:rsidRDefault="00D279D5" w:rsidP="007B34B1">
            <w:pPr>
              <w:rPr>
                <w:color w:val="000000"/>
              </w:rPr>
            </w:pPr>
            <w:r>
              <w:rPr>
                <w:color w:val="000000"/>
              </w:rPr>
              <w:t>3.0%</w:t>
            </w:r>
          </w:p>
        </w:tc>
      </w:tr>
      <w:tr w:rsidR="007B34B1" w:rsidRPr="00EB5F36" w:rsidTr="007B34B1">
        <w:tc>
          <w:tcPr>
            <w:tcW w:w="2376" w:type="dxa"/>
          </w:tcPr>
          <w:p w:rsidR="007B34B1" w:rsidRPr="00EB5F36" w:rsidRDefault="007B34B1" w:rsidP="007B34B1">
            <w:pPr>
              <w:spacing w:after="0"/>
            </w:pPr>
            <w:r>
              <w:t>Total (N) (Weighted)</w:t>
            </w:r>
          </w:p>
        </w:tc>
        <w:tc>
          <w:tcPr>
            <w:tcW w:w="1418" w:type="dxa"/>
          </w:tcPr>
          <w:p w:rsidR="007B34B1" w:rsidRPr="008912EC" w:rsidRDefault="00D279D5" w:rsidP="007B34B1">
            <w:pPr>
              <w:rPr>
                <w:color w:val="000000"/>
              </w:rPr>
            </w:pPr>
            <w:r>
              <w:rPr>
                <w:color w:val="000000"/>
              </w:rPr>
              <w:t>13,668</w:t>
            </w:r>
          </w:p>
        </w:tc>
        <w:tc>
          <w:tcPr>
            <w:tcW w:w="1417" w:type="dxa"/>
          </w:tcPr>
          <w:p w:rsidR="007B34B1" w:rsidRPr="008912EC" w:rsidRDefault="00D279D5" w:rsidP="007B34B1">
            <w:pPr>
              <w:rPr>
                <w:color w:val="000000"/>
              </w:rPr>
            </w:pPr>
            <w:r>
              <w:rPr>
                <w:color w:val="000000"/>
              </w:rPr>
              <w:t>12,242</w:t>
            </w:r>
          </w:p>
        </w:tc>
        <w:tc>
          <w:tcPr>
            <w:tcW w:w="1418" w:type="dxa"/>
          </w:tcPr>
          <w:p w:rsidR="007B34B1" w:rsidRPr="008912EC" w:rsidRDefault="00D279D5" w:rsidP="007B34B1">
            <w:pPr>
              <w:rPr>
                <w:color w:val="000000"/>
              </w:rPr>
            </w:pPr>
            <w:r>
              <w:rPr>
                <w:color w:val="000000"/>
              </w:rPr>
              <w:t>25,910</w:t>
            </w:r>
          </w:p>
        </w:tc>
        <w:tc>
          <w:tcPr>
            <w:tcW w:w="1417" w:type="dxa"/>
          </w:tcPr>
          <w:p w:rsidR="007B34B1" w:rsidRPr="008912EC" w:rsidRDefault="00D279D5" w:rsidP="007B34B1">
            <w:pPr>
              <w:rPr>
                <w:color w:val="000000"/>
              </w:rPr>
            </w:pPr>
            <w:r>
              <w:rPr>
                <w:color w:val="000000"/>
              </w:rPr>
              <w:t>854,884</w:t>
            </w:r>
          </w:p>
        </w:tc>
        <w:tc>
          <w:tcPr>
            <w:tcW w:w="1560" w:type="dxa"/>
          </w:tcPr>
          <w:p w:rsidR="007B34B1" w:rsidRPr="008912EC" w:rsidRDefault="00D279D5" w:rsidP="007B34B1">
            <w:pPr>
              <w:rPr>
                <w:color w:val="000000"/>
              </w:rPr>
            </w:pPr>
            <w:r>
              <w:rPr>
                <w:color w:val="000000"/>
              </w:rPr>
              <w:t>7,263,060</w:t>
            </w:r>
          </w:p>
        </w:tc>
        <w:tc>
          <w:tcPr>
            <w:tcW w:w="1275" w:type="dxa"/>
          </w:tcPr>
          <w:p w:rsidR="007B34B1" w:rsidRPr="008912EC" w:rsidRDefault="00D279D5" w:rsidP="007B34B1">
            <w:pPr>
              <w:rPr>
                <w:color w:val="000000"/>
              </w:rPr>
            </w:pPr>
            <w:r>
              <w:rPr>
                <w:color w:val="000000"/>
              </w:rPr>
              <w:t>8,143,854</w:t>
            </w:r>
          </w:p>
        </w:tc>
      </w:tr>
    </w:tbl>
    <w:p w:rsidR="007B34B1" w:rsidRDefault="007B34B1" w:rsidP="007B34B1">
      <w:r>
        <w:t>* = not sufficient for publication (less than 3,000)</w:t>
      </w:r>
    </w:p>
    <w:p w:rsidR="0002008D" w:rsidRPr="00D97CC0" w:rsidRDefault="0002008D" w:rsidP="0002008D">
      <w:pPr>
        <w:pStyle w:val="Caption"/>
      </w:pPr>
      <w:r>
        <w:rPr>
          <w:bCs w:val="0"/>
        </w:rPr>
        <w:br w:type="page"/>
      </w:r>
      <w:bookmarkStart w:id="24" w:name="_Toc350932876"/>
      <w:r w:rsidRPr="00D97CC0">
        <w:lastRenderedPageBreak/>
        <w:t xml:space="preserve">Table </w:t>
      </w:r>
      <w:fldSimple w:instr=" SEQ Table \* ARABIC ">
        <w:r w:rsidR="00363708">
          <w:rPr>
            <w:noProof/>
          </w:rPr>
          <w:t>12</w:t>
        </w:r>
      </w:fldSimple>
      <w:r w:rsidRPr="00D97CC0">
        <w:t>. Economic activity (using categories from Network 1000 survey) of those of a working age aggregated over 12 quarters between October 200</w:t>
      </w:r>
      <w:r>
        <w:t>9</w:t>
      </w:r>
      <w:r w:rsidRPr="00D97CC0">
        <w:t xml:space="preserve"> – September 201</w:t>
      </w:r>
      <w:r>
        <w:t>2, Labour Force Survey – Aged 26-44</w:t>
      </w:r>
      <w:bookmarkEnd w:id="24"/>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417"/>
        <w:gridCol w:w="1560"/>
        <w:gridCol w:w="1275"/>
      </w:tblGrid>
      <w:tr w:rsidR="0002008D" w:rsidRPr="00EB5F36" w:rsidTr="0002008D">
        <w:tc>
          <w:tcPr>
            <w:tcW w:w="2376" w:type="dxa"/>
          </w:tcPr>
          <w:p w:rsidR="0002008D" w:rsidRPr="00EB5F36" w:rsidRDefault="0002008D" w:rsidP="0002008D">
            <w:pPr>
              <w:spacing w:after="0"/>
            </w:pPr>
            <w:r w:rsidRPr="00EB5F36">
              <w:t>Activity</w:t>
            </w:r>
          </w:p>
        </w:tc>
        <w:tc>
          <w:tcPr>
            <w:tcW w:w="1418" w:type="dxa"/>
          </w:tcPr>
          <w:p w:rsidR="0002008D" w:rsidRPr="00EB5F36" w:rsidRDefault="0002008D" w:rsidP="0002008D">
            <w:pPr>
              <w:spacing w:after="0"/>
            </w:pPr>
            <w:r w:rsidRPr="00EB5F36">
              <w:t>Long-term disabled with seeing difficulty</w:t>
            </w:r>
          </w:p>
          <w:p w:rsidR="0002008D" w:rsidRPr="00EB5F36" w:rsidRDefault="0002008D" w:rsidP="0002008D">
            <w:pPr>
              <w:spacing w:after="0"/>
            </w:pPr>
            <w:r w:rsidRPr="00EB5F36">
              <w:t>(%)</w:t>
            </w:r>
          </w:p>
        </w:tc>
        <w:tc>
          <w:tcPr>
            <w:tcW w:w="1417" w:type="dxa"/>
          </w:tcPr>
          <w:p w:rsidR="0002008D" w:rsidRPr="00EB5F36" w:rsidRDefault="0002008D" w:rsidP="0002008D">
            <w:pPr>
              <w:spacing w:after="0"/>
            </w:pPr>
            <w:r w:rsidRPr="00EB5F36">
              <w:t>Not disabled with seeing difficulty</w:t>
            </w:r>
          </w:p>
          <w:p w:rsidR="0002008D" w:rsidRPr="00EB5F36" w:rsidRDefault="0002008D" w:rsidP="0002008D">
            <w:pPr>
              <w:spacing w:after="0"/>
            </w:pPr>
            <w:r w:rsidRPr="00EB5F36">
              <w:t>(%)</w:t>
            </w:r>
          </w:p>
        </w:tc>
        <w:tc>
          <w:tcPr>
            <w:tcW w:w="1418" w:type="dxa"/>
          </w:tcPr>
          <w:p w:rsidR="0002008D" w:rsidRPr="00EB5F36" w:rsidRDefault="0002008D" w:rsidP="0002008D">
            <w:pPr>
              <w:spacing w:after="0"/>
            </w:pPr>
            <w:r w:rsidRPr="00EB5F36">
              <w:t>All people with a seeing difficulty</w:t>
            </w:r>
          </w:p>
          <w:p w:rsidR="0002008D" w:rsidRPr="00EB5F36" w:rsidRDefault="0002008D" w:rsidP="0002008D">
            <w:pPr>
              <w:spacing w:after="0"/>
            </w:pPr>
            <w:r w:rsidRPr="00EB5F36">
              <w:t>(%)</w:t>
            </w:r>
          </w:p>
        </w:tc>
        <w:tc>
          <w:tcPr>
            <w:tcW w:w="1417" w:type="dxa"/>
          </w:tcPr>
          <w:p w:rsidR="0002008D" w:rsidRPr="00EB5F36" w:rsidRDefault="0002008D" w:rsidP="0002008D">
            <w:pPr>
              <w:spacing w:after="0"/>
            </w:pPr>
            <w:r w:rsidRPr="00EB5F36">
              <w:t>Other long-term disabled</w:t>
            </w:r>
          </w:p>
          <w:p w:rsidR="0002008D" w:rsidRPr="00EB5F36" w:rsidRDefault="0002008D" w:rsidP="0002008D">
            <w:pPr>
              <w:spacing w:after="0"/>
            </w:pPr>
            <w:r w:rsidRPr="00EB5F36">
              <w:t>(%)</w:t>
            </w:r>
          </w:p>
        </w:tc>
        <w:tc>
          <w:tcPr>
            <w:tcW w:w="1560" w:type="dxa"/>
          </w:tcPr>
          <w:p w:rsidR="0002008D" w:rsidRPr="00EB5F36" w:rsidRDefault="0002008D" w:rsidP="0002008D">
            <w:pPr>
              <w:spacing w:after="0"/>
            </w:pPr>
            <w:r w:rsidRPr="00EB5F36">
              <w:t>Not disabled and without a seeing difficulty</w:t>
            </w:r>
          </w:p>
          <w:p w:rsidR="0002008D" w:rsidRPr="00EB5F36" w:rsidRDefault="0002008D" w:rsidP="0002008D">
            <w:pPr>
              <w:spacing w:after="0"/>
            </w:pPr>
            <w:r w:rsidRPr="00EB5F36">
              <w:t>(%)</w:t>
            </w:r>
          </w:p>
        </w:tc>
        <w:tc>
          <w:tcPr>
            <w:tcW w:w="1275" w:type="dxa"/>
          </w:tcPr>
          <w:p w:rsidR="0002008D" w:rsidRPr="00EB5F36" w:rsidRDefault="0002008D" w:rsidP="0002008D">
            <w:pPr>
              <w:spacing w:after="0"/>
            </w:pPr>
            <w:r w:rsidRPr="00EB5F36">
              <w:t>Total</w:t>
            </w:r>
          </w:p>
          <w:p w:rsidR="0002008D" w:rsidRPr="00EB5F36" w:rsidRDefault="0002008D" w:rsidP="0002008D">
            <w:pPr>
              <w:spacing w:after="0"/>
            </w:pPr>
            <w:r w:rsidRPr="00EB5F36">
              <w:t>(%)</w:t>
            </w:r>
          </w:p>
        </w:tc>
      </w:tr>
      <w:tr w:rsidR="0002008D" w:rsidRPr="00EB5F36" w:rsidTr="0002008D">
        <w:tc>
          <w:tcPr>
            <w:tcW w:w="2376" w:type="dxa"/>
          </w:tcPr>
          <w:p w:rsidR="0002008D" w:rsidRPr="00EB5F36" w:rsidRDefault="0002008D" w:rsidP="0002008D">
            <w:pPr>
              <w:spacing w:after="0"/>
            </w:pPr>
            <w:r>
              <w:t>Employed</w:t>
            </w:r>
          </w:p>
        </w:tc>
        <w:tc>
          <w:tcPr>
            <w:tcW w:w="1418" w:type="dxa"/>
          </w:tcPr>
          <w:p w:rsidR="0002008D" w:rsidRPr="00342FAF" w:rsidRDefault="001C187D" w:rsidP="0002008D">
            <w:pPr>
              <w:rPr>
                <w:color w:val="000000"/>
              </w:rPr>
            </w:pPr>
            <w:r>
              <w:rPr>
                <w:color w:val="000000"/>
              </w:rPr>
              <w:t>54.0%</w:t>
            </w:r>
          </w:p>
        </w:tc>
        <w:tc>
          <w:tcPr>
            <w:tcW w:w="1417" w:type="dxa"/>
          </w:tcPr>
          <w:p w:rsidR="0002008D" w:rsidRPr="00342FAF" w:rsidRDefault="001C187D" w:rsidP="0002008D">
            <w:pPr>
              <w:rPr>
                <w:color w:val="000000"/>
              </w:rPr>
            </w:pPr>
            <w:r>
              <w:rPr>
                <w:color w:val="000000"/>
              </w:rPr>
              <w:t>84.3%</w:t>
            </w:r>
          </w:p>
        </w:tc>
        <w:tc>
          <w:tcPr>
            <w:tcW w:w="1418" w:type="dxa"/>
          </w:tcPr>
          <w:p w:rsidR="0002008D" w:rsidRPr="00342FAF" w:rsidRDefault="001C187D" w:rsidP="0002008D">
            <w:pPr>
              <w:rPr>
                <w:color w:val="000000"/>
              </w:rPr>
            </w:pPr>
            <w:r>
              <w:rPr>
                <w:color w:val="000000"/>
              </w:rPr>
              <w:t>67.6%</w:t>
            </w:r>
          </w:p>
        </w:tc>
        <w:tc>
          <w:tcPr>
            <w:tcW w:w="1417" w:type="dxa"/>
          </w:tcPr>
          <w:p w:rsidR="0002008D" w:rsidRPr="00342FAF" w:rsidRDefault="001C187D" w:rsidP="0002008D">
            <w:pPr>
              <w:rPr>
                <w:color w:val="000000"/>
              </w:rPr>
            </w:pPr>
            <w:r>
              <w:rPr>
                <w:color w:val="000000"/>
              </w:rPr>
              <w:t>54.4%</w:t>
            </w:r>
          </w:p>
        </w:tc>
        <w:tc>
          <w:tcPr>
            <w:tcW w:w="1560" w:type="dxa"/>
          </w:tcPr>
          <w:p w:rsidR="0002008D" w:rsidRPr="00342FAF" w:rsidRDefault="001C187D" w:rsidP="0002008D">
            <w:pPr>
              <w:rPr>
                <w:color w:val="000000"/>
              </w:rPr>
            </w:pPr>
            <w:r>
              <w:rPr>
                <w:color w:val="000000"/>
              </w:rPr>
              <w:t>84.0%</w:t>
            </w:r>
          </w:p>
        </w:tc>
        <w:tc>
          <w:tcPr>
            <w:tcW w:w="1275" w:type="dxa"/>
          </w:tcPr>
          <w:p w:rsidR="0002008D" w:rsidRPr="00342FAF" w:rsidRDefault="001C187D" w:rsidP="0002008D">
            <w:pPr>
              <w:rPr>
                <w:color w:val="000000"/>
              </w:rPr>
            </w:pPr>
            <w:r>
              <w:rPr>
                <w:color w:val="000000"/>
              </w:rPr>
              <w:t>79.4%</w:t>
            </w:r>
          </w:p>
        </w:tc>
      </w:tr>
      <w:tr w:rsidR="0002008D" w:rsidRPr="00EB5F36" w:rsidTr="0002008D">
        <w:tc>
          <w:tcPr>
            <w:tcW w:w="2376" w:type="dxa"/>
          </w:tcPr>
          <w:p w:rsidR="0002008D" w:rsidRPr="00EB5F36" w:rsidRDefault="0002008D" w:rsidP="0002008D">
            <w:pPr>
              <w:spacing w:after="0"/>
            </w:pPr>
            <w:r>
              <w:t>Unemployed</w:t>
            </w:r>
          </w:p>
        </w:tc>
        <w:tc>
          <w:tcPr>
            <w:tcW w:w="1418" w:type="dxa"/>
          </w:tcPr>
          <w:p w:rsidR="0002008D" w:rsidRPr="00342FAF" w:rsidRDefault="001C187D" w:rsidP="0002008D">
            <w:pPr>
              <w:rPr>
                <w:color w:val="000000"/>
              </w:rPr>
            </w:pPr>
            <w:r>
              <w:rPr>
                <w:color w:val="000000"/>
              </w:rPr>
              <w:t>10.9%</w:t>
            </w:r>
          </w:p>
        </w:tc>
        <w:tc>
          <w:tcPr>
            <w:tcW w:w="1417" w:type="dxa"/>
          </w:tcPr>
          <w:p w:rsidR="0002008D" w:rsidRPr="00342FAF" w:rsidRDefault="001C187D" w:rsidP="0002008D">
            <w:pPr>
              <w:rPr>
                <w:color w:val="000000"/>
              </w:rPr>
            </w:pPr>
            <w:r>
              <w:rPr>
                <w:color w:val="000000"/>
              </w:rPr>
              <w:t>*</w:t>
            </w:r>
          </w:p>
        </w:tc>
        <w:tc>
          <w:tcPr>
            <w:tcW w:w="1418" w:type="dxa"/>
          </w:tcPr>
          <w:p w:rsidR="0002008D" w:rsidRPr="00342FAF" w:rsidRDefault="001C187D" w:rsidP="0002008D">
            <w:pPr>
              <w:rPr>
                <w:color w:val="000000"/>
              </w:rPr>
            </w:pPr>
            <w:r>
              <w:rPr>
                <w:color w:val="000000"/>
              </w:rPr>
              <w:t>9.1%</w:t>
            </w:r>
          </w:p>
        </w:tc>
        <w:tc>
          <w:tcPr>
            <w:tcW w:w="1417" w:type="dxa"/>
          </w:tcPr>
          <w:p w:rsidR="0002008D" w:rsidRPr="00342FAF" w:rsidRDefault="001C187D" w:rsidP="0002008D">
            <w:pPr>
              <w:rPr>
                <w:color w:val="000000"/>
              </w:rPr>
            </w:pPr>
            <w:r>
              <w:rPr>
                <w:color w:val="000000"/>
              </w:rPr>
              <w:t>8.2%</w:t>
            </w:r>
          </w:p>
        </w:tc>
        <w:tc>
          <w:tcPr>
            <w:tcW w:w="1560" w:type="dxa"/>
          </w:tcPr>
          <w:p w:rsidR="0002008D" w:rsidRPr="00342FAF" w:rsidRDefault="001C187D" w:rsidP="0002008D">
            <w:pPr>
              <w:rPr>
                <w:color w:val="000000"/>
              </w:rPr>
            </w:pPr>
            <w:r>
              <w:rPr>
                <w:color w:val="000000"/>
              </w:rPr>
              <w:t>5.4%</w:t>
            </w:r>
          </w:p>
        </w:tc>
        <w:tc>
          <w:tcPr>
            <w:tcW w:w="1275" w:type="dxa"/>
          </w:tcPr>
          <w:p w:rsidR="0002008D" w:rsidRPr="00342FAF" w:rsidRDefault="001C187D" w:rsidP="0002008D">
            <w:pPr>
              <w:rPr>
                <w:color w:val="000000"/>
              </w:rPr>
            </w:pPr>
            <w:r>
              <w:rPr>
                <w:color w:val="000000"/>
              </w:rPr>
              <w:t>5.9%</w:t>
            </w:r>
          </w:p>
        </w:tc>
      </w:tr>
      <w:tr w:rsidR="0002008D" w:rsidRPr="00EB5F36" w:rsidTr="0002008D">
        <w:tc>
          <w:tcPr>
            <w:tcW w:w="2376" w:type="dxa"/>
          </w:tcPr>
          <w:p w:rsidR="0002008D" w:rsidRPr="00EB5F36" w:rsidRDefault="0002008D" w:rsidP="0002008D">
            <w:pPr>
              <w:spacing w:after="0"/>
            </w:pPr>
            <w:r>
              <w:t>Student</w:t>
            </w:r>
          </w:p>
        </w:tc>
        <w:tc>
          <w:tcPr>
            <w:tcW w:w="1418" w:type="dxa"/>
          </w:tcPr>
          <w:p w:rsidR="0002008D" w:rsidRPr="00342FAF" w:rsidRDefault="001C187D" w:rsidP="0002008D">
            <w:pPr>
              <w:rPr>
                <w:color w:val="000000"/>
              </w:rPr>
            </w:pPr>
            <w:r>
              <w:rPr>
                <w:color w:val="000000"/>
              </w:rPr>
              <w:t>*</w:t>
            </w:r>
          </w:p>
        </w:tc>
        <w:tc>
          <w:tcPr>
            <w:tcW w:w="1417" w:type="dxa"/>
          </w:tcPr>
          <w:p w:rsidR="0002008D" w:rsidRPr="00342FAF" w:rsidRDefault="001C187D" w:rsidP="0002008D">
            <w:pPr>
              <w:rPr>
                <w:color w:val="000000"/>
              </w:rPr>
            </w:pPr>
            <w:r>
              <w:rPr>
                <w:color w:val="000000"/>
              </w:rPr>
              <w:t>*</w:t>
            </w:r>
          </w:p>
        </w:tc>
        <w:tc>
          <w:tcPr>
            <w:tcW w:w="1418" w:type="dxa"/>
          </w:tcPr>
          <w:p w:rsidR="0002008D" w:rsidRPr="00342FAF" w:rsidRDefault="001C187D" w:rsidP="0002008D">
            <w:pPr>
              <w:rPr>
                <w:color w:val="000000"/>
              </w:rPr>
            </w:pPr>
            <w:r>
              <w:rPr>
                <w:color w:val="000000"/>
              </w:rPr>
              <w:t>*</w:t>
            </w:r>
          </w:p>
        </w:tc>
        <w:tc>
          <w:tcPr>
            <w:tcW w:w="1417" w:type="dxa"/>
          </w:tcPr>
          <w:p w:rsidR="0002008D" w:rsidRPr="00342FAF" w:rsidRDefault="001C187D" w:rsidP="0002008D">
            <w:pPr>
              <w:rPr>
                <w:color w:val="000000"/>
              </w:rPr>
            </w:pPr>
            <w:r>
              <w:rPr>
                <w:color w:val="000000"/>
              </w:rPr>
              <w:t>0.9%</w:t>
            </w:r>
          </w:p>
        </w:tc>
        <w:tc>
          <w:tcPr>
            <w:tcW w:w="1560" w:type="dxa"/>
          </w:tcPr>
          <w:p w:rsidR="0002008D" w:rsidRPr="00342FAF" w:rsidRDefault="001C187D" w:rsidP="0002008D">
            <w:pPr>
              <w:rPr>
                <w:color w:val="000000"/>
              </w:rPr>
            </w:pPr>
            <w:r>
              <w:rPr>
                <w:color w:val="000000"/>
              </w:rPr>
              <w:t>1.4%</w:t>
            </w:r>
          </w:p>
        </w:tc>
        <w:tc>
          <w:tcPr>
            <w:tcW w:w="1275" w:type="dxa"/>
          </w:tcPr>
          <w:p w:rsidR="0002008D" w:rsidRPr="00342FAF" w:rsidRDefault="001C187D" w:rsidP="0002008D">
            <w:pPr>
              <w:rPr>
                <w:color w:val="000000"/>
              </w:rPr>
            </w:pPr>
            <w:r>
              <w:rPr>
                <w:color w:val="000000"/>
              </w:rPr>
              <w:t>1.3%</w:t>
            </w:r>
          </w:p>
        </w:tc>
      </w:tr>
      <w:tr w:rsidR="0002008D" w:rsidRPr="00EB5F36" w:rsidTr="0002008D">
        <w:tc>
          <w:tcPr>
            <w:tcW w:w="2376" w:type="dxa"/>
          </w:tcPr>
          <w:p w:rsidR="0002008D" w:rsidRPr="00EB5F36" w:rsidRDefault="0002008D" w:rsidP="0002008D">
            <w:pPr>
              <w:spacing w:after="0"/>
            </w:pPr>
            <w:r>
              <w:t>Looking after family and home</w:t>
            </w:r>
          </w:p>
        </w:tc>
        <w:tc>
          <w:tcPr>
            <w:tcW w:w="1418" w:type="dxa"/>
          </w:tcPr>
          <w:p w:rsidR="0002008D" w:rsidRPr="00342FAF" w:rsidRDefault="001C187D" w:rsidP="0002008D">
            <w:pPr>
              <w:rPr>
                <w:color w:val="000000"/>
              </w:rPr>
            </w:pPr>
            <w:r>
              <w:rPr>
                <w:color w:val="000000"/>
              </w:rPr>
              <w:t>8.8%</w:t>
            </w:r>
          </w:p>
        </w:tc>
        <w:tc>
          <w:tcPr>
            <w:tcW w:w="1417" w:type="dxa"/>
          </w:tcPr>
          <w:p w:rsidR="0002008D" w:rsidRPr="00342FAF" w:rsidRDefault="001C187D" w:rsidP="0002008D">
            <w:pPr>
              <w:rPr>
                <w:color w:val="000000"/>
              </w:rPr>
            </w:pPr>
            <w:r>
              <w:rPr>
                <w:color w:val="000000"/>
              </w:rPr>
              <w:t>*</w:t>
            </w:r>
          </w:p>
        </w:tc>
        <w:tc>
          <w:tcPr>
            <w:tcW w:w="1418" w:type="dxa"/>
          </w:tcPr>
          <w:p w:rsidR="0002008D" w:rsidRPr="00342FAF" w:rsidRDefault="001C187D" w:rsidP="0002008D">
            <w:pPr>
              <w:rPr>
                <w:color w:val="000000"/>
              </w:rPr>
            </w:pPr>
            <w:r>
              <w:rPr>
                <w:color w:val="000000"/>
              </w:rPr>
              <w:t>7.2%</w:t>
            </w:r>
          </w:p>
        </w:tc>
        <w:tc>
          <w:tcPr>
            <w:tcW w:w="1417" w:type="dxa"/>
          </w:tcPr>
          <w:p w:rsidR="0002008D" w:rsidRPr="00342FAF" w:rsidRDefault="001C187D" w:rsidP="0002008D">
            <w:pPr>
              <w:rPr>
                <w:color w:val="000000"/>
              </w:rPr>
            </w:pPr>
            <w:r>
              <w:rPr>
                <w:color w:val="000000"/>
              </w:rPr>
              <w:t>9.7%</w:t>
            </w:r>
          </w:p>
        </w:tc>
        <w:tc>
          <w:tcPr>
            <w:tcW w:w="1560" w:type="dxa"/>
          </w:tcPr>
          <w:p w:rsidR="0002008D" w:rsidRPr="00342FAF" w:rsidRDefault="001C187D" w:rsidP="0002008D">
            <w:pPr>
              <w:rPr>
                <w:color w:val="000000"/>
              </w:rPr>
            </w:pPr>
            <w:r>
              <w:rPr>
                <w:color w:val="000000"/>
              </w:rPr>
              <w:t>7.7%</w:t>
            </w:r>
          </w:p>
        </w:tc>
        <w:tc>
          <w:tcPr>
            <w:tcW w:w="1275" w:type="dxa"/>
          </w:tcPr>
          <w:p w:rsidR="0002008D" w:rsidRPr="00342FAF" w:rsidRDefault="001C187D" w:rsidP="0002008D">
            <w:pPr>
              <w:rPr>
                <w:color w:val="000000"/>
              </w:rPr>
            </w:pPr>
            <w:r>
              <w:rPr>
                <w:color w:val="000000"/>
              </w:rPr>
              <w:t>8.0%</w:t>
            </w:r>
          </w:p>
        </w:tc>
      </w:tr>
      <w:tr w:rsidR="0002008D" w:rsidRPr="00EB5F36" w:rsidTr="0002008D">
        <w:tc>
          <w:tcPr>
            <w:tcW w:w="2376" w:type="dxa"/>
          </w:tcPr>
          <w:p w:rsidR="0002008D" w:rsidRPr="00EB5F36" w:rsidRDefault="0002008D" w:rsidP="0002008D">
            <w:pPr>
              <w:spacing w:after="0"/>
            </w:pPr>
            <w:r>
              <w:t>Long term sick or disabled</w:t>
            </w:r>
          </w:p>
        </w:tc>
        <w:tc>
          <w:tcPr>
            <w:tcW w:w="1418" w:type="dxa"/>
          </w:tcPr>
          <w:p w:rsidR="0002008D" w:rsidRPr="00342FAF" w:rsidRDefault="001C187D" w:rsidP="0002008D">
            <w:pPr>
              <w:rPr>
                <w:color w:val="000000"/>
              </w:rPr>
            </w:pPr>
            <w:r>
              <w:rPr>
                <w:color w:val="000000"/>
              </w:rPr>
              <w:t>20.6%</w:t>
            </w:r>
          </w:p>
        </w:tc>
        <w:tc>
          <w:tcPr>
            <w:tcW w:w="1417" w:type="dxa"/>
          </w:tcPr>
          <w:p w:rsidR="0002008D" w:rsidRPr="00342FAF" w:rsidRDefault="001C187D" w:rsidP="0002008D">
            <w:pPr>
              <w:rPr>
                <w:color w:val="000000"/>
              </w:rPr>
            </w:pPr>
            <w:r>
              <w:rPr>
                <w:color w:val="000000"/>
              </w:rPr>
              <w:t>*</w:t>
            </w:r>
          </w:p>
        </w:tc>
        <w:tc>
          <w:tcPr>
            <w:tcW w:w="1418" w:type="dxa"/>
          </w:tcPr>
          <w:p w:rsidR="0002008D" w:rsidRPr="00342FAF" w:rsidRDefault="001C187D" w:rsidP="0002008D">
            <w:pPr>
              <w:rPr>
                <w:color w:val="000000"/>
              </w:rPr>
            </w:pPr>
            <w:r>
              <w:rPr>
                <w:color w:val="000000"/>
              </w:rPr>
              <w:t>11.3%</w:t>
            </w:r>
          </w:p>
        </w:tc>
        <w:tc>
          <w:tcPr>
            <w:tcW w:w="1417" w:type="dxa"/>
          </w:tcPr>
          <w:p w:rsidR="0002008D" w:rsidRPr="00342FAF" w:rsidRDefault="001C187D" w:rsidP="0002008D">
            <w:pPr>
              <w:rPr>
                <w:color w:val="000000"/>
              </w:rPr>
            </w:pPr>
            <w:r>
              <w:rPr>
                <w:color w:val="000000"/>
              </w:rPr>
              <w:t>21.5%</w:t>
            </w:r>
          </w:p>
        </w:tc>
        <w:tc>
          <w:tcPr>
            <w:tcW w:w="1560" w:type="dxa"/>
          </w:tcPr>
          <w:p w:rsidR="0002008D" w:rsidRPr="00342FAF" w:rsidRDefault="001C187D" w:rsidP="0002008D">
            <w:pPr>
              <w:rPr>
                <w:color w:val="000000"/>
              </w:rPr>
            </w:pPr>
            <w:r>
              <w:rPr>
                <w:color w:val="000000"/>
              </w:rPr>
              <w:t>0.1%</w:t>
            </w:r>
          </w:p>
        </w:tc>
        <w:tc>
          <w:tcPr>
            <w:tcW w:w="1275" w:type="dxa"/>
          </w:tcPr>
          <w:p w:rsidR="0002008D" w:rsidRPr="00342FAF" w:rsidRDefault="001C187D" w:rsidP="0002008D">
            <w:pPr>
              <w:rPr>
                <w:color w:val="000000"/>
              </w:rPr>
            </w:pPr>
            <w:r>
              <w:rPr>
                <w:color w:val="000000"/>
              </w:rPr>
              <w:t>3.4%</w:t>
            </w:r>
          </w:p>
        </w:tc>
      </w:tr>
      <w:tr w:rsidR="0002008D" w:rsidRPr="00EB5F36" w:rsidTr="0002008D">
        <w:tc>
          <w:tcPr>
            <w:tcW w:w="2376" w:type="dxa"/>
          </w:tcPr>
          <w:p w:rsidR="0002008D" w:rsidRPr="00EB5F36" w:rsidRDefault="0002008D" w:rsidP="0002008D">
            <w:pPr>
              <w:spacing w:after="0"/>
            </w:pPr>
            <w:r>
              <w:t>Retired</w:t>
            </w:r>
          </w:p>
        </w:tc>
        <w:tc>
          <w:tcPr>
            <w:tcW w:w="1418" w:type="dxa"/>
          </w:tcPr>
          <w:p w:rsidR="0002008D" w:rsidRPr="00342FAF" w:rsidRDefault="001C187D" w:rsidP="0002008D">
            <w:pPr>
              <w:rPr>
                <w:color w:val="000000"/>
              </w:rPr>
            </w:pPr>
            <w:r>
              <w:rPr>
                <w:color w:val="000000"/>
              </w:rPr>
              <w:t>*</w:t>
            </w:r>
          </w:p>
        </w:tc>
        <w:tc>
          <w:tcPr>
            <w:tcW w:w="1417" w:type="dxa"/>
          </w:tcPr>
          <w:p w:rsidR="0002008D" w:rsidRPr="00342FAF" w:rsidRDefault="001C187D" w:rsidP="0002008D">
            <w:pPr>
              <w:rPr>
                <w:color w:val="000000"/>
              </w:rPr>
            </w:pPr>
            <w:r>
              <w:rPr>
                <w:color w:val="000000"/>
              </w:rPr>
              <w:t>*</w:t>
            </w:r>
          </w:p>
        </w:tc>
        <w:tc>
          <w:tcPr>
            <w:tcW w:w="1418" w:type="dxa"/>
          </w:tcPr>
          <w:p w:rsidR="0002008D" w:rsidRPr="00342FAF" w:rsidRDefault="001C187D" w:rsidP="0002008D">
            <w:pPr>
              <w:rPr>
                <w:color w:val="000000"/>
              </w:rPr>
            </w:pPr>
            <w:r>
              <w:rPr>
                <w:color w:val="000000"/>
              </w:rPr>
              <w:t>*</w:t>
            </w:r>
          </w:p>
        </w:tc>
        <w:tc>
          <w:tcPr>
            <w:tcW w:w="1417" w:type="dxa"/>
          </w:tcPr>
          <w:p w:rsidR="0002008D" w:rsidRPr="00342FAF" w:rsidRDefault="001C187D" w:rsidP="0002008D">
            <w:pPr>
              <w:rPr>
                <w:color w:val="000000"/>
              </w:rPr>
            </w:pPr>
            <w:r>
              <w:rPr>
                <w:color w:val="000000"/>
              </w:rPr>
              <w:t>1.7%</w:t>
            </w:r>
          </w:p>
        </w:tc>
        <w:tc>
          <w:tcPr>
            <w:tcW w:w="1560" w:type="dxa"/>
          </w:tcPr>
          <w:p w:rsidR="0002008D" w:rsidRPr="00342FAF" w:rsidRDefault="001C187D" w:rsidP="0002008D">
            <w:pPr>
              <w:rPr>
                <w:color w:val="000000"/>
              </w:rPr>
            </w:pPr>
            <w:r>
              <w:rPr>
                <w:color w:val="000000"/>
              </w:rPr>
              <w:t>*</w:t>
            </w:r>
          </w:p>
        </w:tc>
        <w:tc>
          <w:tcPr>
            <w:tcW w:w="1275" w:type="dxa"/>
          </w:tcPr>
          <w:p w:rsidR="0002008D" w:rsidRPr="00342FAF" w:rsidRDefault="001C187D" w:rsidP="0002008D">
            <w:pPr>
              <w:rPr>
                <w:color w:val="000000"/>
              </w:rPr>
            </w:pPr>
            <w:r>
              <w:rPr>
                <w:color w:val="000000"/>
              </w:rPr>
              <w:t>0.3%</w:t>
            </w:r>
          </w:p>
        </w:tc>
      </w:tr>
      <w:tr w:rsidR="0002008D" w:rsidRPr="00EB5F36" w:rsidTr="0002008D">
        <w:tc>
          <w:tcPr>
            <w:tcW w:w="2376" w:type="dxa"/>
          </w:tcPr>
          <w:p w:rsidR="0002008D" w:rsidRPr="00EB5F36" w:rsidRDefault="0002008D" w:rsidP="0002008D">
            <w:pPr>
              <w:spacing w:after="0"/>
            </w:pPr>
            <w:r>
              <w:t>Something else</w:t>
            </w:r>
          </w:p>
        </w:tc>
        <w:tc>
          <w:tcPr>
            <w:tcW w:w="1418" w:type="dxa"/>
          </w:tcPr>
          <w:p w:rsidR="0002008D" w:rsidRPr="00342FAF" w:rsidRDefault="001C187D" w:rsidP="0002008D">
            <w:pPr>
              <w:rPr>
                <w:color w:val="000000"/>
              </w:rPr>
            </w:pPr>
            <w:r>
              <w:rPr>
                <w:color w:val="000000"/>
              </w:rPr>
              <w:t>*</w:t>
            </w:r>
          </w:p>
        </w:tc>
        <w:tc>
          <w:tcPr>
            <w:tcW w:w="1417" w:type="dxa"/>
          </w:tcPr>
          <w:p w:rsidR="0002008D" w:rsidRPr="00342FAF" w:rsidRDefault="001C187D" w:rsidP="0002008D">
            <w:pPr>
              <w:rPr>
                <w:color w:val="000000"/>
              </w:rPr>
            </w:pPr>
            <w:r>
              <w:rPr>
                <w:color w:val="000000"/>
              </w:rPr>
              <w:t>*</w:t>
            </w:r>
          </w:p>
        </w:tc>
        <w:tc>
          <w:tcPr>
            <w:tcW w:w="1418" w:type="dxa"/>
          </w:tcPr>
          <w:p w:rsidR="0002008D" w:rsidRPr="00342FAF" w:rsidRDefault="001C187D" w:rsidP="0002008D">
            <w:pPr>
              <w:rPr>
                <w:color w:val="000000"/>
              </w:rPr>
            </w:pPr>
            <w:r>
              <w:rPr>
                <w:color w:val="000000"/>
              </w:rPr>
              <w:t>*</w:t>
            </w:r>
          </w:p>
        </w:tc>
        <w:tc>
          <w:tcPr>
            <w:tcW w:w="1417" w:type="dxa"/>
          </w:tcPr>
          <w:p w:rsidR="0002008D" w:rsidRPr="00342FAF" w:rsidRDefault="001C187D" w:rsidP="0002008D">
            <w:pPr>
              <w:rPr>
                <w:color w:val="000000"/>
              </w:rPr>
            </w:pPr>
            <w:r>
              <w:rPr>
                <w:color w:val="000000"/>
              </w:rPr>
              <w:t>3.6%</w:t>
            </w:r>
          </w:p>
        </w:tc>
        <w:tc>
          <w:tcPr>
            <w:tcW w:w="1560" w:type="dxa"/>
          </w:tcPr>
          <w:p w:rsidR="0002008D" w:rsidRPr="00342FAF" w:rsidRDefault="001C187D" w:rsidP="0002008D">
            <w:pPr>
              <w:rPr>
                <w:color w:val="000000"/>
              </w:rPr>
            </w:pPr>
            <w:r>
              <w:rPr>
                <w:color w:val="000000"/>
              </w:rPr>
              <w:t>1.5%</w:t>
            </w:r>
          </w:p>
        </w:tc>
        <w:tc>
          <w:tcPr>
            <w:tcW w:w="1275" w:type="dxa"/>
          </w:tcPr>
          <w:p w:rsidR="0002008D" w:rsidRPr="00342FAF" w:rsidRDefault="001C187D" w:rsidP="0002008D">
            <w:pPr>
              <w:rPr>
                <w:color w:val="000000"/>
              </w:rPr>
            </w:pPr>
            <w:r>
              <w:rPr>
                <w:color w:val="000000"/>
              </w:rPr>
              <w:t>1.8%</w:t>
            </w:r>
          </w:p>
        </w:tc>
      </w:tr>
      <w:tr w:rsidR="0002008D" w:rsidRPr="00EB5F36" w:rsidTr="0002008D">
        <w:tc>
          <w:tcPr>
            <w:tcW w:w="2376" w:type="dxa"/>
          </w:tcPr>
          <w:p w:rsidR="0002008D" w:rsidRPr="00EB5F36" w:rsidRDefault="0002008D" w:rsidP="0002008D">
            <w:pPr>
              <w:spacing w:after="0"/>
            </w:pPr>
            <w:r>
              <w:t>Total (N) (Weighted)</w:t>
            </w:r>
          </w:p>
        </w:tc>
        <w:tc>
          <w:tcPr>
            <w:tcW w:w="1418" w:type="dxa"/>
          </w:tcPr>
          <w:p w:rsidR="0002008D" w:rsidRPr="008912EC" w:rsidRDefault="001C187D" w:rsidP="0002008D">
            <w:pPr>
              <w:rPr>
                <w:color w:val="000000"/>
              </w:rPr>
            </w:pPr>
            <w:r>
              <w:rPr>
                <w:color w:val="000000"/>
              </w:rPr>
              <w:t>34,522</w:t>
            </w:r>
          </w:p>
        </w:tc>
        <w:tc>
          <w:tcPr>
            <w:tcW w:w="1417" w:type="dxa"/>
          </w:tcPr>
          <w:p w:rsidR="0002008D" w:rsidRPr="008912EC" w:rsidRDefault="001C187D" w:rsidP="0002008D">
            <w:pPr>
              <w:rPr>
                <w:color w:val="000000"/>
              </w:rPr>
            </w:pPr>
            <w:r>
              <w:rPr>
                <w:color w:val="000000"/>
              </w:rPr>
              <w:t>28,168</w:t>
            </w:r>
          </w:p>
        </w:tc>
        <w:tc>
          <w:tcPr>
            <w:tcW w:w="1418" w:type="dxa"/>
          </w:tcPr>
          <w:p w:rsidR="0002008D" w:rsidRPr="008912EC" w:rsidRDefault="001C187D" w:rsidP="0002008D">
            <w:pPr>
              <w:rPr>
                <w:color w:val="000000"/>
              </w:rPr>
            </w:pPr>
            <w:r>
              <w:rPr>
                <w:color w:val="000000"/>
              </w:rPr>
              <w:t>62,690</w:t>
            </w:r>
          </w:p>
        </w:tc>
        <w:tc>
          <w:tcPr>
            <w:tcW w:w="1417" w:type="dxa"/>
          </w:tcPr>
          <w:p w:rsidR="0002008D" w:rsidRPr="008912EC" w:rsidRDefault="001C187D" w:rsidP="0002008D">
            <w:pPr>
              <w:rPr>
                <w:color w:val="000000"/>
              </w:rPr>
            </w:pPr>
            <w:r>
              <w:rPr>
                <w:color w:val="000000"/>
              </w:rPr>
              <w:t>2,484,925</w:t>
            </w:r>
          </w:p>
        </w:tc>
        <w:tc>
          <w:tcPr>
            <w:tcW w:w="1560" w:type="dxa"/>
          </w:tcPr>
          <w:p w:rsidR="0002008D" w:rsidRPr="008912EC" w:rsidRDefault="001C187D" w:rsidP="0002008D">
            <w:pPr>
              <w:rPr>
                <w:color w:val="000000"/>
              </w:rPr>
            </w:pPr>
            <w:r>
              <w:rPr>
                <w:color w:val="000000"/>
              </w:rPr>
              <w:t>13,555,771</w:t>
            </w:r>
          </w:p>
        </w:tc>
        <w:tc>
          <w:tcPr>
            <w:tcW w:w="1275" w:type="dxa"/>
          </w:tcPr>
          <w:p w:rsidR="0002008D" w:rsidRPr="008912EC" w:rsidRDefault="001C187D" w:rsidP="0002008D">
            <w:pPr>
              <w:rPr>
                <w:color w:val="000000"/>
              </w:rPr>
            </w:pPr>
            <w:r>
              <w:rPr>
                <w:color w:val="000000"/>
              </w:rPr>
              <w:t>16,103,386</w:t>
            </w:r>
          </w:p>
        </w:tc>
      </w:tr>
    </w:tbl>
    <w:p w:rsidR="0002008D" w:rsidRDefault="0002008D" w:rsidP="0002008D">
      <w:r>
        <w:t>* = not sufficient for publication (less than 3,000)</w:t>
      </w:r>
    </w:p>
    <w:p w:rsidR="0002008D" w:rsidRPr="00027DFE" w:rsidRDefault="0002008D" w:rsidP="0002008D">
      <w:pPr>
        <w:tabs>
          <w:tab w:val="left" w:pos="1778"/>
        </w:tabs>
        <w:rPr>
          <w:bCs/>
        </w:rPr>
      </w:pPr>
    </w:p>
    <w:p w:rsidR="0002008D" w:rsidRPr="00D97CC0" w:rsidRDefault="0002008D" w:rsidP="0002008D">
      <w:pPr>
        <w:pStyle w:val="Caption"/>
      </w:pPr>
      <w:r>
        <w:rPr>
          <w:bCs w:val="0"/>
        </w:rPr>
        <w:br w:type="page"/>
      </w:r>
      <w:bookmarkStart w:id="25" w:name="_Toc350932877"/>
      <w:r w:rsidRPr="00D97CC0">
        <w:lastRenderedPageBreak/>
        <w:t xml:space="preserve">Table </w:t>
      </w:r>
      <w:fldSimple w:instr=" SEQ Table \* ARABIC ">
        <w:r w:rsidR="00363708">
          <w:rPr>
            <w:noProof/>
          </w:rPr>
          <w:t>13</w:t>
        </w:r>
      </w:fldSimple>
      <w:r w:rsidRPr="00D97CC0">
        <w:t>. Economic activity (using categories from Network 1000 survey) of those of a working age aggregated over 12 quarters between October 200</w:t>
      </w:r>
      <w:r>
        <w:t>9</w:t>
      </w:r>
      <w:r w:rsidRPr="00D97CC0">
        <w:t xml:space="preserve"> – September 201</w:t>
      </w:r>
      <w:r>
        <w:t>2, Labour Force Survey – Aged 45-54</w:t>
      </w:r>
      <w:bookmarkEnd w:id="25"/>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417"/>
        <w:gridCol w:w="1560"/>
        <w:gridCol w:w="1275"/>
      </w:tblGrid>
      <w:tr w:rsidR="0002008D" w:rsidRPr="00EB5F36" w:rsidTr="0002008D">
        <w:tc>
          <w:tcPr>
            <w:tcW w:w="2376" w:type="dxa"/>
          </w:tcPr>
          <w:p w:rsidR="0002008D" w:rsidRPr="00EB5F36" w:rsidRDefault="0002008D" w:rsidP="0002008D">
            <w:pPr>
              <w:spacing w:after="0"/>
            </w:pPr>
            <w:r w:rsidRPr="00EB5F36">
              <w:t>Activity</w:t>
            </w:r>
          </w:p>
        </w:tc>
        <w:tc>
          <w:tcPr>
            <w:tcW w:w="1418" w:type="dxa"/>
          </w:tcPr>
          <w:p w:rsidR="0002008D" w:rsidRPr="00EB5F36" w:rsidRDefault="0002008D" w:rsidP="0002008D">
            <w:pPr>
              <w:spacing w:after="0"/>
            </w:pPr>
            <w:r w:rsidRPr="00EB5F36">
              <w:t>Long-term disabled with seeing difficulty</w:t>
            </w:r>
          </w:p>
          <w:p w:rsidR="0002008D" w:rsidRPr="00EB5F36" w:rsidRDefault="0002008D" w:rsidP="0002008D">
            <w:pPr>
              <w:spacing w:after="0"/>
            </w:pPr>
            <w:r w:rsidRPr="00EB5F36">
              <w:t>(%)</w:t>
            </w:r>
          </w:p>
        </w:tc>
        <w:tc>
          <w:tcPr>
            <w:tcW w:w="1417" w:type="dxa"/>
          </w:tcPr>
          <w:p w:rsidR="0002008D" w:rsidRPr="00EB5F36" w:rsidRDefault="0002008D" w:rsidP="0002008D">
            <w:pPr>
              <w:spacing w:after="0"/>
            </w:pPr>
            <w:r w:rsidRPr="00EB5F36">
              <w:t>Not disabled with seeing difficulty</w:t>
            </w:r>
          </w:p>
          <w:p w:rsidR="0002008D" w:rsidRPr="00EB5F36" w:rsidRDefault="0002008D" w:rsidP="0002008D">
            <w:pPr>
              <w:spacing w:after="0"/>
            </w:pPr>
            <w:r w:rsidRPr="00EB5F36">
              <w:t>(%)</w:t>
            </w:r>
          </w:p>
        </w:tc>
        <w:tc>
          <w:tcPr>
            <w:tcW w:w="1418" w:type="dxa"/>
          </w:tcPr>
          <w:p w:rsidR="0002008D" w:rsidRPr="00EB5F36" w:rsidRDefault="0002008D" w:rsidP="0002008D">
            <w:pPr>
              <w:spacing w:after="0"/>
            </w:pPr>
            <w:r w:rsidRPr="00EB5F36">
              <w:t>All people with a seeing difficulty</w:t>
            </w:r>
          </w:p>
          <w:p w:rsidR="0002008D" w:rsidRPr="00EB5F36" w:rsidRDefault="0002008D" w:rsidP="0002008D">
            <w:pPr>
              <w:spacing w:after="0"/>
            </w:pPr>
            <w:r w:rsidRPr="00EB5F36">
              <w:t>(%)</w:t>
            </w:r>
          </w:p>
        </w:tc>
        <w:tc>
          <w:tcPr>
            <w:tcW w:w="1417" w:type="dxa"/>
          </w:tcPr>
          <w:p w:rsidR="0002008D" w:rsidRPr="00EB5F36" w:rsidRDefault="0002008D" w:rsidP="0002008D">
            <w:pPr>
              <w:spacing w:after="0"/>
            </w:pPr>
            <w:r w:rsidRPr="00EB5F36">
              <w:t>Other long-term disabled</w:t>
            </w:r>
          </w:p>
          <w:p w:rsidR="0002008D" w:rsidRPr="00EB5F36" w:rsidRDefault="0002008D" w:rsidP="0002008D">
            <w:pPr>
              <w:spacing w:after="0"/>
            </w:pPr>
            <w:r w:rsidRPr="00EB5F36">
              <w:t>(%)</w:t>
            </w:r>
          </w:p>
        </w:tc>
        <w:tc>
          <w:tcPr>
            <w:tcW w:w="1560" w:type="dxa"/>
          </w:tcPr>
          <w:p w:rsidR="0002008D" w:rsidRPr="00EB5F36" w:rsidRDefault="0002008D" w:rsidP="0002008D">
            <w:pPr>
              <w:spacing w:after="0"/>
            </w:pPr>
            <w:r w:rsidRPr="00EB5F36">
              <w:t>Not disabled and without a seeing difficulty</w:t>
            </w:r>
          </w:p>
          <w:p w:rsidR="0002008D" w:rsidRPr="00EB5F36" w:rsidRDefault="0002008D" w:rsidP="0002008D">
            <w:pPr>
              <w:spacing w:after="0"/>
            </w:pPr>
            <w:r w:rsidRPr="00EB5F36">
              <w:t>(%)</w:t>
            </w:r>
          </w:p>
        </w:tc>
        <w:tc>
          <w:tcPr>
            <w:tcW w:w="1275" w:type="dxa"/>
          </w:tcPr>
          <w:p w:rsidR="0002008D" w:rsidRPr="00EB5F36" w:rsidRDefault="0002008D" w:rsidP="0002008D">
            <w:pPr>
              <w:spacing w:after="0"/>
            </w:pPr>
            <w:r w:rsidRPr="00EB5F36">
              <w:t>Total</w:t>
            </w:r>
          </w:p>
          <w:p w:rsidR="0002008D" w:rsidRPr="00EB5F36" w:rsidRDefault="0002008D" w:rsidP="0002008D">
            <w:pPr>
              <w:spacing w:after="0"/>
            </w:pPr>
            <w:r w:rsidRPr="00EB5F36">
              <w:t>(%)</w:t>
            </w:r>
          </w:p>
        </w:tc>
      </w:tr>
      <w:tr w:rsidR="0002008D" w:rsidRPr="00EB5F36" w:rsidTr="0002008D">
        <w:tc>
          <w:tcPr>
            <w:tcW w:w="2376" w:type="dxa"/>
          </w:tcPr>
          <w:p w:rsidR="0002008D" w:rsidRPr="00EB5F36" w:rsidRDefault="0002008D" w:rsidP="0002008D">
            <w:pPr>
              <w:spacing w:after="0"/>
            </w:pPr>
            <w:r>
              <w:t>Employed</w:t>
            </w:r>
          </w:p>
        </w:tc>
        <w:tc>
          <w:tcPr>
            <w:tcW w:w="1418" w:type="dxa"/>
          </w:tcPr>
          <w:p w:rsidR="0002008D" w:rsidRPr="00342FAF" w:rsidRDefault="00177C3A" w:rsidP="0002008D">
            <w:pPr>
              <w:rPr>
                <w:color w:val="000000"/>
              </w:rPr>
            </w:pPr>
            <w:r>
              <w:rPr>
                <w:color w:val="000000"/>
              </w:rPr>
              <w:t>50.8%</w:t>
            </w:r>
          </w:p>
        </w:tc>
        <w:tc>
          <w:tcPr>
            <w:tcW w:w="1417" w:type="dxa"/>
          </w:tcPr>
          <w:p w:rsidR="0002008D" w:rsidRPr="00342FAF" w:rsidRDefault="00177C3A" w:rsidP="0002008D">
            <w:pPr>
              <w:rPr>
                <w:color w:val="000000"/>
              </w:rPr>
            </w:pPr>
            <w:r>
              <w:rPr>
                <w:color w:val="000000"/>
              </w:rPr>
              <w:t>83.7%</w:t>
            </w:r>
          </w:p>
        </w:tc>
        <w:tc>
          <w:tcPr>
            <w:tcW w:w="1418" w:type="dxa"/>
          </w:tcPr>
          <w:p w:rsidR="0002008D" w:rsidRPr="00342FAF" w:rsidRDefault="00177C3A" w:rsidP="0002008D">
            <w:pPr>
              <w:rPr>
                <w:color w:val="000000"/>
              </w:rPr>
            </w:pPr>
            <w:r>
              <w:rPr>
                <w:color w:val="000000"/>
              </w:rPr>
              <w:t>64.4%</w:t>
            </w:r>
          </w:p>
        </w:tc>
        <w:tc>
          <w:tcPr>
            <w:tcW w:w="1417" w:type="dxa"/>
          </w:tcPr>
          <w:p w:rsidR="0002008D" w:rsidRPr="00342FAF" w:rsidRDefault="00177C3A" w:rsidP="0002008D">
            <w:pPr>
              <w:rPr>
                <w:color w:val="000000"/>
              </w:rPr>
            </w:pPr>
            <w:r>
              <w:rPr>
                <w:color w:val="000000"/>
              </w:rPr>
              <w:t>53.0%</w:t>
            </w:r>
          </w:p>
        </w:tc>
        <w:tc>
          <w:tcPr>
            <w:tcW w:w="1560" w:type="dxa"/>
          </w:tcPr>
          <w:p w:rsidR="0002008D" w:rsidRPr="00342FAF" w:rsidRDefault="00177C3A" w:rsidP="0002008D">
            <w:pPr>
              <w:rPr>
                <w:color w:val="000000"/>
              </w:rPr>
            </w:pPr>
            <w:r>
              <w:rPr>
                <w:color w:val="000000"/>
              </w:rPr>
              <w:t>89.1%</w:t>
            </w:r>
          </w:p>
        </w:tc>
        <w:tc>
          <w:tcPr>
            <w:tcW w:w="1275" w:type="dxa"/>
          </w:tcPr>
          <w:p w:rsidR="0002008D" w:rsidRPr="00342FAF" w:rsidRDefault="00177C3A" w:rsidP="0002008D">
            <w:pPr>
              <w:rPr>
                <w:color w:val="000000"/>
              </w:rPr>
            </w:pPr>
            <w:r>
              <w:rPr>
                <w:color w:val="000000"/>
              </w:rPr>
              <w:t>79.8%</w:t>
            </w:r>
          </w:p>
        </w:tc>
      </w:tr>
      <w:tr w:rsidR="0002008D" w:rsidRPr="00EB5F36" w:rsidTr="0002008D">
        <w:tc>
          <w:tcPr>
            <w:tcW w:w="2376" w:type="dxa"/>
          </w:tcPr>
          <w:p w:rsidR="0002008D" w:rsidRPr="00EB5F36" w:rsidRDefault="0002008D" w:rsidP="0002008D">
            <w:pPr>
              <w:spacing w:after="0"/>
            </w:pPr>
            <w:r>
              <w:t>Unemployed</w:t>
            </w:r>
          </w:p>
        </w:tc>
        <w:tc>
          <w:tcPr>
            <w:tcW w:w="1418" w:type="dxa"/>
          </w:tcPr>
          <w:p w:rsidR="0002008D" w:rsidRPr="00342FAF" w:rsidRDefault="00177C3A" w:rsidP="0002008D">
            <w:pPr>
              <w:rPr>
                <w:color w:val="000000"/>
              </w:rPr>
            </w:pPr>
            <w:r>
              <w:rPr>
                <w:color w:val="000000"/>
              </w:rPr>
              <w:t>10.6%</w:t>
            </w:r>
          </w:p>
        </w:tc>
        <w:tc>
          <w:tcPr>
            <w:tcW w:w="1417" w:type="dxa"/>
          </w:tcPr>
          <w:p w:rsidR="0002008D" w:rsidRPr="00342FAF" w:rsidRDefault="00177C3A" w:rsidP="0002008D">
            <w:pPr>
              <w:rPr>
                <w:color w:val="000000"/>
              </w:rPr>
            </w:pPr>
            <w:r>
              <w:rPr>
                <w:color w:val="000000"/>
              </w:rPr>
              <w:t>*</w:t>
            </w:r>
          </w:p>
        </w:tc>
        <w:tc>
          <w:tcPr>
            <w:tcW w:w="1418" w:type="dxa"/>
          </w:tcPr>
          <w:p w:rsidR="0002008D" w:rsidRPr="00342FAF" w:rsidRDefault="00177C3A" w:rsidP="0002008D">
            <w:pPr>
              <w:rPr>
                <w:color w:val="000000"/>
              </w:rPr>
            </w:pPr>
            <w:r>
              <w:rPr>
                <w:color w:val="000000"/>
              </w:rPr>
              <w:t>10.7%</w:t>
            </w:r>
          </w:p>
        </w:tc>
        <w:tc>
          <w:tcPr>
            <w:tcW w:w="1417" w:type="dxa"/>
          </w:tcPr>
          <w:p w:rsidR="0002008D" w:rsidRPr="00342FAF" w:rsidRDefault="00177C3A" w:rsidP="0002008D">
            <w:pPr>
              <w:rPr>
                <w:color w:val="000000"/>
              </w:rPr>
            </w:pPr>
            <w:r>
              <w:rPr>
                <w:color w:val="000000"/>
              </w:rPr>
              <w:t>5.7%</w:t>
            </w:r>
          </w:p>
        </w:tc>
        <w:tc>
          <w:tcPr>
            <w:tcW w:w="1560" w:type="dxa"/>
          </w:tcPr>
          <w:p w:rsidR="0002008D" w:rsidRPr="00342FAF" w:rsidRDefault="00177C3A" w:rsidP="0002008D">
            <w:pPr>
              <w:rPr>
                <w:color w:val="000000"/>
              </w:rPr>
            </w:pPr>
            <w:r>
              <w:rPr>
                <w:color w:val="000000"/>
              </w:rPr>
              <w:t>4.2%</w:t>
            </w:r>
          </w:p>
        </w:tc>
        <w:tc>
          <w:tcPr>
            <w:tcW w:w="1275" w:type="dxa"/>
          </w:tcPr>
          <w:p w:rsidR="0002008D" w:rsidRPr="00342FAF" w:rsidRDefault="00177C3A" w:rsidP="0002008D">
            <w:pPr>
              <w:rPr>
                <w:color w:val="000000"/>
              </w:rPr>
            </w:pPr>
            <w:r>
              <w:rPr>
                <w:color w:val="000000"/>
              </w:rPr>
              <w:t>4.6%</w:t>
            </w:r>
          </w:p>
        </w:tc>
      </w:tr>
      <w:tr w:rsidR="0002008D" w:rsidRPr="00EB5F36" w:rsidTr="0002008D">
        <w:tc>
          <w:tcPr>
            <w:tcW w:w="2376" w:type="dxa"/>
          </w:tcPr>
          <w:p w:rsidR="0002008D" w:rsidRPr="00EB5F36" w:rsidRDefault="0002008D" w:rsidP="0002008D">
            <w:pPr>
              <w:spacing w:after="0"/>
            </w:pPr>
            <w:r>
              <w:t>Student</w:t>
            </w:r>
          </w:p>
        </w:tc>
        <w:tc>
          <w:tcPr>
            <w:tcW w:w="1418" w:type="dxa"/>
          </w:tcPr>
          <w:p w:rsidR="0002008D" w:rsidRPr="00342FAF" w:rsidRDefault="00177C3A" w:rsidP="0002008D">
            <w:pPr>
              <w:rPr>
                <w:color w:val="000000"/>
              </w:rPr>
            </w:pPr>
            <w:r>
              <w:rPr>
                <w:color w:val="000000"/>
              </w:rPr>
              <w:t>*</w:t>
            </w:r>
          </w:p>
        </w:tc>
        <w:tc>
          <w:tcPr>
            <w:tcW w:w="1417" w:type="dxa"/>
          </w:tcPr>
          <w:p w:rsidR="0002008D" w:rsidRPr="00342FAF" w:rsidRDefault="00177C3A" w:rsidP="0002008D">
            <w:pPr>
              <w:rPr>
                <w:color w:val="000000"/>
              </w:rPr>
            </w:pPr>
            <w:r>
              <w:rPr>
                <w:color w:val="000000"/>
              </w:rPr>
              <w:t>*</w:t>
            </w:r>
          </w:p>
        </w:tc>
        <w:tc>
          <w:tcPr>
            <w:tcW w:w="1418" w:type="dxa"/>
          </w:tcPr>
          <w:p w:rsidR="0002008D" w:rsidRPr="00342FAF" w:rsidRDefault="00177C3A" w:rsidP="0002008D">
            <w:pPr>
              <w:rPr>
                <w:color w:val="000000"/>
              </w:rPr>
            </w:pPr>
            <w:r>
              <w:rPr>
                <w:color w:val="000000"/>
              </w:rPr>
              <w:t>*</w:t>
            </w:r>
          </w:p>
        </w:tc>
        <w:tc>
          <w:tcPr>
            <w:tcW w:w="1417" w:type="dxa"/>
          </w:tcPr>
          <w:p w:rsidR="0002008D" w:rsidRPr="00342FAF" w:rsidRDefault="00177C3A" w:rsidP="0002008D">
            <w:pPr>
              <w:rPr>
                <w:color w:val="000000"/>
              </w:rPr>
            </w:pPr>
            <w:r>
              <w:rPr>
                <w:color w:val="000000"/>
              </w:rPr>
              <w:t>0.3%</w:t>
            </w:r>
          </w:p>
        </w:tc>
        <w:tc>
          <w:tcPr>
            <w:tcW w:w="1560" w:type="dxa"/>
          </w:tcPr>
          <w:p w:rsidR="0002008D" w:rsidRPr="00342FAF" w:rsidRDefault="00177C3A" w:rsidP="0002008D">
            <w:pPr>
              <w:rPr>
                <w:color w:val="000000"/>
              </w:rPr>
            </w:pPr>
            <w:r>
              <w:rPr>
                <w:color w:val="000000"/>
              </w:rPr>
              <w:t>0.2%</w:t>
            </w:r>
          </w:p>
        </w:tc>
        <w:tc>
          <w:tcPr>
            <w:tcW w:w="1275" w:type="dxa"/>
          </w:tcPr>
          <w:p w:rsidR="0002008D" w:rsidRPr="00342FAF" w:rsidRDefault="00177C3A" w:rsidP="0002008D">
            <w:pPr>
              <w:rPr>
                <w:color w:val="000000"/>
              </w:rPr>
            </w:pPr>
            <w:r>
              <w:rPr>
                <w:color w:val="000000"/>
              </w:rPr>
              <w:t>0.2%</w:t>
            </w:r>
          </w:p>
        </w:tc>
      </w:tr>
      <w:tr w:rsidR="0002008D" w:rsidRPr="00EB5F36" w:rsidTr="0002008D">
        <w:tc>
          <w:tcPr>
            <w:tcW w:w="2376" w:type="dxa"/>
          </w:tcPr>
          <w:p w:rsidR="0002008D" w:rsidRPr="00EB5F36" w:rsidRDefault="0002008D" w:rsidP="0002008D">
            <w:pPr>
              <w:spacing w:after="0"/>
            </w:pPr>
            <w:r>
              <w:t>Looking after family and home</w:t>
            </w:r>
          </w:p>
        </w:tc>
        <w:tc>
          <w:tcPr>
            <w:tcW w:w="1418" w:type="dxa"/>
          </w:tcPr>
          <w:p w:rsidR="0002008D" w:rsidRPr="00342FAF" w:rsidRDefault="00177C3A" w:rsidP="0002008D">
            <w:pPr>
              <w:rPr>
                <w:color w:val="000000"/>
              </w:rPr>
            </w:pPr>
            <w:r>
              <w:rPr>
                <w:color w:val="000000"/>
              </w:rPr>
              <w:t>*</w:t>
            </w:r>
          </w:p>
        </w:tc>
        <w:tc>
          <w:tcPr>
            <w:tcW w:w="1417" w:type="dxa"/>
          </w:tcPr>
          <w:p w:rsidR="0002008D" w:rsidRPr="00342FAF" w:rsidRDefault="00177C3A" w:rsidP="0002008D">
            <w:pPr>
              <w:rPr>
                <w:color w:val="000000"/>
              </w:rPr>
            </w:pPr>
            <w:r>
              <w:rPr>
                <w:color w:val="000000"/>
              </w:rPr>
              <w:t>*</w:t>
            </w:r>
          </w:p>
        </w:tc>
        <w:tc>
          <w:tcPr>
            <w:tcW w:w="1418" w:type="dxa"/>
          </w:tcPr>
          <w:p w:rsidR="0002008D" w:rsidRPr="00342FAF" w:rsidRDefault="00177C3A" w:rsidP="0002008D">
            <w:pPr>
              <w:rPr>
                <w:color w:val="000000"/>
              </w:rPr>
            </w:pPr>
            <w:r>
              <w:rPr>
                <w:color w:val="000000"/>
              </w:rPr>
              <w:t>*</w:t>
            </w:r>
          </w:p>
        </w:tc>
        <w:tc>
          <w:tcPr>
            <w:tcW w:w="1417" w:type="dxa"/>
          </w:tcPr>
          <w:p w:rsidR="0002008D" w:rsidRPr="00342FAF" w:rsidRDefault="00177C3A" w:rsidP="0002008D">
            <w:pPr>
              <w:rPr>
                <w:color w:val="000000"/>
              </w:rPr>
            </w:pPr>
            <w:r>
              <w:rPr>
                <w:color w:val="000000"/>
              </w:rPr>
              <w:t>5.8%</w:t>
            </w:r>
          </w:p>
        </w:tc>
        <w:tc>
          <w:tcPr>
            <w:tcW w:w="1560" w:type="dxa"/>
          </w:tcPr>
          <w:p w:rsidR="0002008D" w:rsidRPr="00342FAF" w:rsidRDefault="00177C3A" w:rsidP="0002008D">
            <w:pPr>
              <w:rPr>
                <w:color w:val="000000"/>
              </w:rPr>
            </w:pPr>
            <w:r>
              <w:rPr>
                <w:color w:val="000000"/>
              </w:rPr>
              <w:t>3.9%</w:t>
            </w:r>
          </w:p>
        </w:tc>
        <w:tc>
          <w:tcPr>
            <w:tcW w:w="1275" w:type="dxa"/>
          </w:tcPr>
          <w:p w:rsidR="0002008D" w:rsidRPr="00342FAF" w:rsidRDefault="00177C3A" w:rsidP="0002008D">
            <w:pPr>
              <w:rPr>
                <w:color w:val="000000"/>
              </w:rPr>
            </w:pPr>
            <w:r>
              <w:rPr>
                <w:color w:val="000000"/>
              </w:rPr>
              <w:t>4.4%</w:t>
            </w:r>
          </w:p>
        </w:tc>
      </w:tr>
      <w:tr w:rsidR="0002008D" w:rsidRPr="00EB5F36" w:rsidTr="0002008D">
        <w:tc>
          <w:tcPr>
            <w:tcW w:w="2376" w:type="dxa"/>
          </w:tcPr>
          <w:p w:rsidR="0002008D" w:rsidRPr="00EB5F36" w:rsidRDefault="0002008D" w:rsidP="0002008D">
            <w:pPr>
              <w:spacing w:after="0"/>
            </w:pPr>
            <w:r>
              <w:t>Long term sick or disabled</w:t>
            </w:r>
          </w:p>
        </w:tc>
        <w:tc>
          <w:tcPr>
            <w:tcW w:w="1418" w:type="dxa"/>
          </w:tcPr>
          <w:p w:rsidR="0002008D" w:rsidRPr="00342FAF" w:rsidRDefault="00177C3A" w:rsidP="0002008D">
            <w:pPr>
              <w:rPr>
                <w:color w:val="000000"/>
              </w:rPr>
            </w:pPr>
            <w:r>
              <w:rPr>
                <w:color w:val="000000"/>
              </w:rPr>
              <w:t>27.0%</w:t>
            </w:r>
          </w:p>
        </w:tc>
        <w:tc>
          <w:tcPr>
            <w:tcW w:w="1417" w:type="dxa"/>
          </w:tcPr>
          <w:p w:rsidR="0002008D" w:rsidRPr="00342FAF" w:rsidRDefault="00177C3A" w:rsidP="0002008D">
            <w:pPr>
              <w:rPr>
                <w:color w:val="000000"/>
              </w:rPr>
            </w:pPr>
            <w:r>
              <w:rPr>
                <w:color w:val="000000"/>
              </w:rPr>
              <w:t>*</w:t>
            </w:r>
          </w:p>
        </w:tc>
        <w:tc>
          <w:tcPr>
            <w:tcW w:w="1418" w:type="dxa"/>
          </w:tcPr>
          <w:p w:rsidR="0002008D" w:rsidRPr="00342FAF" w:rsidRDefault="00177C3A" w:rsidP="0002008D">
            <w:pPr>
              <w:rPr>
                <w:color w:val="000000"/>
              </w:rPr>
            </w:pPr>
            <w:r>
              <w:rPr>
                <w:color w:val="000000"/>
              </w:rPr>
              <w:t>15.9%</w:t>
            </w:r>
          </w:p>
        </w:tc>
        <w:tc>
          <w:tcPr>
            <w:tcW w:w="1417" w:type="dxa"/>
          </w:tcPr>
          <w:p w:rsidR="0002008D" w:rsidRPr="00342FAF" w:rsidRDefault="00177C3A" w:rsidP="0002008D">
            <w:pPr>
              <w:rPr>
                <w:color w:val="000000"/>
              </w:rPr>
            </w:pPr>
            <w:r>
              <w:rPr>
                <w:color w:val="000000"/>
              </w:rPr>
              <w:t>28.6%</w:t>
            </w:r>
          </w:p>
        </w:tc>
        <w:tc>
          <w:tcPr>
            <w:tcW w:w="1560" w:type="dxa"/>
          </w:tcPr>
          <w:p w:rsidR="0002008D" w:rsidRPr="00342FAF" w:rsidRDefault="00177C3A" w:rsidP="0002008D">
            <w:pPr>
              <w:rPr>
                <w:color w:val="000000"/>
              </w:rPr>
            </w:pPr>
            <w:r>
              <w:rPr>
                <w:color w:val="000000"/>
              </w:rPr>
              <w:t>0.2%</w:t>
            </w:r>
          </w:p>
        </w:tc>
        <w:tc>
          <w:tcPr>
            <w:tcW w:w="1275" w:type="dxa"/>
          </w:tcPr>
          <w:p w:rsidR="0002008D" w:rsidRPr="00342FAF" w:rsidRDefault="00177C3A" w:rsidP="0002008D">
            <w:pPr>
              <w:rPr>
                <w:color w:val="000000"/>
              </w:rPr>
            </w:pPr>
            <w:r>
              <w:rPr>
                <w:color w:val="000000"/>
              </w:rPr>
              <w:t>7.5%</w:t>
            </w:r>
          </w:p>
        </w:tc>
      </w:tr>
      <w:tr w:rsidR="0002008D" w:rsidRPr="00EB5F36" w:rsidTr="0002008D">
        <w:tc>
          <w:tcPr>
            <w:tcW w:w="2376" w:type="dxa"/>
          </w:tcPr>
          <w:p w:rsidR="0002008D" w:rsidRPr="00EB5F36" w:rsidRDefault="0002008D" w:rsidP="0002008D">
            <w:pPr>
              <w:spacing w:after="0"/>
            </w:pPr>
            <w:r>
              <w:t>Retired</w:t>
            </w:r>
          </w:p>
        </w:tc>
        <w:tc>
          <w:tcPr>
            <w:tcW w:w="1418" w:type="dxa"/>
          </w:tcPr>
          <w:p w:rsidR="0002008D" w:rsidRPr="00342FAF" w:rsidRDefault="00177C3A" w:rsidP="0002008D">
            <w:pPr>
              <w:rPr>
                <w:color w:val="000000"/>
              </w:rPr>
            </w:pPr>
            <w:r>
              <w:rPr>
                <w:color w:val="000000"/>
              </w:rPr>
              <w:t>*</w:t>
            </w:r>
          </w:p>
        </w:tc>
        <w:tc>
          <w:tcPr>
            <w:tcW w:w="1417" w:type="dxa"/>
          </w:tcPr>
          <w:p w:rsidR="0002008D" w:rsidRPr="00342FAF" w:rsidRDefault="00177C3A" w:rsidP="0002008D">
            <w:pPr>
              <w:rPr>
                <w:color w:val="000000"/>
              </w:rPr>
            </w:pPr>
            <w:r>
              <w:rPr>
                <w:color w:val="000000"/>
              </w:rPr>
              <w:t>*</w:t>
            </w:r>
          </w:p>
        </w:tc>
        <w:tc>
          <w:tcPr>
            <w:tcW w:w="1418" w:type="dxa"/>
          </w:tcPr>
          <w:p w:rsidR="0002008D" w:rsidRPr="00342FAF" w:rsidRDefault="00177C3A" w:rsidP="0002008D">
            <w:pPr>
              <w:rPr>
                <w:color w:val="000000"/>
              </w:rPr>
            </w:pPr>
            <w:r>
              <w:rPr>
                <w:color w:val="000000"/>
              </w:rPr>
              <w:t>*</w:t>
            </w:r>
          </w:p>
        </w:tc>
        <w:tc>
          <w:tcPr>
            <w:tcW w:w="1417" w:type="dxa"/>
          </w:tcPr>
          <w:p w:rsidR="0002008D" w:rsidRPr="00342FAF" w:rsidRDefault="00177C3A" w:rsidP="0002008D">
            <w:pPr>
              <w:rPr>
                <w:color w:val="000000"/>
              </w:rPr>
            </w:pPr>
            <w:r>
              <w:rPr>
                <w:color w:val="000000"/>
              </w:rPr>
              <w:t>3.0%</w:t>
            </w:r>
          </w:p>
        </w:tc>
        <w:tc>
          <w:tcPr>
            <w:tcW w:w="1560" w:type="dxa"/>
          </w:tcPr>
          <w:p w:rsidR="0002008D" w:rsidRPr="00342FAF" w:rsidRDefault="00177C3A" w:rsidP="0002008D">
            <w:pPr>
              <w:rPr>
                <w:color w:val="000000"/>
              </w:rPr>
            </w:pPr>
            <w:r>
              <w:rPr>
                <w:color w:val="000000"/>
              </w:rPr>
              <w:t>0.4%</w:t>
            </w:r>
          </w:p>
        </w:tc>
        <w:tc>
          <w:tcPr>
            <w:tcW w:w="1275" w:type="dxa"/>
          </w:tcPr>
          <w:p w:rsidR="0002008D" w:rsidRPr="00342FAF" w:rsidRDefault="00177C3A" w:rsidP="0002008D">
            <w:pPr>
              <w:rPr>
                <w:color w:val="000000"/>
              </w:rPr>
            </w:pPr>
            <w:r>
              <w:rPr>
                <w:color w:val="000000"/>
              </w:rPr>
              <w:t>1.1%</w:t>
            </w:r>
          </w:p>
        </w:tc>
      </w:tr>
      <w:tr w:rsidR="0002008D" w:rsidRPr="00EB5F36" w:rsidTr="0002008D">
        <w:tc>
          <w:tcPr>
            <w:tcW w:w="2376" w:type="dxa"/>
          </w:tcPr>
          <w:p w:rsidR="0002008D" w:rsidRPr="00EB5F36" w:rsidRDefault="0002008D" w:rsidP="0002008D">
            <w:pPr>
              <w:spacing w:after="0"/>
            </w:pPr>
            <w:r>
              <w:t>Something else</w:t>
            </w:r>
          </w:p>
        </w:tc>
        <w:tc>
          <w:tcPr>
            <w:tcW w:w="1418" w:type="dxa"/>
          </w:tcPr>
          <w:p w:rsidR="0002008D" w:rsidRPr="00342FAF" w:rsidRDefault="00177C3A" w:rsidP="0002008D">
            <w:pPr>
              <w:rPr>
                <w:color w:val="000000"/>
              </w:rPr>
            </w:pPr>
            <w:r>
              <w:rPr>
                <w:color w:val="000000"/>
              </w:rPr>
              <w:t>*</w:t>
            </w:r>
          </w:p>
        </w:tc>
        <w:tc>
          <w:tcPr>
            <w:tcW w:w="1417" w:type="dxa"/>
          </w:tcPr>
          <w:p w:rsidR="0002008D" w:rsidRPr="00342FAF" w:rsidRDefault="00177C3A" w:rsidP="0002008D">
            <w:pPr>
              <w:rPr>
                <w:color w:val="000000"/>
              </w:rPr>
            </w:pPr>
            <w:r>
              <w:rPr>
                <w:color w:val="000000"/>
              </w:rPr>
              <w:t>*</w:t>
            </w:r>
          </w:p>
        </w:tc>
        <w:tc>
          <w:tcPr>
            <w:tcW w:w="1418" w:type="dxa"/>
          </w:tcPr>
          <w:p w:rsidR="0002008D" w:rsidRPr="00342FAF" w:rsidRDefault="00177C3A" w:rsidP="0002008D">
            <w:pPr>
              <w:rPr>
                <w:color w:val="000000"/>
              </w:rPr>
            </w:pPr>
            <w:r>
              <w:rPr>
                <w:color w:val="000000"/>
              </w:rPr>
              <w:t>*</w:t>
            </w:r>
          </w:p>
        </w:tc>
        <w:tc>
          <w:tcPr>
            <w:tcW w:w="1417" w:type="dxa"/>
          </w:tcPr>
          <w:p w:rsidR="0002008D" w:rsidRPr="00342FAF" w:rsidRDefault="00177C3A" w:rsidP="0002008D">
            <w:pPr>
              <w:rPr>
                <w:color w:val="000000"/>
              </w:rPr>
            </w:pPr>
            <w:r>
              <w:rPr>
                <w:color w:val="000000"/>
              </w:rPr>
              <w:t>3.7%</w:t>
            </w:r>
          </w:p>
        </w:tc>
        <w:tc>
          <w:tcPr>
            <w:tcW w:w="1560" w:type="dxa"/>
          </w:tcPr>
          <w:p w:rsidR="0002008D" w:rsidRPr="00342FAF" w:rsidRDefault="00177C3A" w:rsidP="0002008D">
            <w:pPr>
              <w:rPr>
                <w:color w:val="000000"/>
              </w:rPr>
            </w:pPr>
            <w:r>
              <w:rPr>
                <w:color w:val="000000"/>
              </w:rPr>
              <w:t>2.0%</w:t>
            </w:r>
          </w:p>
        </w:tc>
        <w:tc>
          <w:tcPr>
            <w:tcW w:w="1275" w:type="dxa"/>
          </w:tcPr>
          <w:p w:rsidR="0002008D" w:rsidRPr="00342FAF" w:rsidRDefault="00177C3A" w:rsidP="0002008D">
            <w:pPr>
              <w:rPr>
                <w:color w:val="000000"/>
              </w:rPr>
            </w:pPr>
            <w:r>
              <w:rPr>
                <w:color w:val="000000"/>
              </w:rPr>
              <w:t>2.5%</w:t>
            </w:r>
          </w:p>
        </w:tc>
      </w:tr>
      <w:tr w:rsidR="0002008D" w:rsidRPr="00EB5F36" w:rsidTr="0002008D">
        <w:tc>
          <w:tcPr>
            <w:tcW w:w="2376" w:type="dxa"/>
          </w:tcPr>
          <w:p w:rsidR="0002008D" w:rsidRPr="00EB5F36" w:rsidRDefault="0002008D" w:rsidP="0002008D">
            <w:pPr>
              <w:spacing w:after="0"/>
            </w:pPr>
            <w:r>
              <w:t>Total (N) (Weighted)</w:t>
            </w:r>
          </w:p>
        </w:tc>
        <w:tc>
          <w:tcPr>
            <w:tcW w:w="1418" w:type="dxa"/>
          </w:tcPr>
          <w:p w:rsidR="0002008D" w:rsidRPr="008912EC" w:rsidRDefault="00177C3A" w:rsidP="0002008D">
            <w:pPr>
              <w:rPr>
                <w:color w:val="000000"/>
              </w:rPr>
            </w:pPr>
            <w:r>
              <w:rPr>
                <w:color w:val="000000"/>
              </w:rPr>
              <w:t>31,256</w:t>
            </w:r>
          </w:p>
        </w:tc>
        <w:tc>
          <w:tcPr>
            <w:tcW w:w="1417" w:type="dxa"/>
          </w:tcPr>
          <w:p w:rsidR="0002008D" w:rsidRPr="008912EC" w:rsidRDefault="00177C3A" w:rsidP="0002008D">
            <w:pPr>
              <w:rPr>
                <w:color w:val="000000"/>
              </w:rPr>
            </w:pPr>
            <w:r>
              <w:rPr>
                <w:color w:val="000000"/>
              </w:rPr>
              <w:t>22,039</w:t>
            </w:r>
          </w:p>
        </w:tc>
        <w:tc>
          <w:tcPr>
            <w:tcW w:w="1418" w:type="dxa"/>
          </w:tcPr>
          <w:p w:rsidR="0002008D" w:rsidRPr="008912EC" w:rsidRDefault="00177C3A" w:rsidP="0002008D">
            <w:pPr>
              <w:rPr>
                <w:color w:val="000000"/>
              </w:rPr>
            </w:pPr>
            <w:r>
              <w:rPr>
                <w:color w:val="000000"/>
              </w:rPr>
              <w:t>53,295</w:t>
            </w:r>
          </w:p>
        </w:tc>
        <w:tc>
          <w:tcPr>
            <w:tcW w:w="1417" w:type="dxa"/>
          </w:tcPr>
          <w:p w:rsidR="0002008D" w:rsidRPr="008912EC" w:rsidRDefault="00177C3A" w:rsidP="0002008D">
            <w:pPr>
              <w:rPr>
                <w:color w:val="000000"/>
              </w:rPr>
            </w:pPr>
            <w:r>
              <w:rPr>
                <w:color w:val="000000"/>
              </w:rPr>
              <w:t>2,167,371</w:t>
            </w:r>
          </w:p>
        </w:tc>
        <w:tc>
          <w:tcPr>
            <w:tcW w:w="1560" w:type="dxa"/>
          </w:tcPr>
          <w:p w:rsidR="0002008D" w:rsidRPr="008912EC" w:rsidRDefault="00177C3A" w:rsidP="0002008D">
            <w:pPr>
              <w:rPr>
                <w:color w:val="000000"/>
              </w:rPr>
            </w:pPr>
            <w:r>
              <w:rPr>
                <w:color w:val="000000"/>
              </w:rPr>
              <w:t>6,339,763</w:t>
            </w:r>
          </w:p>
        </w:tc>
        <w:tc>
          <w:tcPr>
            <w:tcW w:w="1275" w:type="dxa"/>
          </w:tcPr>
          <w:p w:rsidR="0002008D" w:rsidRPr="008912EC" w:rsidRDefault="00177C3A" w:rsidP="0002008D">
            <w:pPr>
              <w:rPr>
                <w:color w:val="000000"/>
              </w:rPr>
            </w:pPr>
            <w:r>
              <w:rPr>
                <w:color w:val="000000"/>
              </w:rPr>
              <w:t>8,560,429</w:t>
            </w:r>
          </w:p>
        </w:tc>
      </w:tr>
    </w:tbl>
    <w:p w:rsidR="0002008D" w:rsidRDefault="0002008D" w:rsidP="0002008D">
      <w:r>
        <w:t>* = not sufficient for publication (less than 3,000)</w:t>
      </w:r>
    </w:p>
    <w:p w:rsidR="0002008D" w:rsidRPr="00027DFE" w:rsidRDefault="0002008D" w:rsidP="0002008D">
      <w:pPr>
        <w:tabs>
          <w:tab w:val="left" w:pos="1778"/>
        </w:tabs>
        <w:rPr>
          <w:bCs/>
        </w:rPr>
      </w:pPr>
    </w:p>
    <w:p w:rsidR="0002008D" w:rsidRPr="00D97CC0" w:rsidRDefault="0002008D" w:rsidP="0002008D">
      <w:pPr>
        <w:pStyle w:val="Caption"/>
      </w:pPr>
      <w:r>
        <w:rPr>
          <w:bCs w:val="0"/>
        </w:rPr>
        <w:br w:type="page"/>
      </w:r>
      <w:bookmarkStart w:id="26" w:name="_Toc350932878"/>
      <w:r w:rsidRPr="00D97CC0">
        <w:lastRenderedPageBreak/>
        <w:t xml:space="preserve">Table </w:t>
      </w:r>
      <w:fldSimple w:instr=" SEQ Table \* ARABIC ">
        <w:r w:rsidR="00363708">
          <w:rPr>
            <w:noProof/>
          </w:rPr>
          <w:t>14</w:t>
        </w:r>
      </w:fldSimple>
      <w:r w:rsidRPr="00D97CC0">
        <w:t>. Economic activity (using categories from Network 1000 survey) of those of a working age aggregated over 12 quarters between October 200</w:t>
      </w:r>
      <w:r>
        <w:t>9</w:t>
      </w:r>
      <w:r w:rsidRPr="00D97CC0">
        <w:t xml:space="preserve"> – September 201</w:t>
      </w:r>
      <w:r>
        <w:t>2, Labour Force Survey – Aged 55-64</w:t>
      </w:r>
      <w:bookmarkEnd w:id="26"/>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417"/>
        <w:gridCol w:w="1560"/>
        <w:gridCol w:w="1275"/>
      </w:tblGrid>
      <w:tr w:rsidR="0002008D" w:rsidRPr="00EB5F36" w:rsidTr="0002008D">
        <w:tc>
          <w:tcPr>
            <w:tcW w:w="2376" w:type="dxa"/>
          </w:tcPr>
          <w:p w:rsidR="0002008D" w:rsidRPr="00EB5F36" w:rsidRDefault="0002008D" w:rsidP="0002008D">
            <w:pPr>
              <w:spacing w:after="0"/>
            </w:pPr>
            <w:r w:rsidRPr="00EB5F36">
              <w:t>Activity</w:t>
            </w:r>
          </w:p>
        </w:tc>
        <w:tc>
          <w:tcPr>
            <w:tcW w:w="1418" w:type="dxa"/>
          </w:tcPr>
          <w:p w:rsidR="0002008D" w:rsidRPr="00EB5F36" w:rsidRDefault="0002008D" w:rsidP="0002008D">
            <w:pPr>
              <w:spacing w:after="0"/>
            </w:pPr>
            <w:r w:rsidRPr="00EB5F36">
              <w:t>Long-term disabled with seeing difficulty</w:t>
            </w:r>
          </w:p>
          <w:p w:rsidR="0002008D" w:rsidRPr="00EB5F36" w:rsidRDefault="0002008D" w:rsidP="0002008D">
            <w:pPr>
              <w:spacing w:after="0"/>
            </w:pPr>
            <w:r w:rsidRPr="00EB5F36">
              <w:t>(%)</w:t>
            </w:r>
          </w:p>
        </w:tc>
        <w:tc>
          <w:tcPr>
            <w:tcW w:w="1417" w:type="dxa"/>
          </w:tcPr>
          <w:p w:rsidR="0002008D" w:rsidRPr="00EB5F36" w:rsidRDefault="0002008D" w:rsidP="0002008D">
            <w:pPr>
              <w:spacing w:after="0"/>
            </w:pPr>
            <w:r w:rsidRPr="00EB5F36">
              <w:t>Not disabled with seeing difficulty</w:t>
            </w:r>
          </w:p>
          <w:p w:rsidR="0002008D" w:rsidRPr="00EB5F36" w:rsidRDefault="0002008D" w:rsidP="0002008D">
            <w:pPr>
              <w:spacing w:after="0"/>
            </w:pPr>
            <w:r w:rsidRPr="00EB5F36">
              <w:t>(%)</w:t>
            </w:r>
          </w:p>
        </w:tc>
        <w:tc>
          <w:tcPr>
            <w:tcW w:w="1418" w:type="dxa"/>
          </w:tcPr>
          <w:p w:rsidR="0002008D" w:rsidRPr="00EB5F36" w:rsidRDefault="0002008D" w:rsidP="0002008D">
            <w:pPr>
              <w:spacing w:after="0"/>
            </w:pPr>
            <w:r w:rsidRPr="00EB5F36">
              <w:t>All people with a seeing difficulty</w:t>
            </w:r>
          </w:p>
          <w:p w:rsidR="0002008D" w:rsidRPr="00EB5F36" w:rsidRDefault="0002008D" w:rsidP="0002008D">
            <w:pPr>
              <w:spacing w:after="0"/>
            </w:pPr>
            <w:r w:rsidRPr="00EB5F36">
              <w:t>(%)</w:t>
            </w:r>
          </w:p>
        </w:tc>
        <w:tc>
          <w:tcPr>
            <w:tcW w:w="1417" w:type="dxa"/>
          </w:tcPr>
          <w:p w:rsidR="0002008D" w:rsidRPr="00EB5F36" w:rsidRDefault="0002008D" w:rsidP="0002008D">
            <w:pPr>
              <w:spacing w:after="0"/>
            </w:pPr>
            <w:r w:rsidRPr="00EB5F36">
              <w:t>Other long-term disabled</w:t>
            </w:r>
          </w:p>
          <w:p w:rsidR="0002008D" w:rsidRPr="00EB5F36" w:rsidRDefault="0002008D" w:rsidP="0002008D">
            <w:pPr>
              <w:spacing w:after="0"/>
            </w:pPr>
            <w:r w:rsidRPr="00EB5F36">
              <w:t>(%)</w:t>
            </w:r>
          </w:p>
        </w:tc>
        <w:tc>
          <w:tcPr>
            <w:tcW w:w="1560" w:type="dxa"/>
          </w:tcPr>
          <w:p w:rsidR="0002008D" w:rsidRPr="00EB5F36" w:rsidRDefault="0002008D" w:rsidP="0002008D">
            <w:pPr>
              <w:spacing w:after="0"/>
            </w:pPr>
            <w:r w:rsidRPr="00EB5F36">
              <w:t>Not disabled and without a seeing difficulty</w:t>
            </w:r>
          </w:p>
          <w:p w:rsidR="0002008D" w:rsidRPr="00EB5F36" w:rsidRDefault="0002008D" w:rsidP="0002008D">
            <w:pPr>
              <w:spacing w:after="0"/>
            </w:pPr>
            <w:r w:rsidRPr="00EB5F36">
              <w:t>(%)</w:t>
            </w:r>
          </w:p>
        </w:tc>
        <w:tc>
          <w:tcPr>
            <w:tcW w:w="1275" w:type="dxa"/>
          </w:tcPr>
          <w:p w:rsidR="0002008D" w:rsidRPr="00EB5F36" w:rsidRDefault="0002008D" w:rsidP="0002008D">
            <w:pPr>
              <w:spacing w:after="0"/>
            </w:pPr>
            <w:r w:rsidRPr="00EB5F36">
              <w:t>Total</w:t>
            </w:r>
          </w:p>
          <w:p w:rsidR="0002008D" w:rsidRPr="00EB5F36" w:rsidRDefault="0002008D" w:rsidP="0002008D">
            <w:pPr>
              <w:spacing w:after="0"/>
            </w:pPr>
            <w:r w:rsidRPr="00EB5F36">
              <w:t>(%)</w:t>
            </w:r>
          </w:p>
        </w:tc>
      </w:tr>
      <w:tr w:rsidR="0002008D" w:rsidRPr="00EB5F36" w:rsidTr="0002008D">
        <w:tc>
          <w:tcPr>
            <w:tcW w:w="2376" w:type="dxa"/>
          </w:tcPr>
          <w:p w:rsidR="0002008D" w:rsidRPr="00EB5F36" w:rsidRDefault="0002008D" w:rsidP="0002008D">
            <w:pPr>
              <w:spacing w:after="0"/>
            </w:pPr>
            <w:r>
              <w:t>Employed</w:t>
            </w:r>
          </w:p>
        </w:tc>
        <w:tc>
          <w:tcPr>
            <w:tcW w:w="1418" w:type="dxa"/>
          </w:tcPr>
          <w:p w:rsidR="0002008D" w:rsidRPr="00342FAF" w:rsidRDefault="004241BA" w:rsidP="0002008D">
            <w:pPr>
              <w:rPr>
                <w:color w:val="000000"/>
              </w:rPr>
            </w:pPr>
            <w:r>
              <w:rPr>
                <w:color w:val="000000"/>
              </w:rPr>
              <w:t>40.6%</w:t>
            </w:r>
          </w:p>
        </w:tc>
        <w:tc>
          <w:tcPr>
            <w:tcW w:w="1417" w:type="dxa"/>
          </w:tcPr>
          <w:p w:rsidR="0002008D" w:rsidRPr="00342FAF" w:rsidRDefault="004241BA" w:rsidP="0002008D">
            <w:pPr>
              <w:rPr>
                <w:color w:val="000000"/>
              </w:rPr>
            </w:pPr>
            <w:r>
              <w:rPr>
                <w:color w:val="000000"/>
              </w:rPr>
              <w:t>69.7%</w:t>
            </w:r>
          </w:p>
        </w:tc>
        <w:tc>
          <w:tcPr>
            <w:tcW w:w="1418" w:type="dxa"/>
          </w:tcPr>
          <w:p w:rsidR="0002008D" w:rsidRPr="00342FAF" w:rsidRDefault="004241BA" w:rsidP="0002008D">
            <w:pPr>
              <w:rPr>
                <w:color w:val="000000"/>
              </w:rPr>
            </w:pPr>
            <w:r>
              <w:rPr>
                <w:color w:val="000000"/>
              </w:rPr>
              <w:t>49.9%</w:t>
            </w:r>
          </w:p>
        </w:tc>
        <w:tc>
          <w:tcPr>
            <w:tcW w:w="1417" w:type="dxa"/>
          </w:tcPr>
          <w:p w:rsidR="0002008D" w:rsidRPr="00342FAF" w:rsidRDefault="004241BA" w:rsidP="0002008D">
            <w:pPr>
              <w:rPr>
                <w:color w:val="000000"/>
              </w:rPr>
            </w:pPr>
            <w:r>
              <w:rPr>
                <w:color w:val="000000"/>
              </w:rPr>
              <w:t>43.3%</w:t>
            </w:r>
          </w:p>
        </w:tc>
        <w:tc>
          <w:tcPr>
            <w:tcW w:w="1560" w:type="dxa"/>
          </w:tcPr>
          <w:p w:rsidR="0002008D" w:rsidRPr="00342FAF" w:rsidRDefault="004241BA" w:rsidP="0002008D">
            <w:pPr>
              <w:rPr>
                <w:color w:val="000000"/>
              </w:rPr>
            </w:pPr>
            <w:r>
              <w:rPr>
                <w:color w:val="000000"/>
              </w:rPr>
              <w:t>78.2%</w:t>
            </w:r>
          </w:p>
        </w:tc>
        <w:tc>
          <w:tcPr>
            <w:tcW w:w="1275" w:type="dxa"/>
          </w:tcPr>
          <w:p w:rsidR="0002008D" w:rsidRPr="00342FAF" w:rsidRDefault="004241BA" w:rsidP="0002008D">
            <w:pPr>
              <w:rPr>
                <w:color w:val="000000"/>
              </w:rPr>
            </w:pPr>
            <w:r>
              <w:rPr>
                <w:color w:val="000000"/>
              </w:rPr>
              <w:t>64.8%</w:t>
            </w:r>
          </w:p>
        </w:tc>
      </w:tr>
      <w:tr w:rsidR="0002008D" w:rsidRPr="00EB5F36" w:rsidTr="0002008D">
        <w:tc>
          <w:tcPr>
            <w:tcW w:w="2376" w:type="dxa"/>
          </w:tcPr>
          <w:p w:rsidR="0002008D" w:rsidRPr="00EB5F36" w:rsidRDefault="0002008D" w:rsidP="0002008D">
            <w:pPr>
              <w:spacing w:after="0"/>
            </w:pPr>
            <w:r>
              <w:t>Unemployed</w:t>
            </w:r>
          </w:p>
        </w:tc>
        <w:tc>
          <w:tcPr>
            <w:tcW w:w="1418" w:type="dxa"/>
          </w:tcPr>
          <w:p w:rsidR="0002008D" w:rsidRPr="00342FAF" w:rsidRDefault="004241BA" w:rsidP="0002008D">
            <w:pPr>
              <w:rPr>
                <w:color w:val="000000"/>
              </w:rPr>
            </w:pPr>
            <w:r>
              <w:rPr>
                <w:color w:val="000000"/>
              </w:rPr>
              <w:t>*</w:t>
            </w:r>
          </w:p>
        </w:tc>
        <w:tc>
          <w:tcPr>
            <w:tcW w:w="1417" w:type="dxa"/>
          </w:tcPr>
          <w:p w:rsidR="0002008D" w:rsidRPr="00342FAF" w:rsidRDefault="004241BA" w:rsidP="0002008D">
            <w:pPr>
              <w:rPr>
                <w:color w:val="000000"/>
              </w:rPr>
            </w:pPr>
            <w:r>
              <w:rPr>
                <w:color w:val="000000"/>
              </w:rPr>
              <w:t>*</w:t>
            </w:r>
          </w:p>
        </w:tc>
        <w:tc>
          <w:tcPr>
            <w:tcW w:w="1418" w:type="dxa"/>
          </w:tcPr>
          <w:p w:rsidR="0002008D" w:rsidRPr="00342FAF" w:rsidRDefault="004241BA" w:rsidP="0002008D">
            <w:pPr>
              <w:rPr>
                <w:color w:val="000000"/>
              </w:rPr>
            </w:pPr>
            <w:r>
              <w:rPr>
                <w:color w:val="000000"/>
              </w:rPr>
              <w:t>6.4%</w:t>
            </w:r>
          </w:p>
        </w:tc>
        <w:tc>
          <w:tcPr>
            <w:tcW w:w="1417" w:type="dxa"/>
          </w:tcPr>
          <w:p w:rsidR="0002008D" w:rsidRPr="00342FAF" w:rsidRDefault="004241BA" w:rsidP="0002008D">
            <w:pPr>
              <w:rPr>
                <w:color w:val="000000"/>
              </w:rPr>
            </w:pPr>
            <w:r>
              <w:rPr>
                <w:color w:val="000000"/>
              </w:rPr>
              <w:t>4.4%</w:t>
            </w:r>
          </w:p>
        </w:tc>
        <w:tc>
          <w:tcPr>
            <w:tcW w:w="1560" w:type="dxa"/>
          </w:tcPr>
          <w:p w:rsidR="0002008D" w:rsidRPr="00342FAF" w:rsidRDefault="004241BA" w:rsidP="0002008D">
            <w:pPr>
              <w:rPr>
                <w:color w:val="000000"/>
              </w:rPr>
            </w:pPr>
            <w:r>
              <w:rPr>
                <w:color w:val="000000"/>
              </w:rPr>
              <w:t>4.3%</w:t>
            </w:r>
          </w:p>
        </w:tc>
        <w:tc>
          <w:tcPr>
            <w:tcW w:w="1275" w:type="dxa"/>
          </w:tcPr>
          <w:p w:rsidR="0002008D" w:rsidRPr="00342FAF" w:rsidRDefault="004241BA" w:rsidP="0002008D">
            <w:pPr>
              <w:rPr>
                <w:color w:val="000000"/>
              </w:rPr>
            </w:pPr>
            <w:r>
              <w:rPr>
                <w:color w:val="000000"/>
              </w:rPr>
              <w:t>4.4%</w:t>
            </w:r>
          </w:p>
        </w:tc>
      </w:tr>
      <w:tr w:rsidR="0002008D" w:rsidRPr="00EB5F36" w:rsidTr="0002008D">
        <w:tc>
          <w:tcPr>
            <w:tcW w:w="2376" w:type="dxa"/>
          </w:tcPr>
          <w:p w:rsidR="0002008D" w:rsidRPr="00EB5F36" w:rsidRDefault="0002008D" w:rsidP="0002008D">
            <w:pPr>
              <w:spacing w:after="0"/>
            </w:pPr>
            <w:r>
              <w:t>Student</w:t>
            </w:r>
          </w:p>
        </w:tc>
        <w:tc>
          <w:tcPr>
            <w:tcW w:w="1418" w:type="dxa"/>
          </w:tcPr>
          <w:p w:rsidR="0002008D" w:rsidRPr="00342FAF" w:rsidRDefault="004241BA" w:rsidP="0002008D">
            <w:pPr>
              <w:rPr>
                <w:color w:val="000000"/>
              </w:rPr>
            </w:pPr>
            <w:r>
              <w:rPr>
                <w:color w:val="000000"/>
              </w:rPr>
              <w:t>*</w:t>
            </w:r>
          </w:p>
        </w:tc>
        <w:tc>
          <w:tcPr>
            <w:tcW w:w="1417" w:type="dxa"/>
          </w:tcPr>
          <w:p w:rsidR="0002008D" w:rsidRPr="00342FAF" w:rsidRDefault="004241BA" w:rsidP="0002008D">
            <w:pPr>
              <w:rPr>
                <w:color w:val="000000"/>
              </w:rPr>
            </w:pPr>
            <w:r>
              <w:rPr>
                <w:color w:val="000000"/>
              </w:rPr>
              <w:t>*</w:t>
            </w:r>
          </w:p>
        </w:tc>
        <w:tc>
          <w:tcPr>
            <w:tcW w:w="1418" w:type="dxa"/>
          </w:tcPr>
          <w:p w:rsidR="0002008D" w:rsidRPr="00342FAF" w:rsidRDefault="004241BA" w:rsidP="0002008D">
            <w:pPr>
              <w:rPr>
                <w:color w:val="000000"/>
              </w:rPr>
            </w:pPr>
            <w:r>
              <w:rPr>
                <w:color w:val="000000"/>
              </w:rPr>
              <w:t>*</w:t>
            </w:r>
          </w:p>
        </w:tc>
        <w:tc>
          <w:tcPr>
            <w:tcW w:w="1417" w:type="dxa"/>
          </w:tcPr>
          <w:p w:rsidR="0002008D" w:rsidRPr="00342FAF" w:rsidRDefault="004241BA" w:rsidP="0002008D">
            <w:pPr>
              <w:rPr>
                <w:color w:val="000000"/>
              </w:rPr>
            </w:pPr>
            <w:r>
              <w:rPr>
                <w:color w:val="000000"/>
              </w:rPr>
              <w:t>*</w:t>
            </w:r>
          </w:p>
        </w:tc>
        <w:tc>
          <w:tcPr>
            <w:tcW w:w="1560" w:type="dxa"/>
          </w:tcPr>
          <w:p w:rsidR="0002008D" w:rsidRPr="00342FAF" w:rsidRDefault="004241BA" w:rsidP="0002008D">
            <w:pPr>
              <w:rPr>
                <w:color w:val="000000"/>
              </w:rPr>
            </w:pPr>
            <w:r>
              <w:rPr>
                <w:color w:val="000000"/>
              </w:rPr>
              <w:t>*</w:t>
            </w:r>
          </w:p>
        </w:tc>
        <w:tc>
          <w:tcPr>
            <w:tcW w:w="1275" w:type="dxa"/>
          </w:tcPr>
          <w:p w:rsidR="0002008D" w:rsidRPr="00342FAF" w:rsidRDefault="004241BA" w:rsidP="0002008D">
            <w:pPr>
              <w:rPr>
                <w:color w:val="000000"/>
              </w:rPr>
            </w:pPr>
            <w:r>
              <w:rPr>
                <w:color w:val="000000"/>
              </w:rPr>
              <w:t>0.1%</w:t>
            </w:r>
          </w:p>
        </w:tc>
      </w:tr>
      <w:tr w:rsidR="0002008D" w:rsidRPr="00EB5F36" w:rsidTr="0002008D">
        <w:tc>
          <w:tcPr>
            <w:tcW w:w="2376" w:type="dxa"/>
          </w:tcPr>
          <w:p w:rsidR="0002008D" w:rsidRPr="00EB5F36" w:rsidRDefault="0002008D" w:rsidP="0002008D">
            <w:pPr>
              <w:spacing w:after="0"/>
            </w:pPr>
            <w:r>
              <w:t>Looking after family and home</w:t>
            </w:r>
          </w:p>
        </w:tc>
        <w:tc>
          <w:tcPr>
            <w:tcW w:w="1418" w:type="dxa"/>
          </w:tcPr>
          <w:p w:rsidR="0002008D" w:rsidRPr="00342FAF" w:rsidRDefault="004241BA" w:rsidP="0002008D">
            <w:pPr>
              <w:rPr>
                <w:color w:val="000000"/>
              </w:rPr>
            </w:pPr>
            <w:r>
              <w:rPr>
                <w:color w:val="000000"/>
              </w:rPr>
              <w:t>*</w:t>
            </w:r>
          </w:p>
        </w:tc>
        <w:tc>
          <w:tcPr>
            <w:tcW w:w="1417" w:type="dxa"/>
          </w:tcPr>
          <w:p w:rsidR="0002008D" w:rsidRPr="00342FAF" w:rsidRDefault="004241BA" w:rsidP="0002008D">
            <w:pPr>
              <w:rPr>
                <w:color w:val="000000"/>
              </w:rPr>
            </w:pPr>
            <w:r>
              <w:rPr>
                <w:color w:val="000000"/>
              </w:rPr>
              <w:t>*</w:t>
            </w:r>
          </w:p>
        </w:tc>
        <w:tc>
          <w:tcPr>
            <w:tcW w:w="1418" w:type="dxa"/>
          </w:tcPr>
          <w:p w:rsidR="0002008D" w:rsidRPr="00342FAF" w:rsidRDefault="004241BA" w:rsidP="0002008D">
            <w:pPr>
              <w:rPr>
                <w:color w:val="000000"/>
              </w:rPr>
            </w:pPr>
            <w:r>
              <w:rPr>
                <w:color w:val="000000"/>
              </w:rPr>
              <w:t>*</w:t>
            </w:r>
          </w:p>
        </w:tc>
        <w:tc>
          <w:tcPr>
            <w:tcW w:w="1417" w:type="dxa"/>
          </w:tcPr>
          <w:p w:rsidR="0002008D" w:rsidRPr="00342FAF" w:rsidRDefault="004241BA" w:rsidP="0002008D">
            <w:pPr>
              <w:rPr>
                <w:color w:val="000000"/>
              </w:rPr>
            </w:pPr>
            <w:r>
              <w:rPr>
                <w:color w:val="000000"/>
              </w:rPr>
              <w:t>4.2%</w:t>
            </w:r>
          </w:p>
        </w:tc>
        <w:tc>
          <w:tcPr>
            <w:tcW w:w="1560" w:type="dxa"/>
          </w:tcPr>
          <w:p w:rsidR="0002008D" w:rsidRPr="00342FAF" w:rsidRDefault="004241BA" w:rsidP="0002008D">
            <w:pPr>
              <w:rPr>
                <w:color w:val="000000"/>
              </w:rPr>
            </w:pPr>
            <w:r>
              <w:rPr>
                <w:color w:val="000000"/>
              </w:rPr>
              <w:t>3.3%</w:t>
            </w:r>
          </w:p>
        </w:tc>
        <w:tc>
          <w:tcPr>
            <w:tcW w:w="1275" w:type="dxa"/>
          </w:tcPr>
          <w:p w:rsidR="0002008D" w:rsidRPr="00342FAF" w:rsidRDefault="004241BA" w:rsidP="0002008D">
            <w:pPr>
              <w:rPr>
                <w:color w:val="000000"/>
              </w:rPr>
            </w:pPr>
            <w:r>
              <w:rPr>
                <w:color w:val="000000"/>
              </w:rPr>
              <w:t>3.6%</w:t>
            </w:r>
          </w:p>
        </w:tc>
      </w:tr>
      <w:tr w:rsidR="0002008D" w:rsidRPr="00EB5F36" w:rsidTr="0002008D">
        <w:tc>
          <w:tcPr>
            <w:tcW w:w="2376" w:type="dxa"/>
          </w:tcPr>
          <w:p w:rsidR="0002008D" w:rsidRPr="00EB5F36" w:rsidRDefault="0002008D" w:rsidP="0002008D">
            <w:pPr>
              <w:spacing w:after="0"/>
            </w:pPr>
            <w:r>
              <w:t>Long term sick or disabled</w:t>
            </w:r>
          </w:p>
        </w:tc>
        <w:tc>
          <w:tcPr>
            <w:tcW w:w="1418" w:type="dxa"/>
          </w:tcPr>
          <w:p w:rsidR="0002008D" w:rsidRPr="00342FAF" w:rsidRDefault="004241BA" w:rsidP="0002008D">
            <w:pPr>
              <w:rPr>
                <w:color w:val="000000"/>
              </w:rPr>
            </w:pPr>
            <w:r>
              <w:rPr>
                <w:color w:val="000000"/>
              </w:rPr>
              <w:t>31.3%</w:t>
            </w:r>
          </w:p>
        </w:tc>
        <w:tc>
          <w:tcPr>
            <w:tcW w:w="1417" w:type="dxa"/>
          </w:tcPr>
          <w:p w:rsidR="0002008D" w:rsidRPr="00342FAF" w:rsidRDefault="004241BA" w:rsidP="0002008D">
            <w:pPr>
              <w:rPr>
                <w:color w:val="000000"/>
              </w:rPr>
            </w:pPr>
            <w:r>
              <w:rPr>
                <w:color w:val="000000"/>
              </w:rPr>
              <w:t>*</w:t>
            </w:r>
          </w:p>
        </w:tc>
        <w:tc>
          <w:tcPr>
            <w:tcW w:w="1418" w:type="dxa"/>
          </w:tcPr>
          <w:p w:rsidR="0002008D" w:rsidRPr="00342FAF" w:rsidRDefault="004241BA" w:rsidP="0002008D">
            <w:pPr>
              <w:rPr>
                <w:color w:val="000000"/>
              </w:rPr>
            </w:pPr>
            <w:r>
              <w:rPr>
                <w:color w:val="000000"/>
              </w:rPr>
              <w:t>21.2%</w:t>
            </w:r>
          </w:p>
        </w:tc>
        <w:tc>
          <w:tcPr>
            <w:tcW w:w="1417" w:type="dxa"/>
          </w:tcPr>
          <w:p w:rsidR="0002008D" w:rsidRPr="00342FAF" w:rsidRDefault="004241BA" w:rsidP="0002008D">
            <w:pPr>
              <w:rPr>
                <w:color w:val="000000"/>
              </w:rPr>
            </w:pPr>
            <w:r>
              <w:rPr>
                <w:color w:val="000000"/>
              </w:rPr>
              <w:t>32.8%</w:t>
            </w:r>
          </w:p>
        </w:tc>
        <w:tc>
          <w:tcPr>
            <w:tcW w:w="1560" w:type="dxa"/>
          </w:tcPr>
          <w:p w:rsidR="0002008D" w:rsidRPr="00342FAF" w:rsidRDefault="004241BA" w:rsidP="0002008D">
            <w:pPr>
              <w:rPr>
                <w:color w:val="000000"/>
              </w:rPr>
            </w:pPr>
            <w:r>
              <w:rPr>
                <w:color w:val="000000"/>
              </w:rPr>
              <w:t>0.2%</w:t>
            </w:r>
          </w:p>
        </w:tc>
        <w:tc>
          <w:tcPr>
            <w:tcW w:w="1275" w:type="dxa"/>
          </w:tcPr>
          <w:p w:rsidR="0002008D" w:rsidRPr="00342FAF" w:rsidRDefault="004241BA" w:rsidP="0002008D">
            <w:pPr>
              <w:rPr>
                <w:color w:val="000000"/>
              </w:rPr>
            </w:pPr>
            <w:r>
              <w:rPr>
                <w:color w:val="000000"/>
              </w:rPr>
              <w:t>12.7%</w:t>
            </w:r>
          </w:p>
        </w:tc>
      </w:tr>
      <w:tr w:rsidR="0002008D" w:rsidRPr="00EB5F36" w:rsidTr="0002008D">
        <w:tc>
          <w:tcPr>
            <w:tcW w:w="2376" w:type="dxa"/>
          </w:tcPr>
          <w:p w:rsidR="0002008D" w:rsidRPr="00EB5F36" w:rsidRDefault="0002008D" w:rsidP="0002008D">
            <w:pPr>
              <w:spacing w:after="0"/>
            </w:pPr>
            <w:r>
              <w:t>Retired</w:t>
            </w:r>
          </w:p>
        </w:tc>
        <w:tc>
          <w:tcPr>
            <w:tcW w:w="1418" w:type="dxa"/>
          </w:tcPr>
          <w:p w:rsidR="0002008D" w:rsidRPr="00342FAF" w:rsidRDefault="004241BA" w:rsidP="0002008D">
            <w:pPr>
              <w:rPr>
                <w:color w:val="000000"/>
              </w:rPr>
            </w:pPr>
            <w:r>
              <w:rPr>
                <w:color w:val="000000"/>
              </w:rPr>
              <w:t>15.2%</w:t>
            </w:r>
          </w:p>
        </w:tc>
        <w:tc>
          <w:tcPr>
            <w:tcW w:w="1417" w:type="dxa"/>
          </w:tcPr>
          <w:p w:rsidR="0002008D" w:rsidRPr="00342FAF" w:rsidRDefault="004241BA" w:rsidP="0002008D">
            <w:pPr>
              <w:rPr>
                <w:color w:val="000000"/>
              </w:rPr>
            </w:pPr>
            <w:r>
              <w:rPr>
                <w:color w:val="000000"/>
              </w:rPr>
              <w:t>*</w:t>
            </w:r>
          </w:p>
        </w:tc>
        <w:tc>
          <w:tcPr>
            <w:tcW w:w="1418" w:type="dxa"/>
          </w:tcPr>
          <w:p w:rsidR="0002008D" w:rsidRPr="00342FAF" w:rsidRDefault="004241BA" w:rsidP="0002008D">
            <w:pPr>
              <w:rPr>
                <w:color w:val="000000"/>
              </w:rPr>
            </w:pPr>
            <w:r>
              <w:rPr>
                <w:color w:val="000000"/>
              </w:rPr>
              <w:t>15.3%</w:t>
            </w:r>
          </w:p>
        </w:tc>
        <w:tc>
          <w:tcPr>
            <w:tcW w:w="1417" w:type="dxa"/>
          </w:tcPr>
          <w:p w:rsidR="0002008D" w:rsidRPr="00342FAF" w:rsidRDefault="004241BA" w:rsidP="0002008D">
            <w:pPr>
              <w:rPr>
                <w:color w:val="000000"/>
              </w:rPr>
            </w:pPr>
            <w:r>
              <w:rPr>
                <w:color w:val="000000"/>
              </w:rPr>
              <w:t>11.5%</w:t>
            </w:r>
          </w:p>
        </w:tc>
        <w:tc>
          <w:tcPr>
            <w:tcW w:w="1560" w:type="dxa"/>
          </w:tcPr>
          <w:p w:rsidR="0002008D" w:rsidRPr="00342FAF" w:rsidRDefault="004241BA" w:rsidP="0002008D">
            <w:pPr>
              <w:rPr>
                <w:color w:val="000000"/>
              </w:rPr>
            </w:pPr>
            <w:r>
              <w:rPr>
                <w:color w:val="000000"/>
              </w:rPr>
              <w:t>10.3%</w:t>
            </w:r>
          </w:p>
        </w:tc>
        <w:tc>
          <w:tcPr>
            <w:tcW w:w="1275" w:type="dxa"/>
          </w:tcPr>
          <w:p w:rsidR="0002008D" w:rsidRPr="00342FAF" w:rsidRDefault="004241BA" w:rsidP="0002008D">
            <w:pPr>
              <w:rPr>
                <w:color w:val="000000"/>
              </w:rPr>
            </w:pPr>
            <w:r>
              <w:rPr>
                <w:color w:val="000000"/>
              </w:rPr>
              <w:t>10.6%</w:t>
            </w:r>
          </w:p>
        </w:tc>
      </w:tr>
      <w:tr w:rsidR="0002008D" w:rsidRPr="00EB5F36" w:rsidTr="0002008D">
        <w:tc>
          <w:tcPr>
            <w:tcW w:w="2376" w:type="dxa"/>
          </w:tcPr>
          <w:p w:rsidR="0002008D" w:rsidRPr="00EB5F36" w:rsidRDefault="0002008D" w:rsidP="0002008D">
            <w:pPr>
              <w:spacing w:after="0"/>
            </w:pPr>
            <w:r>
              <w:t>Something else</w:t>
            </w:r>
          </w:p>
        </w:tc>
        <w:tc>
          <w:tcPr>
            <w:tcW w:w="1418" w:type="dxa"/>
          </w:tcPr>
          <w:p w:rsidR="0002008D" w:rsidRPr="00342FAF" w:rsidRDefault="004241BA" w:rsidP="0002008D">
            <w:pPr>
              <w:rPr>
                <w:color w:val="000000"/>
              </w:rPr>
            </w:pPr>
            <w:r>
              <w:rPr>
                <w:color w:val="000000"/>
              </w:rPr>
              <w:t>*</w:t>
            </w:r>
          </w:p>
        </w:tc>
        <w:tc>
          <w:tcPr>
            <w:tcW w:w="1417" w:type="dxa"/>
          </w:tcPr>
          <w:p w:rsidR="0002008D" w:rsidRPr="00342FAF" w:rsidRDefault="004241BA" w:rsidP="0002008D">
            <w:pPr>
              <w:rPr>
                <w:color w:val="000000"/>
              </w:rPr>
            </w:pPr>
            <w:r>
              <w:rPr>
                <w:color w:val="000000"/>
              </w:rPr>
              <w:t>*</w:t>
            </w:r>
          </w:p>
        </w:tc>
        <w:tc>
          <w:tcPr>
            <w:tcW w:w="1418" w:type="dxa"/>
          </w:tcPr>
          <w:p w:rsidR="0002008D" w:rsidRPr="00342FAF" w:rsidRDefault="004241BA" w:rsidP="0002008D">
            <w:pPr>
              <w:rPr>
                <w:color w:val="000000"/>
              </w:rPr>
            </w:pPr>
            <w:r>
              <w:rPr>
                <w:color w:val="000000"/>
              </w:rPr>
              <w:t>*</w:t>
            </w:r>
          </w:p>
        </w:tc>
        <w:tc>
          <w:tcPr>
            <w:tcW w:w="1417" w:type="dxa"/>
          </w:tcPr>
          <w:p w:rsidR="0002008D" w:rsidRPr="00342FAF" w:rsidRDefault="004241BA" w:rsidP="0002008D">
            <w:pPr>
              <w:rPr>
                <w:color w:val="000000"/>
              </w:rPr>
            </w:pPr>
            <w:r>
              <w:rPr>
                <w:color w:val="000000"/>
              </w:rPr>
              <w:t>3.7%</w:t>
            </w:r>
          </w:p>
        </w:tc>
        <w:tc>
          <w:tcPr>
            <w:tcW w:w="1560" w:type="dxa"/>
          </w:tcPr>
          <w:p w:rsidR="0002008D" w:rsidRPr="00342FAF" w:rsidRDefault="004241BA" w:rsidP="0002008D">
            <w:pPr>
              <w:rPr>
                <w:color w:val="000000"/>
              </w:rPr>
            </w:pPr>
            <w:r>
              <w:rPr>
                <w:color w:val="000000"/>
              </w:rPr>
              <w:t>3.9%</w:t>
            </w:r>
          </w:p>
        </w:tc>
        <w:tc>
          <w:tcPr>
            <w:tcW w:w="1275" w:type="dxa"/>
          </w:tcPr>
          <w:p w:rsidR="0002008D" w:rsidRPr="00342FAF" w:rsidRDefault="004241BA" w:rsidP="0002008D">
            <w:pPr>
              <w:rPr>
                <w:color w:val="000000"/>
              </w:rPr>
            </w:pPr>
            <w:r>
              <w:rPr>
                <w:color w:val="000000"/>
              </w:rPr>
              <w:t>3.8%</w:t>
            </w:r>
          </w:p>
        </w:tc>
      </w:tr>
      <w:tr w:rsidR="0002008D" w:rsidRPr="00EB5F36" w:rsidTr="0002008D">
        <w:tc>
          <w:tcPr>
            <w:tcW w:w="2376" w:type="dxa"/>
          </w:tcPr>
          <w:p w:rsidR="0002008D" w:rsidRPr="00EB5F36" w:rsidRDefault="0002008D" w:rsidP="0002008D">
            <w:pPr>
              <w:spacing w:after="0"/>
            </w:pPr>
            <w:r>
              <w:t>Total (N) (Weighted)</w:t>
            </w:r>
          </w:p>
        </w:tc>
        <w:tc>
          <w:tcPr>
            <w:tcW w:w="1418" w:type="dxa"/>
          </w:tcPr>
          <w:p w:rsidR="0002008D" w:rsidRPr="008912EC" w:rsidRDefault="004241BA" w:rsidP="0002008D">
            <w:pPr>
              <w:rPr>
                <w:color w:val="000000"/>
              </w:rPr>
            </w:pPr>
            <w:r>
              <w:rPr>
                <w:color w:val="000000"/>
              </w:rPr>
              <w:t>32,945</w:t>
            </w:r>
          </w:p>
        </w:tc>
        <w:tc>
          <w:tcPr>
            <w:tcW w:w="1417" w:type="dxa"/>
          </w:tcPr>
          <w:p w:rsidR="0002008D" w:rsidRPr="008912EC" w:rsidRDefault="004241BA" w:rsidP="0002008D">
            <w:pPr>
              <w:rPr>
                <w:color w:val="000000"/>
              </w:rPr>
            </w:pPr>
            <w:r>
              <w:rPr>
                <w:color w:val="000000"/>
              </w:rPr>
              <w:t>15,662</w:t>
            </w:r>
          </w:p>
        </w:tc>
        <w:tc>
          <w:tcPr>
            <w:tcW w:w="1418" w:type="dxa"/>
          </w:tcPr>
          <w:p w:rsidR="0002008D" w:rsidRPr="008912EC" w:rsidRDefault="004241BA" w:rsidP="0002008D">
            <w:pPr>
              <w:rPr>
                <w:color w:val="000000"/>
              </w:rPr>
            </w:pPr>
            <w:r>
              <w:rPr>
                <w:color w:val="000000"/>
              </w:rPr>
              <w:t>48,607</w:t>
            </w:r>
          </w:p>
        </w:tc>
        <w:tc>
          <w:tcPr>
            <w:tcW w:w="1417" w:type="dxa"/>
          </w:tcPr>
          <w:p w:rsidR="0002008D" w:rsidRPr="008912EC" w:rsidRDefault="004241BA" w:rsidP="0002008D">
            <w:pPr>
              <w:rPr>
                <w:color w:val="000000"/>
              </w:rPr>
            </w:pPr>
            <w:r>
              <w:rPr>
                <w:color w:val="000000"/>
              </w:rPr>
              <w:t>2,021,507</w:t>
            </w:r>
          </w:p>
        </w:tc>
        <w:tc>
          <w:tcPr>
            <w:tcW w:w="1560" w:type="dxa"/>
          </w:tcPr>
          <w:p w:rsidR="0002008D" w:rsidRPr="008912EC" w:rsidRDefault="004241BA" w:rsidP="0002008D">
            <w:pPr>
              <w:rPr>
                <w:color w:val="000000"/>
              </w:rPr>
            </w:pPr>
            <w:r>
              <w:rPr>
                <w:color w:val="000000"/>
              </w:rPr>
              <w:t>3,296,435</w:t>
            </w:r>
          </w:p>
        </w:tc>
        <w:tc>
          <w:tcPr>
            <w:tcW w:w="1275" w:type="dxa"/>
          </w:tcPr>
          <w:p w:rsidR="0002008D" w:rsidRPr="008912EC" w:rsidRDefault="004241BA" w:rsidP="0002008D">
            <w:pPr>
              <w:rPr>
                <w:color w:val="000000"/>
              </w:rPr>
            </w:pPr>
            <w:r>
              <w:rPr>
                <w:color w:val="000000"/>
              </w:rPr>
              <w:t>5,366,549</w:t>
            </w:r>
          </w:p>
        </w:tc>
      </w:tr>
    </w:tbl>
    <w:p w:rsidR="0002008D" w:rsidRDefault="0002008D" w:rsidP="0002008D">
      <w:r>
        <w:t>* = not sufficient for publication (less than 3,000)</w:t>
      </w:r>
    </w:p>
    <w:p w:rsidR="0002008D" w:rsidRPr="00027DFE" w:rsidRDefault="0002008D" w:rsidP="0002008D">
      <w:pPr>
        <w:tabs>
          <w:tab w:val="left" w:pos="1778"/>
        </w:tabs>
        <w:rPr>
          <w:bCs/>
        </w:rPr>
      </w:pPr>
    </w:p>
    <w:p w:rsidR="0002008D" w:rsidRPr="00D97CC0" w:rsidRDefault="0058705B" w:rsidP="0002008D">
      <w:pPr>
        <w:pStyle w:val="Caption"/>
      </w:pPr>
      <w:bookmarkStart w:id="27" w:name="_Toc287886459"/>
      <w:r>
        <w:br w:type="page"/>
      </w:r>
      <w:bookmarkStart w:id="28" w:name="_Toc350932879"/>
      <w:r w:rsidR="0002008D" w:rsidRPr="00D97CC0">
        <w:lastRenderedPageBreak/>
        <w:t xml:space="preserve">Table </w:t>
      </w:r>
      <w:fldSimple w:instr=" SEQ Table \* ARABIC ">
        <w:r w:rsidR="00363708">
          <w:rPr>
            <w:noProof/>
          </w:rPr>
          <w:t>15</w:t>
        </w:r>
      </w:fldSimple>
      <w:r w:rsidR="0002008D" w:rsidRPr="00D97CC0">
        <w:t xml:space="preserve">. Duration of unemployment for those of a working age aggregated over </w:t>
      </w:r>
      <w:r w:rsidR="0002008D">
        <w:t>12 quarters between October 2009 – September 2012</w:t>
      </w:r>
      <w:r w:rsidR="0002008D" w:rsidRPr="00D97CC0">
        <w:t>, Labour Force Survey</w:t>
      </w:r>
      <w:bookmarkEnd w:id="27"/>
      <w:bookmarkEnd w:id="28"/>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417"/>
        <w:gridCol w:w="1560"/>
        <w:gridCol w:w="1275"/>
      </w:tblGrid>
      <w:tr w:rsidR="0002008D" w:rsidRPr="00EB5F36" w:rsidTr="0002008D">
        <w:tc>
          <w:tcPr>
            <w:tcW w:w="2376" w:type="dxa"/>
          </w:tcPr>
          <w:p w:rsidR="0002008D" w:rsidRPr="00EB5F36" w:rsidRDefault="0002008D" w:rsidP="0002008D">
            <w:pPr>
              <w:spacing w:after="0"/>
            </w:pPr>
            <w:r>
              <w:t>Unemployment duration</w:t>
            </w:r>
          </w:p>
        </w:tc>
        <w:tc>
          <w:tcPr>
            <w:tcW w:w="1418" w:type="dxa"/>
          </w:tcPr>
          <w:p w:rsidR="0002008D" w:rsidRPr="00EB5F36" w:rsidRDefault="0002008D" w:rsidP="0002008D">
            <w:pPr>
              <w:spacing w:after="0"/>
            </w:pPr>
            <w:r w:rsidRPr="00EB5F36">
              <w:t>Long-term disabled with seeing difficulty</w:t>
            </w:r>
          </w:p>
          <w:p w:rsidR="0002008D" w:rsidRPr="00EB5F36" w:rsidRDefault="0002008D" w:rsidP="0002008D">
            <w:pPr>
              <w:spacing w:after="0"/>
            </w:pPr>
            <w:r w:rsidRPr="00EB5F36">
              <w:t>(%)</w:t>
            </w:r>
          </w:p>
        </w:tc>
        <w:tc>
          <w:tcPr>
            <w:tcW w:w="1417" w:type="dxa"/>
          </w:tcPr>
          <w:p w:rsidR="0002008D" w:rsidRPr="00EB5F36" w:rsidRDefault="0002008D" w:rsidP="0002008D">
            <w:pPr>
              <w:spacing w:after="0"/>
            </w:pPr>
            <w:r w:rsidRPr="00EB5F36">
              <w:t>Not disabled with seeing difficulty</w:t>
            </w:r>
          </w:p>
          <w:p w:rsidR="0002008D" w:rsidRPr="00EB5F36" w:rsidRDefault="0002008D" w:rsidP="0002008D">
            <w:pPr>
              <w:spacing w:after="0"/>
            </w:pPr>
            <w:r w:rsidRPr="00EB5F36">
              <w:t>(%)</w:t>
            </w:r>
          </w:p>
        </w:tc>
        <w:tc>
          <w:tcPr>
            <w:tcW w:w="1418" w:type="dxa"/>
          </w:tcPr>
          <w:p w:rsidR="0002008D" w:rsidRPr="00EB5F36" w:rsidRDefault="0002008D" w:rsidP="0002008D">
            <w:pPr>
              <w:spacing w:after="0"/>
            </w:pPr>
            <w:r w:rsidRPr="00EB5F36">
              <w:t>All people with a seeing difficulty</w:t>
            </w:r>
          </w:p>
          <w:p w:rsidR="0002008D" w:rsidRPr="00EB5F36" w:rsidRDefault="0002008D" w:rsidP="0002008D">
            <w:pPr>
              <w:spacing w:after="0"/>
            </w:pPr>
            <w:r w:rsidRPr="00EB5F36">
              <w:t>(%)</w:t>
            </w:r>
          </w:p>
        </w:tc>
        <w:tc>
          <w:tcPr>
            <w:tcW w:w="1417" w:type="dxa"/>
          </w:tcPr>
          <w:p w:rsidR="0002008D" w:rsidRPr="00EB5F36" w:rsidRDefault="0002008D" w:rsidP="0002008D">
            <w:pPr>
              <w:spacing w:after="0"/>
            </w:pPr>
            <w:r w:rsidRPr="00EB5F36">
              <w:t>Other long-term disabled</w:t>
            </w:r>
          </w:p>
          <w:p w:rsidR="0002008D" w:rsidRPr="00EB5F36" w:rsidRDefault="0002008D" w:rsidP="0002008D">
            <w:pPr>
              <w:spacing w:after="0"/>
            </w:pPr>
            <w:r w:rsidRPr="00EB5F36">
              <w:t>(%)</w:t>
            </w:r>
          </w:p>
        </w:tc>
        <w:tc>
          <w:tcPr>
            <w:tcW w:w="1560" w:type="dxa"/>
          </w:tcPr>
          <w:p w:rsidR="0002008D" w:rsidRPr="00EB5F36" w:rsidRDefault="0002008D" w:rsidP="0002008D">
            <w:pPr>
              <w:spacing w:after="0"/>
            </w:pPr>
            <w:r w:rsidRPr="00EB5F36">
              <w:t>Not disabled and without a seeing difficulty</w:t>
            </w:r>
          </w:p>
          <w:p w:rsidR="0002008D" w:rsidRPr="00EB5F36" w:rsidRDefault="0002008D" w:rsidP="0002008D">
            <w:pPr>
              <w:spacing w:after="0"/>
            </w:pPr>
            <w:r w:rsidRPr="00EB5F36">
              <w:t>(%)</w:t>
            </w:r>
          </w:p>
        </w:tc>
        <w:tc>
          <w:tcPr>
            <w:tcW w:w="1275" w:type="dxa"/>
          </w:tcPr>
          <w:p w:rsidR="0002008D" w:rsidRPr="00EB5F36" w:rsidRDefault="0002008D" w:rsidP="0002008D">
            <w:pPr>
              <w:spacing w:after="0"/>
            </w:pPr>
            <w:r w:rsidRPr="00EB5F36">
              <w:t>Total</w:t>
            </w:r>
          </w:p>
          <w:p w:rsidR="0002008D" w:rsidRPr="00EB5F36" w:rsidRDefault="0002008D" w:rsidP="0002008D">
            <w:pPr>
              <w:spacing w:after="0"/>
            </w:pPr>
            <w:r w:rsidRPr="00EB5F36">
              <w:t>(%)</w:t>
            </w:r>
          </w:p>
        </w:tc>
      </w:tr>
      <w:tr w:rsidR="0002008D" w:rsidRPr="00EB5F36" w:rsidTr="0002008D">
        <w:tc>
          <w:tcPr>
            <w:tcW w:w="2376" w:type="dxa"/>
          </w:tcPr>
          <w:p w:rsidR="0002008D" w:rsidRPr="00EB5F36" w:rsidRDefault="0002008D" w:rsidP="0002008D">
            <w:pPr>
              <w:spacing w:after="0"/>
            </w:pPr>
            <w:r>
              <w:t>Less than 12 months</w:t>
            </w:r>
          </w:p>
        </w:tc>
        <w:tc>
          <w:tcPr>
            <w:tcW w:w="1418" w:type="dxa"/>
          </w:tcPr>
          <w:p w:rsidR="0002008D" w:rsidRPr="009C0A3A" w:rsidRDefault="00162D4E" w:rsidP="0002008D">
            <w:pPr>
              <w:rPr>
                <w:color w:val="000000"/>
              </w:rPr>
            </w:pPr>
            <w:r>
              <w:rPr>
                <w:color w:val="000000"/>
              </w:rPr>
              <w:t>48.3%</w:t>
            </w:r>
          </w:p>
        </w:tc>
        <w:tc>
          <w:tcPr>
            <w:tcW w:w="1417" w:type="dxa"/>
          </w:tcPr>
          <w:p w:rsidR="0002008D" w:rsidRPr="009C0A3A" w:rsidRDefault="00162D4E" w:rsidP="0002008D">
            <w:pPr>
              <w:rPr>
                <w:color w:val="000000"/>
              </w:rPr>
            </w:pPr>
            <w:r>
              <w:rPr>
                <w:color w:val="000000"/>
              </w:rPr>
              <w:t>69.4%</w:t>
            </w:r>
          </w:p>
        </w:tc>
        <w:tc>
          <w:tcPr>
            <w:tcW w:w="1418" w:type="dxa"/>
          </w:tcPr>
          <w:p w:rsidR="0002008D" w:rsidRPr="009C0A3A" w:rsidRDefault="00162D4E" w:rsidP="0002008D">
            <w:pPr>
              <w:rPr>
                <w:color w:val="000000"/>
              </w:rPr>
            </w:pPr>
            <w:r>
              <w:rPr>
                <w:color w:val="000000"/>
              </w:rPr>
              <w:t>55.0%</w:t>
            </w:r>
          </w:p>
        </w:tc>
        <w:tc>
          <w:tcPr>
            <w:tcW w:w="1417" w:type="dxa"/>
          </w:tcPr>
          <w:p w:rsidR="0002008D" w:rsidRPr="009C0A3A" w:rsidRDefault="00162D4E" w:rsidP="0002008D">
            <w:pPr>
              <w:rPr>
                <w:color w:val="000000"/>
              </w:rPr>
            </w:pPr>
            <w:r>
              <w:rPr>
                <w:color w:val="000000"/>
              </w:rPr>
              <w:t>56.2%</w:t>
            </w:r>
          </w:p>
        </w:tc>
        <w:tc>
          <w:tcPr>
            <w:tcW w:w="1560" w:type="dxa"/>
          </w:tcPr>
          <w:p w:rsidR="0002008D" w:rsidRPr="009C0A3A" w:rsidRDefault="00162D4E" w:rsidP="0002008D">
            <w:pPr>
              <w:rPr>
                <w:color w:val="000000"/>
              </w:rPr>
            </w:pPr>
            <w:r>
              <w:rPr>
                <w:color w:val="000000"/>
              </w:rPr>
              <w:t>70.2%</w:t>
            </w:r>
          </w:p>
        </w:tc>
        <w:tc>
          <w:tcPr>
            <w:tcW w:w="1275" w:type="dxa"/>
          </w:tcPr>
          <w:p w:rsidR="0002008D" w:rsidRPr="00730A4E" w:rsidRDefault="00162D4E" w:rsidP="0002008D">
            <w:pPr>
              <w:rPr>
                <w:color w:val="000000"/>
              </w:rPr>
            </w:pPr>
            <w:r>
              <w:rPr>
                <w:color w:val="000000"/>
              </w:rPr>
              <w:t>67.3%</w:t>
            </w:r>
          </w:p>
        </w:tc>
      </w:tr>
      <w:tr w:rsidR="0002008D" w:rsidRPr="00EB5F36" w:rsidTr="0002008D">
        <w:tc>
          <w:tcPr>
            <w:tcW w:w="2376" w:type="dxa"/>
          </w:tcPr>
          <w:p w:rsidR="0002008D" w:rsidRPr="00EB5F36" w:rsidRDefault="0002008D" w:rsidP="0002008D">
            <w:pPr>
              <w:spacing w:after="0"/>
            </w:pPr>
            <w:r>
              <w:t>12 months or more</w:t>
            </w:r>
          </w:p>
        </w:tc>
        <w:tc>
          <w:tcPr>
            <w:tcW w:w="1418" w:type="dxa"/>
          </w:tcPr>
          <w:p w:rsidR="0002008D" w:rsidRPr="009C0A3A" w:rsidRDefault="00162D4E" w:rsidP="0002008D">
            <w:pPr>
              <w:rPr>
                <w:color w:val="000000"/>
              </w:rPr>
            </w:pPr>
            <w:r>
              <w:rPr>
                <w:color w:val="000000"/>
              </w:rPr>
              <w:t>51.7%</w:t>
            </w:r>
          </w:p>
        </w:tc>
        <w:tc>
          <w:tcPr>
            <w:tcW w:w="1417" w:type="dxa"/>
          </w:tcPr>
          <w:p w:rsidR="0002008D" w:rsidRPr="009C0A3A" w:rsidRDefault="00162D4E" w:rsidP="0002008D">
            <w:pPr>
              <w:rPr>
                <w:color w:val="000000"/>
              </w:rPr>
            </w:pPr>
            <w:r>
              <w:rPr>
                <w:color w:val="000000"/>
              </w:rPr>
              <w:t>*</w:t>
            </w:r>
          </w:p>
        </w:tc>
        <w:tc>
          <w:tcPr>
            <w:tcW w:w="1418" w:type="dxa"/>
          </w:tcPr>
          <w:p w:rsidR="0002008D" w:rsidRPr="009C0A3A" w:rsidRDefault="00162D4E" w:rsidP="0002008D">
            <w:pPr>
              <w:rPr>
                <w:color w:val="000000"/>
              </w:rPr>
            </w:pPr>
            <w:r>
              <w:rPr>
                <w:color w:val="000000"/>
              </w:rPr>
              <w:t>45.0%</w:t>
            </w:r>
          </w:p>
        </w:tc>
        <w:tc>
          <w:tcPr>
            <w:tcW w:w="1417" w:type="dxa"/>
          </w:tcPr>
          <w:p w:rsidR="0002008D" w:rsidRPr="009C0A3A" w:rsidRDefault="00162D4E" w:rsidP="0002008D">
            <w:pPr>
              <w:rPr>
                <w:color w:val="000000"/>
              </w:rPr>
            </w:pPr>
            <w:r>
              <w:rPr>
                <w:color w:val="000000"/>
              </w:rPr>
              <w:t>43.8%</w:t>
            </w:r>
          </w:p>
        </w:tc>
        <w:tc>
          <w:tcPr>
            <w:tcW w:w="1560" w:type="dxa"/>
          </w:tcPr>
          <w:p w:rsidR="0002008D" w:rsidRPr="009C0A3A" w:rsidRDefault="00162D4E" w:rsidP="0002008D">
            <w:pPr>
              <w:rPr>
                <w:color w:val="000000"/>
              </w:rPr>
            </w:pPr>
            <w:r>
              <w:rPr>
                <w:color w:val="000000"/>
              </w:rPr>
              <w:t>29.8%</w:t>
            </w:r>
          </w:p>
        </w:tc>
        <w:tc>
          <w:tcPr>
            <w:tcW w:w="1275" w:type="dxa"/>
          </w:tcPr>
          <w:p w:rsidR="0002008D" w:rsidRPr="00730A4E" w:rsidRDefault="00162D4E" w:rsidP="0002008D">
            <w:pPr>
              <w:rPr>
                <w:color w:val="000000"/>
              </w:rPr>
            </w:pPr>
            <w:r>
              <w:rPr>
                <w:color w:val="000000"/>
              </w:rPr>
              <w:t>32.7%</w:t>
            </w:r>
          </w:p>
        </w:tc>
      </w:tr>
      <w:tr w:rsidR="0002008D" w:rsidRPr="00EB5F36" w:rsidTr="0002008D">
        <w:tc>
          <w:tcPr>
            <w:tcW w:w="2376" w:type="dxa"/>
          </w:tcPr>
          <w:p w:rsidR="0002008D" w:rsidRPr="00EB5F36" w:rsidRDefault="0002008D" w:rsidP="0002008D">
            <w:pPr>
              <w:spacing w:after="0"/>
            </w:pPr>
            <w:r>
              <w:t>Total (Weighted)</w:t>
            </w:r>
          </w:p>
        </w:tc>
        <w:tc>
          <w:tcPr>
            <w:tcW w:w="1418" w:type="dxa"/>
          </w:tcPr>
          <w:p w:rsidR="0002008D" w:rsidRPr="008912EC" w:rsidRDefault="00162D4E" w:rsidP="0002008D">
            <w:pPr>
              <w:rPr>
                <w:color w:val="000000"/>
              </w:rPr>
            </w:pPr>
            <w:r>
              <w:rPr>
                <w:color w:val="000000"/>
              </w:rPr>
              <w:t>10,052</w:t>
            </w:r>
          </w:p>
        </w:tc>
        <w:tc>
          <w:tcPr>
            <w:tcW w:w="1417" w:type="dxa"/>
          </w:tcPr>
          <w:p w:rsidR="0002008D" w:rsidRPr="008912EC" w:rsidRDefault="00162D4E" w:rsidP="0002008D">
            <w:pPr>
              <w:rPr>
                <w:color w:val="000000"/>
              </w:rPr>
            </w:pPr>
            <w:r>
              <w:rPr>
                <w:color w:val="000000"/>
              </w:rPr>
              <w:t>5,890</w:t>
            </w:r>
          </w:p>
        </w:tc>
        <w:tc>
          <w:tcPr>
            <w:tcW w:w="1418" w:type="dxa"/>
          </w:tcPr>
          <w:p w:rsidR="0002008D" w:rsidRPr="008912EC" w:rsidRDefault="00162D4E" w:rsidP="0002008D">
            <w:pPr>
              <w:rPr>
                <w:color w:val="000000"/>
              </w:rPr>
            </w:pPr>
            <w:r>
              <w:rPr>
                <w:color w:val="000000"/>
              </w:rPr>
              <w:t>15,541</w:t>
            </w:r>
          </w:p>
        </w:tc>
        <w:tc>
          <w:tcPr>
            <w:tcW w:w="1417" w:type="dxa"/>
          </w:tcPr>
          <w:p w:rsidR="0002008D" w:rsidRPr="008912EC" w:rsidRDefault="00162D4E" w:rsidP="0002008D">
            <w:pPr>
              <w:rPr>
                <w:color w:val="000000"/>
              </w:rPr>
            </w:pPr>
            <w:r>
              <w:rPr>
                <w:color w:val="000000"/>
              </w:rPr>
              <w:t>500,901</w:t>
            </w:r>
          </w:p>
        </w:tc>
        <w:tc>
          <w:tcPr>
            <w:tcW w:w="1560" w:type="dxa"/>
          </w:tcPr>
          <w:p w:rsidR="0002008D" w:rsidRPr="008912EC" w:rsidRDefault="00162D4E" w:rsidP="0002008D">
            <w:pPr>
              <w:rPr>
                <w:color w:val="000000"/>
              </w:rPr>
            </w:pPr>
            <w:r>
              <w:rPr>
                <w:color w:val="000000"/>
              </w:rPr>
              <w:t>1,966,452</w:t>
            </w:r>
          </w:p>
        </w:tc>
        <w:tc>
          <w:tcPr>
            <w:tcW w:w="1275" w:type="dxa"/>
          </w:tcPr>
          <w:p w:rsidR="0002008D" w:rsidRPr="008912EC" w:rsidRDefault="00162D4E" w:rsidP="0002008D">
            <w:pPr>
              <w:rPr>
                <w:color w:val="000000"/>
              </w:rPr>
            </w:pPr>
            <w:r>
              <w:rPr>
                <w:color w:val="000000"/>
              </w:rPr>
              <w:t>2,483,295</w:t>
            </w:r>
          </w:p>
        </w:tc>
      </w:tr>
    </w:tbl>
    <w:p w:rsidR="0002008D" w:rsidRDefault="0002008D" w:rsidP="0002008D">
      <w:r>
        <w:t>* = not sufficient for publication (less than 3,000)</w:t>
      </w:r>
    </w:p>
    <w:p w:rsidR="0002008D" w:rsidRPr="00D97CC0" w:rsidRDefault="0002008D" w:rsidP="0002008D">
      <w:pPr>
        <w:pStyle w:val="Caption"/>
      </w:pPr>
      <w:bookmarkStart w:id="29" w:name="_Toc287886460"/>
      <w:bookmarkStart w:id="30" w:name="_Toc350932880"/>
      <w:r w:rsidRPr="00D97CC0">
        <w:t xml:space="preserve">Table </w:t>
      </w:r>
      <w:fldSimple w:instr=" SEQ Table \* ARABIC ">
        <w:r w:rsidR="00363708">
          <w:rPr>
            <w:noProof/>
          </w:rPr>
          <w:t>16</w:t>
        </w:r>
      </w:fldSimple>
      <w:r w:rsidRPr="00D97CC0">
        <w:t>. Duration of ILO unemployment for those of a working age aggregated over 12 quarters between October 200</w:t>
      </w:r>
      <w:r w:rsidR="00786BB3">
        <w:t>9</w:t>
      </w:r>
      <w:r w:rsidRPr="00D97CC0">
        <w:t xml:space="preserve"> – September 201</w:t>
      </w:r>
      <w:r w:rsidR="00786BB3">
        <w:t>2</w:t>
      </w:r>
      <w:r w:rsidRPr="00D97CC0">
        <w:t>, Labour Force Survey</w:t>
      </w:r>
      <w:bookmarkEnd w:id="29"/>
      <w:bookmarkEnd w:id="30"/>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417"/>
        <w:gridCol w:w="1560"/>
        <w:gridCol w:w="1275"/>
      </w:tblGrid>
      <w:tr w:rsidR="0002008D" w:rsidRPr="00EB5F36" w:rsidTr="0002008D">
        <w:tc>
          <w:tcPr>
            <w:tcW w:w="2376" w:type="dxa"/>
          </w:tcPr>
          <w:p w:rsidR="0002008D" w:rsidRPr="00EB5F36" w:rsidRDefault="0002008D" w:rsidP="0002008D">
            <w:pPr>
              <w:spacing w:after="0"/>
            </w:pPr>
            <w:r>
              <w:t>Unemployment duration</w:t>
            </w:r>
          </w:p>
        </w:tc>
        <w:tc>
          <w:tcPr>
            <w:tcW w:w="1418" w:type="dxa"/>
          </w:tcPr>
          <w:p w:rsidR="0002008D" w:rsidRPr="00EB5F36" w:rsidRDefault="0002008D" w:rsidP="0002008D">
            <w:pPr>
              <w:spacing w:after="0"/>
            </w:pPr>
            <w:r w:rsidRPr="00EB5F36">
              <w:t>Long-term disabled with seeing difficulty</w:t>
            </w:r>
          </w:p>
          <w:p w:rsidR="0002008D" w:rsidRPr="00EB5F36" w:rsidRDefault="0002008D" w:rsidP="0002008D">
            <w:pPr>
              <w:spacing w:after="0"/>
            </w:pPr>
            <w:r w:rsidRPr="00EB5F36">
              <w:t>(%)</w:t>
            </w:r>
          </w:p>
        </w:tc>
        <w:tc>
          <w:tcPr>
            <w:tcW w:w="1417" w:type="dxa"/>
          </w:tcPr>
          <w:p w:rsidR="0002008D" w:rsidRPr="00EB5F36" w:rsidRDefault="0002008D" w:rsidP="0002008D">
            <w:pPr>
              <w:spacing w:after="0"/>
            </w:pPr>
            <w:r w:rsidRPr="00EB5F36">
              <w:t>Not disabled with seeing difficulty</w:t>
            </w:r>
          </w:p>
          <w:p w:rsidR="0002008D" w:rsidRPr="00EB5F36" w:rsidRDefault="0002008D" w:rsidP="0002008D">
            <w:pPr>
              <w:spacing w:after="0"/>
            </w:pPr>
            <w:r w:rsidRPr="00EB5F36">
              <w:t>(%)</w:t>
            </w:r>
          </w:p>
        </w:tc>
        <w:tc>
          <w:tcPr>
            <w:tcW w:w="1418" w:type="dxa"/>
          </w:tcPr>
          <w:p w:rsidR="0002008D" w:rsidRPr="00EB5F36" w:rsidRDefault="0002008D" w:rsidP="0002008D">
            <w:pPr>
              <w:spacing w:after="0"/>
            </w:pPr>
            <w:r w:rsidRPr="00EB5F36">
              <w:t>All people with a seeing difficulty</w:t>
            </w:r>
          </w:p>
          <w:p w:rsidR="0002008D" w:rsidRPr="00EB5F36" w:rsidRDefault="0002008D" w:rsidP="0002008D">
            <w:pPr>
              <w:spacing w:after="0"/>
            </w:pPr>
            <w:r w:rsidRPr="00EB5F36">
              <w:t>(%)</w:t>
            </w:r>
          </w:p>
        </w:tc>
        <w:tc>
          <w:tcPr>
            <w:tcW w:w="1417" w:type="dxa"/>
          </w:tcPr>
          <w:p w:rsidR="0002008D" w:rsidRPr="00EB5F36" w:rsidRDefault="0002008D" w:rsidP="0002008D">
            <w:pPr>
              <w:spacing w:after="0"/>
            </w:pPr>
            <w:r w:rsidRPr="00EB5F36">
              <w:t>Other long-term disabled</w:t>
            </w:r>
          </w:p>
          <w:p w:rsidR="0002008D" w:rsidRPr="00EB5F36" w:rsidRDefault="0002008D" w:rsidP="0002008D">
            <w:pPr>
              <w:spacing w:after="0"/>
            </w:pPr>
            <w:r w:rsidRPr="00EB5F36">
              <w:t>(%)</w:t>
            </w:r>
          </w:p>
        </w:tc>
        <w:tc>
          <w:tcPr>
            <w:tcW w:w="1560" w:type="dxa"/>
          </w:tcPr>
          <w:p w:rsidR="0002008D" w:rsidRPr="00EB5F36" w:rsidRDefault="0002008D" w:rsidP="0002008D">
            <w:pPr>
              <w:spacing w:after="0"/>
            </w:pPr>
            <w:r w:rsidRPr="00EB5F36">
              <w:t>Not disabled and without a seeing difficulty</w:t>
            </w:r>
          </w:p>
          <w:p w:rsidR="0002008D" w:rsidRPr="00EB5F36" w:rsidRDefault="0002008D" w:rsidP="0002008D">
            <w:pPr>
              <w:spacing w:after="0"/>
            </w:pPr>
            <w:r w:rsidRPr="00EB5F36">
              <w:t>(%)</w:t>
            </w:r>
          </w:p>
        </w:tc>
        <w:tc>
          <w:tcPr>
            <w:tcW w:w="1275" w:type="dxa"/>
          </w:tcPr>
          <w:p w:rsidR="0002008D" w:rsidRPr="00EB5F36" w:rsidRDefault="0002008D" w:rsidP="0002008D">
            <w:pPr>
              <w:spacing w:after="0"/>
            </w:pPr>
            <w:r w:rsidRPr="00EB5F36">
              <w:t>Total</w:t>
            </w:r>
          </w:p>
          <w:p w:rsidR="0002008D" w:rsidRPr="00EB5F36" w:rsidRDefault="0002008D" w:rsidP="0002008D">
            <w:pPr>
              <w:spacing w:after="0"/>
            </w:pPr>
            <w:r w:rsidRPr="00EB5F36">
              <w:t>(%)</w:t>
            </w:r>
          </w:p>
        </w:tc>
      </w:tr>
      <w:tr w:rsidR="0002008D" w:rsidRPr="00EB5F36" w:rsidTr="0002008D">
        <w:tc>
          <w:tcPr>
            <w:tcW w:w="2376" w:type="dxa"/>
          </w:tcPr>
          <w:p w:rsidR="0002008D" w:rsidRPr="00EB5F36" w:rsidRDefault="0002008D" w:rsidP="0002008D">
            <w:pPr>
              <w:spacing w:after="0"/>
            </w:pPr>
            <w:r>
              <w:t>Less than 12 months</w:t>
            </w:r>
          </w:p>
        </w:tc>
        <w:tc>
          <w:tcPr>
            <w:tcW w:w="1418" w:type="dxa"/>
          </w:tcPr>
          <w:p w:rsidR="0002008D" w:rsidRPr="00730A4E" w:rsidRDefault="00592819" w:rsidP="0002008D">
            <w:pPr>
              <w:rPr>
                <w:color w:val="000000"/>
              </w:rPr>
            </w:pPr>
            <w:r>
              <w:rPr>
                <w:color w:val="000000"/>
              </w:rPr>
              <w:t>48.3%</w:t>
            </w:r>
          </w:p>
        </w:tc>
        <w:tc>
          <w:tcPr>
            <w:tcW w:w="1417" w:type="dxa"/>
          </w:tcPr>
          <w:p w:rsidR="0002008D" w:rsidRPr="00730A4E" w:rsidRDefault="00592819" w:rsidP="0002008D">
            <w:pPr>
              <w:rPr>
                <w:color w:val="000000"/>
              </w:rPr>
            </w:pPr>
            <w:r>
              <w:rPr>
                <w:color w:val="000000"/>
              </w:rPr>
              <w:t>69.4%</w:t>
            </w:r>
          </w:p>
        </w:tc>
        <w:tc>
          <w:tcPr>
            <w:tcW w:w="1418" w:type="dxa"/>
          </w:tcPr>
          <w:p w:rsidR="0002008D" w:rsidRPr="00730A4E" w:rsidRDefault="00592819" w:rsidP="0002008D">
            <w:pPr>
              <w:rPr>
                <w:color w:val="000000"/>
              </w:rPr>
            </w:pPr>
            <w:r>
              <w:rPr>
                <w:color w:val="000000"/>
              </w:rPr>
              <w:t>56.1%</w:t>
            </w:r>
          </w:p>
        </w:tc>
        <w:tc>
          <w:tcPr>
            <w:tcW w:w="1417" w:type="dxa"/>
          </w:tcPr>
          <w:p w:rsidR="0002008D" w:rsidRPr="00730A4E" w:rsidRDefault="00592819" w:rsidP="0002008D">
            <w:pPr>
              <w:rPr>
                <w:color w:val="000000"/>
              </w:rPr>
            </w:pPr>
            <w:r>
              <w:rPr>
                <w:color w:val="000000"/>
              </w:rPr>
              <w:t>56.2</w:t>
            </w:r>
            <w:r w:rsidR="00C544F2">
              <w:rPr>
                <w:color w:val="000000"/>
              </w:rPr>
              <w:t>%</w:t>
            </w:r>
          </w:p>
        </w:tc>
        <w:tc>
          <w:tcPr>
            <w:tcW w:w="1560" w:type="dxa"/>
          </w:tcPr>
          <w:p w:rsidR="0002008D" w:rsidRPr="00730A4E" w:rsidRDefault="00592819" w:rsidP="0002008D">
            <w:pPr>
              <w:rPr>
                <w:color w:val="000000"/>
              </w:rPr>
            </w:pPr>
            <w:r>
              <w:rPr>
                <w:color w:val="000000"/>
              </w:rPr>
              <w:t>70.2%</w:t>
            </w:r>
          </w:p>
        </w:tc>
        <w:tc>
          <w:tcPr>
            <w:tcW w:w="1275" w:type="dxa"/>
          </w:tcPr>
          <w:p w:rsidR="0002008D" w:rsidRPr="00730A4E" w:rsidRDefault="00592819" w:rsidP="0002008D">
            <w:pPr>
              <w:rPr>
                <w:color w:val="000000"/>
              </w:rPr>
            </w:pPr>
            <w:r>
              <w:rPr>
                <w:color w:val="000000"/>
              </w:rPr>
              <w:t>67.3%</w:t>
            </w:r>
          </w:p>
        </w:tc>
      </w:tr>
      <w:tr w:rsidR="0002008D" w:rsidRPr="00EB5F36" w:rsidTr="0002008D">
        <w:tc>
          <w:tcPr>
            <w:tcW w:w="2376" w:type="dxa"/>
          </w:tcPr>
          <w:p w:rsidR="0002008D" w:rsidRPr="00EB5F36" w:rsidRDefault="0002008D" w:rsidP="0002008D">
            <w:pPr>
              <w:spacing w:after="0"/>
            </w:pPr>
            <w:r>
              <w:t>12 months or more</w:t>
            </w:r>
          </w:p>
        </w:tc>
        <w:tc>
          <w:tcPr>
            <w:tcW w:w="1418" w:type="dxa"/>
          </w:tcPr>
          <w:p w:rsidR="0002008D" w:rsidRPr="00730A4E" w:rsidRDefault="00592819" w:rsidP="0002008D">
            <w:pPr>
              <w:rPr>
                <w:color w:val="000000"/>
              </w:rPr>
            </w:pPr>
            <w:r>
              <w:rPr>
                <w:color w:val="000000"/>
              </w:rPr>
              <w:t>51.7%</w:t>
            </w:r>
          </w:p>
        </w:tc>
        <w:tc>
          <w:tcPr>
            <w:tcW w:w="1417" w:type="dxa"/>
          </w:tcPr>
          <w:p w:rsidR="0002008D" w:rsidRPr="00730A4E" w:rsidRDefault="00592819" w:rsidP="0002008D">
            <w:pPr>
              <w:rPr>
                <w:color w:val="000000"/>
              </w:rPr>
            </w:pPr>
            <w:r>
              <w:rPr>
                <w:color w:val="000000"/>
              </w:rPr>
              <w:t>*</w:t>
            </w:r>
          </w:p>
        </w:tc>
        <w:tc>
          <w:tcPr>
            <w:tcW w:w="1418" w:type="dxa"/>
          </w:tcPr>
          <w:p w:rsidR="0002008D" w:rsidRPr="00730A4E" w:rsidRDefault="00592819" w:rsidP="0002008D">
            <w:pPr>
              <w:rPr>
                <w:color w:val="000000"/>
              </w:rPr>
            </w:pPr>
            <w:r>
              <w:rPr>
                <w:color w:val="000000"/>
              </w:rPr>
              <w:t>43.9%</w:t>
            </w:r>
          </w:p>
        </w:tc>
        <w:tc>
          <w:tcPr>
            <w:tcW w:w="1417" w:type="dxa"/>
          </w:tcPr>
          <w:p w:rsidR="0002008D" w:rsidRPr="00730A4E" w:rsidRDefault="00592819" w:rsidP="0002008D">
            <w:pPr>
              <w:rPr>
                <w:color w:val="000000"/>
              </w:rPr>
            </w:pPr>
            <w:r>
              <w:rPr>
                <w:color w:val="000000"/>
              </w:rPr>
              <w:t>43.8%</w:t>
            </w:r>
          </w:p>
        </w:tc>
        <w:tc>
          <w:tcPr>
            <w:tcW w:w="1560" w:type="dxa"/>
          </w:tcPr>
          <w:p w:rsidR="0002008D" w:rsidRPr="00730A4E" w:rsidRDefault="00592819" w:rsidP="0002008D">
            <w:pPr>
              <w:rPr>
                <w:color w:val="000000"/>
              </w:rPr>
            </w:pPr>
            <w:r>
              <w:rPr>
                <w:color w:val="000000"/>
              </w:rPr>
              <w:t>29.8%</w:t>
            </w:r>
          </w:p>
        </w:tc>
        <w:tc>
          <w:tcPr>
            <w:tcW w:w="1275" w:type="dxa"/>
          </w:tcPr>
          <w:p w:rsidR="0002008D" w:rsidRPr="00730A4E" w:rsidRDefault="00592819" w:rsidP="0002008D">
            <w:pPr>
              <w:rPr>
                <w:color w:val="000000"/>
              </w:rPr>
            </w:pPr>
            <w:r>
              <w:rPr>
                <w:color w:val="000000"/>
              </w:rPr>
              <w:t>32.7%</w:t>
            </w:r>
          </w:p>
        </w:tc>
      </w:tr>
      <w:tr w:rsidR="0002008D" w:rsidRPr="00EB5F36" w:rsidTr="0002008D">
        <w:tc>
          <w:tcPr>
            <w:tcW w:w="2376" w:type="dxa"/>
          </w:tcPr>
          <w:p w:rsidR="0002008D" w:rsidRPr="00EB5F36" w:rsidRDefault="0002008D" w:rsidP="0002008D">
            <w:pPr>
              <w:spacing w:after="0"/>
            </w:pPr>
            <w:r>
              <w:t>Total (Weighted)</w:t>
            </w:r>
          </w:p>
        </w:tc>
        <w:tc>
          <w:tcPr>
            <w:tcW w:w="1418" w:type="dxa"/>
          </w:tcPr>
          <w:p w:rsidR="0002008D" w:rsidRPr="00730A4E" w:rsidRDefault="00592819" w:rsidP="0002008D">
            <w:pPr>
              <w:rPr>
                <w:color w:val="000000"/>
              </w:rPr>
            </w:pPr>
            <w:r>
              <w:rPr>
                <w:color w:val="000000"/>
              </w:rPr>
              <w:t>10,052</w:t>
            </w:r>
          </w:p>
        </w:tc>
        <w:tc>
          <w:tcPr>
            <w:tcW w:w="1417" w:type="dxa"/>
          </w:tcPr>
          <w:p w:rsidR="0002008D" w:rsidRPr="00730A4E" w:rsidRDefault="00592819" w:rsidP="0002008D">
            <w:pPr>
              <w:rPr>
                <w:color w:val="000000"/>
              </w:rPr>
            </w:pPr>
            <w:r>
              <w:rPr>
                <w:color w:val="000000"/>
              </w:rPr>
              <w:t>5,890</w:t>
            </w:r>
          </w:p>
        </w:tc>
        <w:tc>
          <w:tcPr>
            <w:tcW w:w="1418" w:type="dxa"/>
          </w:tcPr>
          <w:p w:rsidR="0002008D" w:rsidRPr="00730A4E" w:rsidRDefault="00592819" w:rsidP="0002008D">
            <w:pPr>
              <w:rPr>
                <w:color w:val="000000"/>
              </w:rPr>
            </w:pPr>
            <w:r>
              <w:rPr>
                <w:color w:val="000000"/>
              </w:rPr>
              <w:t>15,942</w:t>
            </w:r>
          </w:p>
        </w:tc>
        <w:tc>
          <w:tcPr>
            <w:tcW w:w="1417" w:type="dxa"/>
          </w:tcPr>
          <w:p w:rsidR="0002008D" w:rsidRPr="00730A4E" w:rsidRDefault="00592819" w:rsidP="0002008D">
            <w:pPr>
              <w:rPr>
                <w:color w:val="000000"/>
              </w:rPr>
            </w:pPr>
            <w:r>
              <w:rPr>
                <w:color w:val="000000"/>
              </w:rPr>
              <w:t>500,896</w:t>
            </w:r>
          </w:p>
        </w:tc>
        <w:tc>
          <w:tcPr>
            <w:tcW w:w="1560" w:type="dxa"/>
          </w:tcPr>
          <w:p w:rsidR="0002008D" w:rsidRPr="00730A4E" w:rsidRDefault="00592819" w:rsidP="0002008D">
            <w:pPr>
              <w:rPr>
                <w:color w:val="000000"/>
              </w:rPr>
            </w:pPr>
            <w:r>
              <w:rPr>
                <w:color w:val="000000"/>
              </w:rPr>
              <w:t>1,966,452</w:t>
            </w:r>
          </w:p>
        </w:tc>
        <w:tc>
          <w:tcPr>
            <w:tcW w:w="1275" w:type="dxa"/>
          </w:tcPr>
          <w:p w:rsidR="0002008D" w:rsidRPr="00730A4E" w:rsidRDefault="00592819" w:rsidP="0002008D">
            <w:pPr>
              <w:rPr>
                <w:color w:val="000000"/>
              </w:rPr>
            </w:pPr>
            <w:r>
              <w:rPr>
                <w:color w:val="000000"/>
              </w:rPr>
              <w:t>2,483,290</w:t>
            </w:r>
          </w:p>
        </w:tc>
      </w:tr>
    </w:tbl>
    <w:p w:rsidR="0002008D" w:rsidRDefault="0002008D" w:rsidP="0002008D">
      <w:r>
        <w:t>* = not sufficient for publication (less than 3,000)</w:t>
      </w:r>
    </w:p>
    <w:p w:rsidR="00017A14" w:rsidRDefault="00017A14" w:rsidP="00017A14">
      <w:pPr>
        <w:tabs>
          <w:tab w:val="left" w:pos="1778"/>
        </w:tabs>
        <w:rPr>
          <w:bCs/>
        </w:rPr>
      </w:pPr>
    </w:p>
    <w:p w:rsidR="0002008D" w:rsidRPr="00D97CC0" w:rsidRDefault="0058705B" w:rsidP="0002008D">
      <w:pPr>
        <w:pStyle w:val="Caption"/>
      </w:pPr>
      <w:bookmarkStart w:id="31" w:name="_Toc287886461"/>
      <w:r>
        <w:br w:type="page"/>
      </w:r>
      <w:bookmarkStart w:id="32" w:name="_Toc350932881"/>
      <w:r w:rsidR="0002008D" w:rsidRPr="00D97CC0">
        <w:lastRenderedPageBreak/>
        <w:t xml:space="preserve">Table </w:t>
      </w:r>
      <w:fldSimple w:instr=" SEQ Table \* ARABIC ">
        <w:r w:rsidR="00363708">
          <w:rPr>
            <w:noProof/>
          </w:rPr>
          <w:t>17</w:t>
        </w:r>
      </w:fldSimple>
      <w:r w:rsidR="0002008D" w:rsidRPr="00D97CC0">
        <w:t>. Economic Activity of Long-term disabled with a seeing difficulty (by education) – Aggregated over 12 quarters between October 200</w:t>
      </w:r>
      <w:r w:rsidR="00786BB3">
        <w:t>9 – September 2012</w:t>
      </w:r>
      <w:r w:rsidR="0002008D" w:rsidRPr="00D97CC0">
        <w:t>, Labour Force Survey</w:t>
      </w:r>
      <w:bookmarkEnd w:id="31"/>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534"/>
        <w:gridCol w:w="1534"/>
        <w:gridCol w:w="1533"/>
        <w:gridCol w:w="1695"/>
        <w:gridCol w:w="1537"/>
      </w:tblGrid>
      <w:tr w:rsidR="0002008D" w:rsidRPr="00CF5CBF" w:rsidTr="004E55CB">
        <w:tc>
          <w:tcPr>
            <w:tcW w:w="1788" w:type="dxa"/>
            <w:tcBorders>
              <w:top w:val="single" w:sz="4" w:space="0" w:color="auto"/>
              <w:left w:val="single" w:sz="4" w:space="0" w:color="auto"/>
              <w:bottom w:val="single" w:sz="4" w:space="0" w:color="auto"/>
              <w:right w:val="single" w:sz="4" w:space="0" w:color="auto"/>
            </w:tcBorders>
          </w:tcPr>
          <w:p w:rsidR="0002008D" w:rsidRPr="00CF5CBF" w:rsidRDefault="0002008D" w:rsidP="0002008D">
            <w:pPr>
              <w:spacing w:after="0"/>
            </w:pPr>
          </w:p>
        </w:tc>
        <w:tc>
          <w:tcPr>
            <w:tcW w:w="1534" w:type="dxa"/>
            <w:tcBorders>
              <w:top w:val="single" w:sz="4" w:space="0" w:color="auto"/>
              <w:left w:val="single" w:sz="4" w:space="0" w:color="auto"/>
              <w:bottom w:val="single" w:sz="4" w:space="0" w:color="auto"/>
              <w:right w:val="single" w:sz="4" w:space="0" w:color="auto"/>
            </w:tcBorders>
          </w:tcPr>
          <w:p w:rsidR="0002008D" w:rsidRPr="00CF5CBF" w:rsidRDefault="0002008D" w:rsidP="0002008D">
            <w:pPr>
              <w:spacing w:after="0"/>
            </w:pPr>
            <w:r w:rsidRPr="00CF5CBF">
              <w:t>Degree or above (%)</w:t>
            </w:r>
          </w:p>
        </w:tc>
        <w:tc>
          <w:tcPr>
            <w:tcW w:w="1534" w:type="dxa"/>
            <w:tcBorders>
              <w:top w:val="single" w:sz="4" w:space="0" w:color="auto"/>
              <w:left w:val="single" w:sz="4" w:space="0" w:color="auto"/>
              <w:bottom w:val="single" w:sz="4" w:space="0" w:color="auto"/>
              <w:right w:val="single" w:sz="4" w:space="0" w:color="auto"/>
            </w:tcBorders>
          </w:tcPr>
          <w:p w:rsidR="0002008D" w:rsidRPr="00CF5CBF" w:rsidRDefault="0002008D" w:rsidP="0002008D">
            <w:pPr>
              <w:spacing w:after="0"/>
            </w:pPr>
            <w:r w:rsidRPr="00CF5CBF">
              <w:t>A-level and below degree level (%)</w:t>
            </w:r>
          </w:p>
        </w:tc>
        <w:tc>
          <w:tcPr>
            <w:tcW w:w="1533" w:type="dxa"/>
            <w:tcBorders>
              <w:top w:val="single" w:sz="4" w:space="0" w:color="auto"/>
              <w:left w:val="single" w:sz="4" w:space="0" w:color="auto"/>
              <w:bottom w:val="single" w:sz="4" w:space="0" w:color="auto"/>
              <w:right w:val="single" w:sz="4" w:space="0" w:color="auto"/>
            </w:tcBorders>
          </w:tcPr>
          <w:p w:rsidR="0002008D" w:rsidRPr="00CF5CBF" w:rsidRDefault="0002008D" w:rsidP="0002008D">
            <w:pPr>
              <w:spacing w:after="0"/>
            </w:pPr>
            <w:r w:rsidRPr="00CF5CBF">
              <w:t>GCSE level and other (%)</w:t>
            </w:r>
          </w:p>
        </w:tc>
        <w:tc>
          <w:tcPr>
            <w:tcW w:w="1695" w:type="dxa"/>
            <w:tcBorders>
              <w:top w:val="single" w:sz="4" w:space="0" w:color="auto"/>
              <w:left w:val="single" w:sz="4" w:space="0" w:color="auto"/>
              <w:bottom w:val="single" w:sz="4" w:space="0" w:color="auto"/>
              <w:right w:val="single" w:sz="4" w:space="0" w:color="auto"/>
            </w:tcBorders>
          </w:tcPr>
          <w:p w:rsidR="0002008D" w:rsidRPr="00CF5CBF" w:rsidRDefault="0002008D" w:rsidP="0002008D">
            <w:pPr>
              <w:spacing w:after="0"/>
            </w:pPr>
            <w:r w:rsidRPr="00CF5CBF">
              <w:t>No qualification</w:t>
            </w:r>
          </w:p>
        </w:tc>
        <w:tc>
          <w:tcPr>
            <w:tcW w:w="1537" w:type="dxa"/>
            <w:tcBorders>
              <w:top w:val="single" w:sz="4" w:space="0" w:color="auto"/>
              <w:left w:val="single" w:sz="4" w:space="0" w:color="auto"/>
              <w:bottom w:val="single" w:sz="4" w:space="0" w:color="auto"/>
              <w:right w:val="single" w:sz="4" w:space="0" w:color="auto"/>
            </w:tcBorders>
          </w:tcPr>
          <w:p w:rsidR="0002008D" w:rsidRPr="00CF5CBF" w:rsidRDefault="0002008D" w:rsidP="0002008D">
            <w:pPr>
              <w:spacing w:after="0"/>
            </w:pPr>
            <w:r w:rsidRPr="00CF5CBF">
              <w:t>Total weighted (%)</w:t>
            </w:r>
          </w:p>
        </w:tc>
      </w:tr>
      <w:tr w:rsidR="004E55CB" w:rsidRPr="00CF5CBF" w:rsidTr="004E55CB">
        <w:tc>
          <w:tcPr>
            <w:tcW w:w="1788" w:type="dxa"/>
            <w:tcBorders>
              <w:top w:val="single" w:sz="4" w:space="0" w:color="auto"/>
              <w:left w:val="single" w:sz="4" w:space="0" w:color="auto"/>
              <w:bottom w:val="single" w:sz="4" w:space="0" w:color="auto"/>
              <w:right w:val="single" w:sz="4" w:space="0" w:color="auto"/>
            </w:tcBorders>
          </w:tcPr>
          <w:p w:rsidR="004E55CB" w:rsidRPr="00CF5CBF" w:rsidRDefault="004E55CB" w:rsidP="0002008D">
            <w:pPr>
              <w:spacing w:after="0"/>
            </w:pPr>
            <w:r w:rsidRPr="00CF5CBF">
              <w:t>Employed</w:t>
            </w:r>
          </w:p>
        </w:tc>
        <w:tc>
          <w:tcPr>
            <w:tcW w:w="1534"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68.2%</w:t>
            </w:r>
          </w:p>
        </w:tc>
        <w:tc>
          <w:tcPr>
            <w:tcW w:w="1534"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56.8%</w:t>
            </w:r>
          </w:p>
        </w:tc>
        <w:tc>
          <w:tcPr>
            <w:tcW w:w="1533"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42.1%</w:t>
            </w:r>
          </w:p>
        </w:tc>
        <w:tc>
          <w:tcPr>
            <w:tcW w:w="1695"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15.7%</w:t>
            </w:r>
          </w:p>
        </w:tc>
        <w:tc>
          <w:tcPr>
            <w:tcW w:w="1537"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45.6%</w:t>
            </w:r>
          </w:p>
        </w:tc>
      </w:tr>
      <w:tr w:rsidR="004E55CB" w:rsidRPr="00CF5CBF" w:rsidTr="004E55CB">
        <w:tc>
          <w:tcPr>
            <w:tcW w:w="1788" w:type="dxa"/>
            <w:tcBorders>
              <w:top w:val="single" w:sz="4" w:space="0" w:color="auto"/>
              <w:left w:val="single" w:sz="4" w:space="0" w:color="auto"/>
              <w:bottom w:val="single" w:sz="4" w:space="0" w:color="auto"/>
              <w:right w:val="single" w:sz="4" w:space="0" w:color="auto"/>
            </w:tcBorders>
          </w:tcPr>
          <w:p w:rsidR="004E55CB" w:rsidRPr="00CF5CBF" w:rsidRDefault="004E55CB" w:rsidP="0002008D">
            <w:pPr>
              <w:spacing w:after="0"/>
            </w:pPr>
            <w:r w:rsidRPr="00CF5CBF">
              <w:t>Unemployed</w:t>
            </w:r>
          </w:p>
        </w:tc>
        <w:tc>
          <w:tcPr>
            <w:tcW w:w="1534"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w:t>
            </w:r>
          </w:p>
        </w:tc>
        <w:tc>
          <w:tcPr>
            <w:tcW w:w="1534"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9.3%</w:t>
            </w:r>
          </w:p>
        </w:tc>
        <w:tc>
          <w:tcPr>
            <w:tcW w:w="1533"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11.8%</w:t>
            </w:r>
          </w:p>
        </w:tc>
        <w:tc>
          <w:tcPr>
            <w:tcW w:w="1695"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w:t>
            </w:r>
          </w:p>
        </w:tc>
        <w:tc>
          <w:tcPr>
            <w:tcW w:w="1537"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9.7%</w:t>
            </w:r>
          </w:p>
        </w:tc>
      </w:tr>
      <w:tr w:rsidR="004E55CB" w:rsidRPr="00CF5CBF" w:rsidTr="004E55CB">
        <w:tc>
          <w:tcPr>
            <w:tcW w:w="1788" w:type="dxa"/>
            <w:tcBorders>
              <w:top w:val="single" w:sz="4" w:space="0" w:color="auto"/>
              <w:left w:val="single" w:sz="4" w:space="0" w:color="auto"/>
              <w:bottom w:val="single" w:sz="4" w:space="0" w:color="auto"/>
              <w:right w:val="single" w:sz="4" w:space="0" w:color="auto"/>
            </w:tcBorders>
          </w:tcPr>
          <w:p w:rsidR="004E55CB" w:rsidRPr="00CF5CBF" w:rsidRDefault="004E55CB" w:rsidP="0002008D">
            <w:pPr>
              <w:spacing w:after="0"/>
            </w:pPr>
            <w:r w:rsidRPr="00CF5CBF">
              <w:t>Student</w:t>
            </w:r>
          </w:p>
        </w:tc>
        <w:tc>
          <w:tcPr>
            <w:tcW w:w="1534"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w:t>
            </w:r>
          </w:p>
        </w:tc>
        <w:tc>
          <w:tcPr>
            <w:tcW w:w="1534"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w:t>
            </w:r>
          </w:p>
        </w:tc>
        <w:tc>
          <w:tcPr>
            <w:tcW w:w="1533"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w:t>
            </w:r>
          </w:p>
        </w:tc>
        <w:tc>
          <w:tcPr>
            <w:tcW w:w="1695"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w:t>
            </w:r>
          </w:p>
        </w:tc>
        <w:tc>
          <w:tcPr>
            <w:tcW w:w="1537"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3.0%</w:t>
            </w:r>
          </w:p>
        </w:tc>
      </w:tr>
      <w:tr w:rsidR="004E55CB" w:rsidRPr="00CF5CBF" w:rsidTr="004E55CB">
        <w:tc>
          <w:tcPr>
            <w:tcW w:w="1788" w:type="dxa"/>
            <w:tcBorders>
              <w:top w:val="single" w:sz="4" w:space="0" w:color="auto"/>
              <w:left w:val="single" w:sz="4" w:space="0" w:color="auto"/>
              <w:bottom w:val="single" w:sz="4" w:space="0" w:color="auto"/>
              <w:right w:val="single" w:sz="4" w:space="0" w:color="auto"/>
            </w:tcBorders>
          </w:tcPr>
          <w:p w:rsidR="004E55CB" w:rsidRPr="00CF5CBF" w:rsidRDefault="004E55CB" w:rsidP="0002008D">
            <w:pPr>
              <w:spacing w:after="0"/>
            </w:pPr>
            <w:r w:rsidRPr="00CF5CBF">
              <w:t>Looking after family home</w:t>
            </w:r>
          </w:p>
        </w:tc>
        <w:tc>
          <w:tcPr>
            <w:tcW w:w="1534"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w:t>
            </w:r>
          </w:p>
        </w:tc>
        <w:tc>
          <w:tcPr>
            <w:tcW w:w="1534"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w:t>
            </w:r>
          </w:p>
        </w:tc>
        <w:tc>
          <w:tcPr>
            <w:tcW w:w="1533"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w:t>
            </w:r>
          </w:p>
        </w:tc>
        <w:tc>
          <w:tcPr>
            <w:tcW w:w="1695"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w:t>
            </w:r>
          </w:p>
        </w:tc>
        <w:tc>
          <w:tcPr>
            <w:tcW w:w="1537"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6.6%</w:t>
            </w:r>
          </w:p>
        </w:tc>
      </w:tr>
      <w:tr w:rsidR="004E55CB" w:rsidRPr="00CF5CBF" w:rsidTr="004E55CB">
        <w:tc>
          <w:tcPr>
            <w:tcW w:w="1788" w:type="dxa"/>
            <w:tcBorders>
              <w:top w:val="single" w:sz="4" w:space="0" w:color="auto"/>
              <w:left w:val="single" w:sz="4" w:space="0" w:color="auto"/>
              <w:bottom w:val="single" w:sz="4" w:space="0" w:color="auto"/>
              <w:right w:val="single" w:sz="4" w:space="0" w:color="auto"/>
            </w:tcBorders>
          </w:tcPr>
          <w:p w:rsidR="004E55CB" w:rsidRPr="00CF5CBF" w:rsidRDefault="004E55CB" w:rsidP="0002008D">
            <w:pPr>
              <w:spacing w:after="0"/>
            </w:pPr>
            <w:r w:rsidRPr="00CF5CBF">
              <w:t>Long term sick or disabled</w:t>
            </w:r>
          </w:p>
        </w:tc>
        <w:tc>
          <w:tcPr>
            <w:tcW w:w="1534"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w:t>
            </w:r>
          </w:p>
        </w:tc>
        <w:tc>
          <w:tcPr>
            <w:tcW w:w="1534"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w:t>
            </w:r>
          </w:p>
        </w:tc>
        <w:tc>
          <w:tcPr>
            <w:tcW w:w="1533"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24.0%</w:t>
            </w:r>
          </w:p>
        </w:tc>
        <w:tc>
          <w:tcPr>
            <w:tcW w:w="1695"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44.3%</w:t>
            </w:r>
          </w:p>
        </w:tc>
        <w:tc>
          <w:tcPr>
            <w:tcW w:w="1537"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24.2%</w:t>
            </w:r>
          </w:p>
        </w:tc>
      </w:tr>
      <w:tr w:rsidR="004E55CB" w:rsidRPr="00CF5CBF" w:rsidTr="004E55CB">
        <w:tc>
          <w:tcPr>
            <w:tcW w:w="1788" w:type="dxa"/>
            <w:tcBorders>
              <w:top w:val="single" w:sz="4" w:space="0" w:color="auto"/>
              <w:left w:val="single" w:sz="4" w:space="0" w:color="auto"/>
              <w:bottom w:val="single" w:sz="4" w:space="0" w:color="auto"/>
              <w:right w:val="single" w:sz="4" w:space="0" w:color="auto"/>
            </w:tcBorders>
          </w:tcPr>
          <w:p w:rsidR="004E55CB" w:rsidRPr="00CF5CBF" w:rsidRDefault="004E55CB" w:rsidP="0002008D">
            <w:pPr>
              <w:spacing w:after="0"/>
            </w:pPr>
            <w:r w:rsidRPr="00CF5CBF">
              <w:t>Retired</w:t>
            </w:r>
          </w:p>
        </w:tc>
        <w:tc>
          <w:tcPr>
            <w:tcW w:w="1534"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w:t>
            </w:r>
          </w:p>
        </w:tc>
        <w:tc>
          <w:tcPr>
            <w:tcW w:w="1534"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w:t>
            </w:r>
          </w:p>
        </w:tc>
        <w:tc>
          <w:tcPr>
            <w:tcW w:w="1533"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w:t>
            </w:r>
          </w:p>
        </w:tc>
        <w:tc>
          <w:tcPr>
            <w:tcW w:w="1695"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w:t>
            </w:r>
          </w:p>
        </w:tc>
        <w:tc>
          <w:tcPr>
            <w:tcW w:w="1537"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6.0%</w:t>
            </w:r>
          </w:p>
        </w:tc>
      </w:tr>
      <w:tr w:rsidR="004E55CB" w:rsidRPr="00CF5CBF" w:rsidTr="004E55CB">
        <w:tc>
          <w:tcPr>
            <w:tcW w:w="1788" w:type="dxa"/>
            <w:tcBorders>
              <w:top w:val="single" w:sz="4" w:space="0" w:color="auto"/>
              <w:left w:val="single" w:sz="4" w:space="0" w:color="auto"/>
              <w:bottom w:val="single" w:sz="4" w:space="0" w:color="auto"/>
              <w:right w:val="single" w:sz="4" w:space="0" w:color="auto"/>
            </w:tcBorders>
          </w:tcPr>
          <w:p w:rsidR="004E55CB" w:rsidRPr="00CF5CBF" w:rsidRDefault="004E55CB" w:rsidP="0002008D">
            <w:pPr>
              <w:spacing w:after="0"/>
            </w:pPr>
            <w:r w:rsidRPr="00CF5CBF">
              <w:t>Something else</w:t>
            </w:r>
          </w:p>
        </w:tc>
        <w:tc>
          <w:tcPr>
            <w:tcW w:w="1534"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w:t>
            </w:r>
          </w:p>
        </w:tc>
        <w:tc>
          <w:tcPr>
            <w:tcW w:w="1534"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w:t>
            </w:r>
          </w:p>
        </w:tc>
        <w:tc>
          <w:tcPr>
            <w:tcW w:w="1533"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w:t>
            </w:r>
          </w:p>
        </w:tc>
        <w:tc>
          <w:tcPr>
            <w:tcW w:w="1695"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w:t>
            </w:r>
          </w:p>
        </w:tc>
        <w:tc>
          <w:tcPr>
            <w:tcW w:w="1537" w:type="dxa"/>
            <w:tcBorders>
              <w:top w:val="single" w:sz="4" w:space="0" w:color="auto"/>
              <w:left w:val="single" w:sz="4" w:space="0" w:color="auto"/>
              <w:bottom w:val="single" w:sz="4" w:space="0" w:color="auto"/>
              <w:right w:val="single" w:sz="4" w:space="0" w:color="auto"/>
            </w:tcBorders>
            <w:vAlign w:val="bottom"/>
          </w:tcPr>
          <w:p w:rsidR="004E55CB" w:rsidRPr="003342EE" w:rsidRDefault="004E55CB" w:rsidP="007636F7">
            <w:pPr>
              <w:spacing w:after="0"/>
              <w:rPr>
                <w:color w:val="000000"/>
              </w:rPr>
            </w:pPr>
            <w:r>
              <w:rPr>
                <w:color w:val="000000"/>
              </w:rPr>
              <w:t>4.9%</w:t>
            </w:r>
          </w:p>
        </w:tc>
      </w:tr>
      <w:tr w:rsidR="004E55CB" w:rsidRPr="00CF5CBF" w:rsidTr="004E55CB">
        <w:tc>
          <w:tcPr>
            <w:tcW w:w="1788" w:type="dxa"/>
            <w:tcBorders>
              <w:top w:val="single" w:sz="4" w:space="0" w:color="auto"/>
              <w:left w:val="single" w:sz="4" w:space="0" w:color="auto"/>
              <w:bottom w:val="single" w:sz="4" w:space="0" w:color="auto"/>
              <w:right w:val="single" w:sz="4" w:space="0" w:color="auto"/>
            </w:tcBorders>
          </w:tcPr>
          <w:p w:rsidR="004E55CB" w:rsidRPr="00CF5CBF" w:rsidRDefault="004E55CB" w:rsidP="0002008D">
            <w:pPr>
              <w:spacing w:after="0"/>
            </w:pPr>
            <w:r w:rsidRPr="00CF5CBF">
              <w:t>N (weighted)</w:t>
            </w:r>
          </w:p>
        </w:tc>
        <w:tc>
          <w:tcPr>
            <w:tcW w:w="1534" w:type="dxa"/>
            <w:tcBorders>
              <w:top w:val="single" w:sz="4" w:space="0" w:color="auto"/>
              <w:left w:val="single" w:sz="4" w:space="0" w:color="auto"/>
              <w:bottom w:val="single" w:sz="4" w:space="0" w:color="auto"/>
              <w:right w:val="single" w:sz="4" w:space="0" w:color="auto"/>
            </w:tcBorders>
          </w:tcPr>
          <w:p w:rsidR="004E55CB" w:rsidRPr="003342EE" w:rsidRDefault="004E55CB" w:rsidP="007636F7">
            <w:pPr>
              <w:spacing w:after="0"/>
            </w:pPr>
            <w:r>
              <w:t>20,174</w:t>
            </w:r>
          </w:p>
        </w:tc>
        <w:tc>
          <w:tcPr>
            <w:tcW w:w="1534" w:type="dxa"/>
            <w:tcBorders>
              <w:top w:val="single" w:sz="4" w:space="0" w:color="auto"/>
              <w:left w:val="single" w:sz="4" w:space="0" w:color="auto"/>
              <w:bottom w:val="single" w:sz="4" w:space="0" w:color="auto"/>
              <w:right w:val="single" w:sz="4" w:space="0" w:color="auto"/>
            </w:tcBorders>
          </w:tcPr>
          <w:p w:rsidR="004E55CB" w:rsidRPr="003342EE" w:rsidRDefault="004E55CB" w:rsidP="007636F7">
            <w:pPr>
              <w:spacing w:after="0"/>
            </w:pPr>
            <w:r>
              <w:t>33,108</w:t>
            </w:r>
          </w:p>
        </w:tc>
        <w:tc>
          <w:tcPr>
            <w:tcW w:w="1533" w:type="dxa"/>
            <w:tcBorders>
              <w:top w:val="single" w:sz="4" w:space="0" w:color="auto"/>
              <w:left w:val="single" w:sz="4" w:space="0" w:color="auto"/>
              <w:bottom w:val="single" w:sz="4" w:space="0" w:color="auto"/>
              <w:right w:val="single" w:sz="4" w:space="0" w:color="auto"/>
            </w:tcBorders>
          </w:tcPr>
          <w:p w:rsidR="004E55CB" w:rsidRPr="003342EE" w:rsidRDefault="004E55CB" w:rsidP="007636F7">
            <w:pPr>
              <w:spacing w:after="0"/>
            </w:pPr>
            <w:r>
              <w:t>36,921</w:t>
            </w:r>
          </w:p>
        </w:tc>
        <w:tc>
          <w:tcPr>
            <w:tcW w:w="1695" w:type="dxa"/>
            <w:tcBorders>
              <w:top w:val="single" w:sz="4" w:space="0" w:color="auto"/>
              <w:left w:val="single" w:sz="4" w:space="0" w:color="auto"/>
              <w:bottom w:val="single" w:sz="4" w:space="0" w:color="auto"/>
              <w:right w:val="single" w:sz="4" w:space="0" w:color="auto"/>
            </w:tcBorders>
          </w:tcPr>
          <w:p w:rsidR="004E55CB" w:rsidRPr="003342EE" w:rsidRDefault="004E55CB" w:rsidP="007636F7">
            <w:pPr>
              <w:spacing w:after="0"/>
            </w:pPr>
            <w:r>
              <w:t>23,247</w:t>
            </w:r>
          </w:p>
        </w:tc>
        <w:tc>
          <w:tcPr>
            <w:tcW w:w="1537" w:type="dxa"/>
            <w:tcBorders>
              <w:top w:val="single" w:sz="4" w:space="0" w:color="auto"/>
              <w:left w:val="single" w:sz="4" w:space="0" w:color="auto"/>
              <w:bottom w:val="single" w:sz="4" w:space="0" w:color="auto"/>
              <w:right w:val="single" w:sz="4" w:space="0" w:color="auto"/>
            </w:tcBorders>
          </w:tcPr>
          <w:p w:rsidR="004E55CB" w:rsidRPr="003342EE" w:rsidRDefault="004E55CB" w:rsidP="007636F7">
            <w:pPr>
              <w:spacing w:after="0"/>
            </w:pPr>
            <w:r>
              <w:t>113,450</w:t>
            </w:r>
          </w:p>
        </w:tc>
      </w:tr>
    </w:tbl>
    <w:p w:rsidR="0002008D" w:rsidRDefault="0002008D" w:rsidP="0002008D">
      <w:r>
        <w:t>* = not sufficient for publication (less than 3,000)</w:t>
      </w:r>
    </w:p>
    <w:p w:rsidR="00786BB3" w:rsidRPr="00D97CC0" w:rsidRDefault="00AD0DDE" w:rsidP="00786BB3">
      <w:pPr>
        <w:pStyle w:val="Caption"/>
      </w:pPr>
      <w:bookmarkStart w:id="33" w:name="_Toc287886462"/>
      <w:r>
        <w:br w:type="page"/>
      </w:r>
      <w:bookmarkStart w:id="34" w:name="_Toc350932882"/>
      <w:r w:rsidR="00786BB3" w:rsidRPr="00D97CC0">
        <w:lastRenderedPageBreak/>
        <w:t xml:space="preserve">Table </w:t>
      </w:r>
      <w:fldSimple w:instr=" SEQ Table \* ARABIC ">
        <w:r w:rsidR="00363708">
          <w:rPr>
            <w:noProof/>
          </w:rPr>
          <w:t>18</w:t>
        </w:r>
      </w:fldSimple>
      <w:r w:rsidR="00786BB3" w:rsidRPr="00D97CC0">
        <w:t xml:space="preserve">. Economic Activity of all people with a seeing difficulty (by education) – Aggregated over </w:t>
      </w:r>
      <w:r w:rsidR="00786BB3">
        <w:t>12 quarters between October 2009</w:t>
      </w:r>
      <w:r w:rsidR="00786BB3" w:rsidRPr="00D97CC0">
        <w:t xml:space="preserve"> – September 201</w:t>
      </w:r>
      <w:r w:rsidR="00786BB3">
        <w:t>2</w:t>
      </w:r>
      <w:r w:rsidR="00786BB3" w:rsidRPr="00D97CC0">
        <w:t>, Labour Force Survey</w:t>
      </w:r>
      <w:bookmarkEnd w:id="33"/>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534"/>
        <w:gridCol w:w="1534"/>
        <w:gridCol w:w="1533"/>
        <w:gridCol w:w="1695"/>
        <w:gridCol w:w="1537"/>
      </w:tblGrid>
      <w:tr w:rsidR="00786BB3" w:rsidRPr="00CF5CBF" w:rsidTr="00437EFA">
        <w:tc>
          <w:tcPr>
            <w:tcW w:w="1564" w:type="dxa"/>
            <w:tcBorders>
              <w:top w:val="single" w:sz="4" w:space="0" w:color="auto"/>
              <w:left w:val="single" w:sz="4" w:space="0" w:color="auto"/>
              <w:bottom w:val="single" w:sz="4" w:space="0" w:color="auto"/>
              <w:right w:val="single" w:sz="4" w:space="0" w:color="auto"/>
            </w:tcBorders>
          </w:tcPr>
          <w:p w:rsidR="00786BB3" w:rsidRPr="00CF5CBF" w:rsidRDefault="00786BB3" w:rsidP="00437EFA">
            <w:pPr>
              <w:spacing w:after="0"/>
            </w:pPr>
          </w:p>
        </w:tc>
        <w:tc>
          <w:tcPr>
            <w:tcW w:w="1534" w:type="dxa"/>
            <w:tcBorders>
              <w:top w:val="single" w:sz="4" w:space="0" w:color="auto"/>
              <w:left w:val="single" w:sz="4" w:space="0" w:color="auto"/>
              <w:bottom w:val="single" w:sz="4" w:space="0" w:color="auto"/>
              <w:right w:val="single" w:sz="4" w:space="0" w:color="auto"/>
            </w:tcBorders>
          </w:tcPr>
          <w:p w:rsidR="00786BB3" w:rsidRPr="00CF5CBF" w:rsidRDefault="00786BB3" w:rsidP="00437EFA">
            <w:pPr>
              <w:spacing w:after="0"/>
            </w:pPr>
            <w:r w:rsidRPr="00CF5CBF">
              <w:t>Degree or above (%)</w:t>
            </w:r>
          </w:p>
        </w:tc>
        <w:tc>
          <w:tcPr>
            <w:tcW w:w="1534" w:type="dxa"/>
            <w:tcBorders>
              <w:top w:val="single" w:sz="4" w:space="0" w:color="auto"/>
              <w:left w:val="single" w:sz="4" w:space="0" w:color="auto"/>
              <w:bottom w:val="single" w:sz="4" w:space="0" w:color="auto"/>
              <w:right w:val="single" w:sz="4" w:space="0" w:color="auto"/>
            </w:tcBorders>
          </w:tcPr>
          <w:p w:rsidR="00786BB3" w:rsidRPr="00CF5CBF" w:rsidRDefault="00786BB3" w:rsidP="00437EFA">
            <w:pPr>
              <w:spacing w:after="0"/>
            </w:pPr>
            <w:r w:rsidRPr="00CF5CBF">
              <w:t>A-level and below degree level (%)</w:t>
            </w:r>
          </w:p>
        </w:tc>
        <w:tc>
          <w:tcPr>
            <w:tcW w:w="1533" w:type="dxa"/>
            <w:tcBorders>
              <w:top w:val="single" w:sz="4" w:space="0" w:color="auto"/>
              <w:left w:val="single" w:sz="4" w:space="0" w:color="auto"/>
              <w:bottom w:val="single" w:sz="4" w:space="0" w:color="auto"/>
              <w:right w:val="single" w:sz="4" w:space="0" w:color="auto"/>
            </w:tcBorders>
          </w:tcPr>
          <w:p w:rsidR="00786BB3" w:rsidRPr="00CF5CBF" w:rsidRDefault="00786BB3" w:rsidP="00437EFA">
            <w:pPr>
              <w:spacing w:after="0"/>
            </w:pPr>
            <w:r w:rsidRPr="00CF5CBF">
              <w:t>GCSE level and other (%)</w:t>
            </w:r>
          </w:p>
        </w:tc>
        <w:tc>
          <w:tcPr>
            <w:tcW w:w="1540" w:type="dxa"/>
            <w:tcBorders>
              <w:top w:val="single" w:sz="4" w:space="0" w:color="auto"/>
              <w:left w:val="single" w:sz="4" w:space="0" w:color="auto"/>
              <w:bottom w:val="single" w:sz="4" w:space="0" w:color="auto"/>
              <w:right w:val="single" w:sz="4" w:space="0" w:color="auto"/>
            </w:tcBorders>
          </w:tcPr>
          <w:p w:rsidR="00786BB3" w:rsidRPr="00CF5CBF" w:rsidRDefault="00786BB3" w:rsidP="00437EFA">
            <w:pPr>
              <w:spacing w:after="0"/>
            </w:pPr>
            <w:r w:rsidRPr="00CF5CBF">
              <w:t>No qualification</w:t>
            </w:r>
          </w:p>
        </w:tc>
        <w:tc>
          <w:tcPr>
            <w:tcW w:w="1537" w:type="dxa"/>
            <w:tcBorders>
              <w:top w:val="single" w:sz="4" w:space="0" w:color="auto"/>
              <w:left w:val="single" w:sz="4" w:space="0" w:color="auto"/>
              <w:bottom w:val="single" w:sz="4" w:space="0" w:color="auto"/>
              <w:right w:val="single" w:sz="4" w:space="0" w:color="auto"/>
            </w:tcBorders>
          </w:tcPr>
          <w:p w:rsidR="00786BB3" w:rsidRPr="00CF5CBF" w:rsidRDefault="00786BB3" w:rsidP="00437EFA">
            <w:pPr>
              <w:spacing w:after="0"/>
            </w:pPr>
            <w:r w:rsidRPr="00CF5CBF">
              <w:t>Total weighted (%)</w:t>
            </w:r>
          </w:p>
        </w:tc>
      </w:tr>
      <w:tr w:rsidR="00786BB3" w:rsidRPr="00CF5CBF" w:rsidTr="00437EFA">
        <w:tc>
          <w:tcPr>
            <w:tcW w:w="1564" w:type="dxa"/>
            <w:tcBorders>
              <w:top w:val="single" w:sz="4" w:space="0" w:color="auto"/>
              <w:left w:val="single" w:sz="4" w:space="0" w:color="auto"/>
              <w:bottom w:val="single" w:sz="4" w:space="0" w:color="auto"/>
              <w:right w:val="single" w:sz="4" w:space="0" w:color="auto"/>
            </w:tcBorders>
          </w:tcPr>
          <w:p w:rsidR="00786BB3" w:rsidRPr="00CF5CBF" w:rsidRDefault="00786BB3" w:rsidP="00437EFA">
            <w:pPr>
              <w:spacing w:after="0"/>
            </w:pPr>
            <w:r w:rsidRPr="00CF5CBF">
              <w:t>Employed</w:t>
            </w:r>
          </w:p>
        </w:tc>
        <w:tc>
          <w:tcPr>
            <w:tcW w:w="1534"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74.6%</w:t>
            </w:r>
          </w:p>
        </w:tc>
        <w:tc>
          <w:tcPr>
            <w:tcW w:w="1534"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66.0%</w:t>
            </w:r>
          </w:p>
        </w:tc>
        <w:tc>
          <w:tcPr>
            <w:tcW w:w="1533"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55.3%</w:t>
            </w:r>
          </w:p>
        </w:tc>
        <w:tc>
          <w:tcPr>
            <w:tcW w:w="1540"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24.5%</w:t>
            </w:r>
          </w:p>
        </w:tc>
        <w:tc>
          <w:tcPr>
            <w:tcW w:w="1537"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58.7%</w:t>
            </w:r>
          </w:p>
        </w:tc>
      </w:tr>
      <w:tr w:rsidR="00786BB3" w:rsidRPr="00CF5CBF" w:rsidTr="00437EFA">
        <w:tc>
          <w:tcPr>
            <w:tcW w:w="1564" w:type="dxa"/>
            <w:tcBorders>
              <w:top w:val="single" w:sz="4" w:space="0" w:color="auto"/>
              <w:left w:val="single" w:sz="4" w:space="0" w:color="auto"/>
              <w:bottom w:val="single" w:sz="4" w:space="0" w:color="auto"/>
              <w:right w:val="single" w:sz="4" w:space="0" w:color="auto"/>
            </w:tcBorders>
          </w:tcPr>
          <w:p w:rsidR="00786BB3" w:rsidRPr="00CF5CBF" w:rsidRDefault="00786BB3" w:rsidP="00437EFA">
            <w:pPr>
              <w:spacing w:after="0"/>
            </w:pPr>
            <w:r w:rsidRPr="00CF5CBF">
              <w:t>Unemployed</w:t>
            </w:r>
          </w:p>
        </w:tc>
        <w:tc>
          <w:tcPr>
            <w:tcW w:w="1534"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w:t>
            </w:r>
          </w:p>
        </w:tc>
        <w:tc>
          <w:tcPr>
            <w:tcW w:w="1534"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7.8</w:t>
            </w:r>
          </w:p>
        </w:tc>
        <w:tc>
          <w:tcPr>
            <w:tcW w:w="1533"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11.3%</w:t>
            </w:r>
          </w:p>
        </w:tc>
        <w:tc>
          <w:tcPr>
            <w:tcW w:w="1540"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w:t>
            </w:r>
          </w:p>
        </w:tc>
        <w:tc>
          <w:tcPr>
            <w:tcW w:w="1537"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9.1%</w:t>
            </w:r>
          </w:p>
        </w:tc>
      </w:tr>
      <w:tr w:rsidR="00786BB3" w:rsidRPr="00CF5CBF" w:rsidTr="00437EFA">
        <w:tc>
          <w:tcPr>
            <w:tcW w:w="1564" w:type="dxa"/>
            <w:tcBorders>
              <w:top w:val="single" w:sz="4" w:space="0" w:color="auto"/>
              <w:left w:val="single" w:sz="4" w:space="0" w:color="auto"/>
              <w:bottom w:val="single" w:sz="4" w:space="0" w:color="auto"/>
              <w:right w:val="single" w:sz="4" w:space="0" w:color="auto"/>
            </w:tcBorders>
          </w:tcPr>
          <w:p w:rsidR="00786BB3" w:rsidRPr="00CF5CBF" w:rsidRDefault="00786BB3" w:rsidP="00437EFA">
            <w:pPr>
              <w:spacing w:after="0"/>
            </w:pPr>
            <w:r w:rsidRPr="00CF5CBF">
              <w:t>Student</w:t>
            </w:r>
          </w:p>
        </w:tc>
        <w:tc>
          <w:tcPr>
            <w:tcW w:w="1534"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w:t>
            </w:r>
          </w:p>
        </w:tc>
        <w:tc>
          <w:tcPr>
            <w:tcW w:w="1534"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w:t>
            </w:r>
          </w:p>
        </w:tc>
        <w:tc>
          <w:tcPr>
            <w:tcW w:w="1533"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w:t>
            </w:r>
          </w:p>
        </w:tc>
        <w:tc>
          <w:tcPr>
            <w:tcW w:w="1540"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w:t>
            </w:r>
          </w:p>
        </w:tc>
        <w:tc>
          <w:tcPr>
            <w:tcW w:w="1537"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4.2%</w:t>
            </w:r>
          </w:p>
        </w:tc>
      </w:tr>
      <w:tr w:rsidR="00786BB3" w:rsidRPr="00CF5CBF" w:rsidTr="00437EFA">
        <w:tc>
          <w:tcPr>
            <w:tcW w:w="1564" w:type="dxa"/>
            <w:tcBorders>
              <w:top w:val="single" w:sz="4" w:space="0" w:color="auto"/>
              <w:left w:val="single" w:sz="4" w:space="0" w:color="auto"/>
              <w:bottom w:val="single" w:sz="4" w:space="0" w:color="auto"/>
              <w:right w:val="single" w:sz="4" w:space="0" w:color="auto"/>
            </w:tcBorders>
          </w:tcPr>
          <w:p w:rsidR="00786BB3" w:rsidRPr="00CF5CBF" w:rsidRDefault="00786BB3" w:rsidP="00437EFA">
            <w:pPr>
              <w:spacing w:after="0"/>
            </w:pPr>
            <w:r w:rsidRPr="00CF5CBF">
              <w:t>Looking after family home</w:t>
            </w:r>
          </w:p>
        </w:tc>
        <w:tc>
          <w:tcPr>
            <w:tcW w:w="1534"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w:t>
            </w:r>
          </w:p>
        </w:tc>
        <w:tc>
          <w:tcPr>
            <w:tcW w:w="1534"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w:t>
            </w:r>
          </w:p>
        </w:tc>
        <w:tc>
          <w:tcPr>
            <w:tcW w:w="1533"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5.8%</w:t>
            </w:r>
          </w:p>
        </w:tc>
        <w:tc>
          <w:tcPr>
            <w:tcW w:w="1540"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w:t>
            </w:r>
          </w:p>
        </w:tc>
        <w:tc>
          <w:tcPr>
            <w:tcW w:w="1537"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4.9%</w:t>
            </w:r>
          </w:p>
        </w:tc>
      </w:tr>
      <w:tr w:rsidR="00786BB3" w:rsidRPr="00CF5CBF" w:rsidTr="00437EFA">
        <w:tc>
          <w:tcPr>
            <w:tcW w:w="1564" w:type="dxa"/>
            <w:tcBorders>
              <w:top w:val="single" w:sz="4" w:space="0" w:color="auto"/>
              <w:left w:val="single" w:sz="4" w:space="0" w:color="auto"/>
              <w:bottom w:val="single" w:sz="4" w:space="0" w:color="auto"/>
              <w:right w:val="single" w:sz="4" w:space="0" w:color="auto"/>
            </w:tcBorders>
          </w:tcPr>
          <w:p w:rsidR="00786BB3" w:rsidRPr="00CF5CBF" w:rsidRDefault="00786BB3" w:rsidP="00437EFA">
            <w:pPr>
              <w:spacing w:after="0"/>
            </w:pPr>
            <w:r w:rsidRPr="00CF5CBF">
              <w:t>Long term sick or disabled</w:t>
            </w:r>
          </w:p>
        </w:tc>
        <w:tc>
          <w:tcPr>
            <w:tcW w:w="1534"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w:t>
            </w:r>
          </w:p>
        </w:tc>
        <w:tc>
          <w:tcPr>
            <w:tcW w:w="1534"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11.2%</w:t>
            </w:r>
          </w:p>
        </w:tc>
        <w:tc>
          <w:tcPr>
            <w:tcW w:w="1533"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14.4%</w:t>
            </w:r>
          </w:p>
        </w:tc>
        <w:tc>
          <w:tcPr>
            <w:tcW w:w="1540"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43.6%</w:t>
            </w:r>
          </w:p>
        </w:tc>
        <w:tc>
          <w:tcPr>
            <w:tcW w:w="1537"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15.2%</w:t>
            </w:r>
          </w:p>
        </w:tc>
      </w:tr>
      <w:tr w:rsidR="00786BB3" w:rsidRPr="00CF5CBF" w:rsidTr="00437EFA">
        <w:tc>
          <w:tcPr>
            <w:tcW w:w="1564" w:type="dxa"/>
            <w:tcBorders>
              <w:top w:val="single" w:sz="4" w:space="0" w:color="auto"/>
              <w:left w:val="single" w:sz="4" w:space="0" w:color="auto"/>
              <w:bottom w:val="single" w:sz="4" w:space="0" w:color="auto"/>
              <w:right w:val="single" w:sz="4" w:space="0" w:color="auto"/>
            </w:tcBorders>
          </w:tcPr>
          <w:p w:rsidR="00786BB3" w:rsidRPr="00CF5CBF" w:rsidRDefault="00786BB3" w:rsidP="00437EFA">
            <w:pPr>
              <w:spacing w:after="0"/>
            </w:pPr>
            <w:r w:rsidRPr="00CF5CBF">
              <w:t>Retired</w:t>
            </w:r>
          </w:p>
        </w:tc>
        <w:tc>
          <w:tcPr>
            <w:tcW w:w="1534"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w:t>
            </w:r>
          </w:p>
        </w:tc>
        <w:tc>
          <w:tcPr>
            <w:tcW w:w="1534"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w:t>
            </w:r>
          </w:p>
        </w:tc>
        <w:tc>
          <w:tcPr>
            <w:tcW w:w="1533"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w:t>
            </w:r>
          </w:p>
        </w:tc>
        <w:tc>
          <w:tcPr>
            <w:tcW w:w="1540"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w:t>
            </w:r>
          </w:p>
        </w:tc>
        <w:tc>
          <w:tcPr>
            <w:tcW w:w="1537"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5.0%</w:t>
            </w:r>
          </w:p>
        </w:tc>
      </w:tr>
      <w:tr w:rsidR="00786BB3" w:rsidRPr="00CF5CBF" w:rsidTr="00437EFA">
        <w:tc>
          <w:tcPr>
            <w:tcW w:w="1564" w:type="dxa"/>
            <w:tcBorders>
              <w:top w:val="single" w:sz="4" w:space="0" w:color="auto"/>
              <w:left w:val="single" w:sz="4" w:space="0" w:color="auto"/>
              <w:bottom w:val="single" w:sz="4" w:space="0" w:color="auto"/>
              <w:right w:val="single" w:sz="4" w:space="0" w:color="auto"/>
            </w:tcBorders>
          </w:tcPr>
          <w:p w:rsidR="00786BB3" w:rsidRPr="00CF5CBF" w:rsidRDefault="00786BB3" w:rsidP="00437EFA">
            <w:pPr>
              <w:spacing w:after="0"/>
            </w:pPr>
            <w:r w:rsidRPr="00CF5CBF">
              <w:t>Something else</w:t>
            </w:r>
          </w:p>
        </w:tc>
        <w:tc>
          <w:tcPr>
            <w:tcW w:w="1534"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w:t>
            </w:r>
          </w:p>
        </w:tc>
        <w:tc>
          <w:tcPr>
            <w:tcW w:w="1534"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w:t>
            </w:r>
          </w:p>
        </w:tc>
        <w:tc>
          <w:tcPr>
            <w:tcW w:w="1533"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w:t>
            </w:r>
          </w:p>
        </w:tc>
        <w:tc>
          <w:tcPr>
            <w:tcW w:w="1540"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w:t>
            </w:r>
          </w:p>
        </w:tc>
        <w:tc>
          <w:tcPr>
            <w:tcW w:w="1537" w:type="dxa"/>
            <w:tcBorders>
              <w:top w:val="single" w:sz="4" w:space="0" w:color="auto"/>
              <w:left w:val="single" w:sz="4" w:space="0" w:color="auto"/>
              <w:bottom w:val="single" w:sz="4" w:space="0" w:color="auto"/>
              <w:right w:val="single" w:sz="4" w:space="0" w:color="auto"/>
            </w:tcBorders>
            <w:vAlign w:val="bottom"/>
          </w:tcPr>
          <w:p w:rsidR="00786BB3" w:rsidRPr="00CF5CBF" w:rsidRDefault="00AD0DDE" w:rsidP="00437EFA">
            <w:pPr>
              <w:spacing w:after="0"/>
              <w:rPr>
                <w:color w:val="000000"/>
              </w:rPr>
            </w:pPr>
            <w:r>
              <w:rPr>
                <w:color w:val="000000"/>
              </w:rPr>
              <w:t>2.9%</w:t>
            </w:r>
          </w:p>
        </w:tc>
      </w:tr>
      <w:tr w:rsidR="00786BB3" w:rsidRPr="00CF5CBF" w:rsidTr="00437EFA">
        <w:tc>
          <w:tcPr>
            <w:tcW w:w="1564" w:type="dxa"/>
            <w:tcBorders>
              <w:top w:val="single" w:sz="4" w:space="0" w:color="auto"/>
              <w:left w:val="single" w:sz="4" w:space="0" w:color="auto"/>
              <w:bottom w:val="single" w:sz="4" w:space="0" w:color="auto"/>
              <w:right w:val="single" w:sz="4" w:space="0" w:color="auto"/>
            </w:tcBorders>
          </w:tcPr>
          <w:p w:rsidR="00786BB3" w:rsidRPr="00CF5CBF" w:rsidRDefault="00786BB3" w:rsidP="00437EFA">
            <w:pPr>
              <w:spacing w:after="0"/>
            </w:pPr>
            <w:r w:rsidRPr="00CF5CBF">
              <w:t>N (weighted)</w:t>
            </w:r>
          </w:p>
        </w:tc>
        <w:tc>
          <w:tcPr>
            <w:tcW w:w="1534" w:type="dxa"/>
            <w:tcBorders>
              <w:top w:val="single" w:sz="4" w:space="0" w:color="auto"/>
              <w:left w:val="single" w:sz="4" w:space="0" w:color="auto"/>
              <w:bottom w:val="single" w:sz="4" w:space="0" w:color="auto"/>
              <w:right w:val="single" w:sz="4" w:space="0" w:color="auto"/>
            </w:tcBorders>
          </w:tcPr>
          <w:p w:rsidR="00786BB3" w:rsidRPr="00CF5CBF" w:rsidRDefault="00AD0DDE" w:rsidP="00437EFA">
            <w:pPr>
              <w:spacing w:after="0"/>
            </w:pPr>
            <w:r>
              <w:t>42,744</w:t>
            </w:r>
          </w:p>
        </w:tc>
        <w:tc>
          <w:tcPr>
            <w:tcW w:w="1534" w:type="dxa"/>
            <w:tcBorders>
              <w:top w:val="single" w:sz="4" w:space="0" w:color="auto"/>
              <w:left w:val="single" w:sz="4" w:space="0" w:color="auto"/>
              <w:bottom w:val="single" w:sz="4" w:space="0" w:color="auto"/>
              <w:right w:val="single" w:sz="4" w:space="0" w:color="auto"/>
            </w:tcBorders>
          </w:tcPr>
          <w:p w:rsidR="00786BB3" w:rsidRPr="00CF5CBF" w:rsidRDefault="00AD0DDE" w:rsidP="00437EFA">
            <w:pPr>
              <w:spacing w:after="0"/>
            </w:pPr>
            <w:r>
              <w:t>57,753</w:t>
            </w:r>
          </w:p>
        </w:tc>
        <w:tc>
          <w:tcPr>
            <w:tcW w:w="1533" w:type="dxa"/>
            <w:tcBorders>
              <w:top w:val="single" w:sz="4" w:space="0" w:color="auto"/>
              <w:left w:val="single" w:sz="4" w:space="0" w:color="auto"/>
              <w:bottom w:val="single" w:sz="4" w:space="0" w:color="auto"/>
              <w:right w:val="single" w:sz="4" w:space="0" w:color="auto"/>
            </w:tcBorders>
          </w:tcPr>
          <w:p w:rsidR="00786BB3" w:rsidRPr="00CF5CBF" w:rsidRDefault="00AD0DDE" w:rsidP="00437EFA">
            <w:pPr>
              <w:spacing w:after="0"/>
            </w:pPr>
            <w:r>
              <w:t>62,239</w:t>
            </w:r>
          </w:p>
        </w:tc>
        <w:tc>
          <w:tcPr>
            <w:tcW w:w="1540" w:type="dxa"/>
            <w:tcBorders>
              <w:top w:val="single" w:sz="4" w:space="0" w:color="auto"/>
              <w:left w:val="single" w:sz="4" w:space="0" w:color="auto"/>
              <w:bottom w:val="single" w:sz="4" w:space="0" w:color="auto"/>
              <w:right w:val="single" w:sz="4" w:space="0" w:color="auto"/>
            </w:tcBorders>
          </w:tcPr>
          <w:p w:rsidR="00786BB3" w:rsidRPr="00CF5CBF" w:rsidRDefault="00AD0DDE" w:rsidP="00437EFA">
            <w:pPr>
              <w:spacing w:after="0"/>
            </w:pPr>
            <w:r>
              <w:t>25,849</w:t>
            </w:r>
          </w:p>
        </w:tc>
        <w:tc>
          <w:tcPr>
            <w:tcW w:w="1537" w:type="dxa"/>
            <w:tcBorders>
              <w:top w:val="single" w:sz="4" w:space="0" w:color="auto"/>
              <w:left w:val="single" w:sz="4" w:space="0" w:color="auto"/>
              <w:bottom w:val="single" w:sz="4" w:space="0" w:color="auto"/>
              <w:right w:val="single" w:sz="4" w:space="0" w:color="auto"/>
            </w:tcBorders>
          </w:tcPr>
          <w:p w:rsidR="00786BB3" w:rsidRPr="00CF5CBF" w:rsidRDefault="00AD0DDE" w:rsidP="00437EFA">
            <w:pPr>
              <w:spacing w:after="0"/>
            </w:pPr>
            <w:r>
              <w:t>187,585</w:t>
            </w:r>
          </w:p>
        </w:tc>
      </w:tr>
    </w:tbl>
    <w:p w:rsidR="00786BB3" w:rsidRDefault="00786BB3" w:rsidP="00786BB3">
      <w:r>
        <w:t>* = not sufficient for publication (less than 3,000)</w:t>
      </w:r>
    </w:p>
    <w:p w:rsidR="00786BB3" w:rsidRPr="00D97CC0" w:rsidRDefault="00E74AD2" w:rsidP="00786BB3">
      <w:pPr>
        <w:pStyle w:val="Caption"/>
      </w:pPr>
      <w:bookmarkStart w:id="35" w:name="_Toc287886463"/>
      <w:r>
        <w:br w:type="page"/>
      </w:r>
      <w:bookmarkStart w:id="36" w:name="_Toc350932883"/>
      <w:r w:rsidR="00786BB3" w:rsidRPr="00D97CC0">
        <w:lastRenderedPageBreak/>
        <w:t xml:space="preserve">Table </w:t>
      </w:r>
      <w:fldSimple w:instr=" SEQ Table \* ARABIC ">
        <w:r w:rsidR="00363708">
          <w:rPr>
            <w:noProof/>
          </w:rPr>
          <w:t>19</w:t>
        </w:r>
      </w:fldSimple>
      <w:r w:rsidR="00786BB3" w:rsidRPr="00D97CC0">
        <w:t>. Economic Activity of whole population (by education) – Aggregated over 12 quarters between October 200</w:t>
      </w:r>
      <w:r w:rsidR="00786BB3">
        <w:t>9 – September 2012</w:t>
      </w:r>
      <w:r w:rsidR="00786BB3" w:rsidRPr="00D97CC0">
        <w:t>, Labour Force Survey</w:t>
      </w:r>
      <w:bookmarkEnd w:id="35"/>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534"/>
        <w:gridCol w:w="1618"/>
        <w:gridCol w:w="1618"/>
        <w:gridCol w:w="1695"/>
        <w:gridCol w:w="1537"/>
      </w:tblGrid>
      <w:tr w:rsidR="00786BB3" w:rsidRPr="003342EE" w:rsidTr="00437EFA">
        <w:tc>
          <w:tcPr>
            <w:tcW w:w="1564" w:type="dxa"/>
            <w:tcBorders>
              <w:top w:val="single" w:sz="4" w:space="0" w:color="auto"/>
              <w:left w:val="single" w:sz="4" w:space="0" w:color="auto"/>
              <w:bottom w:val="single" w:sz="4" w:space="0" w:color="auto"/>
              <w:right w:val="single" w:sz="4" w:space="0" w:color="auto"/>
            </w:tcBorders>
          </w:tcPr>
          <w:p w:rsidR="00786BB3" w:rsidRPr="003342EE" w:rsidRDefault="00786BB3" w:rsidP="00437EFA">
            <w:pPr>
              <w:spacing w:after="0"/>
            </w:pPr>
          </w:p>
        </w:tc>
        <w:tc>
          <w:tcPr>
            <w:tcW w:w="1534" w:type="dxa"/>
            <w:tcBorders>
              <w:top w:val="single" w:sz="4" w:space="0" w:color="auto"/>
              <w:left w:val="single" w:sz="4" w:space="0" w:color="auto"/>
              <w:bottom w:val="single" w:sz="4" w:space="0" w:color="auto"/>
              <w:right w:val="single" w:sz="4" w:space="0" w:color="auto"/>
            </w:tcBorders>
          </w:tcPr>
          <w:p w:rsidR="00786BB3" w:rsidRPr="003342EE" w:rsidRDefault="00786BB3" w:rsidP="00437EFA">
            <w:pPr>
              <w:spacing w:after="0"/>
            </w:pPr>
            <w:r w:rsidRPr="003342EE">
              <w:t>Degree or above (%)</w:t>
            </w:r>
          </w:p>
        </w:tc>
        <w:tc>
          <w:tcPr>
            <w:tcW w:w="1534" w:type="dxa"/>
            <w:tcBorders>
              <w:top w:val="single" w:sz="4" w:space="0" w:color="auto"/>
              <w:left w:val="single" w:sz="4" w:space="0" w:color="auto"/>
              <w:bottom w:val="single" w:sz="4" w:space="0" w:color="auto"/>
              <w:right w:val="single" w:sz="4" w:space="0" w:color="auto"/>
            </w:tcBorders>
          </w:tcPr>
          <w:p w:rsidR="00786BB3" w:rsidRPr="003342EE" w:rsidRDefault="00786BB3" w:rsidP="00437EFA">
            <w:pPr>
              <w:spacing w:after="0"/>
            </w:pPr>
            <w:r w:rsidRPr="003342EE">
              <w:t>A-level and below degree level (%)</w:t>
            </w:r>
          </w:p>
        </w:tc>
        <w:tc>
          <w:tcPr>
            <w:tcW w:w="1533" w:type="dxa"/>
            <w:tcBorders>
              <w:top w:val="single" w:sz="4" w:space="0" w:color="auto"/>
              <w:left w:val="single" w:sz="4" w:space="0" w:color="auto"/>
              <w:bottom w:val="single" w:sz="4" w:space="0" w:color="auto"/>
              <w:right w:val="single" w:sz="4" w:space="0" w:color="auto"/>
            </w:tcBorders>
          </w:tcPr>
          <w:p w:rsidR="00786BB3" w:rsidRPr="003342EE" w:rsidRDefault="00786BB3" w:rsidP="00437EFA">
            <w:pPr>
              <w:spacing w:after="0"/>
            </w:pPr>
            <w:r w:rsidRPr="003342EE">
              <w:t>GCSE level and other (%)</w:t>
            </w:r>
          </w:p>
        </w:tc>
        <w:tc>
          <w:tcPr>
            <w:tcW w:w="1540" w:type="dxa"/>
            <w:tcBorders>
              <w:top w:val="single" w:sz="4" w:space="0" w:color="auto"/>
              <w:left w:val="single" w:sz="4" w:space="0" w:color="auto"/>
              <w:bottom w:val="single" w:sz="4" w:space="0" w:color="auto"/>
              <w:right w:val="single" w:sz="4" w:space="0" w:color="auto"/>
            </w:tcBorders>
          </w:tcPr>
          <w:p w:rsidR="00786BB3" w:rsidRPr="003342EE" w:rsidRDefault="00786BB3" w:rsidP="00437EFA">
            <w:pPr>
              <w:spacing w:after="0"/>
            </w:pPr>
            <w:r w:rsidRPr="003342EE">
              <w:t>No qualification</w:t>
            </w:r>
          </w:p>
        </w:tc>
        <w:tc>
          <w:tcPr>
            <w:tcW w:w="1537" w:type="dxa"/>
            <w:tcBorders>
              <w:top w:val="single" w:sz="4" w:space="0" w:color="auto"/>
              <w:left w:val="single" w:sz="4" w:space="0" w:color="auto"/>
              <w:bottom w:val="single" w:sz="4" w:space="0" w:color="auto"/>
              <w:right w:val="single" w:sz="4" w:space="0" w:color="auto"/>
            </w:tcBorders>
          </w:tcPr>
          <w:p w:rsidR="00786BB3" w:rsidRPr="003342EE" w:rsidRDefault="00786BB3" w:rsidP="00437EFA">
            <w:pPr>
              <w:spacing w:after="0"/>
            </w:pPr>
            <w:r w:rsidRPr="003342EE">
              <w:t>Total weighted (%)</w:t>
            </w:r>
          </w:p>
        </w:tc>
      </w:tr>
      <w:tr w:rsidR="00786BB3" w:rsidRPr="003342EE" w:rsidTr="00437EFA">
        <w:tc>
          <w:tcPr>
            <w:tcW w:w="1564" w:type="dxa"/>
            <w:tcBorders>
              <w:top w:val="single" w:sz="4" w:space="0" w:color="auto"/>
              <w:left w:val="single" w:sz="4" w:space="0" w:color="auto"/>
              <w:bottom w:val="single" w:sz="4" w:space="0" w:color="auto"/>
              <w:right w:val="single" w:sz="4" w:space="0" w:color="auto"/>
            </w:tcBorders>
          </w:tcPr>
          <w:p w:rsidR="00786BB3" w:rsidRPr="003342EE" w:rsidRDefault="00786BB3" w:rsidP="00437EFA">
            <w:pPr>
              <w:spacing w:after="0"/>
            </w:pPr>
            <w:r w:rsidRPr="003342EE">
              <w:t>Employed</w:t>
            </w:r>
          </w:p>
        </w:tc>
        <w:tc>
          <w:tcPr>
            <w:tcW w:w="1534"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85.3%</w:t>
            </w:r>
          </w:p>
        </w:tc>
        <w:tc>
          <w:tcPr>
            <w:tcW w:w="1534"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76.1%</w:t>
            </w:r>
          </w:p>
        </w:tc>
        <w:tc>
          <w:tcPr>
            <w:tcW w:w="1533"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66.9%</w:t>
            </w:r>
          </w:p>
        </w:tc>
        <w:tc>
          <w:tcPr>
            <w:tcW w:w="1540"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41.4%</w:t>
            </w:r>
          </w:p>
        </w:tc>
        <w:tc>
          <w:tcPr>
            <w:tcW w:w="1537"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71.8%</w:t>
            </w:r>
          </w:p>
        </w:tc>
      </w:tr>
      <w:tr w:rsidR="00786BB3" w:rsidRPr="003342EE" w:rsidTr="00437EFA">
        <w:tc>
          <w:tcPr>
            <w:tcW w:w="1564" w:type="dxa"/>
            <w:tcBorders>
              <w:top w:val="single" w:sz="4" w:space="0" w:color="auto"/>
              <w:left w:val="single" w:sz="4" w:space="0" w:color="auto"/>
              <w:bottom w:val="single" w:sz="4" w:space="0" w:color="auto"/>
              <w:right w:val="single" w:sz="4" w:space="0" w:color="auto"/>
            </w:tcBorders>
          </w:tcPr>
          <w:p w:rsidR="00786BB3" w:rsidRPr="003342EE" w:rsidRDefault="00786BB3" w:rsidP="00437EFA">
            <w:pPr>
              <w:spacing w:after="0"/>
            </w:pPr>
            <w:r w:rsidRPr="003342EE">
              <w:t>Unemployed</w:t>
            </w:r>
          </w:p>
        </w:tc>
        <w:tc>
          <w:tcPr>
            <w:tcW w:w="1534"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4.0%</w:t>
            </w:r>
          </w:p>
        </w:tc>
        <w:tc>
          <w:tcPr>
            <w:tcW w:w="1534"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5.7%</w:t>
            </w:r>
          </w:p>
        </w:tc>
        <w:tc>
          <w:tcPr>
            <w:tcW w:w="1533"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9.54%</w:t>
            </w:r>
          </w:p>
        </w:tc>
        <w:tc>
          <w:tcPr>
            <w:tcW w:w="1540"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10.2%</w:t>
            </w:r>
          </w:p>
        </w:tc>
        <w:tc>
          <w:tcPr>
            <w:tcW w:w="1537"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7.0%</w:t>
            </w:r>
          </w:p>
        </w:tc>
      </w:tr>
      <w:tr w:rsidR="00786BB3" w:rsidRPr="003342EE" w:rsidTr="00437EFA">
        <w:tc>
          <w:tcPr>
            <w:tcW w:w="1564" w:type="dxa"/>
            <w:tcBorders>
              <w:top w:val="single" w:sz="4" w:space="0" w:color="auto"/>
              <w:left w:val="single" w:sz="4" w:space="0" w:color="auto"/>
              <w:bottom w:val="single" w:sz="4" w:space="0" w:color="auto"/>
              <w:right w:val="single" w:sz="4" w:space="0" w:color="auto"/>
            </w:tcBorders>
          </w:tcPr>
          <w:p w:rsidR="00786BB3" w:rsidRPr="003342EE" w:rsidRDefault="00786BB3" w:rsidP="00437EFA">
            <w:pPr>
              <w:spacing w:after="0"/>
            </w:pPr>
            <w:r w:rsidRPr="003342EE">
              <w:t>Student</w:t>
            </w:r>
          </w:p>
        </w:tc>
        <w:tc>
          <w:tcPr>
            <w:tcW w:w="1534"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2.6%</w:t>
            </w:r>
          </w:p>
        </w:tc>
        <w:tc>
          <w:tcPr>
            <w:tcW w:w="1534"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7.3%</w:t>
            </w:r>
          </w:p>
        </w:tc>
        <w:tc>
          <w:tcPr>
            <w:tcW w:w="1533"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6.56%</w:t>
            </w:r>
          </w:p>
        </w:tc>
        <w:tc>
          <w:tcPr>
            <w:tcW w:w="1540"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6.8%</w:t>
            </w:r>
          </w:p>
        </w:tc>
        <w:tc>
          <w:tcPr>
            <w:tcW w:w="1537"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5.9%</w:t>
            </w:r>
          </w:p>
        </w:tc>
      </w:tr>
      <w:tr w:rsidR="00786BB3" w:rsidRPr="003342EE" w:rsidTr="00437EFA">
        <w:tc>
          <w:tcPr>
            <w:tcW w:w="1564" w:type="dxa"/>
            <w:tcBorders>
              <w:top w:val="single" w:sz="4" w:space="0" w:color="auto"/>
              <w:left w:val="single" w:sz="4" w:space="0" w:color="auto"/>
              <w:bottom w:val="single" w:sz="4" w:space="0" w:color="auto"/>
              <w:right w:val="single" w:sz="4" w:space="0" w:color="auto"/>
            </w:tcBorders>
          </w:tcPr>
          <w:p w:rsidR="00786BB3" w:rsidRPr="003342EE" w:rsidRDefault="00786BB3" w:rsidP="00437EFA">
            <w:pPr>
              <w:spacing w:after="0"/>
            </w:pPr>
            <w:r w:rsidRPr="003342EE">
              <w:t>Looking after family home</w:t>
            </w:r>
          </w:p>
        </w:tc>
        <w:tc>
          <w:tcPr>
            <w:tcW w:w="1534"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3.3%</w:t>
            </w:r>
          </w:p>
        </w:tc>
        <w:tc>
          <w:tcPr>
            <w:tcW w:w="1534"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3.5%</w:t>
            </w:r>
          </w:p>
        </w:tc>
        <w:tc>
          <w:tcPr>
            <w:tcW w:w="1533"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7.6%</w:t>
            </w:r>
          </w:p>
        </w:tc>
        <w:tc>
          <w:tcPr>
            <w:tcW w:w="1540"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13.3%</w:t>
            </w:r>
          </w:p>
        </w:tc>
        <w:tc>
          <w:tcPr>
            <w:tcW w:w="1537"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5.8%</w:t>
            </w:r>
          </w:p>
        </w:tc>
      </w:tr>
      <w:tr w:rsidR="00786BB3" w:rsidRPr="003342EE" w:rsidTr="00437EFA">
        <w:tc>
          <w:tcPr>
            <w:tcW w:w="1564" w:type="dxa"/>
            <w:tcBorders>
              <w:top w:val="single" w:sz="4" w:space="0" w:color="auto"/>
              <w:left w:val="single" w:sz="4" w:space="0" w:color="auto"/>
              <w:bottom w:val="single" w:sz="4" w:space="0" w:color="auto"/>
              <w:right w:val="single" w:sz="4" w:space="0" w:color="auto"/>
            </w:tcBorders>
          </w:tcPr>
          <w:p w:rsidR="00786BB3" w:rsidRPr="003342EE" w:rsidRDefault="00786BB3" w:rsidP="00437EFA">
            <w:pPr>
              <w:spacing w:after="0"/>
            </w:pPr>
            <w:r w:rsidRPr="003342EE">
              <w:t>Long term sick or disabled</w:t>
            </w:r>
          </w:p>
        </w:tc>
        <w:tc>
          <w:tcPr>
            <w:tcW w:w="1534"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1.0%</w:t>
            </w:r>
          </w:p>
        </w:tc>
        <w:tc>
          <w:tcPr>
            <w:tcW w:w="1534"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3.3%</w:t>
            </w:r>
          </w:p>
        </w:tc>
        <w:tc>
          <w:tcPr>
            <w:tcW w:w="1533"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5.4%</w:t>
            </w:r>
          </w:p>
        </w:tc>
        <w:tc>
          <w:tcPr>
            <w:tcW w:w="1540"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21.3%</w:t>
            </w:r>
          </w:p>
        </w:tc>
        <w:tc>
          <w:tcPr>
            <w:tcW w:w="1537"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5.2%</w:t>
            </w:r>
          </w:p>
        </w:tc>
      </w:tr>
      <w:tr w:rsidR="00786BB3" w:rsidRPr="003342EE" w:rsidTr="00437EFA">
        <w:tc>
          <w:tcPr>
            <w:tcW w:w="1564" w:type="dxa"/>
            <w:tcBorders>
              <w:top w:val="single" w:sz="4" w:space="0" w:color="auto"/>
              <w:left w:val="single" w:sz="4" w:space="0" w:color="auto"/>
              <w:bottom w:val="single" w:sz="4" w:space="0" w:color="auto"/>
              <w:right w:val="single" w:sz="4" w:space="0" w:color="auto"/>
            </w:tcBorders>
          </w:tcPr>
          <w:p w:rsidR="00786BB3" w:rsidRPr="003342EE" w:rsidRDefault="00786BB3" w:rsidP="00437EFA">
            <w:pPr>
              <w:spacing w:after="0"/>
            </w:pPr>
            <w:r w:rsidRPr="003342EE">
              <w:t>Retired</w:t>
            </w:r>
          </w:p>
        </w:tc>
        <w:tc>
          <w:tcPr>
            <w:tcW w:w="1534"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1.7%</w:t>
            </w:r>
          </w:p>
        </w:tc>
        <w:tc>
          <w:tcPr>
            <w:tcW w:w="1534"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2.0%</w:t>
            </w:r>
          </w:p>
        </w:tc>
        <w:tc>
          <w:tcPr>
            <w:tcW w:w="1533"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1.5%</w:t>
            </w:r>
          </w:p>
        </w:tc>
        <w:tc>
          <w:tcPr>
            <w:tcW w:w="1540"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3.4%</w:t>
            </w:r>
          </w:p>
        </w:tc>
        <w:tc>
          <w:tcPr>
            <w:tcW w:w="1537"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5.2%</w:t>
            </w:r>
          </w:p>
        </w:tc>
      </w:tr>
      <w:tr w:rsidR="00786BB3" w:rsidRPr="003342EE" w:rsidTr="00437EFA">
        <w:tc>
          <w:tcPr>
            <w:tcW w:w="1564" w:type="dxa"/>
            <w:tcBorders>
              <w:top w:val="single" w:sz="4" w:space="0" w:color="auto"/>
              <w:left w:val="single" w:sz="4" w:space="0" w:color="auto"/>
              <w:bottom w:val="single" w:sz="4" w:space="0" w:color="auto"/>
              <w:right w:val="single" w:sz="4" w:space="0" w:color="auto"/>
            </w:tcBorders>
          </w:tcPr>
          <w:p w:rsidR="00786BB3" w:rsidRPr="003342EE" w:rsidRDefault="00786BB3" w:rsidP="00437EFA">
            <w:pPr>
              <w:spacing w:after="0"/>
            </w:pPr>
            <w:r w:rsidRPr="003342EE">
              <w:t>Something else</w:t>
            </w:r>
          </w:p>
        </w:tc>
        <w:tc>
          <w:tcPr>
            <w:tcW w:w="1534"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2.1%</w:t>
            </w:r>
          </w:p>
        </w:tc>
        <w:tc>
          <w:tcPr>
            <w:tcW w:w="1534"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2.0%</w:t>
            </w:r>
          </w:p>
        </w:tc>
        <w:tc>
          <w:tcPr>
            <w:tcW w:w="1533"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2.6%</w:t>
            </w:r>
          </w:p>
        </w:tc>
        <w:tc>
          <w:tcPr>
            <w:tcW w:w="1540"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3.6%</w:t>
            </w:r>
          </w:p>
        </w:tc>
        <w:tc>
          <w:tcPr>
            <w:tcW w:w="1537" w:type="dxa"/>
            <w:tcBorders>
              <w:top w:val="single" w:sz="4" w:space="0" w:color="auto"/>
              <w:left w:val="single" w:sz="4" w:space="0" w:color="auto"/>
              <w:bottom w:val="single" w:sz="4" w:space="0" w:color="auto"/>
              <w:right w:val="single" w:sz="4" w:space="0" w:color="auto"/>
            </w:tcBorders>
            <w:vAlign w:val="bottom"/>
          </w:tcPr>
          <w:p w:rsidR="00786BB3" w:rsidRPr="003342EE" w:rsidRDefault="008D1607" w:rsidP="00437EFA">
            <w:pPr>
              <w:spacing w:after="0"/>
              <w:rPr>
                <w:color w:val="000000"/>
              </w:rPr>
            </w:pPr>
            <w:r>
              <w:rPr>
                <w:color w:val="000000"/>
              </w:rPr>
              <w:t>1.9%</w:t>
            </w:r>
          </w:p>
        </w:tc>
      </w:tr>
      <w:tr w:rsidR="00786BB3" w:rsidRPr="003342EE" w:rsidTr="00437EFA">
        <w:tc>
          <w:tcPr>
            <w:tcW w:w="1564" w:type="dxa"/>
            <w:tcBorders>
              <w:top w:val="single" w:sz="4" w:space="0" w:color="auto"/>
              <w:left w:val="single" w:sz="4" w:space="0" w:color="auto"/>
              <w:bottom w:val="single" w:sz="4" w:space="0" w:color="auto"/>
              <w:right w:val="single" w:sz="4" w:space="0" w:color="auto"/>
            </w:tcBorders>
          </w:tcPr>
          <w:p w:rsidR="00786BB3" w:rsidRPr="003342EE" w:rsidRDefault="00786BB3" w:rsidP="00437EFA">
            <w:pPr>
              <w:spacing w:after="0"/>
            </w:pPr>
            <w:r w:rsidRPr="003342EE">
              <w:t>N (weighted)</w:t>
            </w:r>
          </w:p>
        </w:tc>
        <w:tc>
          <w:tcPr>
            <w:tcW w:w="1534" w:type="dxa"/>
            <w:tcBorders>
              <w:top w:val="single" w:sz="4" w:space="0" w:color="auto"/>
              <w:left w:val="single" w:sz="4" w:space="0" w:color="auto"/>
              <w:bottom w:val="single" w:sz="4" w:space="0" w:color="auto"/>
              <w:right w:val="single" w:sz="4" w:space="0" w:color="auto"/>
            </w:tcBorders>
          </w:tcPr>
          <w:p w:rsidR="00786BB3" w:rsidRPr="003342EE" w:rsidRDefault="008D1607" w:rsidP="00437EFA">
            <w:pPr>
              <w:spacing w:after="0"/>
            </w:pPr>
            <w:r>
              <w:t>9,140,400</w:t>
            </w:r>
          </w:p>
        </w:tc>
        <w:tc>
          <w:tcPr>
            <w:tcW w:w="1534" w:type="dxa"/>
            <w:tcBorders>
              <w:top w:val="single" w:sz="4" w:space="0" w:color="auto"/>
              <w:left w:val="single" w:sz="4" w:space="0" w:color="auto"/>
              <w:bottom w:val="single" w:sz="4" w:space="0" w:color="auto"/>
              <w:right w:val="single" w:sz="4" w:space="0" w:color="auto"/>
            </w:tcBorders>
          </w:tcPr>
          <w:p w:rsidR="00786BB3" w:rsidRPr="003342EE" w:rsidRDefault="008D1607" w:rsidP="00437EFA">
            <w:pPr>
              <w:spacing w:after="0"/>
            </w:pPr>
            <w:r>
              <w:t>12,259,143</w:t>
            </w:r>
          </w:p>
        </w:tc>
        <w:tc>
          <w:tcPr>
            <w:tcW w:w="1533" w:type="dxa"/>
            <w:tcBorders>
              <w:top w:val="single" w:sz="4" w:space="0" w:color="auto"/>
              <w:left w:val="single" w:sz="4" w:space="0" w:color="auto"/>
              <w:bottom w:val="single" w:sz="4" w:space="0" w:color="auto"/>
              <w:right w:val="single" w:sz="4" w:space="0" w:color="auto"/>
            </w:tcBorders>
          </w:tcPr>
          <w:p w:rsidR="00786BB3" w:rsidRPr="003342EE" w:rsidRDefault="008D1607" w:rsidP="00437EFA">
            <w:pPr>
              <w:spacing w:after="0"/>
            </w:pPr>
            <w:r>
              <w:t>12,723,271</w:t>
            </w:r>
          </w:p>
        </w:tc>
        <w:tc>
          <w:tcPr>
            <w:tcW w:w="1540" w:type="dxa"/>
            <w:tcBorders>
              <w:top w:val="single" w:sz="4" w:space="0" w:color="auto"/>
              <w:left w:val="single" w:sz="4" w:space="0" w:color="auto"/>
              <w:bottom w:val="single" w:sz="4" w:space="0" w:color="auto"/>
              <w:right w:val="single" w:sz="4" w:space="0" w:color="auto"/>
            </w:tcBorders>
          </w:tcPr>
          <w:p w:rsidR="00786BB3" w:rsidRPr="003342EE" w:rsidRDefault="008D1607" w:rsidP="00437EFA">
            <w:pPr>
              <w:spacing w:after="0"/>
            </w:pPr>
            <w:r>
              <w:t>3,734,748</w:t>
            </w:r>
          </w:p>
        </w:tc>
        <w:tc>
          <w:tcPr>
            <w:tcW w:w="1537" w:type="dxa"/>
            <w:tcBorders>
              <w:top w:val="single" w:sz="4" w:space="0" w:color="auto"/>
              <w:left w:val="single" w:sz="4" w:space="0" w:color="auto"/>
              <w:bottom w:val="single" w:sz="4" w:space="0" w:color="auto"/>
              <w:right w:val="single" w:sz="4" w:space="0" w:color="auto"/>
            </w:tcBorders>
          </w:tcPr>
          <w:p w:rsidR="00786BB3" w:rsidRPr="003342EE" w:rsidRDefault="008D1607" w:rsidP="00437EFA">
            <w:pPr>
              <w:spacing w:after="0"/>
            </w:pPr>
            <w:r>
              <w:t>2.4%</w:t>
            </w:r>
          </w:p>
        </w:tc>
      </w:tr>
    </w:tbl>
    <w:p w:rsidR="00786BB3" w:rsidRDefault="00786BB3" w:rsidP="00786BB3">
      <w:r>
        <w:t>* = not sufficient for publication (less than 3,000)</w:t>
      </w:r>
    </w:p>
    <w:p w:rsidR="0002008D" w:rsidRDefault="0002008D" w:rsidP="00017A14">
      <w:pPr>
        <w:tabs>
          <w:tab w:val="left" w:pos="1778"/>
        </w:tabs>
        <w:rPr>
          <w:bCs/>
        </w:rPr>
      </w:pPr>
    </w:p>
    <w:p w:rsidR="00786BB3" w:rsidRPr="00D97CC0" w:rsidRDefault="007636F7" w:rsidP="00786BB3">
      <w:pPr>
        <w:pStyle w:val="Caption"/>
      </w:pPr>
      <w:bookmarkStart w:id="37" w:name="_Toc350932884"/>
      <w:r>
        <w:t>T</w:t>
      </w:r>
      <w:r w:rsidR="00786BB3" w:rsidRPr="00D97CC0">
        <w:t xml:space="preserve">able </w:t>
      </w:r>
      <w:fldSimple w:instr=" SEQ Table \* ARABIC ">
        <w:r w:rsidR="00363708">
          <w:rPr>
            <w:noProof/>
          </w:rPr>
          <w:t>20</w:t>
        </w:r>
      </w:fldSimple>
      <w:r w:rsidR="00786BB3" w:rsidRPr="00D97CC0">
        <w:t>.</w:t>
      </w:r>
      <w:r w:rsidR="00786BB3">
        <w:t xml:space="preserve"> People in employment (employee or self employed) whether in full time or part time employment aggregated over 12 quarters between October 2009 – September 2012, Labour Force Survey</w:t>
      </w:r>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1307"/>
        <w:gridCol w:w="1307"/>
        <w:gridCol w:w="1281"/>
        <w:gridCol w:w="1495"/>
        <w:gridCol w:w="1618"/>
        <w:gridCol w:w="1618"/>
      </w:tblGrid>
      <w:tr w:rsidR="00797607" w:rsidRPr="003342EE" w:rsidTr="00797607">
        <w:tc>
          <w:tcPr>
            <w:tcW w:w="1747" w:type="dxa"/>
            <w:tcBorders>
              <w:top w:val="single" w:sz="4" w:space="0" w:color="auto"/>
              <w:left w:val="single" w:sz="4" w:space="0" w:color="auto"/>
              <w:bottom w:val="single" w:sz="4" w:space="0" w:color="auto"/>
              <w:right w:val="single" w:sz="4" w:space="0" w:color="auto"/>
            </w:tcBorders>
          </w:tcPr>
          <w:p w:rsidR="00797607" w:rsidRPr="003342EE" w:rsidRDefault="00797607" w:rsidP="00437EFA">
            <w:pPr>
              <w:spacing w:after="0"/>
            </w:pPr>
          </w:p>
        </w:tc>
        <w:tc>
          <w:tcPr>
            <w:tcW w:w="1493" w:type="dxa"/>
            <w:tcBorders>
              <w:top w:val="single" w:sz="4" w:space="0" w:color="auto"/>
              <w:left w:val="single" w:sz="4" w:space="0" w:color="auto"/>
              <w:bottom w:val="single" w:sz="4" w:space="0" w:color="auto"/>
              <w:right w:val="single" w:sz="4" w:space="0" w:color="auto"/>
            </w:tcBorders>
          </w:tcPr>
          <w:p w:rsidR="00797607" w:rsidRPr="003342EE" w:rsidRDefault="00797607" w:rsidP="00437EFA">
            <w:pPr>
              <w:spacing w:after="0"/>
            </w:pPr>
            <w:r>
              <w:t>Long-term disabled with seeing difficulty (%)</w:t>
            </w:r>
          </w:p>
        </w:tc>
        <w:tc>
          <w:tcPr>
            <w:tcW w:w="1493" w:type="dxa"/>
            <w:tcBorders>
              <w:top w:val="single" w:sz="4" w:space="0" w:color="auto"/>
              <w:left w:val="single" w:sz="4" w:space="0" w:color="auto"/>
              <w:bottom w:val="single" w:sz="4" w:space="0" w:color="auto"/>
              <w:right w:val="single" w:sz="4" w:space="0" w:color="auto"/>
            </w:tcBorders>
          </w:tcPr>
          <w:p w:rsidR="00797607" w:rsidRPr="003342EE" w:rsidRDefault="00797607" w:rsidP="00437EFA">
            <w:pPr>
              <w:spacing w:after="0"/>
            </w:pPr>
            <w:r>
              <w:t>Not disabled with a seeing difficulty (%)</w:t>
            </w:r>
          </w:p>
        </w:tc>
        <w:tc>
          <w:tcPr>
            <w:tcW w:w="1487" w:type="dxa"/>
            <w:tcBorders>
              <w:top w:val="single" w:sz="4" w:space="0" w:color="auto"/>
              <w:left w:val="single" w:sz="4" w:space="0" w:color="auto"/>
              <w:bottom w:val="single" w:sz="4" w:space="0" w:color="auto"/>
              <w:right w:val="single" w:sz="4" w:space="0" w:color="auto"/>
            </w:tcBorders>
          </w:tcPr>
          <w:p w:rsidR="00797607" w:rsidRPr="003342EE" w:rsidRDefault="00797607" w:rsidP="00437EFA">
            <w:pPr>
              <w:spacing w:after="0"/>
            </w:pPr>
            <w:r>
              <w:t>All people with a seeing difficulty (%)</w:t>
            </w:r>
          </w:p>
        </w:tc>
        <w:tc>
          <w:tcPr>
            <w:tcW w:w="1629" w:type="dxa"/>
            <w:tcBorders>
              <w:top w:val="single" w:sz="4" w:space="0" w:color="auto"/>
              <w:left w:val="single" w:sz="4" w:space="0" w:color="auto"/>
              <w:bottom w:val="single" w:sz="4" w:space="0" w:color="auto"/>
              <w:right w:val="single" w:sz="4" w:space="0" w:color="auto"/>
            </w:tcBorders>
          </w:tcPr>
          <w:p w:rsidR="00797607" w:rsidRPr="003342EE" w:rsidRDefault="00797607" w:rsidP="00437EFA">
            <w:pPr>
              <w:spacing w:after="0"/>
            </w:pPr>
            <w:r>
              <w:t>Other long-term disabled (%)</w:t>
            </w:r>
          </w:p>
        </w:tc>
        <w:tc>
          <w:tcPr>
            <w:tcW w:w="1495" w:type="dxa"/>
            <w:tcBorders>
              <w:top w:val="single" w:sz="4" w:space="0" w:color="auto"/>
              <w:left w:val="single" w:sz="4" w:space="0" w:color="auto"/>
              <w:bottom w:val="single" w:sz="4" w:space="0" w:color="auto"/>
              <w:right w:val="single" w:sz="4" w:space="0" w:color="auto"/>
            </w:tcBorders>
          </w:tcPr>
          <w:p w:rsidR="00797607" w:rsidRPr="003342EE" w:rsidRDefault="00797607" w:rsidP="00437EFA">
            <w:pPr>
              <w:spacing w:after="0"/>
            </w:pPr>
            <w:r>
              <w:t>Not disabled and without a seeing difficulty (%)</w:t>
            </w:r>
          </w:p>
        </w:tc>
        <w:tc>
          <w:tcPr>
            <w:tcW w:w="1338" w:type="dxa"/>
            <w:tcBorders>
              <w:top w:val="single" w:sz="4" w:space="0" w:color="auto"/>
              <w:left w:val="single" w:sz="4" w:space="0" w:color="auto"/>
              <w:bottom w:val="single" w:sz="4" w:space="0" w:color="auto"/>
              <w:right w:val="single" w:sz="4" w:space="0" w:color="auto"/>
            </w:tcBorders>
          </w:tcPr>
          <w:p w:rsidR="00797607" w:rsidRDefault="00797607" w:rsidP="00437EFA">
            <w:pPr>
              <w:spacing w:after="0"/>
            </w:pPr>
            <w:r>
              <w:t>Total (%)</w:t>
            </w:r>
          </w:p>
        </w:tc>
      </w:tr>
      <w:tr w:rsidR="00797607" w:rsidRPr="003342EE" w:rsidTr="00797607">
        <w:tc>
          <w:tcPr>
            <w:tcW w:w="1747" w:type="dxa"/>
            <w:tcBorders>
              <w:top w:val="single" w:sz="4" w:space="0" w:color="auto"/>
              <w:left w:val="single" w:sz="4" w:space="0" w:color="auto"/>
              <w:bottom w:val="single" w:sz="4" w:space="0" w:color="auto"/>
              <w:right w:val="single" w:sz="4" w:space="0" w:color="auto"/>
            </w:tcBorders>
          </w:tcPr>
          <w:p w:rsidR="00797607" w:rsidRPr="003342EE" w:rsidRDefault="00797607" w:rsidP="00437EFA">
            <w:pPr>
              <w:spacing w:after="0"/>
            </w:pPr>
            <w:r>
              <w:t>Full time</w:t>
            </w:r>
          </w:p>
        </w:tc>
        <w:tc>
          <w:tcPr>
            <w:tcW w:w="1493" w:type="dxa"/>
            <w:tcBorders>
              <w:top w:val="single" w:sz="4" w:space="0" w:color="auto"/>
              <w:left w:val="single" w:sz="4" w:space="0" w:color="auto"/>
              <w:bottom w:val="single" w:sz="4" w:space="0" w:color="auto"/>
              <w:right w:val="single" w:sz="4" w:space="0" w:color="auto"/>
            </w:tcBorders>
          </w:tcPr>
          <w:p w:rsidR="00797607" w:rsidRPr="003342EE" w:rsidRDefault="009C2B10" w:rsidP="00437EFA">
            <w:pPr>
              <w:spacing w:after="0"/>
            </w:pPr>
            <w:r>
              <w:t>71.6%</w:t>
            </w:r>
          </w:p>
        </w:tc>
        <w:tc>
          <w:tcPr>
            <w:tcW w:w="1493" w:type="dxa"/>
            <w:tcBorders>
              <w:top w:val="single" w:sz="4" w:space="0" w:color="auto"/>
              <w:left w:val="single" w:sz="4" w:space="0" w:color="auto"/>
              <w:bottom w:val="single" w:sz="4" w:space="0" w:color="auto"/>
              <w:right w:val="single" w:sz="4" w:space="0" w:color="auto"/>
            </w:tcBorders>
          </w:tcPr>
          <w:p w:rsidR="00797607" w:rsidRPr="003342EE" w:rsidRDefault="00617B73" w:rsidP="00437EFA">
            <w:pPr>
              <w:spacing w:after="0"/>
            </w:pPr>
            <w:r>
              <w:t>79.5%</w:t>
            </w:r>
          </w:p>
        </w:tc>
        <w:tc>
          <w:tcPr>
            <w:tcW w:w="1487" w:type="dxa"/>
            <w:tcBorders>
              <w:top w:val="single" w:sz="4" w:space="0" w:color="auto"/>
              <w:left w:val="single" w:sz="4" w:space="0" w:color="auto"/>
              <w:bottom w:val="single" w:sz="4" w:space="0" w:color="auto"/>
              <w:right w:val="single" w:sz="4" w:space="0" w:color="auto"/>
            </w:tcBorders>
          </w:tcPr>
          <w:p w:rsidR="00797607" w:rsidRPr="003342EE" w:rsidRDefault="00617B73" w:rsidP="00437EFA">
            <w:pPr>
              <w:spacing w:after="0"/>
            </w:pPr>
            <w:r>
              <w:t>75.8%</w:t>
            </w:r>
          </w:p>
        </w:tc>
        <w:tc>
          <w:tcPr>
            <w:tcW w:w="1629" w:type="dxa"/>
            <w:tcBorders>
              <w:top w:val="single" w:sz="4" w:space="0" w:color="auto"/>
              <w:left w:val="single" w:sz="4" w:space="0" w:color="auto"/>
              <w:bottom w:val="single" w:sz="4" w:space="0" w:color="auto"/>
              <w:right w:val="single" w:sz="4" w:space="0" w:color="auto"/>
            </w:tcBorders>
          </w:tcPr>
          <w:p w:rsidR="00797607" w:rsidRPr="003342EE" w:rsidRDefault="00617B73" w:rsidP="00437EFA">
            <w:pPr>
              <w:spacing w:after="0"/>
            </w:pPr>
            <w:r>
              <w:t>69.1%</w:t>
            </w:r>
          </w:p>
        </w:tc>
        <w:tc>
          <w:tcPr>
            <w:tcW w:w="1495" w:type="dxa"/>
            <w:tcBorders>
              <w:top w:val="single" w:sz="4" w:space="0" w:color="auto"/>
              <w:left w:val="single" w:sz="4" w:space="0" w:color="auto"/>
              <w:bottom w:val="single" w:sz="4" w:space="0" w:color="auto"/>
              <w:right w:val="single" w:sz="4" w:space="0" w:color="auto"/>
            </w:tcBorders>
          </w:tcPr>
          <w:p w:rsidR="00797607" w:rsidRPr="003342EE" w:rsidRDefault="00617B73" w:rsidP="00437EFA">
            <w:pPr>
              <w:spacing w:after="0"/>
            </w:pPr>
            <w:r>
              <w:t>76.0%</w:t>
            </w:r>
          </w:p>
        </w:tc>
        <w:tc>
          <w:tcPr>
            <w:tcW w:w="1338" w:type="dxa"/>
            <w:tcBorders>
              <w:top w:val="single" w:sz="4" w:space="0" w:color="auto"/>
              <w:left w:val="single" w:sz="4" w:space="0" w:color="auto"/>
              <w:bottom w:val="single" w:sz="4" w:space="0" w:color="auto"/>
              <w:right w:val="single" w:sz="4" w:space="0" w:color="auto"/>
            </w:tcBorders>
          </w:tcPr>
          <w:p w:rsidR="00797607" w:rsidRPr="003342EE" w:rsidRDefault="00617B73" w:rsidP="00437EFA">
            <w:pPr>
              <w:spacing w:after="0"/>
            </w:pPr>
            <w:r>
              <w:t>75.0%</w:t>
            </w:r>
          </w:p>
        </w:tc>
      </w:tr>
      <w:tr w:rsidR="00797607" w:rsidRPr="003342EE" w:rsidTr="00797607">
        <w:tc>
          <w:tcPr>
            <w:tcW w:w="1747" w:type="dxa"/>
            <w:tcBorders>
              <w:top w:val="single" w:sz="4" w:space="0" w:color="auto"/>
              <w:left w:val="single" w:sz="4" w:space="0" w:color="auto"/>
              <w:bottom w:val="single" w:sz="4" w:space="0" w:color="auto"/>
              <w:right w:val="single" w:sz="4" w:space="0" w:color="auto"/>
            </w:tcBorders>
          </w:tcPr>
          <w:p w:rsidR="00797607" w:rsidRPr="003342EE" w:rsidRDefault="00797607" w:rsidP="00437EFA">
            <w:pPr>
              <w:spacing w:after="0"/>
            </w:pPr>
            <w:r>
              <w:t>Part time</w:t>
            </w:r>
          </w:p>
        </w:tc>
        <w:tc>
          <w:tcPr>
            <w:tcW w:w="1493" w:type="dxa"/>
            <w:tcBorders>
              <w:top w:val="single" w:sz="4" w:space="0" w:color="auto"/>
              <w:left w:val="single" w:sz="4" w:space="0" w:color="auto"/>
              <w:bottom w:val="single" w:sz="4" w:space="0" w:color="auto"/>
              <w:right w:val="single" w:sz="4" w:space="0" w:color="auto"/>
            </w:tcBorders>
          </w:tcPr>
          <w:p w:rsidR="00797607" w:rsidRPr="003342EE" w:rsidRDefault="009C2B10" w:rsidP="00437EFA">
            <w:pPr>
              <w:spacing w:after="0"/>
            </w:pPr>
            <w:r>
              <w:t>28.4%</w:t>
            </w:r>
          </w:p>
        </w:tc>
        <w:tc>
          <w:tcPr>
            <w:tcW w:w="1493" w:type="dxa"/>
            <w:tcBorders>
              <w:top w:val="single" w:sz="4" w:space="0" w:color="auto"/>
              <w:left w:val="single" w:sz="4" w:space="0" w:color="auto"/>
              <w:bottom w:val="single" w:sz="4" w:space="0" w:color="auto"/>
              <w:right w:val="single" w:sz="4" w:space="0" w:color="auto"/>
            </w:tcBorders>
          </w:tcPr>
          <w:p w:rsidR="00797607" w:rsidRPr="003342EE" w:rsidRDefault="00617B73" w:rsidP="00437EFA">
            <w:pPr>
              <w:spacing w:after="0"/>
            </w:pPr>
            <w:r>
              <w:t>20.5%</w:t>
            </w:r>
          </w:p>
        </w:tc>
        <w:tc>
          <w:tcPr>
            <w:tcW w:w="1487" w:type="dxa"/>
            <w:tcBorders>
              <w:top w:val="single" w:sz="4" w:space="0" w:color="auto"/>
              <w:left w:val="single" w:sz="4" w:space="0" w:color="auto"/>
              <w:bottom w:val="single" w:sz="4" w:space="0" w:color="auto"/>
              <w:right w:val="single" w:sz="4" w:space="0" w:color="auto"/>
            </w:tcBorders>
          </w:tcPr>
          <w:p w:rsidR="00797607" w:rsidRPr="003342EE" w:rsidRDefault="00617B73" w:rsidP="00437EFA">
            <w:pPr>
              <w:spacing w:after="0"/>
            </w:pPr>
            <w:r>
              <w:t>24.2%</w:t>
            </w:r>
          </w:p>
        </w:tc>
        <w:tc>
          <w:tcPr>
            <w:tcW w:w="1629" w:type="dxa"/>
            <w:tcBorders>
              <w:top w:val="single" w:sz="4" w:space="0" w:color="auto"/>
              <w:left w:val="single" w:sz="4" w:space="0" w:color="auto"/>
              <w:bottom w:val="single" w:sz="4" w:space="0" w:color="auto"/>
              <w:right w:val="single" w:sz="4" w:space="0" w:color="auto"/>
            </w:tcBorders>
          </w:tcPr>
          <w:p w:rsidR="00797607" w:rsidRPr="003342EE" w:rsidRDefault="00617B73" w:rsidP="00437EFA">
            <w:pPr>
              <w:spacing w:after="0"/>
            </w:pPr>
            <w:r>
              <w:t>30.9%</w:t>
            </w:r>
          </w:p>
        </w:tc>
        <w:tc>
          <w:tcPr>
            <w:tcW w:w="1495" w:type="dxa"/>
            <w:tcBorders>
              <w:top w:val="single" w:sz="4" w:space="0" w:color="auto"/>
              <w:left w:val="single" w:sz="4" w:space="0" w:color="auto"/>
              <w:bottom w:val="single" w:sz="4" w:space="0" w:color="auto"/>
              <w:right w:val="single" w:sz="4" w:space="0" w:color="auto"/>
            </w:tcBorders>
          </w:tcPr>
          <w:p w:rsidR="00797607" w:rsidRPr="003342EE" w:rsidRDefault="00617B73" w:rsidP="00437EFA">
            <w:pPr>
              <w:spacing w:after="0"/>
            </w:pPr>
            <w:r>
              <w:t>24.0%</w:t>
            </w:r>
          </w:p>
        </w:tc>
        <w:tc>
          <w:tcPr>
            <w:tcW w:w="1338" w:type="dxa"/>
            <w:tcBorders>
              <w:top w:val="single" w:sz="4" w:space="0" w:color="auto"/>
              <w:left w:val="single" w:sz="4" w:space="0" w:color="auto"/>
              <w:bottom w:val="single" w:sz="4" w:space="0" w:color="auto"/>
              <w:right w:val="single" w:sz="4" w:space="0" w:color="auto"/>
            </w:tcBorders>
          </w:tcPr>
          <w:p w:rsidR="00797607" w:rsidRPr="003342EE" w:rsidRDefault="00617B73" w:rsidP="00437EFA">
            <w:pPr>
              <w:spacing w:after="0"/>
            </w:pPr>
            <w:r>
              <w:t>25.0%</w:t>
            </w:r>
          </w:p>
        </w:tc>
      </w:tr>
      <w:tr w:rsidR="00797607" w:rsidRPr="003342EE" w:rsidTr="00797607">
        <w:tc>
          <w:tcPr>
            <w:tcW w:w="1747" w:type="dxa"/>
            <w:tcBorders>
              <w:top w:val="single" w:sz="4" w:space="0" w:color="auto"/>
              <w:left w:val="single" w:sz="4" w:space="0" w:color="auto"/>
              <w:bottom w:val="single" w:sz="4" w:space="0" w:color="auto"/>
              <w:right w:val="single" w:sz="4" w:space="0" w:color="auto"/>
            </w:tcBorders>
          </w:tcPr>
          <w:p w:rsidR="00797607" w:rsidRPr="003342EE" w:rsidRDefault="00797607" w:rsidP="00437EFA">
            <w:pPr>
              <w:spacing w:after="0"/>
            </w:pPr>
            <w:r w:rsidRPr="003342EE">
              <w:t>N (weighted)</w:t>
            </w:r>
          </w:p>
        </w:tc>
        <w:tc>
          <w:tcPr>
            <w:tcW w:w="1493" w:type="dxa"/>
            <w:tcBorders>
              <w:top w:val="single" w:sz="4" w:space="0" w:color="auto"/>
              <w:left w:val="single" w:sz="4" w:space="0" w:color="auto"/>
              <w:bottom w:val="single" w:sz="4" w:space="0" w:color="auto"/>
              <w:right w:val="single" w:sz="4" w:space="0" w:color="auto"/>
            </w:tcBorders>
          </w:tcPr>
          <w:p w:rsidR="00797607" w:rsidRPr="003342EE" w:rsidRDefault="00617B73" w:rsidP="00437EFA">
            <w:pPr>
              <w:spacing w:after="0"/>
            </w:pPr>
            <w:r>
              <w:t>52,558</w:t>
            </w:r>
          </w:p>
        </w:tc>
        <w:tc>
          <w:tcPr>
            <w:tcW w:w="1493" w:type="dxa"/>
            <w:tcBorders>
              <w:top w:val="single" w:sz="4" w:space="0" w:color="auto"/>
              <w:left w:val="single" w:sz="4" w:space="0" w:color="auto"/>
              <w:bottom w:val="single" w:sz="4" w:space="0" w:color="auto"/>
              <w:right w:val="single" w:sz="4" w:space="0" w:color="auto"/>
            </w:tcBorders>
          </w:tcPr>
          <w:p w:rsidR="00797607" w:rsidRPr="003342EE" w:rsidRDefault="00617B73" w:rsidP="00437EFA">
            <w:pPr>
              <w:spacing w:after="0"/>
            </w:pPr>
            <w:r>
              <w:t>59,338</w:t>
            </w:r>
          </w:p>
        </w:tc>
        <w:tc>
          <w:tcPr>
            <w:tcW w:w="1487" w:type="dxa"/>
            <w:tcBorders>
              <w:top w:val="single" w:sz="4" w:space="0" w:color="auto"/>
              <w:left w:val="single" w:sz="4" w:space="0" w:color="auto"/>
              <w:bottom w:val="single" w:sz="4" w:space="0" w:color="auto"/>
              <w:right w:val="single" w:sz="4" w:space="0" w:color="auto"/>
            </w:tcBorders>
          </w:tcPr>
          <w:p w:rsidR="00797607" w:rsidRPr="003342EE" w:rsidRDefault="00617B73" w:rsidP="00437EFA">
            <w:pPr>
              <w:spacing w:after="0"/>
            </w:pPr>
            <w:r>
              <w:t>111,896</w:t>
            </w:r>
          </w:p>
        </w:tc>
        <w:tc>
          <w:tcPr>
            <w:tcW w:w="1629" w:type="dxa"/>
            <w:tcBorders>
              <w:top w:val="single" w:sz="4" w:space="0" w:color="auto"/>
              <w:left w:val="single" w:sz="4" w:space="0" w:color="auto"/>
              <w:bottom w:val="single" w:sz="4" w:space="0" w:color="auto"/>
              <w:right w:val="single" w:sz="4" w:space="0" w:color="auto"/>
            </w:tcBorders>
          </w:tcPr>
          <w:p w:rsidR="00797607" w:rsidRPr="003342EE" w:rsidRDefault="00617B73" w:rsidP="00437EFA">
            <w:pPr>
              <w:spacing w:after="0"/>
            </w:pPr>
            <w:r>
              <w:t>3,824,301</w:t>
            </w:r>
          </w:p>
        </w:tc>
        <w:tc>
          <w:tcPr>
            <w:tcW w:w="1495" w:type="dxa"/>
            <w:tcBorders>
              <w:top w:val="single" w:sz="4" w:space="0" w:color="auto"/>
              <w:left w:val="single" w:sz="4" w:space="0" w:color="auto"/>
              <w:bottom w:val="single" w:sz="4" w:space="0" w:color="auto"/>
              <w:right w:val="single" w:sz="4" w:space="0" w:color="auto"/>
            </w:tcBorders>
          </w:tcPr>
          <w:p w:rsidR="00797607" w:rsidRPr="003342EE" w:rsidRDefault="00617B73" w:rsidP="00437EFA">
            <w:pPr>
              <w:spacing w:after="0"/>
            </w:pPr>
            <w:r>
              <w:t>23,637,716</w:t>
            </w:r>
          </w:p>
        </w:tc>
        <w:tc>
          <w:tcPr>
            <w:tcW w:w="1338" w:type="dxa"/>
            <w:tcBorders>
              <w:top w:val="single" w:sz="4" w:space="0" w:color="auto"/>
              <w:left w:val="single" w:sz="4" w:space="0" w:color="auto"/>
              <w:bottom w:val="single" w:sz="4" w:space="0" w:color="auto"/>
              <w:right w:val="single" w:sz="4" w:space="0" w:color="auto"/>
            </w:tcBorders>
          </w:tcPr>
          <w:p w:rsidR="00797607" w:rsidRPr="003342EE" w:rsidRDefault="00617B73" w:rsidP="00437EFA">
            <w:pPr>
              <w:spacing w:after="0"/>
            </w:pPr>
            <w:r>
              <w:t>27,573,913</w:t>
            </w:r>
          </w:p>
        </w:tc>
      </w:tr>
    </w:tbl>
    <w:p w:rsidR="00786BB3" w:rsidRDefault="00786BB3" w:rsidP="00786BB3">
      <w:r>
        <w:t>* = not sufficient for publication (less than 3,000)</w:t>
      </w:r>
    </w:p>
    <w:p w:rsidR="00632231" w:rsidRDefault="00632231" w:rsidP="00786BB3">
      <w:pPr>
        <w:tabs>
          <w:tab w:val="left" w:pos="1778"/>
        </w:tabs>
        <w:rPr>
          <w:bCs/>
        </w:rPr>
      </w:pPr>
    </w:p>
    <w:p w:rsidR="00FD40E5" w:rsidRDefault="00632231" w:rsidP="00B676C9">
      <w:pPr>
        <w:tabs>
          <w:tab w:val="left" w:pos="1778"/>
        </w:tabs>
        <w:rPr>
          <w:bCs/>
        </w:rPr>
      </w:pPr>
      <w:r w:rsidRPr="00630CAA">
        <w:rPr>
          <w:bCs/>
        </w:rPr>
        <w:t>Table 20 shows that blind and partially sighted people tend to be more likely to be employed full-time than others in the labour force with long-term disabilities. One possible explanation for this finding is that included within the group of ‘other long-</w:t>
      </w:r>
      <w:r w:rsidRPr="00630CAA">
        <w:rPr>
          <w:bCs/>
        </w:rPr>
        <w:lastRenderedPageBreak/>
        <w:t>term disabled’ will be those whose disabilities mean they are unable to work full-time hours</w:t>
      </w:r>
      <w:r w:rsidR="00CE7BE7" w:rsidRPr="00630CAA">
        <w:rPr>
          <w:bCs/>
        </w:rPr>
        <w:t xml:space="preserve"> (e.g. if they have a physical disability which is linked to fatigue or pain)</w:t>
      </w:r>
      <w:r w:rsidRPr="00630CAA">
        <w:rPr>
          <w:bCs/>
        </w:rPr>
        <w:t xml:space="preserve">. </w:t>
      </w:r>
      <w:r w:rsidR="00217E4D" w:rsidRPr="00630CAA">
        <w:rPr>
          <w:bCs/>
        </w:rPr>
        <w:t xml:space="preserve">It is </w:t>
      </w:r>
      <w:r w:rsidR="00040C24" w:rsidRPr="00630CAA">
        <w:rPr>
          <w:bCs/>
        </w:rPr>
        <w:t xml:space="preserve">also </w:t>
      </w:r>
      <w:r w:rsidR="00217E4D" w:rsidRPr="00630CAA">
        <w:rPr>
          <w:bCs/>
        </w:rPr>
        <w:t xml:space="preserve">encouraging to see </w:t>
      </w:r>
      <w:r w:rsidR="00CE7BE7" w:rsidRPr="00630CAA">
        <w:rPr>
          <w:bCs/>
        </w:rPr>
        <w:t>that of the blind and partially sighted people who are working</w:t>
      </w:r>
      <w:r w:rsidR="00630CAA" w:rsidRPr="00630CAA">
        <w:rPr>
          <w:bCs/>
        </w:rPr>
        <w:t>,</w:t>
      </w:r>
      <w:r w:rsidR="00CE7BE7" w:rsidRPr="00630CAA">
        <w:rPr>
          <w:bCs/>
        </w:rPr>
        <w:t xml:space="preserve"> </w:t>
      </w:r>
      <w:r w:rsidR="00217E4D" w:rsidRPr="00630CAA">
        <w:rPr>
          <w:bCs/>
        </w:rPr>
        <w:t xml:space="preserve">a high proportion </w:t>
      </w:r>
      <w:r w:rsidR="00CE7BE7" w:rsidRPr="00630CAA">
        <w:rPr>
          <w:bCs/>
        </w:rPr>
        <w:t xml:space="preserve">have </w:t>
      </w:r>
      <w:r w:rsidR="00040C24" w:rsidRPr="00630CAA">
        <w:rPr>
          <w:bCs/>
        </w:rPr>
        <w:t>secure</w:t>
      </w:r>
      <w:r w:rsidR="00CE7BE7" w:rsidRPr="00630CAA">
        <w:rPr>
          <w:bCs/>
        </w:rPr>
        <w:t>d</w:t>
      </w:r>
      <w:r w:rsidR="00040C24" w:rsidRPr="00630CAA">
        <w:rPr>
          <w:bCs/>
        </w:rPr>
        <w:t xml:space="preserve"> </w:t>
      </w:r>
      <w:r w:rsidR="00CE7BE7" w:rsidRPr="00630CAA">
        <w:rPr>
          <w:bCs/>
        </w:rPr>
        <w:t xml:space="preserve">fulltime </w:t>
      </w:r>
      <w:r w:rsidR="00040C24" w:rsidRPr="00630CAA">
        <w:rPr>
          <w:bCs/>
        </w:rPr>
        <w:t>employment (75.8%)</w:t>
      </w:r>
      <w:r w:rsidR="00CE7BE7" w:rsidRPr="00630CAA">
        <w:rPr>
          <w:bCs/>
        </w:rPr>
        <w:t>. Indeed this proportion is approximately the same as that</w:t>
      </w:r>
      <w:r w:rsidR="00040C24" w:rsidRPr="00630CAA">
        <w:rPr>
          <w:bCs/>
        </w:rPr>
        <w:t xml:space="preserve"> in the population </w:t>
      </w:r>
      <w:r w:rsidR="00CE7BE7" w:rsidRPr="00630CAA">
        <w:rPr>
          <w:bCs/>
        </w:rPr>
        <w:t>as a</w:t>
      </w:r>
      <w:r w:rsidR="00630CAA" w:rsidRPr="00630CAA">
        <w:rPr>
          <w:bCs/>
        </w:rPr>
        <w:t xml:space="preserve"> whole</w:t>
      </w:r>
      <w:r w:rsidR="00CE7BE7" w:rsidRPr="00630CAA">
        <w:rPr>
          <w:bCs/>
        </w:rPr>
        <w:t xml:space="preserve"> </w:t>
      </w:r>
      <w:r w:rsidR="00040C24" w:rsidRPr="00630CAA">
        <w:rPr>
          <w:bCs/>
        </w:rPr>
        <w:t>(75.0%).</w:t>
      </w:r>
      <w:r w:rsidR="00181CB2">
        <w:rPr>
          <w:bCs/>
        </w:rPr>
        <w:t xml:space="preserve"> </w:t>
      </w:r>
      <w:r w:rsidR="00CE7BE7">
        <w:rPr>
          <w:bCs/>
        </w:rPr>
        <w:t xml:space="preserve">Nevertheless this figure needs to be seen in context – a much higher proportion of blind and partially sighted people </w:t>
      </w:r>
      <w:r w:rsidR="00F94BC8">
        <w:rPr>
          <w:bCs/>
        </w:rPr>
        <w:t>are not in employment. This may suggest that blind and partially sighted people may find it particularly difficult to secure part-time or casual work</w:t>
      </w:r>
      <w:r w:rsidR="00B676C9">
        <w:rPr>
          <w:bCs/>
        </w:rPr>
        <w:t xml:space="preserve"> (and this may be reflected in the particularly low employment rate amongst those with no qualifications – Table 17)</w:t>
      </w:r>
      <w:r w:rsidR="00F94BC8">
        <w:rPr>
          <w:bCs/>
        </w:rPr>
        <w:t xml:space="preserve">. However, </w:t>
      </w:r>
      <w:r w:rsidR="00B676C9">
        <w:rPr>
          <w:bCs/>
        </w:rPr>
        <w:t xml:space="preserve">Table 21 provides </w:t>
      </w:r>
      <w:r w:rsidR="00F94BC8">
        <w:rPr>
          <w:bCs/>
        </w:rPr>
        <w:t xml:space="preserve">little evidence of </w:t>
      </w:r>
      <w:r w:rsidR="00B676C9">
        <w:rPr>
          <w:bCs/>
        </w:rPr>
        <w:t>different occupation profiles between blind and partially sighted and the general populations.</w:t>
      </w:r>
    </w:p>
    <w:p w:rsidR="00786BB3" w:rsidRPr="00D97CC0" w:rsidRDefault="00630CAA" w:rsidP="00786BB3">
      <w:pPr>
        <w:pStyle w:val="Caption"/>
      </w:pPr>
      <w:r>
        <w:br w:type="page"/>
      </w:r>
      <w:bookmarkStart w:id="38" w:name="_Toc350932885"/>
      <w:r w:rsidR="00786BB3" w:rsidRPr="00D97CC0">
        <w:lastRenderedPageBreak/>
        <w:t xml:space="preserve">Table </w:t>
      </w:r>
      <w:fldSimple w:instr=" SEQ Table \* ARABIC ">
        <w:r w:rsidR="00363708">
          <w:rPr>
            <w:noProof/>
          </w:rPr>
          <w:t>21</w:t>
        </w:r>
      </w:fldSimple>
      <w:r w:rsidR="00786BB3" w:rsidRPr="00D97CC0">
        <w:t>.</w:t>
      </w:r>
      <w:r w:rsidR="00786BB3">
        <w:t xml:space="preserve"> Additional table giving </w:t>
      </w:r>
      <w:r w:rsidR="00CC1B20">
        <w:t xml:space="preserve">most recent </w:t>
      </w:r>
      <w:r w:rsidR="00786BB3">
        <w:t>occupations of people with a seeing difficulty [DDA disabled and ALL people with a seeing difficulty]. Aggregated over 12 quarters between October 2009 – September 2012</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106"/>
        <w:gridCol w:w="2107"/>
        <w:gridCol w:w="2095"/>
        <w:gridCol w:w="1911"/>
      </w:tblGrid>
      <w:tr w:rsidR="00310B87" w:rsidRPr="003342EE" w:rsidTr="004D44FC">
        <w:tc>
          <w:tcPr>
            <w:tcW w:w="1975" w:type="dxa"/>
            <w:tcBorders>
              <w:top w:val="single" w:sz="4" w:space="0" w:color="auto"/>
              <w:left w:val="single" w:sz="4" w:space="0" w:color="auto"/>
              <w:bottom w:val="single" w:sz="4" w:space="0" w:color="auto"/>
              <w:right w:val="single" w:sz="4" w:space="0" w:color="auto"/>
            </w:tcBorders>
          </w:tcPr>
          <w:p w:rsidR="00310B87" w:rsidRPr="003342EE" w:rsidRDefault="00310B87" w:rsidP="00437EFA">
            <w:pPr>
              <w:spacing w:after="0"/>
            </w:pPr>
          </w:p>
        </w:tc>
        <w:tc>
          <w:tcPr>
            <w:tcW w:w="2251" w:type="dxa"/>
            <w:tcBorders>
              <w:top w:val="single" w:sz="4" w:space="0" w:color="auto"/>
              <w:left w:val="single" w:sz="4" w:space="0" w:color="auto"/>
              <w:bottom w:val="single" w:sz="4" w:space="0" w:color="auto"/>
              <w:right w:val="single" w:sz="4" w:space="0" w:color="auto"/>
            </w:tcBorders>
          </w:tcPr>
          <w:p w:rsidR="00310B87" w:rsidRPr="003342EE" w:rsidRDefault="00310B87" w:rsidP="00437EFA">
            <w:pPr>
              <w:spacing w:after="0"/>
            </w:pPr>
            <w:r>
              <w:t>Long-term disabled with seeing difficulty (%)</w:t>
            </w:r>
          </w:p>
        </w:tc>
        <w:tc>
          <w:tcPr>
            <w:tcW w:w="2252" w:type="dxa"/>
            <w:tcBorders>
              <w:top w:val="single" w:sz="4" w:space="0" w:color="auto"/>
              <w:left w:val="single" w:sz="4" w:space="0" w:color="auto"/>
              <w:bottom w:val="single" w:sz="4" w:space="0" w:color="auto"/>
              <w:right w:val="single" w:sz="4" w:space="0" w:color="auto"/>
            </w:tcBorders>
          </w:tcPr>
          <w:p w:rsidR="00310B87" w:rsidRPr="003342EE" w:rsidRDefault="00310B87" w:rsidP="00437EFA">
            <w:pPr>
              <w:spacing w:after="0"/>
            </w:pPr>
            <w:r>
              <w:t>Not disabled with a seeing difficulty (%)</w:t>
            </w:r>
          </w:p>
        </w:tc>
        <w:tc>
          <w:tcPr>
            <w:tcW w:w="2243" w:type="dxa"/>
            <w:tcBorders>
              <w:top w:val="single" w:sz="4" w:space="0" w:color="auto"/>
              <w:left w:val="single" w:sz="4" w:space="0" w:color="auto"/>
              <w:bottom w:val="single" w:sz="4" w:space="0" w:color="auto"/>
              <w:right w:val="single" w:sz="4" w:space="0" w:color="auto"/>
            </w:tcBorders>
          </w:tcPr>
          <w:p w:rsidR="00310B87" w:rsidRPr="003342EE" w:rsidRDefault="00310B87" w:rsidP="00437EFA">
            <w:pPr>
              <w:spacing w:after="0"/>
            </w:pPr>
            <w:r>
              <w:t>All people with a seeing difficulty (%)</w:t>
            </w:r>
          </w:p>
        </w:tc>
        <w:tc>
          <w:tcPr>
            <w:tcW w:w="1961" w:type="dxa"/>
            <w:tcBorders>
              <w:top w:val="single" w:sz="4" w:space="0" w:color="auto"/>
              <w:left w:val="single" w:sz="4" w:space="0" w:color="auto"/>
              <w:bottom w:val="single" w:sz="4" w:space="0" w:color="auto"/>
              <w:right w:val="single" w:sz="4" w:space="0" w:color="auto"/>
            </w:tcBorders>
          </w:tcPr>
          <w:p w:rsidR="00310B87" w:rsidRPr="00630CAA" w:rsidRDefault="00310B87" w:rsidP="00437EFA">
            <w:pPr>
              <w:spacing w:after="0"/>
            </w:pPr>
            <w:r w:rsidRPr="00630CAA">
              <w:t>All working population (%)</w:t>
            </w:r>
          </w:p>
        </w:tc>
      </w:tr>
      <w:tr w:rsidR="00310B87" w:rsidRPr="003342EE" w:rsidTr="004D44FC">
        <w:tc>
          <w:tcPr>
            <w:tcW w:w="1975" w:type="dxa"/>
            <w:tcBorders>
              <w:top w:val="single" w:sz="4" w:space="0" w:color="auto"/>
              <w:left w:val="single" w:sz="4" w:space="0" w:color="auto"/>
              <w:bottom w:val="single" w:sz="4" w:space="0" w:color="auto"/>
              <w:right w:val="single" w:sz="4" w:space="0" w:color="auto"/>
            </w:tcBorders>
          </w:tcPr>
          <w:p w:rsidR="00310B87" w:rsidRPr="003342EE" w:rsidRDefault="00310B87" w:rsidP="00437EFA">
            <w:pPr>
              <w:spacing w:after="0"/>
            </w:pPr>
            <w:r>
              <w:t>Managers, directors and senior officials</w:t>
            </w:r>
          </w:p>
        </w:tc>
        <w:tc>
          <w:tcPr>
            <w:tcW w:w="2251" w:type="dxa"/>
            <w:tcBorders>
              <w:top w:val="single" w:sz="4" w:space="0" w:color="auto"/>
              <w:left w:val="single" w:sz="4" w:space="0" w:color="auto"/>
              <w:bottom w:val="single" w:sz="4" w:space="0" w:color="auto"/>
              <w:right w:val="single" w:sz="4" w:space="0" w:color="auto"/>
            </w:tcBorders>
          </w:tcPr>
          <w:p w:rsidR="00310B87" w:rsidRPr="003342EE" w:rsidRDefault="00310B87" w:rsidP="004D44FC">
            <w:pPr>
              <w:spacing w:after="0"/>
              <w:rPr>
                <w:color w:val="000000"/>
              </w:rPr>
            </w:pPr>
            <w:r>
              <w:rPr>
                <w:color w:val="000000"/>
              </w:rPr>
              <w:t>8.0%</w:t>
            </w:r>
          </w:p>
        </w:tc>
        <w:tc>
          <w:tcPr>
            <w:tcW w:w="2252" w:type="dxa"/>
            <w:tcBorders>
              <w:top w:val="single" w:sz="4" w:space="0" w:color="auto"/>
              <w:left w:val="single" w:sz="4" w:space="0" w:color="auto"/>
              <w:bottom w:val="single" w:sz="4" w:space="0" w:color="auto"/>
              <w:right w:val="single" w:sz="4" w:space="0" w:color="auto"/>
            </w:tcBorders>
          </w:tcPr>
          <w:p w:rsidR="00310B87" w:rsidRPr="003342EE" w:rsidRDefault="00310B87" w:rsidP="004D44FC">
            <w:pPr>
              <w:spacing w:after="0"/>
              <w:rPr>
                <w:color w:val="000000"/>
              </w:rPr>
            </w:pPr>
            <w:r>
              <w:rPr>
                <w:color w:val="000000"/>
              </w:rPr>
              <w:t>12.6%</w:t>
            </w:r>
          </w:p>
        </w:tc>
        <w:tc>
          <w:tcPr>
            <w:tcW w:w="2243" w:type="dxa"/>
            <w:tcBorders>
              <w:top w:val="single" w:sz="4" w:space="0" w:color="auto"/>
              <w:left w:val="single" w:sz="4" w:space="0" w:color="auto"/>
              <w:bottom w:val="single" w:sz="4" w:space="0" w:color="auto"/>
              <w:right w:val="single" w:sz="4" w:space="0" w:color="auto"/>
            </w:tcBorders>
          </w:tcPr>
          <w:p w:rsidR="00310B87" w:rsidRPr="003342EE" w:rsidRDefault="00310B87" w:rsidP="004D44FC">
            <w:pPr>
              <w:spacing w:after="0"/>
              <w:rPr>
                <w:color w:val="000000"/>
              </w:rPr>
            </w:pPr>
            <w:r>
              <w:rPr>
                <w:color w:val="000000"/>
              </w:rPr>
              <w:t>10.2%</w:t>
            </w:r>
          </w:p>
        </w:tc>
        <w:tc>
          <w:tcPr>
            <w:tcW w:w="1961" w:type="dxa"/>
            <w:tcBorders>
              <w:top w:val="single" w:sz="4" w:space="0" w:color="auto"/>
              <w:left w:val="single" w:sz="4" w:space="0" w:color="auto"/>
              <w:bottom w:val="single" w:sz="4" w:space="0" w:color="auto"/>
              <w:right w:val="single" w:sz="4" w:space="0" w:color="auto"/>
            </w:tcBorders>
          </w:tcPr>
          <w:p w:rsidR="00310B87" w:rsidRPr="00630CAA" w:rsidRDefault="004D44FC" w:rsidP="004D44FC">
            <w:pPr>
              <w:spacing w:after="0"/>
              <w:rPr>
                <w:color w:val="000000"/>
              </w:rPr>
            </w:pPr>
            <w:r w:rsidRPr="00630CAA">
              <w:rPr>
                <w:color w:val="000000"/>
              </w:rPr>
              <w:t>9.9%</w:t>
            </w:r>
          </w:p>
        </w:tc>
      </w:tr>
      <w:tr w:rsidR="00310B87" w:rsidRPr="003342EE" w:rsidTr="004D44FC">
        <w:tc>
          <w:tcPr>
            <w:tcW w:w="1975" w:type="dxa"/>
            <w:tcBorders>
              <w:top w:val="single" w:sz="4" w:space="0" w:color="auto"/>
              <w:left w:val="single" w:sz="4" w:space="0" w:color="auto"/>
              <w:bottom w:val="single" w:sz="4" w:space="0" w:color="auto"/>
              <w:right w:val="single" w:sz="4" w:space="0" w:color="auto"/>
            </w:tcBorders>
          </w:tcPr>
          <w:p w:rsidR="00310B87" w:rsidRPr="003342EE" w:rsidRDefault="00310B87" w:rsidP="00437EFA">
            <w:pPr>
              <w:spacing w:after="0"/>
            </w:pPr>
            <w:r>
              <w:t>Professional occupations</w:t>
            </w:r>
          </w:p>
        </w:tc>
        <w:tc>
          <w:tcPr>
            <w:tcW w:w="2251" w:type="dxa"/>
            <w:tcBorders>
              <w:top w:val="single" w:sz="4" w:space="0" w:color="auto"/>
              <w:left w:val="single" w:sz="4" w:space="0" w:color="auto"/>
              <w:bottom w:val="single" w:sz="4" w:space="0" w:color="auto"/>
              <w:right w:val="single" w:sz="4" w:space="0" w:color="auto"/>
            </w:tcBorders>
          </w:tcPr>
          <w:p w:rsidR="00310B87" w:rsidRPr="003342EE" w:rsidRDefault="00310B87" w:rsidP="004D44FC">
            <w:pPr>
              <w:spacing w:after="0"/>
              <w:rPr>
                <w:color w:val="000000"/>
              </w:rPr>
            </w:pPr>
            <w:r>
              <w:rPr>
                <w:color w:val="000000"/>
              </w:rPr>
              <w:t>16.6%</w:t>
            </w:r>
          </w:p>
        </w:tc>
        <w:tc>
          <w:tcPr>
            <w:tcW w:w="2252" w:type="dxa"/>
            <w:tcBorders>
              <w:top w:val="single" w:sz="4" w:space="0" w:color="auto"/>
              <w:left w:val="single" w:sz="4" w:space="0" w:color="auto"/>
              <w:bottom w:val="single" w:sz="4" w:space="0" w:color="auto"/>
              <w:right w:val="single" w:sz="4" w:space="0" w:color="auto"/>
            </w:tcBorders>
          </w:tcPr>
          <w:p w:rsidR="00310B87" w:rsidRPr="003342EE" w:rsidRDefault="00310B87" w:rsidP="004D44FC">
            <w:pPr>
              <w:spacing w:after="0"/>
              <w:rPr>
                <w:color w:val="000000"/>
              </w:rPr>
            </w:pPr>
            <w:r>
              <w:rPr>
                <w:color w:val="000000"/>
              </w:rPr>
              <w:t>18.6%</w:t>
            </w:r>
          </w:p>
        </w:tc>
        <w:tc>
          <w:tcPr>
            <w:tcW w:w="2243" w:type="dxa"/>
            <w:tcBorders>
              <w:top w:val="single" w:sz="4" w:space="0" w:color="auto"/>
              <w:left w:val="single" w:sz="4" w:space="0" w:color="auto"/>
              <w:bottom w:val="single" w:sz="4" w:space="0" w:color="auto"/>
              <w:right w:val="single" w:sz="4" w:space="0" w:color="auto"/>
            </w:tcBorders>
          </w:tcPr>
          <w:p w:rsidR="00310B87" w:rsidRPr="003342EE" w:rsidRDefault="00310B87" w:rsidP="004D44FC">
            <w:pPr>
              <w:spacing w:after="0"/>
              <w:rPr>
                <w:color w:val="000000"/>
              </w:rPr>
            </w:pPr>
            <w:r>
              <w:rPr>
                <w:color w:val="000000"/>
              </w:rPr>
              <w:t>17.5%</w:t>
            </w:r>
          </w:p>
        </w:tc>
        <w:tc>
          <w:tcPr>
            <w:tcW w:w="1961" w:type="dxa"/>
            <w:tcBorders>
              <w:top w:val="single" w:sz="4" w:space="0" w:color="auto"/>
              <w:left w:val="single" w:sz="4" w:space="0" w:color="auto"/>
              <w:bottom w:val="single" w:sz="4" w:space="0" w:color="auto"/>
              <w:right w:val="single" w:sz="4" w:space="0" w:color="auto"/>
            </w:tcBorders>
          </w:tcPr>
          <w:p w:rsidR="00310B87" w:rsidRPr="00630CAA" w:rsidRDefault="004D44FC" w:rsidP="004D44FC">
            <w:pPr>
              <w:spacing w:after="0"/>
              <w:rPr>
                <w:color w:val="000000"/>
              </w:rPr>
            </w:pPr>
            <w:r w:rsidRPr="00630CAA">
              <w:rPr>
                <w:color w:val="000000"/>
              </w:rPr>
              <w:t>18.0%</w:t>
            </w:r>
          </w:p>
        </w:tc>
      </w:tr>
      <w:tr w:rsidR="00310B87" w:rsidRPr="003342EE" w:rsidTr="004D44FC">
        <w:tc>
          <w:tcPr>
            <w:tcW w:w="1975" w:type="dxa"/>
            <w:tcBorders>
              <w:top w:val="single" w:sz="4" w:space="0" w:color="auto"/>
              <w:left w:val="single" w:sz="4" w:space="0" w:color="auto"/>
              <w:bottom w:val="single" w:sz="4" w:space="0" w:color="auto"/>
              <w:right w:val="single" w:sz="4" w:space="0" w:color="auto"/>
            </w:tcBorders>
          </w:tcPr>
          <w:p w:rsidR="00310B87" w:rsidRPr="003342EE" w:rsidRDefault="00310B87" w:rsidP="00437EFA">
            <w:pPr>
              <w:spacing w:after="0"/>
            </w:pPr>
            <w:r>
              <w:t>Associate professional and technical occupations</w:t>
            </w:r>
          </w:p>
        </w:tc>
        <w:tc>
          <w:tcPr>
            <w:tcW w:w="2251" w:type="dxa"/>
            <w:tcBorders>
              <w:top w:val="single" w:sz="4" w:space="0" w:color="auto"/>
              <w:left w:val="single" w:sz="4" w:space="0" w:color="auto"/>
              <w:bottom w:val="single" w:sz="4" w:space="0" w:color="auto"/>
              <w:right w:val="single" w:sz="4" w:space="0" w:color="auto"/>
            </w:tcBorders>
          </w:tcPr>
          <w:p w:rsidR="00310B87" w:rsidRPr="003342EE" w:rsidRDefault="00310B87" w:rsidP="004D44FC">
            <w:pPr>
              <w:spacing w:after="0"/>
              <w:rPr>
                <w:color w:val="000000"/>
              </w:rPr>
            </w:pPr>
            <w:r>
              <w:rPr>
                <w:color w:val="000000"/>
              </w:rPr>
              <w:t>12.3%</w:t>
            </w:r>
          </w:p>
        </w:tc>
        <w:tc>
          <w:tcPr>
            <w:tcW w:w="2252" w:type="dxa"/>
            <w:tcBorders>
              <w:top w:val="single" w:sz="4" w:space="0" w:color="auto"/>
              <w:left w:val="single" w:sz="4" w:space="0" w:color="auto"/>
              <w:bottom w:val="single" w:sz="4" w:space="0" w:color="auto"/>
              <w:right w:val="single" w:sz="4" w:space="0" w:color="auto"/>
            </w:tcBorders>
          </w:tcPr>
          <w:p w:rsidR="00310B87" w:rsidRPr="003342EE" w:rsidRDefault="00310B87" w:rsidP="004D44FC">
            <w:pPr>
              <w:spacing w:after="0"/>
              <w:rPr>
                <w:color w:val="000000"/>
              </w:rPr>
            </w:pPr>
            <w:r>
              <w:rPr>
                <w:color w:val="000000"/>
              </w:rPr>
              <w:t>13.1%</w:t>
            </w:r>
          </w:p>
        </w:tc>
        <w:tc>
          <w:tcPr>
            <w:tcW w:w="2243" w:type="dxa"/>
            <w:tcBorders>
              <w:top w:val="single" w:sz="4" w:space="0" w:color="auto"/>
              <w:left w:val="single" w:sz="4" w:space="0" w:color="auto"/>
              <w:bottom w:val="single" w:sz="4" w:space="0" w:color="auto"/>
              <w:right w:val="single" w:sz="4" w:space="0" w:color="auto"/>
            </w:tcBorders>
          </w:tcPr>
          <w:p w:rsidR="00310B87" w:rsidRPr="003342EE" w:rsidRDefault="00310B87" w:rsidP="004D44FC">
            <w:pPr>
              <w:spacing w:after="0"/>
              <w:rPr>
                <w:color w:val="000000"/>
              </w:rPr>
            </w:pPr>
            <w:r>
              <w:rPr>
                <w:color w:val="000000"/>
              </w:rPr>
              <w:t>12.7%</w:t>
            </w:r>
          </w:p>
        </w:tc>
        <w:tc>
          <w:tcPr>
            <w:tcW w:w="1961" w:type="dxa"/>
            <w:tcBorders>
              <w:top w:val="single" w:sz="4" w:space="0" w:color="auto"/>
              <w:left w:val="single" w:sz="4" w:space="0" w:color="auto"/>
              <w:bottom w:val="single" w:sz="4" w:space="0" w:color="auto"/>
              <w:right w:val="single" w:sz="4" w:space="0" w:color="auto"/>
            </w:tcBorders>
          </w:tcPr>
          <w:p w:rsidR="00310B87" w:rsidRPr="00630CAA" w:rsidRDefault="004D44FC" w:rsidP="004D44FC">
            <w:pPr>
              <w:spacing w:after="0"/>
              <w:rPr>
                <w:color w:val="000000"/>
              </w:rPr>
            </w:pPr>
            <w:r w:rsidRPr="00630CAA">
              <w:rPr>
                <w:color w:val="000000"/>
              </w:rPr>
              <w:t>13.4%</w:t>
            </w:r>
          </w:p>
        </w:tc>
      </w:tr>
      <w:tr w:rsidR="00310B87" w:rsidRPr="003342EE" w:rsidTr="004D44FC">
        <w:tc>
          <w:tcPr>
            <w:tcW w:w="1975" w:type="dxa"/>
            <w:tcBorders>
              <w:top w:val="single" w:sz="4" w:space="0" w:color="auto"/>
              <w:left w:val="single" w:sz="4" w:space="0" w:color="auto"/>
              <w:bottom w:val="single" w:sz="4" w:space="0" w:color="auto"/>
              <w:right w:val="single" w:sz="4" w:space="0" w:color="auto"/>
            </w:tcBorders>
          </w:tcPr>
          <w:p w:rsidR="00310B87" w:rsidRPr="003342EE" w:rsidRDefault="00310B87" w:rsidP="00437EFA">
            <w:pPr>
              <w:spacing w:after="0"/>
            </w:pPr>
            <w:r>
              <w:t>Administrative and secretarial occupations</w:t>
            </w:r>
          </w:p>
        </w:tc>
        <w:tc>
          <w:tcPr>
            <w:tcW w:w="2251" w:type="dxa"/>
            <w:tcBorders>
              <w:top w:val="single" w:sz="4" w:space="0" w:color="auto"/>
              <w:left w:val="single" w:sz="4" w:space="0" w:color="auto"/>
              <w:bottom w:val="single" w:sz="4" w:space="0" w:color="auto"/>
              <w:right w:val="single" w:sz="4" w:space="0" w:color="auto"/>
            </w:tcBorders>
          </w:tcPr>
          <w:p w:rsidR="00310B87" w:rsidRPr="003342EE" w:rsidRDefault="00310B87" w:rsidP="004D44FC">
            <w:pPr>
              <w:spacing w:after="0"/>
              <w:rPr>
                <w:color w:val="000000"/>
              </w:rPr>
            </w:pPr>
            <w:r>
              <w:rPr>
                <w:color w:val="000000"/>
              </w:rPr>
              <w:t>12.8%</w:t>
            </w:r>
          </w:p>
        </w:tc>
        <w:tc>
          <w:tcPr>
            <w:tcW w:w="2252" w:type="dxa"/>
            <w:tcBorders>
              <w:top w:val="single" w:sz="4" w:space="0" w:color="auto"/>
              <w:left w:val="single" w:sz="4" w:space="0" w:color="auto"/>
              <w:bottom w:val="single" w:sz="4" w:space="0" w:color="auto"/>
              <w:right w:val="single" w:sz="4" w:space="0" w:color="auto"/>
            </w:tcBorders>
          </w:tcPr>
          <w:p w:rsidR="00310B87" w:rsidRPr="003342EE" w:rsidRDefault="00310B87" w:rsidP="004D44FC">
            <w:pPr>
              <w:spacing w:after="0"/>
              <w:rPr>
                <w:color w:val="000000"/>
              </w:rPr>
            </w:pPr>
            <w:r>
              <w:rPr>
                <w:color w:val="000000"/>
              </w:rPr>
              <w:t>9.0%</w:t>
            </w:r>
          </w:p>
        </w:tc>
        <w:tc>
          <w:tcPr>
            <w:tcW w:w="2243" w:type="dxa"/>
            <w:tcBorders>
              <w:top w:val="single" w:sz="4" w:space="0" w:color="auto"/>
              <w:left w:val="single" w:sz="4" w:space="0" w:color="auto"/>
              <w:bottom w:val="single" w:sz="4" w:space="0" w:color="auto"/>
              <w:right w:val="single" w:sz="4" w:space="0" w:color="auto"/>
            </w:tcBorders>
          </w:tcPr>
          <w:p w:rsidR="00310B87" w:rsidRPr="003342EE" w:rsidRDefault="00310B87" w:rsidP="004D44FC">
            <w:pPr>
              <w:spacing w:after="0"/>
              <w:rPr>
                <w:color w:val="000000"/>
              </w:rPr>
            </w:pPr>
            <w:r>
              <w:rPr>
                <w:color w:val="000000"/>
              </w:rPr>
              <w:t>11.0%</w:t>
            </w:r>
          </w:p>
        </w:tc>
        <w:tc>
          <w:tcPr>
            <w:tcW w:w="1961" w:type="dxa"/>
            <w:tcBorders>
              <w:top w:val="single" w:sz="4" w:space="0" w:color="auto"/>
              <w:left w:val="single" w:sz="4" w:space="0" w:color="auto"/>
              <w:bottom w:val="single" w:sz="4" w:space="0" w:color="auto"/>
              <w:right w:val="single" w:sz="4" w:space="0" w:color="auto"/>
            </w:tcBorders>
          </w:tcPr>
          <w:p w:rsidR="00310B87" w:rsidRPr="00630CAA" w:rsidRDefault="004D44FC" w:rsidP="004D44FC">
            <w:pPr>
              <w:spacing w:after="0"/>
              <w:rPr>
                <w:color w:val="000000"/>
              </w:rPr>
            </w:pPr>
            <w:r w:rsidRPr="00630CAA">
              <w:rPr>
                <w:color w:val="000000"/>
              </w:rPr>
              <w:t>10.8%</w:t>
            </w:r>
          </w:p>
        </w:tc>
      </w:tr>
      <w:tr w:rsidR="00310B87" w:rsidRPr="003342EE" w:rsidTr="004D44FC">
        <w:tc>
          <w:tcPr>
            <w:tcW w:w="1975" w:type="dxa"/>
            <w:tcBorders>
              <w:top w:val="single" w:sz="4" w:space="0" w:color="auto"/>
              <w:left w:val="single" w:sz="4" w:space="0" w:color="auto"/>
              <w:bottom w:val="single" w:sz="4" w:space="0" w:color="auto"/>
              <w:right w:val="single" w:sz="4" w:space="0" w:color="auto"/>
            </w:tcBorders>
          </w:tcPr>
          <w:p w:rsidR="00310B87" w:rsidRPr="003342EE" w:rsidRDefault="00310B87" w:rsidP="00437EFA">
            <w:pPr>
              <w:spacing w:after="0"/>
            </w:pPr>
            <w:r>
              <w:t>Skilled trade occupations</w:t>
            </w:r>
          </w:p>
        </w:tc>
        <w:tc>
          <w:tcPr>
            <w:tcW w:w="2251" w:type="dxa"/>
            <w:tcBorders>
              <w:top w:val="single" w:sz="4" w:space="0" w:color="auto"/>
              <w:left w:val="single" w:sz="4" w:space="0" w:color="auto"/>
              <w:bottom w:val="single" w:sz="4" w:space="0" w:color="auto"/>
              <w:right w:val="single" w:sz="4" w:space="0" w:color="auto"/>
            </w:tcBorders>
          </w:tcPr>
          <w:p w:rsidR="00310B87" w:rsidRPr="003342EE" w:rsidRDefault="00310B87" w:rsidP="004D44FC">
            <w:pPr>
              <w:spacing w:after="0"/>
              <w:rPr>
                <w:color w:val="000000"/>
              </w:rPr>
            </w:pPr>
            <w:r>
              <w:rPr>
                <w:color w:val="000000"/>
              </w:rPr>
              <w:t>9.2%</w:t>
            </w:r>
          </w:p>
        </w:tc>
        <w:tc>
          <w:tcPr>
            <w:tcW w:w="2252" w:type="dxa"/>
            <w:tcBorders>
              <w:top w:val="single" w:sz="4" w:space="0" w:color="auto"/>
              <w:left w:val="single" w:sz="4" w:space="0" w:color="auto"/>
              <w:bottom w:val="single" w:sz="4" w:space="0" w:color="auto"/>
              <w:right w:val="single" w:sz="4" w:space="0" w:color="auto"/>
            </w:tcBorders>
          </w:tcPr>
          <w:p w:rsidR="00310B87" w:rsidRPr="003342EE" w:rsidRDefault="00310B87" w:rsidP="004D44FC">
            <w:pPr>
              <w:spacing w:after="0"/>
              <w:rPr>
                <w:color w:val="000000"/>
              </w:rPr>
            </w:pPr>
            <w:r>
              <w:rPr>
                <w:color w:val="000000"/>
              </w:rPr>
              <w:t>10.4%</w:t>
            </w:r>
          </w:p>
        </w:tc>
        <w:tc>
          <w:tcPr>
            <w:tcW w:w="2243" w:type="dxa"/>
            <w:tcBorders>
              <w:top w:val="single" w:sz="4" w:space="0" w:color="auto"/>
              <w:left w:val="single" w:sz="4" w:space="0" w:color="auto"/>
              <w:bottom w:val="single" w:sz="4" w:space="0" w:color="auto"/>
              <w:right w:val="single" w:sz="4" w:space="0" w:color="auto"/>
            </w:tcBorders>
          </w:tcPr>
          <w:p w:rsidR="00310B87" w:rsidRPr="003342EE" w:rsidRDefault="00310B87" w:rsidP="004D44FC">
            <w:pPr>
              <w:spacing w:after="0"/>
              <w:rPr>
                <w:color w:val="000000"/>
              </w:rPr>
            </w:pPr>
            <w:r>
              <w:rPr>
                <w:color w:val="000000"/>
              </w:rPr>
              <w:t>9.8%</w:t>
            </w:r>
          </w:p>
        </w:tc>
        <w:tc>
          <w:tcPr>
            <w:tcW w:w="1961" w:type="dxa"/>
            <w:tcBorders>
              <w:top w:val="single" w:sz="4" w:space="0" w:color="auto"/>
              <w:left w:val="single" w:sz="4" w:space="0" w:color="auto"/>
              <w:bottom w:val="single" w:sz="4" w:space="0" w:color="auto"/>
              <w:right w:val="single" w:sz="4" w:space="0" w:color="auto"/>
            </w:tcBorders>
          </w:tcPr>
          <w:p w:rsidR="00310B87" w:rsidRPr="00630CAA" w:rsidRDefault="004D44FC" w:rsidP="004D44FC">
            <w:pPr>
              <w:spacing w:after="0"/>
              <w:rPr>
                <w:color w:val="000000"/>
              </w:rPr>
            </w:pPr>
            <w:r w:rsidRPr="00630CAA">
              <w:rPr>
                <w:color w:val="000000"/>
              </w:rPr>
              <w:t>10.8%</w:t>
            </w:r>
          </w:p>
        </w:tc>
      </w:tr>
      <w:tr w:rsidR="00310B87" w:rsidRPr="003342EE" w:rsidTr="004D44FC">
        <w:tc>
          <w:tcPr>
            <w:tcW w:w="1975" w:type="dxa"/>
            <w:tcBorders>
              <w:top w:val="single" w:sz="4" w:space="0" w:color="auto"/>
              <w:left w:val="single" w:sz="4" w:space="0" w:color="auto"/>
              <w:bottom w:val="single" w:sz="4" w:space="0" w:color="auto"/>
              <w:right w:val="single" w:sz="4" w:space="0" w:color="auto"/>
            </w:tcBorders>
          </w:tcPr>
          <w:p w:rsidR="00310B87" w:rsidRPr="003342EE" w:rsidRDefault="00310B87" w:rsidP="00437EFA">
            <w:pPr>
              <w:spacing w:after="0"/>
            </w:pPr>
            <w:r>
              <w:t>Personal service occupations</w:t>
            </w:r>
          </w:p>
        </w:tc>
        <w:tc>
          <w:tcPr>
            <w:tcW w:w="2251" w:type="dxa"/>
            <w:tcBorders>
              <w:top w:val="single" w:sz="4" w:space="0" w:color="auto"/>
              <w:left w:val="single" w:sz="4" w:space="0" w:color="auto"/>
              <w:bottom w:val="single" w:sz="4" w:space="0" w:color="auto"/>
              <w:right w:val="single" w:sz="4" w:space="0" w:color="auto"/>
            </w:tcBorders>
          </w:tcPr>
          <w:p w:rsidR="00310B87" w:rsidRPr="003342EE" w:rsidRDefault="00310B87" w:rsidP="004D44FC">
            <w:pPr>
              <w:spacing w:after="0"/>
              <w:rPr>
                <w:color w:val="000000"/>
              </w:rPr>
            </w:pPr>
            <w:r>
              <w:rPr>
                <w:color w:val="000000"/>
              </w:rPr>
              <w:t>*</w:t>
            </w:r>
          </w:p>
        </w:tc>
        <w:tc>
          <w:tcPr>
            <w:tcW w:w="2252" w:type="dxa"/>
            <w:tcBorders>
              <w:top w:val="single" w:sz="4" w:space="0" w:color="auto"/>
              <w:left w:val="single" w:sz="4" w:space="0" w:color="auto"/>
              <w:bottom w:val="single" w:sz="4" w:space="0" w:color="auto"/>
              <w:right w:val="single" w:sz="4" w:space="0" w:color="auto"/>
            </w:tcBorders>
          </w:tcPr>
          <w:p w:rsidR="00310B87" w:rsidRPr="003342EE" w:rsidRDefault="00310B87" w:rsidP="004D44FC">
            <w:pPr>
              <w:spacing w:after="0"/>
              <w:rPr>
                <w:color w:val="000000"/>
              </w:rPr>
            </w:pPr>
            <w:r>
              <w:rPr>
                <w:color w:val="000000"/>
              </w:rPr>
              <w:t>9.7%</w:t>
            </w:r>
          </w:p>
        </w:tc>
        <w:tc>
          <w:tcPr>
            <w:tcW w:w="2243" w:type="dxa"/>
            <w:tcBorders>
              <w:top w:val="single" w:sz="4" w:space="0" w:color="auto"/>
              <w:left w:val="single" w:sz="4" w:space="0" w:color="auto"/>
              <w:bottom w:val="single" w:sz="4" w:space="0" w:color="auto"/>
              <w:right w:val="single" w:sz="4" w:space="0" w:color="auto"/>
            </w:tcBorders>
          </w:tcPr>
          <w:p w:rsidR="00310B87" w:rsidRPr="003342EE" w:rsidRDefault="00310B87" w:rsidP="004D44FC">
            <w:pPr>
              <w:spacing w:after="0"/>
              <w:rPr>
                <w:color w:val="000000"/>
              </w:rPr>
            </w:pPr>
            <w:r>
              <w:rPr>
                <w:color w:val="000000"/>
              </w:rPr>
              <w:t>8.2%</w:t>
            </w:r>
          </w:p>
        </w:tc>
        <w:tc>
          <w:tcPr>
            <w:tcW w:w="1961" w:type="dxa"/>
            <w:tcBorders>
              <w:top w:val="single" w:sz="4" w:space="0" w:color="auto"/>
              <w:left w:val="single" w:sz="4" w:space="0" w:color="auto"/>
              <w:bottom w:val="single" w:sz="4" w:space="0" w:color="auto"/>
              <w:right w:val="single" w:sz="4" w:space="0" w:color="auto"/>
            </w:tcBorders>
          </w:tcPr>
          <w:p w:rsidR="00310B87" w:rsidRPr="00630CAA" w:rsidRDefault="004D44FC" w:rsidP="004D44FC">
            <w:pPr>
              <w:spacing w:after="0"/>
              <w:rPr>
                <w:color w:val="000000"/>
              </w:rPr>
            </w:pPr>
            <w:r w:rsidRPr="00630CAA">
              <w:rPr>
                <w:color w:val="000000"/>
              </w:rPr>
              <w:t>9.1%</w:t>
            </w:r>
          </w:p>
        </w:tc>
      </w:tr>
      <w:tr w:rsidR="00310B87" w:rsidRPr="003342EE" w:rsidTr="004D44FC">
        <w:tc>
          <w:tcPr>
            <w:tcW w:w="1975" w:type="dxa"/>
            <w:tcBorders>
              <w:top w:val="single" w:sz="4" w:space="0" w:color="auto"/>
              <w:left w:val="single" w:sz="4" w:space="0" w:color="auto"/>
              <w:bottom w:val="single" w:sz="4" w:space="0" w:color="auto"/>
              <w:right w:val="single" w:sz="4" w:space="0" w:color="auto"/>
            </w:tcBorders>
          </w:tcPr>
          <w:p w:rsidR="00310B87" w:rsidRPr="003342EE" w:rsidRDefault="00310B87" w:rsidP="00437EFA">
            <w:pPr>
              <w:spacing w:after="0"/>
            </w:pPr>
            <w:r>
              <w:t>Sales and customer service occupations</w:t>
            </w:r>
          </w:p>
        </w:tc>
        <w:tc>
          <w:tcPr>
            <w:tcW w:w="2251" w:type="dxa"/>
            <w:tcBorders>
              <w:top w:val="single" w:sz="4" w:space="0" w:color="auto"/>
              <w:left w:val="single" w:sz="4" w:space="0" w:color="auto"/>
              <w:bottom w:val="single" w:sz="4" w:space="0" w:color="auto"/>
              <w:right w:val="single" w:sz="4" w:space="0" w:color="auto"/>
            </w:tcBorders>
          </w:tcPr>
          <w:p w:rsidR="00310B87" w:rsidRPr="003342EE" w:rsidRDefault="00310B87" w:rsidP="004D44FC">
            <w:pPr>
              <w:spacing w:after="0"/>
              <w:rPr>
                <w:color w:val="000000"/>
              </w:rPr>
            </w:pPr>
            <w:r>
              <w:rPr>
                <w:color w:val="000000"/>
              </w:rPr>
              <w:t>9.3%</w:t>
            </w:r>
          </w:p>
        </w:tc>
        <w:tc>
          <w:tcPr>
            <w:tcW w:w="2252" w:type="dxa"/>
            <w:tcBorders>
              <w:top w:val="single" w:sz="4" w:space="0" w:color="auto"/>
              <w:left w:val="single" w:sz="4" w:space="0" w:color="auto"/>
              <w:bottom w:val="single" w:sz="4" w:space="0" w:color="auto"/>
              <w:right w:val="single" w:sz="4" w:space="0" w:color="auto"/>
            </w:tcBorders>
          </w:tcPr>
          <w:p w:rsidR="00310B87" w:rsidRPr="003342EE" w:rsidRDefault="00310B87" w:rsidP="004D44FC">
            <w:pPr>
              <w:spacing w:after="0"/>
              <w:rPr>
                <w:color w:val="000000"/>
              </w:rPr>
            </w:pPr>
            <w:r>
              <w:rPr>
                <w:color w:val="000000"/>
              </w:rPr>
              <w:t>*</w:t>
            </w:r>
          </w:p>
        </w:tc>
        <w:tc>
          <w:tcPr>
            <w:tcW w:w="2243" w:type="dxa"/>
            <w:tcBorders>
              <w:top w:val="single" w:sz="4" w:space="0" w:color="auto"/>
              <w:left w:val="single" w:sz="4" w:space="0" w:color="auto"/>
              <w:bottom w:val="single" w:sz="4" w:space="0" w:color="auto"/>
              <w:right w:val="single" w:sz="4" w:space="0" w:color="auto"/>
            </w:tcBorders>
          </w:tcPr>
          <w:p w:rsidR="00310B87" w:rsidRPr="003342EE" w:rsidRDefault="00310B87" w:rsidP="004D44FC">
            <w:pPr>
              <w:spacing w:after="0"/>
              <w:rPr>
                <w:color w:val="000000"/>
              </w:rPr>
            </w:pPr>
            <w:r>
              <w:rPr>
                <w:color w:val="000000"/>
              </w:rPr>
              <w:t>7.8%</w:t>
            </w:r>
          </w:p>
        </w:tc>
        <w:tc>
          <w:tcPr>
            <w:tcW w:w="1961" w:type="dxa"/>
            <w:tcBorders>
              <w:top w:val="single" w:sz="4" w:space="0" w:color="auto"/>
              <w:left w:val="single" w:sz="4" w:space="0" w:color="auto"/>
              <w:bottom w:val="single" w:sz="4" w:space="0" w:color="auto"/>
              <w:right w:val="single" w:sz="4" w:space="0" w:color="auto"/>
            </w:tcBorders>
          </w:tcPr>
          <w:p w:rsidR="00310B87" w:rsidRPr="00630CAA" w:rsidRDefault="004D44FC" w:rsidP="004D44FC">
            <w:pPr>
              <w:spacing w:after="0"/>
              <w:rPr>
                <w:color w:val="000000"/>
              </w:rPr>
            </w:pPr>
            <w:r w:rsidRPr="00630CAA">
              <w:rPr>
                <w:color w:val="000000"/>
              </w:rPr>
              <w:t>8.8%</w:t>
            </w:r>
          </w:p>
        </w:tc>
      </w:tr>
      <w:tr w:rsidR="00310B87" w:rsidRPr="003342EE" w:rsidTr="004D44FC">
        <w:tc>
          <w:tcPr>
            <w:tcW w:w="1975" w:type="dxa"/>
            <w:tcBorders>
              <w:top w:val="single" w:sz="4" w:space="0" w:color="auto"/>
              <w:left w:val="single" w:sz="4" w:space="0" w:color="auto"/>
              <w:bottom w:val="single" w:sz="4" w:space="0" w:color="auto"/>
              <w:right w:val="single" w:sz="4" w:space="0" w:color="auto"/>
            </w:tcBorders>
          </w:tcPr>
          <w:p w:rsidR="00310B87" w:rsidRPr="003342EE" w:rsidRDefault="00310B87" w:rsidP="00437EFA">
            <w:pPr>
              <w:spacing w:after="0"/>
            </w:pPr>
            <w:r>
              <w:t>Process, plant and machine operatives</w:t>
            </w:r>
          </w:p>
        </w:tc>
        <w:tc>
          <w:tcPr>
            <w:tcW w:w="2251" w:type="dxa"/>
            <w:tcBorders>
              <w:top w:val="single" w:sz="4" w:space="0" w:color="auto"/>
              <w:left w:val="single" w:sz="4" w:space="0" w:color="auto"/>
              <w:bottom w:val="single" w:sz="4" w:space="0" w:color="auto"/>
              <w:right w:val="single" w:sz="4" w:space="0" w:color="auto"/>
            </w:tcBorders>
          </w:tcPr>
          <w:p w:rsidR="00310B87" w:rsidRPr="003342EE" w:rsidRDefault="00310B87" w:rsidP="004D44FC">
            <w:pPr>
              <w:spacing w:after="0"/>
            </w:pPr>
            <w:r>
              <w:t>10.5%</w:t>
            </w:r>
          </w:p>
        </w:tc>
        <w:tc>
          <w:tcPr>
            <w:tcW w:w="2252" w:type="dxa"/>
            <w:tcBorders>
              <w:top w:val="single" w:sz="4" w:space="0" w:color="auto"/>
              <w:left w:val="single" w:sz="4" w:space="0" w:color="auto"/>
              <w:bottom w:val="single" w:sz="4" w:space="0" w:color="auto"/>
              <w:right w:val="single" w:sz="4" w:space="0" w:color="auto"/>
            </w:tcBorders>
          </w:tcPr>
          <w:p w:rsidR="00310B87" w:rsidRPr="003342EE" w:rsidRDefault="00310B87" w:rsidP="004D44FC">
            <w:pPr>
              <w:spacing w:after="0"/>
            </w:pPr>
            <w:r>
              <w:t>8.7%</w:t>
            </w:r>
          </w:p>
        </w:tc>
        <w:tc>
          <w:tcPr>
            <w:tcW w:w="2243" w:type="dxa"/>
            <w:tcBorders>
              <w:top w:val="single" w:sz="4" w:space="0" w:color="auto"/>
              <w:left w:val="single" w:sz="4" w:space="0" w:color="auto"/>
              <w:bottom w:val="single" w:sz="4" w:space="0" w:color="auto"/>
              <w:right w:val="single" w:sz="4" w:space="0" w:color="auto"/>
            </w:tcBorders>
          </w:tcPr>
          <w:p w:rsidR="00310B87" w:rsidRPr="003342EE" w:rsidRDefault="00310B87" w:rsidP="004D44FC">
            <w:pPr>
              <w:spacing w:after="0"/>
            </w:pPr>
            <w:r>
              <w:t>9.6%</w:t>
            </w:r>
          </w:p>
        </w:tc>
        <w:tc>
          <w:tcPr>
            <w:tcW w:w="1961" w:type="dxa"/>
            <w:tcBorders>
              <w:top w:val="single" w:sz="4" w:space="0" w:color="auto"/>
              <w:left w:val="single" w:sz="4" w:space="0" w:color="auto"/>
              <w:bottom w:val="single" w:sz="4" w:space="0" w:color="auto"/>
              <w:right w:val="single" w:sz="4" w:space="0" w:color="auto"/>
            </w:tcBorders>
          </w:tcPr>
          <w:p w:rsidR="00310B87" w:rsidRPr="00630CAA" w:rsidRDefault="004D44FC" w:rsidP="004D44FC">
            <w:pPr>
              <w:spacing w:after="0"/>
            </w:pPr>
            <w:r w:rsidRPr="00630CAA">
              <w:t>6.7%</w:t>
            </w:r>
          </w:p>
        </w:tc>
      </w:tr>
      <w:tr w:rsidR="00310B87" w:rsidRPr="003342EE" w:rsidTr="004D44FC">
        <w:tc>
          <w:tcPr>
            <w:tcW w:w="1975" w:type="dxa"/>
            <w:tcBorders>
              <w:top w:val="single" w:sz="4" w:space="0" w:color="auto"/>
              <w:left w:val="single" w:sz="4" w:space="0" w:color="auto"/>
              <w:bottom w:val="single" w:sz="4" w:space="0" w:color="auto"/>
              <w:right w:val="single" w:sz="4" w:space="0" w:color="auto"/>
            </w:tcBorders>
          </w:tcPr>
          <w:p w:rsidR="00310B87" w:rsidRDefault="00310B87" w:rsidP="00437EFA">
            <w:pPr>
              <w:spacing w:after="0"/>
            </w:pPr>
            <w:r>
              <w:t>Elementary occupations</w:t>
            </w:r>
          </w:p>
        </w:tc>
        <w:tc>
          <w:tcPr>
            <w:tcW w:w="2251" w:type="dxa"/>
            <w:tcBorders>
              <w:top w:val="single" w:sz="4" w:space="0" w:color="auto"/>
              <w:left w:val="single" w:sz="4" w:space="0" w:color="auto"/>
              <w:bottom w:val="single" w:sz="4" w:space="0" w:color="auto"/>
              <w:right w:val="single" w:sz="4" w:space="0" w:color="auto"/>
            </w:tcBorders>
          </w:tcPr>
          <w:p w:rsidR="00310B87" w:rsidRPr="003342EE" w:rsidRDefault="00310B87" w:rsidP="004D44FC">
            <w:pPr>
              <w:spacing w:after="0"/>
            </w:pPr>
            <w:r>
              <w:t>14.6%</w:t>
            </w:r>
          </w:p>
        </w:tc>
        <w:tc>
          <w:tcPr>
            <w:tcW w:w="2252" w:type="dxa"/>
            <w:tcBorders>
              <w:top w:val="single" w:sz="4" w:space="0" w:color="auto"/>
              <w:left w:val="single" w:sz="4" w:space="0" w:color="auto"/>
              <w:bottom w:val="single" w:sz="4" w:space="0" w:color="auto"/>
              <w:right w:val="single" w:sz="4" w:space="0" w:color="auto"/>
            </w:tcBorders>
          </w:tcPr>
          <w:p w:rsidR="00310B87" w:rsidRPr="003342EE" w:rsidRDefault="00310B87" w:rsidP="004D44FC">
            <w:pPr>
              <w:spacing w:after="0"/>
            </w:pPr>
            <w:r>
              <w:t>11.8%</w:t>
            </w:r>
          </w:p>
        </w:tc>
        <w:tc>
          <w:tcPr>
            <w:tcW w:w="2243" w:type="dxa"/>
            <w:tcBorders>
              <w:top w:val="single" w:sz="4" w:space="0" w:color="auto"/>
              <w:left w:val="single" w:sz="4" w:space="0" w:color="auto"/>
              <w:bottom w:val="single" w:sz="4" w:space="0" w:color="auto"/>
              <w:right w:val="single" w:sz="4" w:space="0" w:color="auto"/>
            </w:tcBorders>
          </w:tcPr>
          <w:p w:rsidR="00310B87" w:rsidRPr="003342EE" w:rsidRDefault="00310B87" w:rsidP="004D44FC">
            <w:pPr>
              <w:spacing w:after="0"/>
            </w:pPr>
            <w:r>
              <w:t>13.3%</w:t>
            </w:r>
          </w:p>
        </w:tc>
        <w:tc>
          <w:tcPr>
            <w:tcW w:w="1961" w:type="dxa"/>
            <w:tcBorders>
              <w:top w:val="single" w:sz="4" w:space="0" w:color="auto"/>
              <w:left w:val="single" w:sz="4" w:space="0" w:color="auto"/>
              <w:bottom w:val="single" w:sz="4" w:space="0" w:color="auto"/>
              <w:right w:val="single" w:sz="4" w:space="0" w:color="auto"/>
            </w:tcBorders>
          </w:tcPr>
          <w:p w:rsidR="00310B87" w:rsidRPr="00630CAA" w:rsidRDefault="004D44FC" w:rsidP="004D44FC">
            <w:pPr>
              <w:spacing w:after="0"/>
            </w:pPr>
            <w:r w:rsidRPr="00630CAA">
              <w:t>12.4%</w:t>
            </w:r>
          </w:p>
        </w:tc>
      </w:tr>
      <w:tr w:rsidR="00310B87" w:rsidRPr="003342EE" w:rsidTr="004D44FC">
        <w:tc>
          <w:tcPr>
            <w:tcW w:w="1975" w:type="dxa"/>
            <w:tcBorders>
              <w:top w:val="single" w:sz="4" w:space="0" w:color="auto"/>
              <w:left w:val="single" w:sz="4" w:space="0" w:color="auto"/>
              <w:bottom w:val="single" w:sz="4" w:space="0" w:color="auto"/>
              <w:right w:val="single" w:sz="4" w:space="0" w:color="auto"/>
            </w:tcBorders>
          </w:tcPr>
          <w:p w:rsidR="00310B87" w:rsidRDefault="00310B87" w:rsidP="00437EFA">
            <w:pPr>
              <w:spacing w:after="0"/>
            </w:pPr>
            <w:r>
              <w:t>N (weighted)</w:t>
            </w:r>
          </w:p>
        </w:tc>
        <w:tc>
          <w:tcPr>
            <w:tcW w:w="2251" w:type="dxa"/>
            <w:tcBorders>
              <w:top w:val="single" w:sz="4" w:space="0" w:color="auto"/>
              <w:left w:val="single" w:sz="4" w:space="0" w:color="auto"/>
              <w:bottom w:val="single" w:sz="4" w:space="0" w:color="auto"/>
              <w:right w:val="single" w:sz="4" w:space="0" w:color="auto"/>
            </w:tcBorders>
          </w:tcPr>
          <w:p w:rsidR="00310B87" w:rsidRDefault="00310B87" w:rsidP="004D44FC">
            <w:pPr>
              <w:spacing w:after="0"/>
            </w:pPr>
            <w:r>
              <w:t>42,936</w:t>
            </w:r>
          </w:p>
        </w:tc>
        <w:tc>
          <w:tcPr>
            <w:tcW w:w="2252" w:type="dxa"/>
            <w:tcBorders>
              <w:top w:val="single" w:sz="4" w:space="0" w:color="auto"/>
              <w:left w:val="single" w:sz="4" w:space="0" w:color="auto"/>
              <w:bottom w:val="single" w:sz="4" w:space="0" w:color="auto"/>
              <w:right w:val="single" w:sz="4" w:space="0" w:color="auto"/>
            </w:tcBorders>
          </w:tcPr>
          <w:p w:rsidR="00310B87" w:rsidRDefault="00310B87" w:rsidP="004D44FC">
            <w:pPr>
              <w:spacing w:after="0"/>
            </w:pPr>
            <w:r>
              <w:t>39,809</w:t>
            </w:r>
          </w:p>
        </w:tc>
        <w:tc>
          <w:tcPr>
            <w:tcW w:w="2243" w:type="dxa"/>
            <w:tcBorders>
              <w:top w:val="single" w:sz="4" w:space="0" w:color="auto"/>
              <w:left w:val="single" w:sz="4" w:space="0" w:color="auto"/>
              <w:bottom w:val="single" w:sz="4" w:space="0" w:color="auto"/>
              <w:right w:val="single" w:sz="4" w:space="0" w:color="auto"/>
            </w:tcBorders>
          </w:tcPr>
          <w:p w:rsidR="00310B87" w:rsidRDefault="00310B87" w:rsidP="004D44FC">
            <w:pPr>
              <w:spacing w:after="0"/>
            </w:pPr>
            <w:r>
              <w:t>82,745</w:t>
            </w:r>
          </w:p>
        </w:tc>
        <w:tc>
          <w:tcPr>
            <w:tcW w:w="1961" w:type="dxa"/>
            <w:tcBorders>
              <w:top w:val="single" w:sz="4" w:space="0" w:color="auto"/>
              <w:left w:val="single" w:sz="4" w:space="0" w:color="auto"/>
              <w:bottom w:val="single" w:sz="4" w:space="0" w:color="auto"/>
              <w:right w:val="single" w:sz="4" w:space="0" w:color="auto"/>
            </w:tcBorders>
          </w:tcPr>
          <w:p w:rsidR="00310B87" w:rsidRPr="00630CAA" w:rsidRDefault="004D44FC" w:rsidP="004D44FC">
            <w:pPr>
              <w:spacing w:after="0"/>
            </w:pPr>
            <w:r w:rsidRPr="00630CAA">
              <w:t>18,341,590</w:t>
            </w:r>
          </w:p>
        </w:tc>
      </w:tr>
    </w:tbl>
    <w:p w:rsidR="009D3B9C" w:rsidRDefault="00786BB3" w:rsidP="00217E4D">
      <w:r>
        <w:t>* = not sufficient for publication (less than 3,000)</w:t>
      </w:r>
    </w:p>
    <w:p w:rsidR="00E85481" w:rsidRDefault="009D3B9C" w:rsidP="007367E0">
      <w:pPr>
        <w:pStyle w:val="Heading20"/>
      </w:pPr>
      <w:r>
        <w:br w:type="page"/>
      </w:r>
      <w:r>
        <w:lastRenderedPageBreak/>
        <w:t>Acknowledgements</w:t>
      </w:r>
    </w:p>
    <w:p w:rsidR="00A54F88" w:rsidRPr="00A54F88" w:rsidRDefault="00A54F88" w:rsidP="00A54F88">
      <w:r>
        <w:t>Many thanks to Graeme Douglas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Birmingham</w:t>
          </w:r>
        </w:smartTag>
      </w:smartTag>
      <w:r>
        <w:t>) and Sue Keil (RNIB) for their advice and guidance in preparing this report. Also the author acknowledges the origi</w:t>
      </w:r>
      <w:r w:rsidRPr="00A54F88">
        <w:t xml:space="preserve">nal work by Nigel Meager and </w:t>
      </w:r>
      <w:r>
        <w:t xml:space="preserve">Emanuela Carta who developed the original method upon which this report </w:t>
      </w:r>
      <w:r w:rsidR="003132A0">
        <w:t>is based.</w:t>
      </w:r>
    </w:p>
    <w:p w:rsidR="00A54F88" w:rsidRDefault="00A54F88" w:rsidP="00A54F88"/>
    <w:p w:rsidR="003132A0" w:rsidRDefault="003132A0" w:rsidP="007367E0">
      <w:pPr>
        <w:pStyle w:val="Heading20"/>
      </w:pPr>
      <w:r>
        <w:t>References</w:t>
      </w:r>
    </w:p>
    <w:p w:rsidR="003132A0" w:rsidRPr="00FA1715" w:rsidRDefault="003132A0" w:rsidP="003132A0">
      <w:pPr>
        <w:pStyle w:val="BodyText"/>
      </w:pPr>
      <w:r w:rsidRPr="00FA1715">
        <w:t xml:space="preserve">Meager, N. and Carta, E. (2008), Labour market experiences of people with seeing difficulties. Institute for Employment Studies, </w:t>
      </w:r>
      <w:smartTag w:uri="urn:schemas-microsoft-com:office:smarttags" w:element="place">
        <w:smartTag w:uri="urn:schemas-microsoft-com:office:smarttags" w:element="City">
          <w:r w:rsidRPr="00FA1715">
            <w:t>London</w:t>
          </w:r>
        </w:smartTag>
      </w:smartTag>
      <w:r w:rsidRPr="00FA1715">
        <w:t>: RNIB.</w:t>
      </w:r>
    </w:p>
    <w:p w:rsidR="00A54F88" w:rsidRDefault="00A54F88" w:rsidP="00A54F88"/>
    <w:sectPr w:rsidR="00A54F88" w:rsidSect="00221EF4">
      <w:pgSz w:w="11906" w:h="16838"/>
      <w:pgMar w:top="851" w:right="851" w:bottom="851" w:left="85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0E0" w:rsidRDefault="001960E0" w:rsidP="00E30C39">
      <w:pPr>
        <w:spacing w:after="0"/>
      </w:pPr>
      <w:r>
        <w:separator/>
      </w:r>
    </w:p>
  </w:endnote>
  <w:endnote w:type="continuationSeparator" w:id="0">
    <w:p w:rsidR="001960E0" w:rsidRDefault="001960E0" w:rsidP="00E30C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D2C" w:rsidRDefault="00462D2C">
    <w:pPr>
      <w:pStyle w:val="Footer"/>
      <w:jc w:val="right"/>
    </w:pPr>
    <w:r>
      <w:fldChar w:fldCharType="begin"/>
    </w:r>
    <w:r>
      <w:instrText xml:space="preserve"> PAGE   \* MERGEFORMAT </w:instrText>
    </w:r>
    <w:r>
      <w:fldChar w:fldCharType="separate"/>
    </w:r>
    <w:r w:rsidR="00195D0D">
      <w:rPr>
        <w:noProof/>
      </w:rPr>
      <w:t>19</w:t>
    </w:r>
    <w:r>
      <w:fldChar w:fldCharType="end"/>
    </w:r>
  </w:p>
  <w:p w:rsidR="00462D2C" w:rsidRDefault="00462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0E0" w:rsidRDefault="001960E0" w:rsidP="00E30C39">
      <w:pPr>
        <w:spacing w:after="0"/>
      </w:pPr>
      <w:r>
        <w:separator/>
      </w:r>
    </w:p>
  </w:footnote>
  <w:footnote w:type="continuationSeparator" w:id="0">
    <w:p w:rsidR="001960E0" w:rsidRDefault="001960E0" w:rsidP="00E30C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50E6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C01B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6A0B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EE4A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3C57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EC63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2225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1C57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5CCC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D646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047EF"/>
    <w:multiLevelType w:val="hybridMultilevel"/>
    <w:tmpl w:val="A7A25F1E"/>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85D1442"/>
    <w:multiLevelType w:val="hybridMultilevel"/>
    <w:tmpl w:val="AB1A93CC"/>
    <w:lvl w:ilvl="0" w:tplc="08090003">
      <w:start w:val="1"/>
      <w:numFmt w:val="bullet"/>
      <w:lvlText w:val="o"/>
      <w:lvlJc w:val="left"/>
      <w:pPr>
        <w:tabs>
          <w:tab w:val="num" w:pos="927"/>
        </w:tabs>
        <w:ind w:left="927" w:hanging="360"/>
      </w:pPr>
      <w:rPr>
        <w:rFonts w:ascii="Courier New" w:hAnsi="Courier New" w:cs="Courier New"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D022D4E"/>
    <w:multiLevelType w:val="multilevel"/>
    <w:tmpl w:val="C988EDC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151501E3"/>
    <w:multiLevelType w:val="hybridMultilevel"/>
    <w:tmpl w:val="41107C1C"/>
    <w:lvl w:ilvl="0" w:tplc="08090003">
      <w:start w:val="1"/>
      <w:numFmt w:val="bullet"/>
      <w:lvlText w:val="o"/>
      <w:lvlJc w:val="left"/>
      <w:pPr>
        <w:tabs>
          <w:tab w:val="num" w:pos="927"/>
        </w:tabs>
        <w:ind w:left="927" w:hanging="360"/>
      </w:pPr>
      <w:rPr>
        <w:rFonts w:ascii="Courier New" w:hAnsi="Courier New" w:cs="Courier New"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1A3472DB"/>
    <w:multiLevelType w:val="hybridMultilevel"/>
    <w:tmpl w:val="E780B6E2"/>
    <w:lvl w:ilvl="0" w:tplc="08090003">
      <w:start w:val="1"/>
      <w:numFmt w:val="bullet"/>
      <w:lvlText w:val="o"/>
      <w:lvlJc w:val="left"/>
      <w:pPr>
        <w:tabs>
          <w:tab w:val="num" w:pos="1080"/>
        </w:tabs>
        <w:ind w:left="1080" w:hanging="360"/>
      </w:pPr>
      <w:rPr>
        <w:rFonts w:ascii="Courier New" w:hAnsi="Courier New" w:cs="Courier New"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E555AAC"/>
    <w:multiLevelType w:val="hybridMultilevel"/>
    <w:tmpl w:val="64161896"/>
    <w:lvl w:ilvl="0" w:tplc="08090003">
      <w:start w:val="1"/>
      <w:numFmt w:val="bullet"/>
      <w:lvlText w:val="o"/>
      <w:lvlJc w:val="left"/>
      <w:pPr>
        <w:tabs>
          <w:tab w:val="num" w:pos="927"/>
        </w:tabs>
        <w:ind w:left="927" w:hanging="360"/>
      </w:pPr>
      <w:rPr>
        <w:rFonts w:ascii="Courier New" w:hAnsi="Courier New" w:cs="Courier New"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26013F11"/>
    <w:multiLevelType w:val="hybridMultilevel"/>
    <w:tmpl w:val="40DEF9CA"/>
    <w:lvl w:ilvl="0" w:tplc="08090003">
      <w:start w:val="1"/>
      <w:numFmt w:val="bullet"/>
      <w:lvlText w:val="o"/>
      <w:lvlJc w:val="left"/>
      <w:pPr>
        <w:tabs>
          <w:tab w:val="num" w:pos="927"/>
        </w:tabs>
        <w:ind w:left="927" w:hanging="360"/>
      </w:pPr>
      <w:rPr>
        <w:rFonts w:ascii="Courier New" w:hAnsi="Courier New" w:cs="Courier New"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2B910FD0"/>
    <w:multiLevelType w:val="hybridMultilevel"/>
    <w:tmpl w:val="51082ED6"/>
    <w:lvl w:ilvl="0" w:tplc="00925C4C">
      <w:start w:val="1"/>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354B59"/>
    <w:multiLevelType w:val="hybridMultilevel"/>
    <w:tmpl w:val="BDEC8FB8"/>
    <w:lvl w:ilvl="0" w:tplc="08090003">
      <w:start w:val="1"/>
      <w:numFmt w:val="bullet"/>
      <w:lvlText w:val="o"/>
      <w:lvlJc w:val="left"/>
      <w:pPr>
        <w:tabs>
          <w:tab w:val="num" w:pos="927"/>
        </w:tabs>
        <w:ind w:left="927" w:hanging="360"/>
      </w:pPr>
      <w:rPr>
        <w:rFonts w:ascii="Courier New" w:hAnsi="Courier New" w:cs="Courier New"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37B7286D"/>
    <w:multiLevelType w:val="hybridMultilevel"/>
    <w:tmpl w:val="3BCC6B7A"/>
    <w:lvl w:ilvl="0" w:tplc="08090003">
      <w:start w:val="1"/>
      <w:numFmt w:val="bullet"/>
      <w:lvlText w:val="o"/>
      <w:lvlJc w:val="left"/>
      <w:pPr>
        <w:tabs>
          <w:tab w:val="num" w:pos="927"/>
        </w:tabs>
        <w:ind w:left="927" w:hanging="360"/>
      </w:pPr>
      <w:rPr>
        <w:rFonts w:ascii="Courier New" w:hAnsi="Courier New" w:cs="Courier New"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39BF1318"/>
    <w:multiLevelType w:val="hybridMultilevel"/>
    <w:tmpl w:val="79A8BD68"/>
    <w:lvl w:ilvl="0" w:tplc="08090003">
      <w:start w:val="1"/>
      <w:numFmt w:val="bullet"/>
      <w:lvlText w:val="o"/>
      <w:lvlJc w:val="left"/>
      <w:pPr>
        <w:tabs>
          <w:tab w:val="num" w:pos="927"/>
        </w:tabs>
        <w:ind w:left="927" w:hanging="360"/>
      </w:pPr>
      <w:rPr>
        <w:rFonts w:ascii="Courier New" w:hAnsi="Courier New" w:cs="Courier New" w:hint="default"/>
      </w:rPr>
    </w:lvl>
    <w:lvl w:ilvl="1" w:tplc="08090005">
      <w:start w:val="1"/>
      <w:numFmt w:val="bullet"/>
      <w:lvlText w:val=""/>
      <w:lvlJc w:val="left"/>
      <w:pPr>
        <w:tabs>
          <w:tab w:val="num" w:pos="1647"/>
        </w:tabs>
        <w:ind w:left="1647" w:hanging="360"/>
      </w:pPr>
      <w:rPr>
        <w:rFonts w:ascii="Wingdings" w:hAnsi="Wingdings"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3CAF3550"/>
    <w:multiLevelType w:val="hybridMultilevel"/>
    <w:tmpl w:val="F30EF8A0"/>
    <w:lvl w:ilvl="0" w:tplc="08090003">
      <w:start w:val="1"/>
      <w:numFmt w:val="bullet"/>
      <w:lvlText w:val="o"/>
      <w:lvlJc w:val="left"/>
      <w:pPr>
        <w:tabs>
          <w:tab w:val="num" w:pos="927"/>
        </w:tabs>
        <w:ind w:left="927" w:hanging="360"/>
      </w:pPr>
      <w:rPr>
        <w:rFonts w:ascii="Courier New" w:hAnsi="Courier New" w:cs="Courier New"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407A593D"/>
    <w:multiLevelType w:val="hybridMultilevel"/>
    <w:tmpl w:val="7B5E499E"/>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1022E32"/>
    <w:multiLevelType w:val="hybridMultilevel"/>
    <w:tmpl w:val="D9C64114"/>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B542107"/>
    <w:multiLevelType w:val="hybridMultilevel"/>
    <w:tmpl w:val="66AC5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7446B3"/>
    <w:multiLevelType w:val="hybridMultilevel"/>
    <w:tmpl w:val="283C140A"/>
    <w:lvl w:ilvl="0" w:tplc="08090003">
      <w:start w:val="1"/>
      <w:numFmt w:val="bullet"/>
      <w:lvlText w:val="o"/>
      <w:lvlJc w:val="left"/>
      <w:pPr>
        <w:tabs>
          <w:tab w:val="num" w:pos="927"/>
        </w:tabs>
        <w:ind w:left="927" w:hanging="360"/>
      </w:pPr>
      <w:rPr>
        <w:rFonts w:ascii="Courier New" w:hAnsi="Courier New" w:cs="Courier New"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585757ED"/>
    <w:multiLevelType w:val="hybridMultilevel"/>
    <w:tmpl w:val="6A2A41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1D33A4"/>
    <w:multiLevelType w:val="hybridMultilevel"/>
    <w:tmpl w:val="97C6F1C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DE31D5"/>
    <w:multiLevelType w:val="hybridMultilevel"/>
    <w:tmpl w:val="DC0A037C"/>
    <w:lvl w:ilvl="0" w:tplc="08090003">
      <w:start w:val="1"/>
      <w:numFmt w:val="bullet"/>
      <w:lvlText w:val="o"/>
      <w:lvlJc w:val="left"/>
      <w:pPr>
        <w:tabs>
          <w:tab w:val="num" w:pos="927"/>
        </w:tabs>
        <w:ind w:left="927" w:hanging="360"/>
      </w:pPr>
      <w:rPr>
        <w:rFonts w:ascii="Courier New" w:hAnsi="Courier New" w:cs="Courier New"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6BE46855"/>
    <w:multiLevelType w:val="hybridMultilevel"/>
    <w:tmpl w:val="867495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F7351CE"/>
    <w:multiLevelType w:val="hybridMultilevel"/>
    <w:tmpl w:val="E9ECAD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24"/>
  </w:num>
  <w:num w:numId="3">
    <w:abstractNumId w:val="17"/>
  </w:num>
  <w:num w:numId="4">
    <w:abstractNumId w:val="2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0"/>
  </w:num>
  <w:num w:numId="16">
    <w:abstractNumId w:val="22"/>
  </w:num>
  <w:num w:numId="17">
    <w:abstractNumId w:val="23"/>
  </w:num>
  <w:num w:numId="18">
    <w:abstractNumId w:val="10"/>
  </w:num>
  <w:num w:numId="19">
    <w:abstractNumId w:val="19"/>
  </w:num>
  <w:num w:numId="20">
    <w:abstractNumId w:val="14"/>
  </w:num>
  <w:num w:numId="21">
    <w:abstractNumId w:val="18"/>
  </w:num>
  <w:num w:numId="22">
    <w:abstractNumId w:val="11"/>
  </w:num>
  <w:num w:numId="23">
    <w:abstractNumId w:val="25"/>
  </w:num>
  <w:num w:numId="24">
    <w:abstractNumId w:val="15"/>
  </w:num>
  <w:num w:numId="25">
    <w:abstractNumId w:val="21"/>
  </w:num>
  <w:num w:numId="26">
    <w:abstractNumId w:val="28"/>
  </w:num>
  <w:num w:numId="27">
    <w:abstractNumId w:val="13"/>
  </w:num>
  <w:num w:numId="28">
    <w:abstractNumId w:val="29"/>
  </w:num>
  <w:num w:numId="29">
    <w:abstractNumId w:val="16"/>
  </w:num>
  <w:num w:numId="30">
    <w:abstractNumId w:val="2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DC"/>
    <w:rsid w:val="0000377B"/>
    <w:rsid w:val="00004944"/>
    <w:rsid w:val="00006CEB"/>
    <w:rsid w:val="00011664"/>
    <w:rsid w:val="00014CC7"/>
    <w:rsid w:val="00017A14"/>
    <w:rsid w:val="0002008D"/>
    <w:rsid w:val="00034863"/>
    <w:rsid w:val="00040C24"/>
    <w:rsid w:val="00052AF0"/>
    <w:rsid w:val="00087EF3"/>
    <w:rsid w:val="000B74F0"/>
    <w:rsid w:val="000D2DED"/>
    <w:rsid w:val="000E7CD2"/>
    <w:rsid w:val="00111FB0"/>
    <w:rsid w:val="00121720"/>
    <w:rsid w:val="001355E6"/>
    <w:rsid w:val="001618AA"/>
    <w:rsid w:val="00162D4E"/>
    <w:rsid w:val="00170F0E"/>
    <w:rsid w:val="0017126C"/>
    <w:rsid w:val="001725AB"/>
    <w:rsid w:val="00172D51"/>
    <w:rsid w:val="00177C3A"/>
    <w:rsid w:val="00181CB2"/>
    <w:rsid w:val="00195D0D"/>
    <w:rsid w:val="001960E0"/>
    <w:rsid w:val="001C187D"/>
    <w:rsid w:val="001C5518"/>
    <w:rsid w:val="001E1259"/>
    <w:rsid w:val="001E25F3"/>
    <w:rsid w:val="001F56B6"/>
    <w:rsid w:val="00200290"/>
    <w:rsid w:val="00212386"/>
    <w:rsid w:val="002166FF"/>
    <w:rsid w:val="00217E4D"/>
    <w:rsid w:val="00221EF4"/>
    <w:rsid w:val="00230D3D"/>
    <w:rsid w:val="00244C5E"/>
    <w:rsid w:val="002778F8"/>
    <w:rsid w:val="002A001D"/>
    <w:rsid w:val="002A7F02"/>
    <w:rsid w:val="002B24F6"/>
    <w:rsid w:val="002C354B"/>
    <w:rsid w:val="002C4413"/>
    <w:rsid w:val="002E617A"/>
    <w:rsid w:val="002E62AD"/>
    <w:rsid w:val="00303A96"/>
    <w:rsid w:val="00310B87"/>
    <w:rsid w:val="003132A0"/>
    <w:rsid w:val="00315133"/>
    <w:rsid w:val="00331AF4"/>
    <w:rsid w:val="0033489B"/>
    <w:rsid w:val="00335C6F"/>
    <w:rsid w:val="00340A17"/>
    <w:rsid w:val="00342090"/>
    <w:rsid w:val="00363708"/>
    <w:rsid w:val="00375F06"/>
    <w:rsid w:val="003804F3"/>
    <w:rsid w:val="00380B0D"/>
    <w:rsid w:val="0039227D"/>
    <w:rsid w:val="003B0483"/>
    <w:rsid w:val="003B1546"/>
    <w:rsid w:val="003C41A2"/>
    <w:rsid w:val="003F1147"/>
    <w:rsid w:val="003F5F0D"/>
    <w:rsid w:val="00410B7F"/>
    <w:rsid w:val="004241BA"/>
    <w:rsid w:val="00437EFA"/>
    <w:rsid w:val="0045741F"/>
    <w:rsid w:val="00462D2C"/>
    <w:rsid w:val="004725A0"/>
    <w:rsid w:val="00472AB0"/>
    <w:rsid w:val="00477828"/>
    <w:rsid w:val="004946FD"/>
    <w:rsid w:val="0049697B"/>
    <w:rsid w:val="00496DA0"/>
    <w:rsid w:val="004A5ECC"/>
    <w:rsid w:val="004B058C"/>
    <w:rsid w:val="004C0F37"/>
    <w:rsid w:val="004D44FC"/>
    <w:rsid w:val="004E55CB"/>
    <w:rsid w:val="005243B3"/>
    <w:rsid w:val="00541AF6"/>
    <w:rsid w:val="005575F0"/>
    <w:rsid w:val="005830A4"/>
    <w:rsid w:val="005859C1"/>
    <w:rsid w:val="0058705B"/>
    <w:rsid w:val="00592819"/>
    <w:rsid w:val="005932FB"/>
    <w:rsid w:val="005C3AC3"/>
    <w:rsid w:val="005F3AF6"/>
    <w:rsid w:val="00617B73"/>
    <w:rsid w:val="00626E9D"/>
    <w:rsid w:val="00630CAA"/>
    <w:rsid w:val="00632231"/>
    <w:rsid w:val="00652B75"/>
    <w:rsid w:val="0065341A"/>
    <w:rsid w:val="006568EC"/>
    <w:rsid w:val="006648E7"/>
    <w:rsid w:val="006D2E5D"/>
    <w:rsid w:val="006F338B"/>
    <w:rsid w:val="00712BC9"/>
    <w:rsid w:val="007367E0"/>
    <w:rsid w:val="0074343F"/>
    <w:rsid w:val="00743969"/>
    <w:rsid w:val="007523A1"/>
    <w:rsid w:val="007636F7"/>
    <w:rsid w:val="00786BB3"/>
    <w:rsid w:val="00797607"/>
    <w:rsid w:val="007A2894"/>
    <w:rsid w:val="007B34B1"/>
    <w:rsid w:val="007F2993"/>
    <w:rsid w:val="00805041"/>
    <w:rsid w:val="00815AFC"/>
    <w:rsid w:val="00851F31"/>
    <w:rsid w:val="0088140A"/>
    <w:rsid w:val="0088551D"/>
    <w:rsid w:val="008877E2"/>
    <w:rsid w:val="00890EC5"/>
    <w:rsid w:val="00893A46"/>
    <w:rsid w:val="008A6D52"/>
    <w:rsid w:val="008D1607"/>
    <w:rsid w:val="008E089E"/>
    <w:rsid w:val="008E2CEF"/>
    <w:rsid w:val="008F24D2"/>
    <w:rsid w:val="008F359F"/>
    <w:rsid w:val="008F5CA1"/>
    <w:rsid w:val="009213D6"/>
    <w:rsid w:val="00957071"/>
    <w:rsid w:val="00957352"/>
    <w:rsid w:val="00971A19"/>
    <w:rsid w:val="0099043D"/>
    <w:rsid w:val="009B2E09"/>
    <w:rsid w:val="009C2B10"/>
    <w:rsid w:val="009D3B9C"/>
    <w:rsid w:val="00A267CA"/>
    <w:rsid w:val="00A54F88"/>
    <w:rsid w:val="00A94A3C"/>
    <w:rsid w:val="00AD0293"/>
    <w:rsid w:val="00AD0DDE"/>
    <w:rsid w:val="00B25D58"/>
    <w:rsid w:val="00B271C5"/>
    <w:rsid w:val="00B632DC"/>
    <w:rsid w:val="00B676C9"/>
    <w:rsid w:val="00B838B2"/>
    <w:rsid w:val="00B91B5E"/>
    <w:rsid w:val="00BC0621"/>
    <w:rsid w:val="00BF472B"/>
    <w:rsid w:val="00C03BB6"/>
    <w:rsid w:val="00C16A7B"/>
    <w:rsid w:val="00C36B90"/>
    <w:rsid w:val="00C461E5"/>
    <w:rsid w:val="00C544F2"/>
    <w:rsid w:val="00C57B46"/>
    <w:rsid w:val="00C77F4D"/>
    <w:rsid w:val="00CA6531"/>
    <w:rsid w:val="00CC1B20"/>
    <w:rsid w:val="00CC4120"/>
    <w:rsid w:val="00CD4BA2"/>
    <w:rsid w:val="00CE7BE7"/>
    <w:rsid w:val="00CF5822"/>
    <w:rsid w:val="00D01721"/>
    <w:rsid w:val="00D279D5"/>
    <w:rsid w:val="00D353DE"/>
    <w:rsid w:val="00D446AF"/>
    <w:rsid w:val="00D553A5"/>
    <w:rsid w:val="00D55C02"/>
    <w:rsid w:val="00D6275E"/>
    <w:rsid w:val="00D62D1E"/>
    <w:rsid w:val="00D637E5"/>
    <w:rsid w:val="00D712D9"/>
    <w:rsid w:val="00DF62AB"/>
    <w:rsid w:val="00E30C39"/>
    <w:rsid w:val="00E36F9E"/>
    <w:rsid w:val="00E41B39"/>
    <w:rsid w:val="00E425A9"/>
    <w:rsid w:val="00E44FDB"/>
    <w:rsid w:val="00E453CE"/>
    <w:rsid w:val="00E615B9"/>
    <w:rsid w:val="00E67CD7"/>
    <w:rsid w:val="00E74AD2"/>
    <w:rsid w:val="00E82F1F"/>
    <w:rsid w:val="00E85481"/>
    <w:rsid w:val="00E8722E"/>
    <w:rsid w:val="00EC0B77"/>
    <w:rsid w:val="00ED1F17"/>
    <w:rsid w:val="00F44B81"/>
    <w:rsid w:val="00F4704C"/>
    <w:rsid w:val="00F54AD6"/>
    <w:rsid w:val="00F770DC"/>
    <w:rsid w:val="00F94BC8"/>
    <w:rsid w:val="00F96EE0"/>
    <w:rsid w:val="00FA2626"/>
    <w:rsid w:val="00FA5797"/>
    <w:rsid w:val="00FB060E"/>
    <w:rsid w:val="00FB0C87"/>
    <w:rsid w:val="00FD4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8BC225A3-1B4D-49FC-BCBC-291B9F6A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2DC"/>
    <w:pPr>
      <w:spacing w:after="200"/>
      <w:contextualSpacing/>
    </w:pPr>
    <w:rPr>
      <w:rFonts w:ascii="Arial" w:hAnsi="Arial" w:cs="Arial"/>
      <w:sz w:val="28"/>
      <w:szCs w:val="28"/>
      <w:lang w:eastAsia="en-US"/>
    </w:rPr>
  </w:style>
  <w:style w:type="paragraph" w:styleId="Heading1">
    <w:name w:val="heading 1"/>
    <w:basedOn w:val="Normal"/>
    <w:next w:val="Normal"/>
    <w:link w:val="Heading1Char"/>
    <w:uiPriority w:val="9"/>
    <w:qFormat/>
    <w:rsid w:val="00B632DC"/>
    <w:pPr>
      <w:keepNext/>
      <w:numPr>
        <w:numId w:val="1"/>
      </w:numPr>
      <w:spacing w:before="240" w:after="60"/>
      <w:outlineLvl w:val="0"/>
    </w:pPr>
    <w:rPr>
      <w:rFonts w:eastAsia="Times New Roman" w:cs="Times New Roman"/>
      <w:b/>
      <w:bCs/>
      <w:kern w:val="32"/>
      <w:sz w:val="40"/>
      <w:szCs w:val="32"/>
      <w:lang w:val="x-none" w:eastAsia="x-none"/>
    </w:rPr>
  </w:style>
  <w:style w:type="paragraph" w:styleId="Heading2">
    <w:name w:val="heading 2"/>
    <w:basedOn w:val="Normal"/>
    <w:next w:val="Normal"/>
    <w:link w:val="Heading2Char"/>
    <w:uiPriority w:val="9"/>
    <w:qFormat/>
    <w:rsid w:val="00B632DC"/>
    <w:pPr>
      <w:keepNext/>
      <w:keepLines/>
      <w:numPr>
        <w:ilvl w:val="1"/>
        <w:numId w:val="1"/>
      </w:numPr>
      <w:spacing w:before="200"/>
      <w:outlineLvl w:val="1"/>
    </w:pPr>
    <w:rPr>
      <w:rFonts w:eastAsia="Times New Roman" w:cs="Times New Roman"/>
      <w:b/>
      <w:bCs/>
      <w:sz w:val="36"/>
      <w:szCs w:val="26"/>
      <w:lang w:val="x-none" w:eastAsia="x-none"/>
    </w:rPr>
  </w:style>
  <w:style w:type="paragraph" w:styleId="Heading3">
    <w:name w:val="heading 3"/>
    <w:basedOn w:val="Normal"/>
    <w:next w:val="Normal"/>
    <w:link w:val="Heading3Char"/>
    <w:autoRedefine/>
    <w:qFormat/>
    <w:rsid w:val="00B632DC"/>
    <w:pPr>
      <w:keepNext/>
      <w:numPr>
        <w:ilvl w:val="2"/>
        <w:numId w:val="1"/>
      </w:numPr>
      <w:spacing w:before="240" w:after="60"/>
      <w:outlineLvl w:val="2"/>
    </w:pPr>
    <w:rPr>
      <w:rFonts w:cs="Times New Roman"/>
      <w:b/>
      <w:bCs/>
      <w:sz w:val="32"/>
      <w:szCs w:val="26"/>
      <w:lang w:val="x-none" w:eastAsia="x-none"/>
    </w:rPr>
  </w:style>
  <w:style w:type="paragraph" w:styleId="Heading4">
    <w:name w:val="heading 4"/>
    <w:basedOn w:val="Normal"/>
    <w:next w:val="Normal"/>
    <w:link w:val="Heading4Char"/>
    <w:qFormat/>
    <w:rsid w:val="00B632DC"/>
    <w:pPr>
      <w:keepNext/>
      <w:keepLines/>
      <w:numPr>
        <w:ilvl w:val="3"/>
        <w:numId w:val="1"/>
      </w:numPr>
      <w:spacing w:before="200"/>
      <w:outlineLvl w:val="3"/>
    </w:pPr>
    <w:rPr>
      <w:rFonts w:ascii="Cambria" w:eastAsia="Times New Roman" w:hAnsi="Cambria" w:cs="Times New Roman"/>
      <w:b/>
      <w:bCs/>
      <w:i/>
      <w:iCs/>
      <w:color w:val="4F81BD"/>
      <w:lang w:val="x-none" w:eastAsia="x-none"/>
    </w:rPr>
  </w:style>
  <w:style w:type="paragraph" w:styleId="Heading5">
    <w:name w:val="heading 5"/>
    <w:basedOn w:val="Normal"/>
    <w:next w:val="Normal"/>
    <w:link w:val="Heading5Char"/>
    <w:qFormat/>
    <w:rsid w:val="00B632DC"/>
    <w:pPr>
      <w:keepNext/>
      <w:keepLines/>
      <w:numPr>
        <w:ilvl w:val="4"/>
        <w:numId w:val="1"/>
      </w:numPr>
      <w:spacing w:before="200"/>
      <w:outlineLvl w:val="4"/>
    </w:pPr>
    <w:rPr>
      <w:rFonts w:ascii="Cambria" w:eastAsia="Times New Roman" w:hAnsi="Cambria" w:cs="Times New Roman"/>
      <w:color w:val="243F60"/>
      <w:lang w:val="x-none" w:eastAsia="x-none"/>
    </w:rPr>
  </w:style>
  <w:style w:type="paragraph" w:styleId="Heading6">
    <w:name w:val="heading 6"/>
    <w:basedOn w:val="Normal"/>
    <w:next w:val="Normal"/>
    <w:link w:val="Heading6Char"/>
    <w:qFormat/>
    <w:rsid w:val="00B632DC"/>
    <w:pPr>
      <w:keepNext/>
      <w:keepLines/>
      <w:numPr>
        <w:ilvl w:val="5"/>
        <w:numId w:val="1"/>
      </w:numPr>
      <w:spacing w:before="200"/>
      <w:outlineLvl w:val="5"/>
    </w:pPr>
    <w:rPr>
      <w:rFonts w:ascii="Cambria" w:eastAsia="Times New Roman" w:hAnsi="Cambria" w:cs="Times New Roman"/>
      <w:i/>
      <w:iCs/>
      <w:color w:val="243F60"/>
      <w:lang w:val="x-none" w:eastAsia="x-none"/>
    </w:rPr>
  </w:style>
  <w:style w:type="paragraph" w:styleId="Heading7">
    <w:name w:val="heading 7"/>
    <w:basedOn w:val="Normal"/>
    <w:next w:val="Normal"/>
    <w:link w:val="Heading7Char"/>
    <w:qFormat/>
    <w:rsid w:val="00B632DC"/>
    <w:pPr>
      <w:keepNext/>
      <w:keepLines/>
      <w:numPr>
        <w:ilvl w:val="6"/>
        <w:numId w:val="1"/>
      </w:numPr>
      <w:spacing w:before="200"/>
      <w:outlineLvl w:val="6"/>
    </w:pPr>
    <w:rPr>
      <w:rFonts w:ascii="Cambria" w:eastAsia="Times New Roman" w:hAnsi="Cambria" w:cs="Times New Roman"/>
      <w:i/>
      <w:iCs/>
      <w:color w:val="404040"/>
      <w:lang w:val="x-none" w:eastAsia="x-none"/>
    </w:rPr>
  </w:style>
  <w:style w:type="paragraph" w:styleId="Heading8">
    <w:name w:val="heading 8"/>
    <w:basedOn w:val="Normal"/>
    <w:next w:val="Normal"/>
    <w:link w:val="Heading8Char"/>
    <w:qFormat/>
    <w:rsid w:val="00B632DC"/>
    <w:pPr>
      <w:keepNext/>
      <w:keepLines/>
      <w:numPr>
        <w:ilvl w:val="7"/>
        <w:numId w:val="1"/>
      </w:numPr>
      <w:spacing w:before="200"/>
      <w:outlineLvl w:val="7"/>
    </w:pPr>
    <w:rPr>
      <w:rFonts w:ascii="Cambria" w:eastAsia="Times New Roman" w:hAnsi="Cambria" w:cs="Times New Roman"/>
      <w:color w:val="404040"/>
      <w:sz w:val="20"/>
      <w:szCs w:val="20"/>
      <w:lang w:val="x-none" w:eastAsia="x-none"/>
    </w:rPr>
  </w:style>
  <w:style w:type="paragraph" w:styleId="Heading9">
    <w:name w:val="heading 9"/>
    <w:basedOn w:val="Normal"/>
    <w:next w:val="Normal"/>
    <w:link w:val="Heading9Char"/>
    <w:qFormat/>
    <w:rsid w:val="00B632DC"/>
    <w:pPr>
      <w:keepNext/>
      <w:keepLines/>
      <w:numPr>
        <w:ilvl w:val="8"/>
        <w:numId w:val="1"/>
      </w:numPr>
      <w:spacing w:before="200"/>
      <w:outlineLvl w:val="8"/>
    </w:pPr>
    <w:rPr>
      <w:rFonts w:ascii="Cambria" w:eastAsia="Times New Roman" w:hAnsi="Cambria" w:cs="Times New Roman"/>
      <w:i/>
      <w:iCs/>
      <w:color w:val="404040"/>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32DC"/>
    <w:rPr>
      <w:rFonts w:ascii="Arial" w:eastAsia="Times New Roman" w:hAnsi="Arial" w:cs="Times New Roman"/>
      <w:b/>
      <w:bCs/>
      <w:kern w:val="32"/>
      <w:sz w:val="40"/>
      <w:szCs w:val="32"/>
    </w:rPr>
  </w:style>
  <w:style w:type="character" w:customStyle="1" w:styleId="Heading2Char">
    <w:name w:val="Heading 2 Char"/>
    <w:link w:val="Heading2"/>
    <w:uiPriority w:val="9"/>
    <w:rsid w:val="00B632DC"/>
    <w:rPr>
      <w:rFonts w:ascii="Arial" w:eastAsia="Times New Roman" w:hAnsi="Arial" w:cs="Times New Roman"/>
      <w:b/>
      <w:bCs/>
      <w:sz w:val="36"/>
      <w:szCs w:val="26"/>
    </w:rPr>
  </w:style>
  <w:style w:type="character" w:customStyle="1" w:styleId="Heading3Char">
    <w:name w:val="Heading 3 Char"/>
    <w:link w:val="Heading3"/>
    <w:rsid w:val="00B632DC"/>
    <w:rPr>
      <w:rFonts w:ascii="Arial" w:eastAsia="Calibri" w:hAnsi="Arial" w:cs="Arial"/>
      <w:b/>
      <w:bCs/>
      <w:sz w:val="32"/>
      <w:szCs w:val="26"/>
    </w:rPr>
  </w:style>
  <w:style w:type="character" w:customStyle="1" w:styleId="Heading4Char">
    <w:name w:val="Heading 4 Char"/>
    <w:link w:val="Heading4"/>
    <w:semiHidden/>
    <w:rsid w:val="00B632DC"/>
    <w:rPr>
      <w:rFonts w:ascii="Cambria" w:eastAsia="Times New Roman" w:hAnsi="Cambria" w:cs="Times New Roman"/>
      <w:b/>
      <w:bCs/>
      <w:i/>
      <w:iCs/>
      <w:color w:val="4F81BD"/>
      <w:sz w:val="28"/>
      <w:szCs w:val="28"/>
    </w:rPr>
  </w:style>
  <w:style w:type="character" w:customStyle="1" w:styleId="Heading5Char">
    <w:name w:val="Heading 5 Char"/>
    <w:link w:val="Heading5"/>
    <w:semiHidden/>
    <w:rsid w:val="00B632DC"/>
    <w:rPr>
      <w:rFonts w:ascii="Cambria" w:eastAsia="Times New Roman" w:hAnsi="Cambria" w:cs="Times New Roman"/>
      <w:color w:val="243F60"/>
      <w:sz w:val="28"/>
      <w:szCs w:val="28"/>
    </w:rPr>
  </w:style>
  <w:style w:type="character" w:customStyle="1" w:styleId="Heading6Char">
    <w:name w:val="Heading 6 Char"/>
    <w:link w:val="Heading6"/>
    <w:semiHidden/>
    <w:rsid w:val="00B632DC"/>
    <w:rPr>
      <w:rFonts w:ascii="Cambria" w:eastAsia="Times New Roman" w:hAnsi="Cambria" w:cs="Times New Roman"/>
      <w:i/>
      <w:iCs/>
      <w:color w:val="243F60"/>
      <w:sz w:val="28"/>
      <w:szCs w:val="28"/>
    </w:rPr>
  </w:style>
  <w:style w:type="character" w:customStyle="1" w:styleId="Heading7Char">
    <w:name w:val="Heading 7 Char"/>
    <w:link w:val="Heading7"/>
    <w:semiHidden/>
    <w:rsid w:val="00B632DC"/>
    <w:rPr>
      <w:rFonts w:ascii="Cambria" w:eastAsia="Times New Roman" w:hAnsi="Cambria" w:cs="Times New Roman"/>
      <w:i/>
      <w:iCs/>
      <w:color w:val="404040"/>
      <w:sz w:val="28"/>
      <w:szCs w:val="28"/>
    </w:rPr>
  </w:style>
  <w:style w:type="character" w:customStyle="1" w:styleId="Heading8Char">
    <w:name w:val="Heading 8 Char"/>
    <w:link w:val="Heading8"/>
    <w:semiHidden/>
    <w:rsid w:val="00B632DC"/>
    <w:rPr>
      <w:rFonts w:ascii="Cambria" w:eastAsia="Times New Roman" w:hAnsi="Cambria" w:cs="Times New Roman"/>
      <w:color w:val="404040"/>
      <w:sz w:val="20"/>
      <w:szCs w:val="20"/>
    </w:rPr>
  </w:style>
  <w:style w:type="character" w:customStyle="1" w:styleId="Heading9Char">
    <w:name w:val="Heading 9 Char"/>
    <w:link w:val="Heading9"/>
    <w:semiHidden/>
    <w:rsid w:val="00B632DC"/>
    <w:rPr>
      <w:rFonts w:ascii="Cambria" w:eastAsia="Times New Roman" w:hAnsi="Cambria" w:cs="Times New Roman"/>
      <w:i/>
      <w:iCs/>
      <w:color w:val="404040"/>
      <w:sz w:val="20"/>
      <w:szCs w:val="20"/>
    </w:rPr>
  </w:style>
  <w:style w:type="paragraph" w:styleId="Title">
    <w:name w:val="Title"/>
    <w:basedOn w:val="Normal"/>
    <w:next w:val="Normal"/>
    <w:link w:val="TitleChar"/>
    <w:uiPriority w:val="10"/>
    <w:qFormat/>
    <w:rsid w:val="00B632DC"/>
    <w:pPr>
      <w:spacing w:after="300"/>
      <w:jc w:val="center"/>
    </w:pPr>
    <w:rPr>
      <w:rFonts w:eastAsia="Times New Roman" w:cs="Times New Roman"/>
      <w:b/>
      <w:spacing w:val="5"/>
      <w:kern w:val="28"/>
      <w:sz w:val="52"/>
      <w:szCs w:val="52"/>
      <w:lang w:val="x-none" w:eastAsia="x-none"/>
    </w:rPr>
  </w:style>
  <w:style w:type="character" w:customStyle="1" w:styleId="TitleChar">
    <w:name w:val="Title Char"/>
    <w:link w:val="Title"/>
    <w:uiPriority w:val="10"/>
    <w:rsid w:val="00B632DC"/>
    <w:rPr>
      <w:rFonts w:ascii="Arial" w:eastAsia="Times New Roman" w:hAnsi="Arial" w:cs="Times New Roman"/>
      <w:b/>
      <w:spacing w:val="5"/>
      <w:kern w:val="28"/>
      <w:sz w:val="52"/>
      <w:szCs w:val="52"/>
    </w:rPr>
  </w:style>
  <w:style w:type="paragraph" w:styleId="ListParagraph">
    <w:name w:val="List Paragraph"/>
    <w:basedOn w:val="Normal"/>
    <w:uiPriority w:val="34"/>
    <w:qFormat/>
    <w:rsid w:val="00B632DC"/>
    <w:pPr>
      <w:ind w:left="720"/>
    </w:pPr>
  </w:style>
  <w:style w:type="paragraph" w:styleId="Header">
    <w:name w:val="header"/>
    <w:basedOn w:val="Normal"/>
    <w:link w:val="HeaderChar"/>
    <w:uiPriority w:val="99"/>
    <w:semiHidden/>
    <w:unhideWhenUsed/>
    <w:rsid w:val="00E30C39"/>
    <w:pPr>
      <w:tabs>
        <w:tab w:val="center" w:pos="4513"/>
        <w:tab w:val="right" w:pos="9026"/>
      </w:tabs>
    </w:pPr>
    <w:rPr>
      <w:rFonts w:cs="Times New Roman"/>
      <w:lang w:val="x-none"/>
    </w:rPr>
  </w:style>
  <w:style w:type="character" w:customStyle="1" w:styleId="HeaderChar">
    <w:name w:val="Header Char"/>
    <w:link w:val="Header"/>
    <w:uiPriority w:val="99"/>
    <w:semiHidden/>
    <w:rsid w:val="00E30C39"/>
    <w:rPr>
      <w:rFonts w:ascii="Arial" w:hAnsi="Arial" w:cs="Arial"/>
      <w:sz w:val="28"/>
      <w:szCs w:val="28"/>
      <w:lang w:eastAsia="en-US"/>
    </w:rPr>
  </w:style>
  <w:style w:type="paragraph" w:styleId="Footer">
    <w:name w:val="footer"/>
    <w:basedOn w:val="Normal"/>
    <w:link w:val="FooterChar"/>
    <w:uiPriority w:val="99"/>
    <w:unhideWhenUsed/>
    <w:rsid w:val="00E30C39"/>
    <w:pPr>
      <w:tabs>
        <w:tab w:val="center" w:pos="4513"/>
        <w:tab w:val="right" w:pos="9026"/>
      </w:tabs>
    </w:pPr>
    <w:rPr>
      <w:rFonts w:cs="Times New Roman"/>
      <w:lang w:val="x-none"/>
    </w:rPr>
  </w:style>
  <w:style w:type="character" w:customStyle="1" w:styleId="FooterChar">
    <w:name w:val="Footer Char"/>
    <w:link w:val="Footer"/>
    <w:uiPriority w:val="99"/>
    <w:rsid w:val="00E30C39"/>
    <w:rPr>
      <w:rFonts w:ascii="Arial" w:hAnsi="Arial" w:cs="Arial"/>
      <w:sz w:val="28"/>
      <w:szCs w:val="28"/>
      <w:lang w:eastAsia="en-US"/>
    </w:rPr>
  </w:style>
  <w:style w:type="paragraph" w:styleId="Caption">
    <w:name w:val="caption"/>
    <w:basedOn w:val="Normal"/>
    <w:next w:val="Normal"/>
    <w:qFormat/>
    <w:rsid w:val="00E30C39"/>
    <w:rPr>
      <w:b/>
      <w:bCs/>
      <w:szCs w:val="18"/>
    </w:rPr>
  </w:style>
  <w:style w:type="paragraph" w:styleId="TableofFigures">
    <w:name w:val="table of figures"/>
    <w:basedOn w:val="Normal"/>
    <w:next w:val="Normal"/>
    <w:uiPriority w:val="99"/>
    <w:unhideWhenUsed/>
    <w:rsid w:val="005C3AC3"/>
  </w:style>
  <w:style w:type="character" w:styleId="Hyperlink">
    <w:name w:val="Hyperlink"/>
    <w:uiPriority w:val="99"/>
    <w:unhideWhenUsed/>
    <w:rsid w:val="005C3AC3"/>
    <w:rPr>
      <w:color w:val="0000FF"/>
      <w:u w:val="single"/>
    </w:rPr>
  </w:style>
  <w:style w:type="paragraph" w:styleId="BalloonText">
    <w:name w:val="Balloon Text"/>
    <w:basedOn w:val="Normal"/>
    <w:link w:val="BalloonTextChar"/>
    <w:uiPriority w:val="99"/>
    <w:semiHidden/>
    <w:unhideWhenUsed/>
    <w:rsid w:val="00E8722E"/>
    <w:pPr>
      <w:spacing w:after="0"/>
    </w:pPr>
    <w:rPr>
      <w:rFonts w:ascii="Tahoma" w:hAnsi="Tahoma" w:cs="Times New Roman"/>
      <w:sz w:val="16"/>
      <w:szCs w:val="16"/>
      <w:lang w:val="x-none"/>
    </w:rPr>
  </w:style>
  <w:style w:type="character" w:customStyle="1" w:styleId="BalloonTextChar">
    <w:name w:val="Balloon Text Char"/>
    <w:link w:val="BalloonText"/>
    <w:uiPriority w:val="99"/>
    <w:semiHidden/>
    <w:rsid w:val="00E8722E"/>
    <w:rPr>
      <w:rFonts w:ascii="Tahoma" w:hAnsi="Tahoma" w:cs="Tahoma"/>
      <w:sz w:val="16"/>
      <w:szCs w:val="16"/>
      <w:lang w:eastAsia="en-US"/>
    </w:rPr>
  </w:style>
  <w:style w:type="character" w:styleId="CommentReference">
    <w:name w:val="annotation reference"/>
    <w:uiPriority w:val="99"/>
    <w:semiHidden/>
    <w:unhideWhenUsed/>
    <w:rsid w:val="003804F3"/>
    <w:rPr>
      <w:sz w:val="16"/>
      <w:szCs w:val="16"/>
    </w:rPr>
  </w:style>
  <w:style w:type="paragraph" w:styleId="CommentText">
    <w:name w:val="annotation text"/>
    <w:basedOn w:val="Normal"/>
    <w:link w:val="CommentTextChar"/>
    <w:uiPriority w:val="99"/>
    <w:semiHidden/>
    <w:unhideWhenUsed/>
    <w:rsid w:val="003804F3"/>
    <w:rPr>
      <w:rFonts w:cs="Times New Roman"/>
      <w:sz w:val="20"/>
      <w:szCs w:val="20"/>
      <w:lang w:val="x-none"/>
    </w:rPr>
  </w:style>
  <w:style w:type="character" w:customStyle="1" w:styleId="CommentTextChar">
    <w:name w:val="Comment Text Char"/>
    <w:link w:val="CommentText"/>
    <w:uiPriority w:val="99"/>
    <w:semiHidden/>
    <w:rsid w:val="003804F3"/>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3804F3"/>
    <w:rPr>
      <w:b/>
      <w:bCs/>
    </w:rPr>
  </w:style>
  <w:style w:type="character" w:customStyle="1" w:styleId="CommentSubjectChar">
    <w:name w:val="Comment Subject Char"/>
    <w:link w:val="CommentSubject"/>
    <w:uiPriority w:val="99"/>
    <w:semiHidden/>
    <w:rsid w:val="003804F3"/>
    <w:rPr>
      <w:rFonts w:ascii="Arial" w:hAnsi="Arial" w:cs="Arial"/>
      <w:b/>
      <w:bCs/>
      <w:lang w:eastAsia="en-US"/>
    </w:rPr>
  </w:style>
  <w:style w:type="paragraph" w:styleId="DocumentMap">
    <w:name w:val="Document Map"/>
    <w:basedOn w:val="Normal"/>
    <w:link w:val="DocumentMapChar"/>
    <w:uiPriority w:val="99"/>
    <w:semiHidden/>
    <w:unhideWhenUsed/>
    <w:rsid w:val="009D3B9C"/>
    <w:rPr>
      <w:rFonts w:ascii="Tahoma" w:hAnsi="Tahoma" w:cs="Tahoma"/>
      <w:sz w:val="16"/>
      <w:szCs w:val="16"/>
    </w:rPr>
  </w:style>
  <w:style w:type="character" w:customStyle="1" w:styleId="DocumentMapChar">
    <w:name w:val="Document Map Char"/>
    <w:link w:val="DocumentMap"/>
    <w:uiPriority w:val="99"/>
    <w:semiHidden/>
    <w:rsid w:val="009D3B9C"/>
    <w:rPr>
      <w:rFonts w:ascii="Tahoma" w:hAnsi="Tahoma" w:cs="Tahoma"/>
      <w:sz w:val="16"/>
      <w:szCs w:val="16"/>
      <w:lang w:eastAsia="en-US"/>
    </w:rPr>
  </w:style>
  <w:style w:type="paragraph" w:styleId="Subtitle">
    <w:name w:val="Subtitle"/>
    <w:basedOn w:val="Normal"/>
    <w:next w:val="Normal"/>
    <w:link w:val="SubtitleChar"/>
    <w:qFormat/>
    <w:rsid w:val="00A54F88"/>
    <w:pPr>
      <w:spacing w:after="180"/>
      <w:contextualSpacing w:val="0"/>
      <w:jc w:val="center"/>
    </w:pPr>
    <w:rPr>
      <w:rFonts w:ascii="Trebuchet MS" w:eastAsia="Times New Roman" w:hAnsi="Trebuchet MS"/>
      <w:b/>
      <w:sz w:val="44"/>
      <w:szCs w:val="44"/>
      <w:lang w:eastAsia="en-GB"/>
    </w:rPr>
  </w:style>
  <w:style w:type="character" w:customStyle="1" w:styleId="SubtitleChar">
    <w:name w:val="Subtitle Char"/>
    <w:link w:val="Subtitle"/>
    <w:rsid w:val="00A54F88"/>
    <w:rPr>
      <w:rFonts w:ascii="Trebuchet MS" w:eastAsia="Times New Roman" w:hAnsi="Trebuchet MS" w:cs="Arial"/>
      <w:b/>
      <w:sz w:val="44"/>
      <w:szCs w:val="44"/>
    </w:rPr>
  </w:style>
  <w:style w:type="paragraph" w:styleId="BodyText">
    <w:name w:val="Body Text"/>
    <w:basedOn w:val="Normal"/>
    <w:link w:val="BodyTextChar"/>
    <w:uiPriority w:val="99"/>
    <w:semiHidden/>
    <w:unhideWhenUsed/>
    <w:rsid w:val="00A54F88"/>
    <w:pPr>
      <w:spacing w:after="120"/>
    </w:pPr>
  </w:style>
  <w:style w:type="character" w:customStyle="1" w:styleId="BodyTextChar">
    <w:name w:val="Body Text Char"/>
    <w:link w:val="BodyText"/>
    <w:uiPriority w:val="99"/>
    <w:semiHidden/>
    <w:rsid w:val="00A54F88"/>
    <w:rPr>
      <w:rFonts w:ascii="Arial" w:hAnsi="Arial" w:cs="Arial"/>
      <w:sz w:val="28"/>
      <w:szCs w:val="28"/>
      <w:lang w:eastAsia="en-US"/>
    </w:rPr>
  </w:style>
  <w:style w:type="paragraph" w:styleId="ListBullet">
    <w:name w:val="List Bullet"/>
    <w:basedOn w:val="Normal"/>
    <w:rsid w:val="0049697B"/>
    <w:pPr>
      <w:tabs>
        <w:tab w:val="num" w:pos="360"/>
        <w:tab w:val="left" w:pos="567"/>
      </w:tabs>
      <w:spacing w:after="0"/>
      <w:ind w:left="360" w:hanging="360"/>
      <w:contextualSpacing w:val="0"/>
    </w:pPr>
    <w:rPr>
      <w:rFonts w:eastAsia="Times New Roman" w:cs="Times New Roman"/>
      <w:szCs w:val="20"/>
      <w:lang w:eastAsia="en-GB"/>
    </w:rPr>
  </w:style>
  <w:style w:type="paragraph" w:customStyle="1" w:styleId="Heading20">
    <w:name w:val="Heading  2"/>
    <w:basedOn w:val="Heading2"/>
    <w:next w:val="Normal"/>
    <w:rsid w:val="0049697B"/>
    <w:pPr>
      <w:keepLines w:val="0"/>
      <w:numPr>
        <w:ilvl w:val="0"/>
        <w:numId w:val="0"/>
      </w:numPr>
      <w:spacing w:before="0" w:after="120"/>
      <w:contextualSpacing w:val="0"/>
    </w:pPr>
    <w:rPr>
      <w:bCs w:val="0"/>
      <w:szCs w:val="20"/>
      <w:lang w:val="en-GB" w:eastAsia="en-GB"/>
    </w:rPr>
  </w:style>
  <w:style w:type="paragraph" w:customStyle="1" w:styleId="Heading30">
    <w:name w:val="Heading  3"/>
    <w:basedOn w:val="Heading3"/>
    <w:next w:val="Normal"/>
    <w:rsid w:val="0049697B"/>
    <w:pPr>
      <w:numPr>
        <w:ilvl w:val="0"/>
        <w:numId w:val="0"/>
      </w:numPr>
      <w:spacing w:before="0" w:after="100"/>
      <w:contextualSpacing w:val="0"/>
    </w:pPr>
    <w:rPr>
      <w:rFonts w:eastAsia="Times New Roman"/>
      <w:bCs w:val="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0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ssfs6\Education$\VIResearch\RNIB%20-%20Projects\RNIB%20-%20Transition\Additional%20RA%20projects\Labour%20Force%20Survey%202013\LFS%20data%20sets\aggregated%20data\Figure%201%20and%20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ssfs6\Education$\VIResearch\RNIB%20-%20Projects\RNIB%20-%20Transition\Additional%20RA%20projects\Labour%20Force%20Survey%202013\LFS%20data%20sets\aggregated%20data\Figure%201%20and%202.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GB"/>
              <a:t>Percentage</a:t>
            </a:r>
            <a:r>
              <a:rPr lang="en-GB" baseline="0"/>
              <a:t> of those of working age in employment</a:t>
            </a:r>
            <a:endParaRPr lang="en-GB"/>
          </a:p>
        </c:rich>
      </c:tx>
      <c:overlay val="0"/>
    </c:title>
    <c:autoTitleDeleted val="0"/>
    <c:plotArea>
      <c:layout>
        <c:manualLayout>
          <c:layoutTarget val="inner"/>
          <c:xMode val="edge"/>
          <c:yMode val="edge"/>
          <c:x val="0.11532272672964337"/>
          <c:y val="0.2260593155427556"/>
          <c:w val="0.66585656625770628"/>
          <c:h val="0.4916702411225834"/>
        </c:manualLayout>
      </c:layout>
      <c:lineChart>
        <c:grouping val="standard"/>
        <c:varyColors val="0"/>
        <c:ser>
          <c:idx val="0"/>
          <c:order val="0"/>
          <c:tx>
            <c:strRef>
              <c:f>Sheet1!$B$1</c:f>
              <c:strCache>
                <c:ptCount val="1"/>
                <c:pt idx="0">
                  <c:v>All people with a seeing difficulty</c:v>
                </c:pt>
              </c:strCache>
            </c:strRef>
          </c:tx>
          <c:spPr>
            <a:ln>
              <a:prstDash val="dash"/>
            </a:ln>
          </c:spPr>
          <c:marker>
            <c:symbol val="none"/>
          </c:marker>
          <c:cat>
            <c:strRef>
              <c:f>Sheet1!$A$2:$A$13</c:f>
              <c:strCache>
                <c:ptCount val="12"/>
                <c:pt idx="0">
                  <c:v>Oct - Dec 2009</c:v>
                </c:pt>
                <c:pt idx="1">
                  <c:v>Jan - Mar 2010</c:v>
                </c:pt>
                <c:pt idx="2">
                  <c:v>Apr - Jun 2010</c:v>
                </c:pt>
                <c:pt idx="3">
                  <c:v>Jul - Sep 2010</c:v>
                </c:pt>
                <c:pt idx="4">
                  <c:v>Oct – Dec 2010</c:v>
                </c:pt>
                <c:pt idx="5">
                  <c:v>Jan – Mar 2011</c:v>
                </c:pt>
                <c:pt idx="6">
                  <c:v>Apr – Jun 2011</c:v>
                </c:pt>
                <c:pt idx="7">
                  <c:v>Jul – Sep 2011</c:v>
                </c:pt>
                <c:pt idx="8">
                  <c:v>Oct – Dec 2011</c:v>
                </c:pt>
                <c:pt idx="9">
                  <c:v>Jan – Mar 2012</c:v>
                </c:pt>
                <c:pt idx="10">
                  <c:v>Apr – Jun 2012</c:v>
                </c:pt>
                <c:pt idx="11">
                  <c:v>Jul – Sep 2012</c:v>
                </c:pt>
              </c:strCache>
            </c:strRef>
          </c:cat>
          <c:val>
            <c:numRef>
              <c:f>Sheet1!$B$2:$B$13</c:f>
              <c:numCache>
                <c:formatCode>General</c:formatCode>
                <c:ptCount val="12"/>
                <c:pt idx="0">
                  <c:v>59.2</c:v>
                </c:pt>
                <c:pt idx="1">
                  <c:v>59.6</c:v>
                </c:pt>
                <c:pt idx="2">
                  <c:v>58.6</c:v>
                </c:pt>
                <c:pt idx="3">
                  <c:v>62.6</c:v>
                </c:pt>
                <c:pt idx="4">
                  <c:v>63.1</c:v>
                </c:pt>
                <c:pt idx="5">
                  <c:v>61.2</c:v>
                </c:pt>
                <c:pt idx="6">
                  <c:v>61.7</c:v>
                </c:pt>
                <c:pt idx="7">
                  <c:v>59.5</c:v>
                </c:pt>
                <c:pt idx="8">
                  <c:v>56.3</c:v>
                </c:pt>
                <c:pt idx="9">
                  <c:v>54</c:v>
                </c:pt>
                <c:pt idx="10">
                  <c:v>58.1</c:v>
                </c:pt>
                <c:pt idx="11">
                  <c:v>59.4</c:v>
                </c:pt>
              </c:numCache>
            </c:numRef>
          </c:val>
          <c:smooth val="0"/>
          <c:extLst>
            <c:ext xmlns:c16="http://schemas.microsoft.com/office/drawing/2014/chart" uri="{C3380CC4-5D6E-409C-BE32-E72D297353CC}">
              <c16:uniqueId val="{00000000-CC6D-49BA-8617-A55E2A61009B}"/>
            </c:ext>
          </c:extLst>
        </c:ser>
        <c:ser>
          <c:idx val="1"/>
          <c:order val="1"/>
          <c:tx>
            <c:strRef>
              <c:f>Sheet1!$C$1</c:f>
              <c:strCache>
                <c:ptCount val="1"/>
                <c:pt idx="0">
                  <c:v>All working population</c:v>
                </c:pt>
              </c:strCache>
            </c:strRef>
          </c:tx>
          <c:marker>
            <c:symbol val="none"/>
          </c:marker>
          <c:cat>
            <c:strRef>
              <c:f>Sheet1!$A$2:$A$13</c:f>
              <c:strCache>
                <c:ptCount val="12"/>
                <c:pt idx="0">
                  <c:v>Oct - Dec 2009</c:v>
                </c:pt>
                <c:pt idx="1">
                  <c:v>Jan - Mar 2010</c:v>
                </c:pt>
                <c:pt idx="2">
                  <c:v>Apr - Jun 2010</c:v>
                </c:pt>
                <c:pt idx="3">
                  <c:v>Jul - Sep 2010</c:v>
                </c:pt>
                <c:pt idx="4">
                  <c:v>Oct – Dec 2010</c:v>
                </c:pt>
                <c:pt idx="5">
                  <c:v>Jan – Mar 2011</c:v>
                </c:pt>
                <c:pt idx="6">
                  <c:v>Apr – Jun 2011</c:v>
                </c:pt>
                <c:pt idx="7">
                  <c:v>Jul – Sep 2011</c:v>
                </c:pt>
                <c:pt idx="8">
                  <c:v>Oct – Dec 2011</c:v>
                </c:pt>
                <c:pt idx="9">
                  <c:v>Jan – Mar 2012</c:v>
                </c:pt>
                <c:pt idx="10">
                  <c:v>Apr – Jun 2012</c:v>
                </c:pt>
                <c:pt idx="11">
                  <c:v>Jul – Sep 2012</c:v>
                </c:pt>
              </c:strCache>
            </c:strRef>
          </c:cat>
          <c:val>
            <c:numRef>
              <c:f>Sheet1!$C$2:$C$13</c:f>
              <c:numCache>
                <c:formatCode>General</c:formatCode>
                <c:ptCount val="12"/>
                <c:pt idx="0">
                  <c:v>72.099999999999994</c:v>
                </c:pt>
                <c:pt idx="1">
                  <c:v>71.400000000000006</c:v>
                </c:pt>
                <c:pt idx="2">
                  <c:v>71.599999999999994</c:v>
                </c:pt>
                <c:pt idx="3">
                  <c:v>72.400000000000006</c:v>
                </c:pt>
                <c:pt idx="4">
                  <c:v>72.099999999999994</c:v>
                </c:pt>
                <c:pt idx="5">
                  <c:v>71.8</c:v>
                </c:pt>
                <c:pt idx="6">
                  <c:v>71.8</c:v>
                </c:pt>
                <c:pt idx="7">
                  <c:v>71.900000000000006</c:v>
                </c:pt>
                <c:pt idx="8">
                  <c:v>71.900000000000006</c:v>
                </c:pt>
                <c:pt idx="9">
                  <c:v>71.7</c:v>
                </c:pt>
                <c:pt idx="10">
                  <c:v>72.099999999999994</c:v>
                </c:pt>
                <c:pt idx="11">
                  <c:v>72.8</c:v>
                </c:pt>
              </c:numCache>
            </c:numRef>
          </c:val>
          <c:smooth val="0"/>
          <c:extLst>
            <c:ext xmlns:c16="http://schemas.microsoft.com/office/drawing/2014/chart" uri="{C3380CC4-5D6E-409C-BE32-E72D297353CC}">
              <c16:uniqueId val="{00000001-CC6D-49BA-8617-A55E2A61009B}"/>
            </c:ext>
          </c:extLst>
        </c:ser>
        <c:dLbls>
          <c:showLegendKey val="0"/>
          <c:showVal val="0"/>
          <c:showCatName val="0"/>
          <c:showSerName val="0"/>
          <c:showPercent val="0"/>
          <c:showBubbleSize val="0"/>
        </c:dLbls>
        <c:smooth val="0"/>
        <c:axId val="183046144"/>
        <c:axId val="183049600"/>
      </c:lineChart>
      <c:catAx>
        <c:axId val="183046144"/>
        <c:scaling>
          <c:orientation val="minMax"/>
        </c:scaling>
        <c:delete val="0"/>
        <c:axPos val="b"/>
        <c:numFmt formatCode="General" sourceLinked="0"/>
        <c:majorTickMark val="none"/>
        <c:minorTickMark val="none"/>
        <c:tickLblPos val="nextTo"/>
        <c:txPr>
          <a:bodyPr rot="-5400000" vert="horz"/>
          <a:lstStyle/>
          <a:p>
            <a:pPr>
              <a:defRPr/>
            </a:pPr>
            <a:endParaRPr lang="en-US"/>
          </a:p>
        </c:txPr>
        <c:crossAx val="183049600"/>
        <c:crosses val="autoZero"/>
        <c:auto val="1"/>
        <c:lblAlgn val="ctr"/>
        <c:lblOffset val="100"/>
        <c:noMultiLvlLbl val="0"/>
      </c:catAx>
      <c:valAx>
        <c:axId val="183049600"/>
        <c:scaling>
          <c:orientation val="minMax"/>
          <c:min val="50"/>
        </c:scaling>
        <c:delete val="0"/>
        <c:axPos val="l"/>
        <c:majorGridlines/>
        <c:title>
          <c:tx>
            <c:rich>
              <a:bodyPr/>
              <a:lstStyle/>
              <a:p>
                <a:pPr>
                  <a:defRPr/>
                </a:pPr>
                <a:r>
                  <a:rPr lang="en-GB"/>
                  <a:t>Percentage Employed (%)</a:t>
                </a:r>
              </a:p>
            </c:rich>
          </c:tx>
          <c:overlay val="0"/>
        </c:title>
        <c:numFmt formatCode="General" sourceLinked="1"/>
        <c:majorTickMark val="none"/>
        <c:minorTickMark val="none"/>
        <c:tickLblPos val="nextTo"/>
        <c:crossAx val="183046144"/>
        <c:crosses val="autoZero"/>
        <c:crossBetween val="between"/>
      </c:valAx>
    </c:plotArea>
    <c:legend>
      <c:legendPos val="r"/>
      <c:layout>
        <c:manualLayout>
          <c:xMode val="edge"/>
          <c:yMode val="edge"/>
          <c:x val="0.80812530592266274"/>
          <c:y val="0.27929432549744843"/>
          <c:w val="0.17719040626529617"/>
          <c:h val="0.51788399331439505"/>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GB" sz="1400"/>
              <a:t>Percentage of those</a:t>
            </a:r>
            <a:r>
              <a:rPr lang="en-GB" sz="1400" baseline="0"/>
              <a:t> of working age in employment</a:t>
            </a:r>
            <a:endParaRPr lang="en-GB" sz="1400"/>
          </a:p>
        </c:rich>
      </c:tx>
      <c:overlay val="0"/>
    </c:title>
    <c:autoTitleDeleted val="0"/>
    <c:plotArea>
      <c:layout>
        <c:manualLayout>
          <c:layoutTarget val="inner"/>
          <c:xMode val="edge"/>
          <c:yMode val="edge"/>
          <c:x val="0.11171376515346677"/>
          <c:y val="0.1465426307527162"/>
          <c:w val="0.58457585227166664"/>
          <c:h val="0.56570950420188304"/>
        </c:manualLayout>
      </c:layout>
      <c:lineChart>
        <c:grouping val="standard"/>
        <c:varyColors val="0"/>
        <c:ser>
          <c:idx val="0"/>
          <c:order val="0"/>
          <c:tx>
            <c:strRef>
              <c:f>Sheet2!$B$1</c:f>
              <c:strCache>
                <c:ptCount val="1"/>
                <c:pt idx="0">
                  <c:v>Long-term disabled with a seeing difficulty</c:v>
                </c:pt>
              </c:strCache>
            </c:strRef>
          </c:tx>
          <c:marker>
            <c:symbol val="none"/>
          </c:marker>
          <c:cat>
            <c:strRef>
              <c:f>Sheet2!$A$2:$A$13</c:f>
              <c:strCache>
                <c:ptCount val="12"/>
                <c:pt idx="0">
                  <c:v>Oct - Dec 2009</c:v>
                </c:pt>
                <c:pt idx="1">
                  <c:v>Jan - Mar 2010</c:v>
                </c:pt>
                <c:pt idx="2">
                  <c:v>Apr - Jun 2010</c:v>
                </c:pt>
                <c:pt idx="3">
                  <c:v>Jul - Sep 2010</c:v>
                </c:pt>
                <c:pt idx="4">
                  <c:v>Oct – Dec 2010</c:v>
                </c:pt>
                <c:pt idx="5">
                  <c:v>Jan – Mar 2011</c:v>
                </c:pt>
                <c:pt idx="6">
                  <c:v>Apr – Jun 2011</c:v>
                </c:pt>
                <c:pt idx="7">
                  <c:v>Jul – Sep 2011</c:v>
                </c:pt>
                <c:pt idx="8">
                  <c:v>Oct – Dec 2011</c:v>
                </c:pt>
                <c:pt idx="9">
                  <c:v>Jan – Mar 2012</c:v>
                </c:pt>
                <c:pt idx="10">
                  <c:v>Apr – Jun 2012</c:v>
                </c:pt>
                <c:pt idx="11">
                  <c:v>Jul – Sep 2012</c:v>
                </c:pt>
              </c:strCache>
            </c:strRef>
          </c:cat>
          <c:val>
            <c:numRef>
              <c:f>Sheet2!$B$2:$B$13</c:f>
              <c:numCache>
                <c:formatCode>General</c:formatCode>
                <c:ptCount val="12"/>
                <c:pt idx="0">
                  <c:v>46.6</c:v>
                </c:pt>
                <c:pt idx="1">
                  <c:v>49.2</c:v>
                </c:pt>
                <c:pt idx="2">
                  <c:v>47</c:v>
                </c:pt>
                <c:pt idx="3">
                  <c:v>47.1</c:v>
                </c:pt>
                <c:pt idx="4">
                  <c:v>49.1</c:v>
                </c:pt>
                <c:pt idx="5">
                  <c:v>50</c:v>
                </c:pt>
                <c:pt idx="6">
                  <c:v>46.8</c:v>
                </c:pt>
                <c:pt idx="7">
                  <c:v>44.6</c:v>
                </c:pt>
                <c:pt idx="8">
                  <c:v>46.2</c:v>
                </c:pt>
                <c:pt idx="9">
                  <c:v>43.9</c:v>
                </c:pt>
                <c:pt idx="10">
                  <c:v>49</c:v>
                </c:pt>
                <c:pt idx="11">
                  <c:v>46.8</c:v>
                </c:pt>
              </c:numCache>
            </c:numRef>
          </c:val>
          <c:smooth val="0"/>
          <c:extLst>
            <c:ext xmlns:c16="http://schemas.microsoft.com/office/drawing/2014/chart" uri="{C3380CC4-5D6E-409C-BE32-E72D297353CC}">
              <c16:uniqueId val="{00000000-107B-4B89-9EB1-A86DCD03101E}"/>
            </c:ext>
          </c:extLst>
        </c:ser>
        <c:ser>
          <c:idx val="1"/>
          <c:order val="1"/>
          <c:tx>
            <c:strRef>
              <c:f>Sheet2!$C$1</c:f>
              <c:strCache>
                <c:ptCount val="1"/>
                <c:pt idx="0">
                  <c:v>Not disabled with a seeing difficulty</c:v>
                </c:pt>
              </c:strCache>
            </c:strRef>
          </c:tx>
          <c:spPr>
            <a:ln>
              <a:prstDash val="dash"/>
            </a:ln>
          </c:spPr>
          <c:marker>
            <c:symbol val="none"/>
          </c:marker>
          <c:cat>
            <c:strRef>
              <c:f>Sheet2!$A$2:$A$13</c:f>
              <c:strCache>
                <c:ptCount val="12"/>
                <c:pt idx="0">
                  <c:v>Oct - Dec 2009</c:v>
                </c:pt>
                <c:pt idx="1">
                  <c:v>Jan - Mar 2010</c:v>
                </c:pt>
                <c:pt idx="2">
                  <c:v>Apr - Jun 2010</c:v>
                </c:pt>
                <c:pt idx="3">
                  <c:v>Jul - Sep 2010</c:v>
                </c:pt>
                <c:pt idx="4">
                  <c:v>Oct – Dec 2010</c:v>
                </c:pt>
                <c:pt idx="5">
                  <c:v>Jan – Mar 2011</c:v>
                </c:pt>
                <c:pt idx="6">
                  <c:v>Apr – Jun 2011</c:v>
                </c:pt>
                <c:pt idx="7">
                  <c:v>Jul – Sep 2011</c:v>
                </c:pt>
                <c:pt idx="8">
                  <c:v>Oct – Dec 2011</c:v>
                </c:pt>
                <c:pt idx="9">
                  <c:v>Jan – Mar 2012</c:v>
                </c:pt>
                <c:pt idx="10">
                  <c:v>Apr – Jun 2012</c:v>
                </c:pt>
                <c:pt idx="11">
                  <c:v>Jul – Sep 2012</c:v>
                </c:pt>
              </c:strCache>
            </c:strRef>
          </c:cat>
          <c:val>
            <c:numRef>
              <c:f>Sheet2!$C$2:$C$13</c:f>
              <c:numCache>
                <c:formatCode>General</c:formatCode>
                <c:ptCount val="12"/>
                <c:pt idx="0">
                  <c:v>77.099999999999994</c:v>
                </c:pt>
                <c:pt idx="1">
                  <c:v>76</c:v>
                </c:pt>
                <c:pt idx="2">
                  <c:v>73.900000000000006</c:v>
                </c:pt>
                <c:pt idx="3">
                  <c:v>84.5</c:v>
                </c:pt>
                <c:pt idx="4">
                  <c:v>85.1</c:v>
                </c:pt>
                <c:pt idx="5">
                  <c:v>76.2</c:v>
                </c:pt>
                <c:pt idx="6">
                  <c:v>77.599999999999994</c:v>
                </c:pt>
                <c:pt idx="7">
                  <c:v>77.7</c:v>
                </c:pt>
                <c:pt idx="8">
                  <c:v>71.599999999999994</c:v>
                </c:pt>
                <c:pt idx="9">
                  <c:v>71.5</c:v>
                </c:pt>
                <c:pt idx="10">
                  <c:v>72.5</c:v>
                </c:pt>
                <c:pt idx="11">
                  <c:v>79.2</c:v>
                </c:pt>
              </c:numCache>
            </c:numRef>
          </c:val>
          <c:smooth val="0"/>
          <c:extLst>
            <c:ext xmlns:c16="http://schemas.microsoft.com/office/drawing/2014/chart" uri="{C3380CC4-5D6E-409C-BE32-E72D297353CC}">
              <c16:uniqueId val="{00000001-107B-4B89-9EB1-A86DCD03101E}"/>
            </c:ext>
          </c:extLst>
        </c:ser>
        <c:ser>
          <c:idx val="2"/>
          <c:order val="2"/>
          <c:tx>
            <c:strRef>
              <c:f>Sheet2!$D$1</c:f>
              <c:strCache>
                <c:ptCount val="1"/>
                <c:pt idx="0">
                  <c:v>All working population</c:v>
                </c:pt>
              </c:strCache>
            </c:strRef>
          </c:tx>
          <c:spPr>
            <a:ln>
              <a:prstDash val="sysDot"/>
            </a:ln>
          </c:spPr>
          <c:marker>
            <c:symbol val="none"/>
          </c:marker>
          <c:cat>
            <c:strRef>
              <c:f>Sheet2!$A$2:$A$13</c:f>
              <c:strCache>
                <c:ptCount val="12"/>
                <c:pt idx="0">
                  <c:v>Oct - Dec 2009</c:v>
                </c:pt>
                <c:pt idx="1">
                  <c:v>Jan - Mar 2010</c:v>
                </c:pt>
                <c:pt idx="2">
                  <c:v>Apr - Jun 2010</c:v>
                </c:pt>
                <c:pt idx="3">
                  <c:v>Jul - Sep 2010</c:v>
                </c:pt>
                <c:pt idx="4">
                  <c:v>Oct – Dec 2010</c:v>
                </c:pt>
                <c:pt idx="5">
                  <c:v>Jan – Mar 2011</c:v>
                </c:pt>
                <c:pt idx="6">
                  <c:v>Apr – Jun 2011</c:v>
                </c:pt>
                <c:pt idx="7">
                  <c:v>Jul – Sep 2011</c:v>
                </c:pt>
                <c:pt idx="8">
                  <c:v>Oct – Dec 2011</c:v>
                </c:pt>
                <c:pt idx="9">
                  <c:v>Jan – Mar 2012</c:v>
                </c:pt>
                <c:pt idx="10">
                  <c:v>Apr – Jun 2012</c:v>
                </c:pt>
                <c:pt idx="11">
                  <c:v>Jul – Sep 2012</c:v>
                </c:pt>
              </c:strCache>
            </c:strRef>
          </c:cat>
          <c:val>
            <c:numRef>
              <c:f>Sheet2!$D$2:$D$13</c:f>
              <c:numCache>
                <c:formatCode>General</c:formatCode>
                <c:ptCount val="12"/>
                <c:pt idx="0">
                  <c:v>72.099999999999994</c:v>
                </c:pt>
                <c:pt idx="1">
                  <c:v>71.400000000000006</c:v>
                </c:pt>
                <c:pt idx="2">
                  <c:v>71.599999999999994</c:v>
                </c:pt>
                <c:pt idx="3">
                  <c:v>72.400000000000006</c:v>
                </c:pt>
                <c:pt idx="4">
                  <c:v>72.099999999999994</c:v>
                </c:pt>
                <c:pt idx="5">
                  <c:v>71.8</c:v>
                </c:pt>
                <c:pt idx="6">
                  <c:v>71.8</c:v>
                </c:pt>
                <c:pt idx="7">
                  <c:v>71.900000000000006</c:v>
                </c:pt>
                <c:pt idx="8">
                  <c:v>71.900000000000006</c:v>
                </c:pt>
                <c:pt idx="9">
                  <c:v>71.7</c:v>
                </c:pt>
                <c:pt idx="10">
                  <c:v>72.099999999999994</c:v>
                </c:pt>
                <c:pt idx="11">
                  <c:v>72.8</c:v>
                </c:pt>
              </c:numCache>
            </c:numRef>
          </c:val>
          <c:smooth val="0"/>
          <c:extLst>
            <c:ext xmlns:c16="http://schemas.microsoft.com/office/drawing/2014/chart" uri="{C3380CC4-5D6E-409C-BE32-E72D297353CC}">
              <c16:uniqueId val="{00000002-107B-4B89-9EB1-A86DCD03101E}"/>
            </c:ext>
          </c:extLst>
        </c:ser>
        <c:dLbls>
          <c:showLegendKey val="0"/>
          <c:showVal val="0"/>
          <c:showCatName val="0"/>
          <c:showSerName val="0"/>
          <c:showPercent val="0"/>
          <c:showBubbleSize val="0"/>
        </c:dLbls>
        <c:smooth val="0"/>
        <c:axId val="105619456"/>
        <c:axId val="105620992"/>
      </c:lineChart>
      <c:catAx>
        <c:axId val="105619456"/>
        <c:scaling>
          <c:orientation val="minMax"/>
        </c:scaling>
        <c:delete val="0"/>
        <c:axPos val="b"/>
        <c:numFmt formatCode="General" sourceLinked="0"/>
        <c:majorTickMark val="none"/>
        <c:minorTickMark val="none"/>
        <c:tickLblPos val="nextTo"/>
        <c:txPr>
          <a:bodyPr rot="-5400000" vert="horz"/>
          <a:lstStyle/>
          <a:p>
            <a:pPr>
              <a:defRPr/>
            </a:pPr>
            <a:endParaRPr lang="en-US"/>
          </a:p>
        </c:txPr>
        <c:crossAx val="105620992"/>
        <c:crosses val="autoZero"/>
        <c:auto val="1"/>
        <c:lblAlgn val="ctr"/>
        <c:lblOffset val="100"/>
        <c:noMultiLvlLbl val="0"/>
      </c:catAx>
      <c:valAx>
        <c:axId val="105620992"/>
        <c:scaling>
          <c:orientation val="minMax"/>
          <c:min val="40"/>
        </c:scaling>
        <c:delete val="0"/>
        <c:axPos val="l"/>
        <c:majorGridlines/>
        <c:title>
          <c:tx>
            <c:rich>
              <a:bodyPr/>
              <a:lstStyle/>
              <a:p>
                <a:pPr>
                  <a:defRPr/>
                </a:pPr>
                <a:r>
                  <a:rPr lang="en-GB"/>
                  <a:t>Percentage Employed</a:t>
                </a:r>
              </a:p>
            </c:rich>
          </c:tx>
          <c:overlay val="0"/>
        </c:title>
        <c:numFmt formatCode="General" sourceLinked="1"/>
        <c:majorTickMark val="none"/>
        <c:minorTickMark val="none"/>
        <c:tickLblPos val="nextTo"/>
        <c:crossAx val="105619456"/>
        <c:crosses val="autoZero"/>
        <c:crossBetween val="between"/>
      </c:valAx>
    </c:plotArea>
    <c:legend>
      <c:legendPos val="r"/>
      <c:layout>
        <c:manualLayout>
          <c:xMode val="edge"/>
          <c:yMode val="edge"/>
          <c:x val="0.72248600174978128"/>
          <c:y val="0.28861694371536895"/>
          <c:w val="0.26084733158355206"/>
          <c:h val="0.51156240886555848"/>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NIB Document" ma:contentTypeID="0x010100E0A69013D9164EDEA5BC04833E36155A00546785BE392944069C5322680D2231BB000DE6013723D5764CB08529207D36642A" ma:contentTypeVersion="" ma:contentTypeDescription="This is the main content type for all documents in the portal" ma:contentTypeScope="" ma:versionID="5831dafcbc849091084da14fa943802d">
  <xsd:schema xmlns:xsd="http://www.w3.org/2001/XMLSchema" xmlns:p="http://schemas.microsoft.com/office/2006/metadata/properties" targetNamespace="http://schemas.microsoft.com/office/2006/metadata/properties" ma:root="true" ma:fieldsID="cbf2ad92ccfa59a6c457d12320806e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DA179F-2E04-4718-89D8-93818FA73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5C8E5BC-714E-449F-8168-54A26DEBA8EA}">
  <ds:schemaRefs>
    <ds:schemaRef ds:uri="http://schemas.microsoft.com/sharepoint/v3/contenttype/forms"/>
  </ds:schemaRefs>
</ds:datastoreItem>
</file>

<file path=customXml/itemProps3.xml><?xml version="1.0" encoding="utf-8"?>
<ds:datastoreItem xmlns:ds="http://schemas.openxmlformats.org/officeDocument/2006/customXml" ds:itemID="{D0696AEA-6DA9-411E-9FAD-CB1BB0E52A3F}">
  <ds:schemaRefs>
    <ds:schemaRef ds:uri="http://schemas.microsoft.com/office/2006/metadata/longProperties"/>
  </ds:schemaRefs>
</ds:datastoreItem>
</file>

<file path=customXml/itemProps4.xml><?xml version="1.0" encoding="utf-8"?>
<ds:datastoreItem xmlns:ds="http://schemas.openxmlformats.org/officeDocument/2006/customXml" ds:itemID="{FB74C0D8-962A-40CA-8204-A0FF7FF12E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7097</Words>
  <Characters>40454</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Investigation of data relating to blind and partially sighted people in the Quarterly Labour Force Survey: October 2009 - September 2012</vt:lpstr>
    </vt:vector>
  </TitlesOfParts>
  <Company/>
  <LinksUpToDate>false</LinksUpToDate>
  <CharactersWithSpaces>47457</CharactersWithSpaces>
  <SharedDoc>false</SharedDoc>
  <HLinks>
    <vt:vector size="138" baseType="variant">
      <vt:variant>
        <vt:i4>1114168</vt:i4>
      </vt:variant>
      <vt:variant>
        <vt:i4>137</vt:i4>
      </vt:variant>
      <vt:variant>
        <vt:i4>0</vt:i4>
      </vt:variant>
      <vt:variant>
        <vt:i4>5</vt:i4>
      </vt:variant>
      <vt:variant>
        <vt:lpwstr/>
      </vt:variant>
      <vt:variant>
        <vt:lpwstr>_Toc350932887</vt:lpwstr>
      </vt:variant>
      <vt:variant>
        <vt:i4>1114168</vt:i4>
      </vt:variant>
      <vt:variant>
        <vt:i4>131</vt:i4>
      </vt:variant>
      <vt:variant>
        <vt:i4>0</vt:i4>
      </vt:variant>
      <vt:variant>
        <vt:i4>5</vt:i4>
      </vt:variant>
      <vt:variant>
        <vt:lpwstr/>
      </vt:variant>
      <vt:variant>
        <vt:lpwstr>_Toc350932886</vt:lpwstr>
      </vt:variant>
      <vt:variant>
        <vt:i4>1114168</vt:i4>
      </vt:variant>
      <vt:variant>
        <vt:i4>122</vt:i4>
      </vt:variant>
      <vt:variant>
        <vt:i4>0</vt:i4>
      </vt:variant>
      <vt:variant>
        <vt:i4>5</vt:i4>
      </vt:variant>
      <vt:variant>
        <vt:lpwstr/>
      </vt:variant>
      <vt:variant>
        <vt:lpwstr>_Toc350932885</vt:lpwstr>
      </vt:variant>
      <vt:variant>
        <vt:i4>1114168</vt:i4>
      </vt:variant>
      <vt:variant>
        <vt:i4>116</vt:i4>
      </vt:variant>
      <vt:variant>
        <vt:i4>0</vt:i4>
      </vt:variant>
      <vt:variant>
        <vt:i4>5</vt:i4>
      </vt:variant>
      <vt:variant>
        <vt:lpwstr/>
      </vt:variant>
      <vt:variant>
        <vt:lpwstr>_Toc350932884</vt:lpwstr>
      </vt:variant>
      <vt:variant>
        <vt:i4>1114168</vt:i4>
      </vt:variant>
      <vt:variant>
        <vt:i4>110</vt:i4>
      </vt:variant>
      <vt:variant>
        <vt:i4>0</vt:i4>
      </vt:variant>
      <vt:variant>
        <vt:i4>5</vt:i4>
      </vt:variant>
      <vt:variant>
        <vt:lpwstr/>
      </vt:variant>
      <vt:variant>
        <vt:lpwstr>_Toc350932883</vt:lpwstr>
      </vt:variant>
      <vt:variant>
        <vt:i4>1114168</vt:i4>
      </vt:variant>
      <vt:variant>
        <vt:i4>104</vt:i4>
      </vt:variant>
      <vt:variant>
        <vt:i4>0</vt:i4>
      </vt:variant>
      <vt:variant>
        <vt:i4>5</vt:i4>
      </vt:variant>
      <vt:variant>
        <vt:lpwstr/>
      </vt:variant>
      <vt:variant>
        <vt:lpwstr>_Toc350932882</vt:lpwstr>
      </vt:variant>
      <vt:variant>
        <vt:i4>1114168</vt:i4>
      </vt:variant>
      <vt:variant>
        <vt:i4>98</vt:i4>
      </vt:variant>
      <vt:variant>
        <vt:i4>0</vt:i4>
      </vt:variant>
      <vt:variant>
        <vt:i4>5</vt:i4>
      </vt:variant>
      <vt:variant>
        <vt:lpwstr/>
      </vt:variant>
      <vt:variant>
        <vt:lpwstr>_Toc350932881</vt:lpwstr>
      </vt:variant>
      <vt:variant>
        <vt:i4>1114168</vt:i4>
      </vt:variant>
      <vt:variant>
        <vt:i4>92</vt:i4>
      </vt:variant>
      <vt:variant>
        <vt:i4>0</vt:i4>
      </vt:variant>
      <vt:variant>
        <vt:i4>5</vt:i4>
      </vt:variant>
      <vt:variant>
        <vt:lpwstr/>
      </vt:variant>
      <vt:variant>
        <vt:lpwstr>_Toc350932880</vt:lpwstr>
      </vt:variant>
      <vt:variant>
        <vt:i4>1966136</vt:i4>
      </vt:variant>
      <vt:variant>
        <vt:i4>86</vt:i4>
      </vt:variant>
      <vt:variant>
        <vt:i4>0</vt:i4>
      </vt:variant>
      <vt:variant>
        <vt:i4>5</vt:i4>
      </vt:variant>
      <vt:variant>
        <vt:lpwstr/>
      </vt:variant>
      <vt:variant>
        <vt:lpwstr>_Toc350932879</vt:lpwstr>
      </vt:variant>
      <vt:variant>
        <vt:i4>1966136</vt:i4>
      </vt:variant>
      <vt:variant>
        <vt:i4>80</vt:i4>
      </vt:variant>
      <vt:variant>
        <vt:i4>0</vt:i4>
      </vt:variant>
      <vt:variant>
        <vt:i4>5</vt:i4>
      </vt:variant>
      <vt:variant>
        <vt:lpwstr/>
      </vt:variant>
      <vt:variant>
        <vt:lpwstr>_Toc350932878</vt:lpwstr>
      </vt:variant>
      <vt:variant>
        <vt:i4>1966136</vt:i4>
      </vt:variant>
      <vt:variant>
        <vt:i4>74</vt:i4>
      </vt:variant>
      <vt:variant>
        <vt:i4>0</vt:i4>
      </vt:variant>
      <vt:variant>
        <vt:i4>5</vt:i4>
      </vt:variant>
      <vt:variant>
        <vt:lpwstr/>
      </vt:variant>
      <vt:variant>
        <vt:lpwstr>_Toc350932877</vt:lpwstr>
      </vt:variant>
      <vt:variant>
        <vt:i4>1966136</vt:i4>
      </vt:variant>
      <vt:variant>
        <vt:i4>68</vt:i4>
      </vt:variant>
      <vt:variant>
        <vt:i4>0</vt:i4>
      </vt:variant>
      <vt:variant>
        <vt:i4>5</vt:i4>
      </vt:variant>
      <vt:variant>
        <vt:lpwstr/>
      </vt:variant>
      <vt:variant>
        <vt:lpwstr>_Toc350932876</vt:lpwstr>
      </vt:variant>
      <vt:variant>
        <vt:i4>1966136</vt:i4>
      </vt:variant>
      <vt:variant>
        <vt:i4>62</vt:i4>
      </vt:variant>
      <vt:variant>
        <vt:i4>0</vt:i4>
      </vt:variant>
      <vt:variant>
        <vt:i4>5</vt:i4>
      </vt:variant>
      <vt:variant>
        <vt:lpwstr/>
      </vt:variant>
      <vt:variant>
        <vt:lpwstr>_Toc350932875</vt:lpwstr>
      </vt:variant>
      <vt:variant>
        <vt:i4>1966136</vt:i4>
      </vt:variant>
      <vt:variant>
        <vt:i4>56</vt:i4>
      </vt:variant>
      <vt:variant>
        <vt:i4>0</vt:i4>
      </vt:variant>
      <vt:variant>
        <vt:i4>5</vt:i4>
      </vt:variant>
      <vt:variant>
        <vt:lpwstr/>
      </vt:variant>
      <vt:variant>
        <vt:lpwstr>_Toc350932874</vt:lpwstr>
      </vt:variant>
      <vt:variant>
        <vt:i4>1966136</vt:i4>
      </vt:variant>
      <vt:variant>
        <vt:i4>50</vt:i4>
      </vt:variant>
      <vt:variant>
        <vt:i4>0</vt:i4>
      </vt:variant>
      <vt:variant>
        <vt:i4>5</vt:i4>
      </vt:variant>
      <vt:variant>
        <vt:lpwstr/>
      </vt:variant>
      <vt:variant>
        <vt:lpwstr>_Toc350932873</vt:lpwstr>
      </vt:variant>
      <vt:variant>
        <vt:i4>1966136</vt:i4>
      </vt:variant>
      <vt:variant>
        <vt:i4>44</vt:i4>
      </vt:variant>
      <vt:variant>
        <vt:i4>0</vt:i4>
      </vt:variant>
      <vt:variant>
        <vt:i4>5</vt:i4>
      </vt:variant>
      <vt:variant>
        <vt:lpwstr/>
      </vt:variant>
      <vt:variant>
        <vt:lpwstr>_Toc350932872</vt:lpwstr>
      </vt:variant>
      <vt:variant>
        <vt:i4>1966136</vt:i4>
      </vt:variant>
      <vt:variant>
        <vt:i4>38</vt:i4>
      </vt:variant>
      <vt:variant>
        <vt:i4>0</vt:i4>
      </vt:variant>
      <vt:variant>
        <vt:i4>5</vt:i4>
      </vt:variant>
      <vt:variant>
        <vt:lpwstr/>
      </vt:variant>
      <vt:variant>
        <vt:lpwstr>_Toc350932871</vt:lpwstr>
      </vt:variant>
      <vt:variant>
        <vt:i4>1966136</vt:i4>
      </vt:variant>
      <vt:variant>
        <vt:i4>32</vt:i4>
      </vt:variant>
      <vt:variant>
        <vt:i4>0</vt:i4>
      </vt:variant>
      <vt:variant>
        <vt:i4>5</vt:i4>
      </vt:variant>
      <vt:variant>
        <vt:lpwstr/>
      </vt:variant>
      <vt:variant>
        <vt:lpwstr>_Toc350932870</vt:lpwstr>
      </vt:variant>
      <vt:variant>
        <vt:i4>2031672</vt:i4>
      </vt:variant>
      <vt:variant>
        <vt:i4>26</vt:i4>
      </vt:variant>
      <vt:variant>
        <vt:i4>0</vt:i4>
      </vt:variant>
      <vt:variant>
        <vt:i4>5</vt:i4>
      </vt:variant>
      <vt:variant>
        <vt:lpwstr/>
      </vt:variant>
      <vt:variant>
        <vt:lpwstr>_Toc350932869</vt:lpwstr>
      </vt:variant>
      <vt:variant>
        <vt:i4>2031672</vt:i4>
      </vt:variant>
      <vt:variant>
        <vt:i4>20</vt:i4>
      </vt:variant>
      <vt:variant>
        <vt:i4>0</vt:i4>
      </vt:variant>
      <vt:variant>
        <vt:i4>5</vt:i4>
      </vt:variant>
      <vt:variant>
        <vt:lpwstr/>
      </vt:variant>
      <vt:variant>
        <vt:lpwstr>_Toc350932868</vt:lpwstr>
      </vt:variant>
      <vt:variant>
        <vt:i4>2031672</vt:i4>
      </vt:variant>
      <vt:variant>
        <vt:i4>14</vt:i4>
      </vt:variant>
      <vt:variant>
        <vt:i4>0</vt:i4>
      </vt:variant>
      <vt:variant>
        <vt:i4>5</vt:i4>
      </vt:variant>
      <vt:variant>
        <vt:lpwstr/>
      </vt:variant>
      <vt:variant>
        <vt:lpwstr>_Toc350932867</vt:lpwstr>
      </vt:variant>
      <vt:variant>
        <vt:i4>2031672</vt:i4>
      </vt:variant>
      <vt:variant>
        <vt:i4>8</vt:i4>
      </vt:variant>
      <vt:variant>
        <vt:i4>0</vt:i4>
      </vt:variant>
      <vt:variant>
        <vt:i4>5</vt:i4>
      </vt:variant>
      <vt:variant>
        <vt:lpwstr/>
      </vt:variant>
      <vt:variant>
        <vt:lpwstr>_Toc350932866</vt:lpwstr>
      </vt:variant>
      <vt:variant>
        <vt:i4>2031672</vt:i4>
      </vt:variant>
      <vt:variant>
        <vt:i4>2</vt:i4>
      </vt:variant>
      <vt:variant>
        <vt:i4>0</vt:i4>
      </vt:variant>
      <vt:variant>
        <vt:i4>5</vt:i4>
      </vt:variant>
      <vt:variant>
        <vt:lpwstr/>
      </vt:variant>
      <vt:variant>
        <vt:lpwstr>_Toc350932865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Investigation of data relating to blind and partially sighted people in the Quarterly Labour Force Survey: October 2009 - September 2012</dc:title>
  <dc:subject/>
  <dc:creator>Windows User</dc:creator>
  <cp:keywords/>
  <cp:lastModifiedBy>Julie Foster (College of Social Sciences)</cp:lastModifiedBy>
  <cp:revision>3</cp:revision>
  <cp:lastPrinted>2013-03-18T11:46:00Z</cp:lastPrinted>
  <dcterms:created xsi:type="dcterms:W3CDTF">2020-08-10T15:07:00Z</dcterms:created>
  <dcterms:modified xsi:type="dcterms:W3CDTF">2020-08-10T15:09:00Z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RNIB Document</vt:lpwstr>
  </property>
</Properties>
</file>