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FFB22" w14:textId="658AA17B" w:rsidR="00444F80" w:rsidRPr="006C5034" w:rsidRDefault="00444F80" w:rsidP="009940A9">
      <w:pPr>
        <w:rPr>
          <w:sz w:val="20"/>
          <w:szCs w:val="20"/>
        </w:rPr>
      </w:pPr>
    </w:p>
    <w:p w14:paraId="5EB2374B" w14:textId="77777777" w:rsidR="00E96D5A" w:rsidRPr="009940A9" w:rsidRDefault="00E96D5A" w:rsidP="009940A9">
      <w:pPr>
        <w:pStyle w:val="Title"/>
      </w:pPr>
      <w:r w:rsidRPr="009940A9">
        <w:t>Tax Strategy and Policy</w:t>
      </w:r>
    </w:p>
    <w:p w14:paraId="76002052" w14:textId="0ACE8219" w:rsidR="00E96D5A" w:rsidRPr="009940A9" w:rsidRDefault="006C3FEE" w:rsidP="009940A9">
      <w:pPr>
        <w:pStyle w:val="NoSpacing"/>
        <w:rPr>
          <w:rFonts w:cs="Arial"/>
          <w:bCs/>
          <w:sz w:val="28"/>
          <w:szCs w:val="28"/>
        </w:rPr>
      </w:pPr>
      <w:r w:rsidRPr="009940A9">
        <w:rPr>
          <w:rFonts w:cs="Arial"/>
          <w:bCs/>
          <w:sz w:val="28"/>
          <w:szCs w:val="28"/>
        </w:rPr>
        <w:t>Updated 202</w:t>
      </w:r>
      <w:r w:rsidR="00C11B36" w:rsidRPr="009940A9">
        <w:rPr>
          <w:rFonts w:cs="Arial"/>
          <w:bCs/>
          <w:sz w:val="28"/>
          <w:szCs w:val="28"/>
        </w:rPr>
        <w:t>4</w:t>
      </w:r>
    </w:p>
    <w:p w14:paraId="4DE9955F" w14:textId="77777777" w:rsidR="00E96D5A" w:rsidRDefault="00256CF8" w:rsidP="00E96D5A">
      <w:pPr>
        <w:pStyle w:val="NoSpacing"/>
      </w:pPr>
      <w:r>
        <w:rPr>
          <w:noProof/>
          <w:color w:val="1F497D" w:themeColor="text2"/>
        </w:rPr>
        <w:pict w14:anchorId="3BCE2706">
          <v:rect id="_x0000_i1025" alt="" style="width:451.3pt;height:.05pt;mso-width-percent:0;mso-height-percent:0;mso-width-percent:0;mso-height-percent:0" o:hralign="center" o:hrstd="t" o:hr="t" fillcolor="#a0a0a0" stroked="f"/>
        </w:pict>
      </w:r>
    </w:p>
    <w:p w14:paraId="46CCA4A3" w14:textId="77777777" w:rsidR="00434E6A" w:rsidRPr="00044380" w:rsidRDefault="00E96D5A" w:rsidP="009940A9">
      <w:pPr>
        <w:pStyle w:val="Heading1"/>
      </w:pPr>
      <w:r w:rsidRPr="00044380">
        <w:t>Introduction</w:t>
      </w:r>
    </w:p>
    <w:p w14:paraId="5AC9A1F8" w14:textId="53F7557B" w:rsidR="007D79C1" w:rsidRPr="00044380" w:rsidRDefault="00F11855" w:rsidP="00BE7D3A">
      <w:r w:rsidRPr="00044380">
        <w:t>The University of Birmingham ensures that it operates within professional guidelines at all levels</w:t>
      </w:r>
      <w:r w:rsidR="007C4BCA" w:rsidRPr="00044380">
        <w:t xml:space="preserve"> and recognising that </w:t>
      </w:r>
      <w:r w:rsidR="00E96D5A" w:rsidRPr="00044380">
        <w:t>HM</w:t>
      </w:r>
      <w:r w:rsidR="00D84EEB" w:rsidRPr="00044380">
        <w:t xml:space="preserve"> </w:t>
      </w:r>
      <w:r w:rsidR="00E96D5A" w:rsidRPr="00044380">
        <w:t>R</w:t>
      </w:r>
      <w:r w:rsidR="00D84EEB" w:rsidRPr="00044380">
        <w:t xml:space="preserve">evenue &amp; Customs (“HMRC”) </w:t>
      </w:r>
      <w:r w:rsidR="007C4BCA" w:rsidRPr="00044380">
        <w:t xml:space="preserve">require large </w:t>
      </w:r>
      <w:r w:rsidR="00E96D5A" w:rsidRPr="00044380">
        <w:t xml:space="preserve">organisations </w:t>
      </w:r>
      <w:r w:rsidR="007C4BCA" w:rsidRPr="00044380">
        <w:t xml:space="preserve">to </w:t>
      </w:r>
      <w:r w:rsidR="00E96D5A" w:rsidRPr="00044380">
        <w:t>implement a Tax Strategy</w:t>
      </w:r>
      <w:r w:rsidR="007C4BCA" w:rsidRPr="00044380">
        <w:t xml:space="preserve">, </w:t>
      </w:r>
      <w:r w:rsidR="007D79C1" w:rsidRPr="00044380">
        <w:t xml:space="preserve">the purpose of this document is to set out </w:t>
      </w:r>
      <w:r w:rsidR="007C4BCA" w:rsidRPr="00044380">
        <w:t xml:space="preserve">the </w:t>
      </w:r>
      <w:r w:rsidR="00925F21" w:rsidRPr="00044380">
        <w:t xml:space="preserve">University of Birmingham and its subsidiaries </w:t>
      </w:r>
      <w:r w:rsidR="007D79C1" w:rsidRPr="00044380">
        <w:t>policy and approach to conducting tax affairs and dealing with tax risk</w:t>
      </w:r>
      <w:r w:rsidR="00925F21" w:rsidRPr="00044380">
        <w:t xml:space="preserve">. </w:t>
      </w:r>
      <w:r w:rsidR="007D79C1" w:rsidRPr="00044380">
        <w:t xml:space="preserve"> </w:t>
      </w:r>
    </w:p>
    <w:p w14:paraId="2C8CBBE7" w14:textId="20711EA5" w:rsidR="00D84EEB" w:rsidRPr="00044380" w:rsidRDefault="00DF137E" w:rsidP="00BE7D3A">
      <w:r w:rsidRPr="00044380">
        <w:t xml:space="preserve">The Strategy, Planning and Resources Committee (“SPRC”) is responsible for oversight of the strategic planning of the University. It brings together academic, financial and physical planning and scrutinises business plans for major activities. The Committee also recommends the annual budget and long-term forecasts to the Council and monitors the performance of the University. The SPRC delegates the responsibility </w:t>
      </w:r>
      <w:r w:rsidR="006809A8" w:rsidRPr="00044380">
        <w:t xml:space="preserve">for the Tax Strategy </w:t>
      </w:r>
      <w:r w:rsidRPr="00044380">
        <w:t xml:space="preserve">to the </w:t>
      </w:r>
      <w:r w:rsidR="009D732D" w:rsidRPr="00044380">
        <w:t>Chief Financial Officer</w:t>
      </w:r>
      <w:r w:rsidR="00741107" w:rsidRPr="00044380">
        <w:t xml:space="preserve"> </w:t>
      </w:r>
      <w:r w:rsidR="006809A8" w:rsidRPr="00044380">
        <w:t xml:space="preserve">who </w:t>
      </w:r>
      <w:r w:rsidRPr="00044380">
        <w:t xml:space="preserve">ensures that the Tax Strategy is </w:t>
      </w:r>
      <w:r w:rsidR="00E96D5A" w:rsidRPr="00044380">
        <w:t xml:space="preserve">reviewed </w:t>
      </w:r>
      <w:r w:rsidRPr="00044380">
        <w:t>regularly</w:t>
      </w:r>
      <w:r w:rsidR="006809A8" w:rsidRPr="00044380">
        <w:t xml:space="preserve">. </w:t>
      </w:r>
      <w:r w:rsidR="00E96D5A" w:rsidRPr="00044380">
        <w:t xml:space="preserve"> </w:t>
      </w:r>
    </w:p>
    <w:p w14:paraId="69CE729B" w14:textId="3A053D21" w:rsidR="00434E6A" w:rsidRPr="00044380" w:rsidRDefault="00E96D5A" w:rsidP="00BE7D3A">
      <w:r w:rsidRPr="00044380">
        <w:t>This document addresses</w:t>
      </w:r>
      <w:r w:rsidR="00F11855" w:rsidRPr="00044380">
        <w:t xml:space="preserve"> the University of Birmingham</w:t>
      </w:r>
      <w:r w:rsidR="00741107" w:rsidRPr="00044380">
        <w:t xml:space="preserve"> group </w:t>
      </w:r>
      <w:r w:rsidR="007D79C1" w:rsidRPr="00044380">
        <w:t>tax policy</w:t>
      </w:r>
      <w:r w:rsidR="00F11855" w:rsidRPr="00044380">
        <w:t>;</w:t>
      </w:r>
      <w:r w:rsidR="007C4BCA" w:rsidRPr="00044380">
        <w:t xml:space="preserve"> its </w:t>
      </w:r>
      <w:r w:rsidR="007D79C1" w:rsidRPr="00044380">
        <w:t>a</w:t>
      </w:r>
      <w:r w:rsidRPr="00044380">
        <w:t>pproach to risk management and governance arrangements</w:t>
      </w:r>
      <w:r w:rsidR="00F11855" w:rsidRPr="00044380">
        <w:t>;</w:t>
      </w:r>
      <w:r w:rsidRPr="00044380">
        <w:t xml:space="preserve"> </w:t>
      </w:r>
      <w:r w:rsidR="007D79C1" w:rsidRPr="00044380">
        <w:t>a</w:t>
      </w:r>
      <w:r w:rsidRPr="00044380">
        <w:t>ttitude towards tax planning</w:t>
      </w:r>
      <w:r w:rsidR="00F11855" w:rsidRPr="00044380">
        <w:t>;</w:t>
      </w:r>
      <w:r w:rsidR="007C4BCA" w:rsidRPr="00044380">
        <w:t xml:space="preserve"> the </w:t>
      </w:r>
      <w:r w:rsidR="007D79C1" w:rsidRPr="00044380">
        <w:t>l</w:t>
      </w:r>
      <w:r w:rsidRPr="00044380">
        <w:t>evel of acceptable risk in relation to taxation</w:t>
      </w:r>
      <w:r w:rsidR="00F11855" w:rsidRPr="00044380">
        <w:t>;</w:t>
      </w:r>
      <w:r w:rsidR="007C4BCA" w:rsidRPr="00044380">
        <w:t xml:space="preserve"> and </w:t>
      </w:r>
      <w:r w:rsidR="007D79C1" w:rsidRPr="00044380">
        <w:t>a</w:t>
      </w:r>
      <w:r w:rsidRPr="00044380">
        <w:t>pproach to HMRC</w:t>
      </w:r>
      <w:r w:rsidR="00DF137E" w:rsidRPr="00044380">
        <w:t>.</w:t>
      </w:r>
      <w:r w:rsidRPr="00044380">
        <w:t xml:space="preserve"> </w:t>
      </w:r>
    </w:p>
    <w:p w14:paraId="300FA2A4" w14:textId="77777777" w:rsidR="00434E6A" w:rsidRPr="00044380" w:rsidRDefault="00E96D5A" w:rsidP="009940A9">
      <w:pPr>
        <w:pStyle w:val="Heading1"/>
      </w:pPr>
      <w:r w:rsidRPr="00044380">
        <w:t xml:space="preserve">Tax Policy </w:t>
      </w:r>
    </w:p>
    <w:p w14:paraId="62DF2A7E" w14:textId="77777777" w:rsidR="00434E6A" w:rsidRPr="00044380" w:rsidRDefault="00434E6A" w:rsidP="00E96D5A">
      <w:pPr>
        <w:pStyle w:val="NoSpacing"/>
        <w:rPr>
          <w:rFonts w:cs="Arial"/>
          <w:sz w:val="20"/>
          <w:szCs w:val="20"/>
        </w:rPr>
      </w:pPr>
    </w:p>
    <w:p w14:paraId="6886F516" w14:textId="6FAF5AD8" w:rsidR="00434E6A" w:rsidRPr="00044380" w:rsidRDefault="00E96D5A" w:rsidP="00BE7D3A">
      <w:r w:rsidRPr="00044380">
        <w:t xml:space="preserve">In line with the University’s commitment to adhere to the best ethical and professional standards, the University commits to conduct its tax affairs </w:t>
      </w:r>
      <w:proofErr w:type="gramStart"/>
      <w:r w:rsidRPr="00044380">
        <w:t>in order to</w:t>
      </w:r>
      <w:proofErr w:type="gramEnd"/>
      <w:r w:rsidRPr="00044380">
        <w:t>:</w:t>
      </w:r>
    </w:p>
    <w:p w14:paraId="1C754A6D" w14:textId="3F5E1FA7" w:rsidR="00434E6A" w:rsidRPr="00044380" w:rsidRDefault="00F11855" w:rsidP="00BE7D3A">
      <w:pPr>
        <w:pStyle w:val="ListParagraph"/>
        <w:numPr>
          <w:ilvl w:val="0"/>
          <w:numId w:val="5"/>
        </w:numPr>
      </w:pPr>
      <w:r w:rsidRPr="00044380">
        <w:t>c</w:t>
      </w:r>
      <w:r w:rsidR="00E96D5A" w:rsidRPr="00044380">
        <w:t>omply with</w:t>
      </w:r>
      <w:r w:rsidR="006C3FEE" w:rsidRPr="00044380">
        <w:t xml:space="preserve"> all</w:t>
      </w:r>
      <w:r w:rsidR="00E96D5A" w:rsidRPr="00044380">
        <w:t xml:space="preserve"> relevant tax laws, rules, regulations and reporting </w:t>
      </w:r>
      <w:r w:rsidR="00BE7D3A" w:rsidRPr="00044380">
        <w:t>requirements</w:t>
      </w:r>
      <w:r w:rsidR="00BE7D3A">
        <w:t>.</w:t>
      </w:r>
    </w:p>
    <w:p w14:paraId="5AB4ED9F" w14:textId="1C09CD35" w:rsidR="00434E6A" w:rsidRPr="00044380" w:rsidRDefault="00F11855" w:rsidP="00BE7D3A">
      <w:pPr>
        <w:pStyle w:val="ListParagraph"/>
        <w:numPr>
          <w:ilvl w:val="0"/>
          <w:numId w:val="5"/>
        </w:numPr>
      </w:pPr>
      <w:r w:rsidRPr="00044380">
        <w:t>e</w:t>
      </w:r>
      <w:r w:rsidR="00E96D5A" w:rsidRPr="00044380">
        <w:t xml:space="preserve">nsure that tax strategy </w:t>
      </w:r>
      <w:r w:rsidRPr="00044380">
        <w:t xml:space="preserve">meets </w:t>
      </w:r>
      <w:r w:rsidR="00E96D5A" w:rsidRPr="00044380">
        <w:t>the University’s overall strategy</w:t>
      </w:r>
      <w:r w:rsidR="00925F21" w:rsidRPr="00044380">
        <w:t xml:space="preserve"> and </w:t>
      </w:r>
      <w:r w:rsidR="00E96D5A" w:rsidRPr="00044380">
        <w:t xml:space="preserve">approach to </w:t>
      </w:r>
      <w:r w:rsidR="00BE7D3A" w:rsidRPr="00044380">
        <w:t>risk</w:t>
      </w:r>
      <w:r w:rsidR="00BE7D3A">
        <w:t>.</w:t>
      </w:r>
    </w:p>
    <w:p w14:paraId="6A0CC52D" w14:textId="6A7134C6" w:rsidR="00434E6A" w:rsidRPr="00044380" w:rsidRDefault="00F11855" w:rsidP="00BE7D3A">
      <w:pPr>
        <w:pStyle w:val="ListParagraph"/>
        <w:numPr>
          <w:ilvl w:val="0"/>
          <w:numId w:val="5"/>
        </w:numPr>
      </w:pPr>
      <w:r w:rsidRPr="00044380">
        <w:t>a</w:t>
      </w:r>
      <w:r w:rsidR="00E96D5A" w:rsidRPr="00044380">
        <w:t xml:space="preserve">pply diligence and care to </w:t>
      </w:r>
      <w:r w:rsidRPr="00044380">
        <w:t>r</w:t>
      </w:r>
      <w:r w:rsidR="00E96D5A" w:rsidRPr="00044380">
        <w:t>isks associated with tax</w:t>
      </w:r>
      <w:r w:rsidRPr="00044380">
        <w:t xml:space="preserve"> </w:t>
      </w:r>
      <w:r w:rsidR="00E96D5A" w:rsidRPr="00044380">
        <w:t>ensur</w:t>
      </w:r>
      <w:r w:rsidRPr="00044380">
        <w:t xml:space="preserve">ing </w:t>
      </w:r>
      <w:r w:rsidR="00E96D5A" w:rsidRPr="00044380">
        <w:t xml:space="preserve">that governance and assurance procedures are </w:t>
      </w:r>
      <w:r w:rsidR="00BE7D3A" w:rsidRPr="00044380">
        <w:t>appropriate</w:t>
      </w:r>
      <w:r w:rsidR="00BE7D3A">
        <w:t>.</w:t>
      </w:r>
    </w:p>
    <w:p w14:paraId="06F53614" w14:textId="6D45D9D1" w:rsidR="00434E6A" w:rsidRPr="00044380" w:rsidRDefault="00F11855" w:rsidP="00BE7D3A">
      <w:pPr>
        <w:pStyle w:val="ListParagraph"/>
        <w:numPr>
          <w:ilvl w:val="0"/>
          <w:numId w:val="5"/>
        </w:numPr>
      </w:pPr>
      <w:r w:rsidRPr="00044380">
        <w:t xml:space="preserve">be </w:t>
      </w:r>
      <w:r w:rsidR="00E96D5A" w:rsidRPr="00044380">
        <w:t>professional</w:t>
      </w:r>
      <w:r w:rsidR="006C3FEE" w:rsidRPr="00044380">
        <w:t xml:space="preserve"> and transparent </w:t>
      </w:r>
      <w:r w:rsidRPr="00044380">
        <w:t xml:space="preserve">in its </w:t>
      </w:r>
      <w:r w:rsidR="00E96D5A" w:rsidRPr="00044380">
        <w:t xml:space="preserve">relationships with tax authorities, based on concepts of integrity, collaboration and mutual </w:t>
      </w:r>
      <w:r w:rsidR="00BE7D3A" w:rsidRPr="00044380">
        <w:t>trust</w:t>
      </w:r>
      <w:r w:rsidR="00BE7D3A">
        <w:t>.</w:t>
      </w:r>
    </w:p>
    <w:p w14:paraId="082851DE" w14:textId="3DBAAEEE" w:rsidR="00CA2C63" w:rsidRPr="00044380" w:rsidRDefault="00C65BA4" w:rsidP="00BE7D3A">
      <w:pPr>
        <w:pStyle w:val="ListParagraph"/>
        <w:numPr>
          <w:ilvl w:val="0"/>
          <w:numId w:val="5"/>
        </w:numPr>
      </w:pPr>
      <w:r w:rsidRPr="00044380">
        <w:t xml:space="preserve">make </w:t>
      </w:r>
      <w:r w:rsidR="00E96D5A" w:rsidRPr="00044380">
        <w:t xml:space="preserve">use </w:t>
      </w:r>
      <w:r w:rsidRPr="00044380">
        <w:t xml:space="preserve">of </w:t>
      </w:r>
      <w:r w:rsidR="00F11855" w:rsidRPr="00044380">
        <w:t xml:space="preserve">available </w:t>
      </w:r>
      <w:r w:rsidR="00E96D5A" w:rsidRPr="00044380">
        <w:t>incentives and</w:t>
      </w:r>
      <w:r w:rsidRPr="00044380">
        <w:t>/or</w:t>
      </w:r>
      <w:r w:rsidR="00E96D5A" w:rsidRPr="00044380">
        <w:t xml:space="preserve"> reliefs to minimise </w:t>
      </w:r>
      <w:r w:rsidRPr="00044380">
        <w:t xml:space="preserve">the </w:t>
      </w:r>
      <w:r w:rsidR="00E96D5A" w:rsidRPr="00044380">
        <w:t xml:space="preserve">tax cost of conducting its </w:t>
      </w:r>
      <w:r w:rsidR="00BE7D3A" w:rsidRPr="00044380">
        <w:t>activities</w:t>
      </w:r>
      <w:r w:rsidR="00BE7D3A">
        <w:t>.</w:t>
      </w:r>
    </w:p>
    <w:p w14:paraId="6AFA6C69" w14:textId="670772FC" w:rsidR="00434E6A" w:rsidRPr="009940A9" w:rsidRDefault="00CA2C63" w:rsidP="00BE7D3A">
      <w:pPr>
        <w:pStyle w:val="ListParagraph"/>
        <w:numPr>
          <w:ilvl w:val="0"/>
          <w:numId w:val="5"/>
        </w:numPr>
      </w:pPr>
      <w:r w:rsidRPr="00044380">
        <w:t xml:space="preserve">ensure it </w:t>
      </w:r>
      <w:r w:rsidR="00E96D5A" w:rsidRPr="00044380">
        <w:t xml:space="preserve">will not </w:t>
      </w:r>
      <w:proofErr w:type="gramStart"/>
      <w:r w:rsidR="00E96D5A" w:rsidRPr="00044380">
        <w:t>enter into</w:t>
      </w:r>
      <w:proofErr w:type="gramEnd"/>
      <w:r w:rsidR="00E96D5A" w:rsidRPr="00044380">
        <w:t xml:space="preserve"> </w:t>
      </w:r>
      <w:r w:rsidRPr="00044380">
        <w:t xml:space="preserve">a </w:t>
      </w:r>
      <w:r w:rsidR="00E96D5A" w:rsidRPr="00044380">
        <w:t>transaction that ha</w:t>
      </w:r>
      <w:r w:rsidRPr="00044380">
        <w:t>s</w:t>
      </w:r>
      <w:r w:rsidR="00E96D5A" w:rsidRPr="00044380">
        <w:t xml:space="preserve"> a main purpose of gaining a tax advantage or intentionally make interpretations of tax law opposed to the original spirit of the legislation</w:t>
      </w:r>
      <w:r w:rsidR="00BE7D3A">
        <w:t>.</w:t>
      </w:r>
    </w:p>
    <w:p w14:paraId="241DF25B" w14:textId="77777777" w:rsidR="00434E6A" w:rsidRPr="00044380" w:rsidRDefault="00E96D5A" w:rsidP="009940A9">
      <w:pPr>
        <w:pStyle w:val="Heading1"/>
      </w:pPr>
      <w:r w:rsidRPr="00044380">
        <w:t xml:space="preserve">Risk Management and Governance </w:t>
      </w:r>
    </w:p>
    <w:p w14:paraId="2BE74A6D" w14:textId="77777777" w:rsidR="00434E6A" w:rsidRPr="00044380" w:rsidRDefault="00434E6A" w:rsidP="00E96D5A">
      <w:pPr>
        <w:pStyle w:val="NoSpacing"/>
        <w:rPr>
          <w:rFonts w:cs="Arial"/>
          <w:sz w:val="20"/>
          <w:szCs w:val="20"/>
        </w:rPr>
      </w:pPr>
    </w:p>
    <w:p w14:paraId="3890F702" w14:textId="0CF6E23F" w:rsidR="00925F21" w:rsidRPr="00044380" w:rsidRDefault="00E96D5A" w:rsidP="00BE7D3A">
      <w:r w:rsidRPr="00044380">
        <w:t xml:space="preserve">In accordance with the University’s Statutes and Ordinances, the Council of the University of </w:t>
      </w:r>
      <w:r w:rsidR="00D84EEB" w:rsidRPr="00044380">
        <w:t xml:space="preserve">Birmingham </w:t>
      </w:r>
      <w:r w:rsidRPr="00044380">
        <w:t xml:space="preserve">is responsible for the administration and management of the affairs of the </w:t>
      </w:r>
      <w:r w:rsidRPr="00044380">
        <w:lastRenderedPageBreak/>
        <w:t xml:space="preserve">University. Council comprises </w:t>
      </w:r>
      <w:proofErr w:type="gramStart"/>
      <w:r w:rsidRPr="00044380">
        <w:t>a number of</w:t>
      </w:r>
      <w:proofErr w:type="gramEnd"/>
      <w:r w:rsidRPr="00044380">
        <w:t xml:space="preserve"> ex-officio, appointed and elected lay and academic persons, the majority of whom are non-executive</w:t>
      </w:r>
      <w:r w:rsidR="00925F21" w:rsidRPr="00044380">
        <w:t xml:space="preserve">. </w:t>
      </w:r>
    </w:p>
    <w:p w14:paraId="1BA62A41" w14:textId="5083D7FD" w:rsidR="00434E6A" w:rsidRPr="00044380" w:rsidRDefault="00925F21" w:rsidP="00BE7D3A">
      <w:r w:rsidRPr="00044380">
        <w:t>A</w:t>
      </w:r>
      <w:r w:rsidR="00E96D5A" w:rsidRPr="00044380">
        <w:t xml:space="preserve">uthority is delegated to key executives for day-to day operation of the University’s affairs in accordance with an agreed schedule of delegation. </w:t>
      </w:r>
      <w:proofErr w:type="gramStart"/>
      <w:r w:rsidR="00E96D5A" w:rsidRPr="00044380">
        <w:t>A number of</w:t>
      </w:r>
      <w:proofErr w:type="gramEnd"/>
      <w:r w:rsidR="00E96D5A" w:rsidRPr="00044380">
        <w:t xml:space="preserve"> Committees report to Council in key areas </w:t>
      </w:r>
      <w:r w:rsidR="00DF137E" w:rsidRPr="00044380">
        <w:t xml:space="preserve">with the </w:t>
      </w:r>
      <w:r w:rsidR="00E96D5A" w:rsidRPr="00044380">
        <w:t>ultimate responsibility for day-to-day operation of the University’s tax affairs rest</w:t>
      </w:r>
      <w:r w:rsidR="00DF137E" w:rsidRPr="00044380">
        <w:t>ing</w:t>
      </w:r>
      <w:r w:rsidR="00E96D5A" w:rsidRPr="00044380">
        <w:t xml:space="preserve"> with the </w:t>
      </w:r>
      <w:r w:rsidR="009D732D" w:rsidRPr="00044380">
        <w:t>Chief Financial Officer</w:t>
      </w:r>
      <w:r w:rsidR="00DF137E" w:rsidRPr="00044380">
        <w:t>. The U</w:t>
      </w:r>
      <w:r w:rsidR="00F1267F" w:rsidRPr="00044380">
        <w:t xml:space="preserve">niversity has a Tax Manager in place to manage </w:t>
      </w:r>
      <w:r w:rsidR="00DF137E" w:rsidRPr="00044380">
        <w:t xml:space="preserve">the </w:t>
      </w:r>
      <w:r w:rsidR="00F1267F" w:rsidRPr="00044380">
        <w:t xml:space="preserve">tax </w:t>
      </w:r>
      <w:r w:rsidR="00E96D5A" w:rsidRPr="00044380">
        <w:t>affairs of the University</w:t>
      </w:r>
      <w:r w:rsidR="00CA2C63" w:rsidRPr="00044380">
        <w:t xml:space="preserve"> and a</w:t>
      </w:r>
      <w:r w:rsidR="00E96D5A" w:rsidRPr="00044380">
        <w:t>ssisted by</w:t>
      </w:r>
      <w:r w:rsidR="00CA2C63" w:rsidRPr="00044380">
        <w:t xml:space="preserve"> t</w:t>
      </w:r>
      <w:r w:rsidR="00E96D5A" w:rsidRPr="00044380">
        <w:t>ax personnel</w:t>
      </w:r>
      <w:r w:rsidR="00CA2C63" w:rsidRPr="00044380">
        <w:t xml:space="preserve">, </w:t>
      </w:r>
      <w:r w:rsidR="00F1267F" w:rsidRPr="00044380">
        <w:t xml:space="preserve">this post reports to the </w:t>
      </w:r>
      <w:r w:rsidR="007261FA" w:rsidRPr="00044380">
        <w:t xml:space="preserve">Deputy Director of Finance. </w:t>
      </w:r>
      <w:r w:rsidR="00F1267F" w:rsidRPr="00044380">
        <w:t xml:space="preserve"> </w:t>
      </w:r>
    </w:p>
    <w:p w14:paraId="03B7BA04" w14:textId="0F881B91" w:rsidR="00253292" w:rsidRPr="00044380" w:rsidRDefault="00E96D5A" w:rsidP="00BE7D3A">
      <w:r w:rsidRPr="00044380">
        <w:t xml:space="preserve">The </w:t>
      </w:r>
      <w:r w:rsidR="00792993" w:rsidRPr="00044380">
        <w:t>t</w:t>
      </w:r>
      <w:r w:rsidR="00F1267F" w:rsidRPr="00044380">
        <w:t>ax</w:t>
      </w:r>
      <w:r w:rsidR="00741107" w:rsidRPr="00044380">
        <w:t xml:space="preserve"> </w:t>
      </w:r>
      <w:r w:rsidR="00792993" w:rsidRPr="00044380">
        <w:t>t</w:t>
      </w:r>
      <w:r w:rsidR="00741107" w:rsidRPr="00044380">
        <w:t>eam</w:t>
      </w:r>
      <w:r w:rsidR="00F1267F" w:rsidRPr="00044380">
        <w:t xml:space="preserve"> ha</w:t>
      </w:r>
      <w:r w:rsidR="00741107" w:rsidRPr="00044380">
        <w:t>ve</w:t>
      </w:r>
      <w:r w:rsidR="00F1267F" w:rsidRPr="00044380">
        <w:t xml:space="preserve"> extensive experience carrying out duties related to tax and </w:t>
      </w:r>
      <w:r w:rsidR="00741107" w:rsidRPr="00044380">
        <w:t>are</w:t>
      </w:r>
      <w:r w:rsidR="00F1267F" w:rsidRPr="00044380">
        <w:t xml:space="preserve"> supported by </w:t>
      </w:r>
      <w:r w:rsidR="00253292" w:rsidRPr="00044380">
        <w:t xml:space="preserve">suitably </w:t>
      </w:r>
      <w:r w:rsidRPr="00044380">
        <w:t>qualified and experienced personnel</w:t>
      </w:r>
      <w:r w:rsidR="00F1267F" w:rsidRPr="00044380">
        <w:t>. All team members engage in regular C</w:t>
      </w:r>
      <w:r w:rsidRPr="00044380">
        <w:t>ontinuing Professional Development</w:t>
      </w:r>
      <w:r w:rsidR="00F1267F" w:rsidRPr="00044380">
        <w:t xml:space="preserve"> </w:t>
      </w:r>
      <w:r w:rsidR="00CA2C63" w:rsidRPr="00044380">
        <w:t xml:space="preserve">[“CPD”] </w:t>
      </w:r>
      <w:r w:rsidR="00D84EEB" w:rsidRPr="00044380">
        <w:t>th</w:t>
      </w:r>
      <w:r w:rsidR="00F1267F" w:rsidRPr="00044380">
        <w:t>r</w:t>
      </w:r>
      <w:r w:rsidR="00D84EEB" w:rsidRPr="00044380">
        <w:t xml:space="preserve">ough the University or </w:t>
      </w:r>
      <w:r w:rsidR="00253292" w:rsidRPr="00044380">
        <w:t xml:space="preserve">their own </w:t>
      </w:r>
      <w:r w:rsidR="00D84EEB" w:rsidRPr="00044380">
        <w:t>Professional Associations</w:t>
      </w:r>
      <w:r w:rsidR="00F1267F" w:rsidRPr="00044380">
        <w:t xml:space="preserve">, to keep </w:t>
      </w:r>
      <w:proofErr w:type="gramStart"/>
      <w:r w:rsidR="00F1267F" w:rsidRPr="00044380">
        <w:t>up-to-date</w:t>
      </w:r>
      <w:proofErr w:type="gramEnd"/>
      <w:r w:rsidR="00F1267F" w:rsidRPr="00044380">
        <w:t xml:space="preserve"> with current tax legislation and best practice</w:t>
      </w:r>
      <w:r w:rsidR="00D84EEB" w:rsidRPr="00044380">
        <w:t xml:space="preserve">. </w:t>
      </w:r>
      <w:r w:rsidR="00253292" w:rsidRPr="00044380">
        <w:t xml:space="preserve">The tax team ensures compliance with legislative requirements, reporting and filing deadlines and </w:t>
      </w:r>
      <w:proofErr w:type="gramStart"/>
      <w:r w:rsidR="00253292" w:rsidRPr="00044380">
        <w:t>defends the University’s position on tax at all times</w:t>
      </w:r>
      <w:proofErr w:type="gramEnd"/>
      <w:r w:rsidR="00253292" w:rsidRPr="00044380">
        <w:t xml:space="preserve">. It also provides advice on tax implications to business partners in the </w:t>
      </w:r>
      <w:r w:rsidR="00925F21" w:rsidRPr="00044380">
        <w:t>Colleges, S</w:t>
      </w:r>
      <w:r w:rsidR="00CA2C63" w:rsidRPr="00044380">
        <w:t xml:space="preserve">chools, </w:t>
      </w:r>
      <w:r w:rsidR="00925F21" w:rsidRPr="00044380">
        <w:t>D</w:t>
      </w:r>
      <w:r w:rsidR="00253292" w:rsidRPr="00044380">
        <w:t>epartments and businesses across the University</w:t>
      </w:r>
      <w:r w:rsidR="00CA2C63" w:rsidRPr="00044380">
        <w:t>,</w:t>
      </w:r>
      <w:r w:rsidR="00253292" w:rsidRPr="00044380">
        <w:t xml:space="preserve"> w</w:t>
      </w:r>
      <w:r w:rsidR="00925F21" w:rsidRPr="00044380">
        <w:t xml:space="preserve">here </w:t>
      </w:r>
      <w:r w:rsidR="00253292" w:rsidRPr="00044380">
        <w:t xml:space="preserve">staff </w:t>
      </w:r>
      <w:r w:rsidR="00925F21" w:rsidRPr="00044380">
        <w:t xml:space="preserve">are </w:t>
      </w:r>
      <w:r w:rsidR="00253292" w:rsidRPr="00044380">
        <w:t xml:space="preserve">actively encouraged to </w:t>
      </w:r>
      <w:proofErr w:type="gramStart"/>
      <w:r w:rsidR="00253292" w:rsidRPr="00044380">
        <w:t>make contact with</w:t>
      </w:r>
      <w:proofErr w:type="gramEnd"/>
      <w:r w:rsidR="00253292" w:rsidRPr="00044380">
        <w:t xml:space="preserve"> the </w:t>
      </w:r>
      <w:r w:rsidR="00792993" w:rsidRPr="00044380">
        <w:t>t</w:t>
      </w:r>
      <w:r w:rsidR="00253292" w:rsidRPr="00044380">
        <w:t xml:space="preserve">ax </w:t>
      </w:r>
      <w:r w:rsidR="00792993" w:rsidRPr="00044380">
        <w:t>t</w:t>
      </w:r>
      <w:r w:rsidR="00253292" w:rsidRPr="00044380">
        <w:t xml:space="preserve">anager for tax advice to assist with compliance before and during transactions. </w:t>
      </w:r>
    </w:p>
    <w:p w14:paraId="3F756FE6" w14:textId="2415E977" w:rsidR="00253292" w:rsidRPr="00044380" w:rsidRDefault="00253292" w:rsidP="00BE7D3A">
      <w:r w:rsidRPr="00044380">
        <w:t xml:space="preserve">Professional advisors </w:t>
      </w:r>
      <w:r w:rsidR="00925F21" w:rsidRPr="00044380">
        <w:t>r</w:t>
      </w:r>
      <w:r w:rsidRPr="00044380">
        <w:t xml:space="preserve">etained </w:t>
      </w:r>
      <w:r w:rsidR="00925F21" w:rsidRPr="00044380">
        <w:t xml:space="preserve">by the University are </w:t>
      </w:r>
      <w:r w:rsidRPr="00044380">
        <w:t xml:space="preserve">used in circumstances </w:t>
      </w:r>
      <w:r w:rsidR="00E96D5A" w:rsidRPr="00044380">
        <w:t xml:space="preserve">when </w:t>
      </w:r>
      <w:r w:rsidR="00DF137E" w:rsidRPr="00044380">
        <w:t xml:space="preserve">such external advice </w:t>
      </w:r>
      <w:r w:rsidR="00E96D5A" w:rsidRPr="00044380">
        <w:t>is judged to be required</w:t>
      </w:r>
      <w:r w:rsidRPr="00044380">
        <w:t xml:space="preserve">. The tax team also </w:t>
      </w:r>
      <w:r w:rsidR="00E96D5A" w:rsidRPr="00044380">
        <w:t>liaise</w:t>
      </w:r>
      <w:r w:rsidR="00CA2C63" w:rsidRPr="00044380">
        <w:t>s</w:t>
      </w:r>
      <w:r w:rsidR="00E96D5A" w:rsidRPr="00044380">
        <w:t xml:space="preserve"> with </w:t>
      </w:r>
      <w:r w:rsidR="00D84EEB" w:rsidRPr="00044380">
        <w:t xml:space="preserve">Sector colleagues </w:t>
      </w:r>
      <w:r w:rsidR="00CA2C63" w:rsidRPr="00044380">
        <w:t xml:space="preserve">either directly or via </w:t>
      </w:r>
      <w:r w:rsidR="00E96D5A" w:rsidRPr="00044380">
        <w:t>B</w:t>
      </w:r>
      <w:r w:rsidR="00792B25" w:rsidRPr="00044380">
        <w:t>ritish Universities Finance Directors Group (“B</w:t>
      </w:r>
      <w:r w:rsidR="00E96D5A" w:rsidRPr="00044380">
        <w:t>UFDG</w:t>
      </w:r>
      <w:r w:rsidR="00792B25" w:rsidRPr="00044380">
        <w:t>”)</w:t>
      </w:r>
      <w:r w:rsidR="00CA2C63" w:rsidRPr="00044380">
        <w:t xml:space="preserve">, </w:t>
      </w:r>
      <w:r w:rsidR="00E96D5A" w:rsidRPr="00044380">
        <w:t xml:space="preserve">to ensure the University maintains </w:t>
      </w:r>
      <w:r w:rsidRPr="00044380">
        <w:t xml:space="preserve">sector-wide </w:t>
      </w:r>
      <w:r w:rsidR="00E96D5A" w:rsidRPr="00044380">
        <w:t xml:space="preserve">best practice. </w:t>
      </w:r>
    </w:p>
    <w:p w14:paraId="5790B2D6" w14:textId="13813E86" w:rsidR="00434E6A" w:rsidRPr="00044380" w:rsidRDefault="00253292" w:rsidP="00BE7D3A">
      <w:r w:rsidRPr="00044380">
        <w:t xml:space="preserve">Risk is managed through processes and controls put in place </w:t>
      </w:r>
      <w:r w:rsidR="00DF137E" w:rsidRPr="00044380">
        <w:t xml:space="preserve">to </w:t>
      </w:r>
      <w:r w:rsidRPr="00044380">
        <w:t>meet the University assurance requirements and th</w:t>
      </w:r>
      <w:r w:rsidR="00CA2C63" w:rsidRPr="00044380">
        <w:t xml:space="preserve">ese </w:t>
      </w:r>
      <w:r w:rsidRPr="00044380">
        <w:t xml:space="preserve">include compliance and risk monitoring processes, internal reviews of tax compliance activity and the consideration of reputational risk arising from the University’s approach to tax. </w:t>
      </w:r>
    </w:p>
    <w:p w14:paraId="6529B007" w14:textId="77777777" w:rsidR="00434E6A" w:rsidRPr="00044380" w:rsidRDefault="00E96D5A" w:rsidP="009940A9">
      <w:pPr>
        <w:pStyle w:val="Heading1"/>
      </w:pPr>
      <w:r w:rsidRPr="00044380">
        <w:t xml:space="preserve">Attitude to Tax Planning </w:t>
      </w:r>
    </w:p>
    <w:p w14:paraId="1EE32717" w14:textId="26195488" w:rsidR="00272244" w:rsidRPr="00044380" w:rsidRDefault="00E96D5A" w:rsidP="00BE7D3A">
      <w:r w:rsidRPr="00044380">
        <w:t xml:space="preserve">The University will use available incentives and reliefs to minimise the tax costs of conducting its activities, </w:t>
      </w:r>
      <w:r w:rsidR="00CA2C63" w:rsidRPr="00044380">
        <w:t xml:space="preserve">so </w:t>
      </w:r>
      <w:r w:rsidRPr="00044380">
        <w:t xml:space="preserve">retaining more funds to </w:t>
      </w:r>
      <w:r w:rsidR="00060D36" w:rsidRPr="00044380">
        <w:t xml:space="preserve">support and develop </w:t>
      </w:r>
      <w:r w:rsidR="00CA2C63" w:rsidRPr="00044380">
        <w:t xml:space="preserve">its </w:t>
      </w:r>
      <w:r w:rsidR="006C3FEE" w:rsidRPr="00044380">
        <w:t>charitable</w:t>
      </w:r>
      <w:r w:rsidRPr="00044380">
        <w:t xml:space="preserve"> aims of education and research. </w:t>
      </w:r>
    </w:p>
    <w:p w14:paraId="63FD1DEB" w14:textId="2A5724A7" w:rsidR="00060D36" w:rsidRPr="00044380" w:rsidRDefault="00E96D5A" w:rsidP="00BE7D3A">
      <w:r w:rsidRPr="00044380">
        <w:t xml:space="preserve">The University </w:t>
      </w:r>
      <w:r w:rsidR="00CA2C63" w:rsidRPr="00044380">
        <w:t xml:space="preserve">will </w:t>
      </w:r>
      <w:r w:rsidRPr="00044380">
        <w:t>pay the amounts of tax legally due</w:t>
      </w:r>
      <w:r w:rsidR="00060D36" w:rsidRPr="00044380">
        <w:t xml:space="preserve"> in any jurisdiction in which it operates.</w:t>
      </w:r>
      <w:r w:rsidRPr="00044380">
        <w:t xml:space="preserve"> </w:t>
      </w:r>
      <w:r w:rsidR="00CA2C63" w:rsidRPr="00044380">
        <w:t>It is recognised that i</w:t>
      </w:r>
      <w:r w:rsidR="00060D36" w:rsidRPr="00044380">
        <w:t>t is u</w:t>
      </w:r>
      <w:r w:rsidR="00CA2C63" w:rsidRPr="00044380">
        <w:t xml:space="preserve">sual that </w:t>
      </w:r>
      <w:r w:rsidR="00060D36" w:rsidRPr="00044380">
        <w:t xml:space="preserve">circumstances </w:t>
      </w:r>
      <w:r w:rsidR="00CA2C63" w:rsidRPr="00044380">
        <w:t xml:space="preserve">can </w:t>
      </w:r>
      <w:r w:rsidR="00060D36" w:rsidRPr="00044380">
        <w:t xml:space="preserve">exist </w:t>
      </w:r>
      <w:r w:rsidRPr="00044380">
        <w:t>where th</w:t>
      </w:r>
      <w:r w:rsidR="00060D36" w:rsidRPr="00044380">
        <w:t xml:space="preserve">e quantum of taxes </w:t>
      </w:r>
      <w:r w:rsidR="00CA2C63" w:rsidRPr="00044380">
        <w:t xml:space="preserve">(a) </w:t>
      </w:r>
      <w:r w:rsidR="00060D36" w:rsidRPr="00044380">
        <w:t xml:space="preserve">is not </w:t>
      </w:r>
      <w:proofErr w:type="gramStart"/>
      <w:r w:rsidR="00060D36" w:rsidRPr="00044380">
        <w:t>absolutely c</w:t>
      </w:r>
      <w:r w:rsidRPr="00044380">
        <w:t>lear</w:t>
      </w:r>
      <w:proofErr w:type="gramEnd"/>
      <w:r w:rsidR="00060D36" w:rsidRPr="00044380">
        <w:t xml:space="preserve"> </w:t>
      </w:r>
      <w:r w:rsidRPr="00044380">
        <w:t xml:space="preserve">or </w:t>
      </w:r>
      <w:r w:rsidR="00CA2C63" w:rsidRPr="00044380">
        <w:t xml:space="preserve">(b) </w:t>
      </w:r>
      <w:r w:rsidR="00060D36" w:rsidRPr="00044380">
        <w:t xml:space="preserve">an </w:t>
      </w:r>
      <w:r w:rsidRPr="00044380">
        <w:t>alternative interpretation m</w:t>
      </w:r>
      <w:r w:rsidR="00060D36" w:rsidRPr="00044380">
        <w:t xml:space="preserve">ay </w:t>
      </w:r>
      <w:r w:rsidRPr="00044380">
        <w:t xml:space="preserve">result in </w:t>
      </w:r>
      <w:r w:rsidR="00060D36" w:rsidRPr="00044380">
        <w:t xml:space="preserve">a </w:t>
      </w:r>
      <w:r w:rsidRPr="00044380">
        <w:t xml:space="preserve">different tax </w:t>
      </w:r>
      <w:r w:rsidR="00060D36" w:rsidRPr="00044380">
        <w:t>position</w:t>
      </w:r>
      <w:r w:rsidR="00CA2C63" w:rsidRPr="00044380">
        <w:t>. S</w:t>
      </w:r>
      <w:r w:rsidR="00060D36" w:rsidRPr="00044380">
        <w:t xml:space="preserve">hould this happen, </w:t>
      </w:r>
      <w:r w:rsidRPr="00044380">
        <w:t xml:space="preserve">the </w:t>
      </w:r>
      <w:r w:rsidR="006C3FEE" w:rsidRPr="00044380">
        <w:t>relevant Council committee</w:t>
      </w:r>
      <w:r w:rsidR="00060D36" w:rsidRPr="00044380">
        <w:t xml:space="preserve">, the </w:t>
      </w:r>
      <w:r w:rsidR="00792993" w:rsidRPr="00044380">
        <w:t>t</w:t>
      </w:r>
      <w:r w:rsidR="00060D36" w:rsidRPr="00044380">
        <w:t xml:space="preserve">ax </w:t>
      </w:r>
      <w:r w:rsidR="00C11B36" w:rsidRPr="00044380">
        <w:t>m</w:t>
      </w:r>
      <w:r w:rsidR="00060D36" w:rsidRPr="00044380">
        <w:t xml:space="preserve">anager and </w:t>
      </w:r>
      <w:r w:rsidR="00DF137E" w:rsidRPr="00044380">
        <w:t>where appropriate</w:t>
      </w:r>
      <w:r w:rsidR="00060D36" w:rsidRPr="00044380">
        <w:t xml:space="preserve"> with advice from external professional advisers,</w:t>
      </w:r>
      <w:r w:rsidR="00CA2C63" w:rsidRPr="00044380">
        <w:t xml:space="preserve"> </w:t>
      </w:r>
      <w:r w:rsidR="00060D36" w:rsidRPr="00044380">
        <w:t xml:space="preserve">will arrive </w:t>
      </w:r>
      <w:r w:rsidR="00CA2C63" w:rsidRPr="00044380">
        <w:t>at a best judgement</w:t>
      </w:r>
      <w:r w:rsidR="00060D36" w:rsidRPr="00044380">
        <w:t xml:space="preserve"> </w:t>
      </w:r>
      <w:r w:rsidRPr="00044380">
        <w:t xml:space="preserve">to determine the appropriate </w:t>
      </w:r>
      <w:r w:rsidR="00060D36" w:rsidRPr="00044380">
        <w:t xml:space="preserve">tax position. </w:t>
      </w:r>
      <w:r w:rsidRPr="00044380">
        <w:t xml:space="preserve"> </w:t>
      </w:r>
    </w:p>
    <w:p w14:paraId="239FDF7C" w14:textId="5B963E46" w:rsidR="00BE7D3A" w:rsidRDefault="00CA2C63" w:rsidP="00BE7D3A">
      <w:r w:rsidRPr="00044380">
        <w:t>T</w:t>
      </w:r>
      <w:r w:rsidR="00E96D5A" w:rsidRPr="00044380">
        <w:t xml:space="preserve">he University </w:t>
      </w:r>
      <w:r w:rsidR="00060D36" w:rsidRPr="00044380">
        <w:t>maintain</w:t>
      </w:r>
      <w:r w:rsidR="007261FA" w:rsidRPr="00044380">
        <w:t>s</w:t>
      </w:r>
      <w:r w:rsidR="00060D36" w:rsidRPr="00044380">
        <w:t xml:space="preserve"> that it </w:t>
      </w:r>
      <w:r w:rsidR="00E96D5A" w:rsidRPr="00044380">
        <w:t xml:space="preserve">will not </w:t>
      </w:r>
      <w:proofErr w:type="gramStart"/>
      <w:r w:rsidR="00E96D5A" w:rsidRPr="00044380">
        <w:t>enter into</w:t>
      </w:r>
      <w:proofErr w:type="gramEnd"/>
      <w:r w:rsidR="00E96D5A" w:rsidRPr="00044380">
        <w:t xml:space="preserve"> transactions that have a main purpose of gaining a tax advantage or intentionally make interpretations of tax law opposed to the original </w:t>
      </w:r>
      <w:r w:rsidR="00060D36" w:rsidRPr="00044380">
        <w:t xml:space="preserve">legislative </w:t>
      </w:r>
      <w:r w:rsidR="00E96D5A" w:rsidRPr="00044380">
        <w:t>intention</w:t>
      </w:r>
      <w:r w:rsidR="00060D36" w:rsidRPr="00044380">
        <w:t xml:space="preserve">. </w:t>
      </w:r>
      <w:r w:rsidR="00E96D5A" w:rsidRPr="00044380">
        <w:t xml:space="preserve"> </w:t>
      </w:r>
    </w:p>
    <w:p w14:paraId="2DDFD9AD" w14:textId="77777777" w:rsidR="00BE7D3A" w:rsidRDefault="00BE7D3A">
      <w:r>
        <w:br w:type="page"/>
      </w:r>
    </w:p>
    <w:p w14:paraId="02BE5A2E" w14:textId="77777777" w:rsidR="00272244" w:rsidRPr="00044380" w:rsidRDefault="00272244" w:rsidP="00BE7D3A"/>
    <w:p w14:paraId="474D6DC4" w14:textId="77777777" w:rsidR="00272244" w:rsidRPr="00044380" w:rsidRDefault="00E96D5A" w:rsidP="009940A9">
      <w:pPr>
        <w:pStyle w:val="Heading1"/>
      </w:pPr>
      <w:r w:rsidRPr="00044380">
        <w:t xml:space="preserve">Level of Acceptable Risk </w:t>
      </w:r>
    </w:p>
    <w:p w14:paraId="0078D5C1" w14:textId="77777777" w:rsidR="00272244" w:rsidRPr="00044380" w:rsidRDefault="00272244" w:rsidP="00E96D5A">
      <w:pPr>
        <w:pStyle w:val="NoSpacing"/>
        <w:rPr>
          <w:rFonts w:cs="Arial"/>
          <w:sz w:val="20"/>
          <w:szCs w:val="20"/>
        </w:rPr>
      </w:pPr>
    </w:p>
    <w:p w14:paraId="27978009" w14:textId="0D6F979D" w:rsidR="00CA2C63" w:rsidRPr="00044380" w:rsidRDefault="00E96D5A" w:rsidP="00BE7D3A">
      <w:r w:rsidRPr="00044380">
        <w:t xml:space="preserve">In accordance with generally accepted best practice, </w:t>
      </w:r>
      <w:r w:rsidR="00CA2C63" w:rsidRPr="00044380">
        <w:t>t</w:t>
      </w:r>
      <w:r w:rsidRPr="00044380">
        <w:t xml:space="preserve">he University’s appetite to risk is determined on an </w:t>
      </w:r>
      <w:proofErr w:type="gramStart"/>
      <w:r w:rsidRPr="00044380">
        <w:t xml:space="preserve">activity </w:t>
      </w:r>
      <w:r w:rsidR="00CA2C63" w:rsidRPr="00044380">
        <w:t>by activity</w:t>
      </w:r>
      <w:proofErr w:type="gramEnd"/>
      <w:r w:rsidR="00CA2C63" w:rsidRPr="00044380">
        <w:t xml:space="preserve"> </w:t>
      </w:r>
      <w:r w:rsidRPr="00044380">
        <w:t>basis</w:t>
      </w:r>
      <w:r w:rsidR="00060D36" w:rsidRPr="00044380">
        <w:t>.</w:t>
      </w:r>
      <w:r w:rsidRPr="00044380">
        <w:t xml:space="preserve"> </w:t>
      </w:r>
    </w:p>
    <w:p w14:paraId="79D1CFC1" w14:textId="092223AE" w:rsidR="00C65BA4" w:rsidRPr="00044380" w:rsidRDefault="00060D36" w:rsidP="00BE7D3A">
      <w:pPr>
        <w:rPr>
          <w:rFonts w:cs="Arial"/>
          <w:b/>
          <w:sz w:val="24"/>
          <w:szCs w:val="24"/>
        </w:rPr>
      </w:pPr>
      <w:r w:rsidRPr="00044380">
        <w:t xml:space="preserve">The University has a generally cautious approach to </w:t>
      </w:r>
      <w:r w:rsidR="00DF137E" w:rsidRPr="00044380">
        <w:t xml:space="preserve">tax </w:t>
      </w:r>
      <w:r w:rsidRPr="00044380">
        <w:t>r</w:t>
      </w:r>
      <w:r w:rsidR="00E96D5A" w:rsidRPr="00044380">
        <w:t xml:space="preserve">isk </w:t>
      </w:r>
      <w:r w:rsidRPr="00044380">
        <w:t xml:space="preserve">and </w:t>
      </w:r>
      <w:r w:rsidR="00925F21" w:rsidRPr="00044380">
        <w:t xml:space="preserve">when </w:t>
      </w:r>
      <w:r w:rsidR="00E96D5A" w:rsidRPr="00044380">
        <w:t xml:space="preserve">taken </w:t>
      </w:r>
      <w:r w:rsidR="00925F21" w:rsidRPr="00044380">
        <w:t xml:space="preserve">it is </w:t>
      </w:r>
      <w:r w:rsidR="00E96D5A" w:rsidRPr="00044380">
        <w:t>in a controlled manner within the overall governance framework set by Council</w:t>
      </w:r>
      <w:r w:rsidRPr="00044380">
        <w:t xml:space="preserve">. </w:t>
      </w:r>
      <w:r w:rsidR="00E96D5A" w:rsidRPr="00044380">
        <w:t xml:space="preserve">The </w:t>
      </w:r>
      <w:r w:rsidR="00A831AD" w:rsidRPr="00044380">
        <w:t>Chief Financial Officer</w:t>
      </w:r>
      <w:r w:rsidR="00E96D5A" w:rsidRPr="00044380">
        <w:t xml:space="preserve"> will determine the degree of risk in any activity, consulting colleagues, members of Council and external advisers as appropriate. </w:t>
      </w:r>
    </w:p>
    <w:p w14:paraId="011C2204" w14:textId="77777777" w:rsidR="00272244" w:rsidRPr="00044380" w:rsidRDefault="00E96D5A" w:rsidP="009940A9">
      <w:pPr>
        <w:pStyle w:val="Heading1"/>
        <w:rPr>
          <w:sz w:val="20"/>
          <w:szCs w:val="20"/>
        </w:rPr>
      </w:pPr>
      <w:r w:rsidRPr="00044380">
        <w:t>Relationship with HM Revenue &amp; Customs “HMRC”</w:t>
      </w:r>
      <w:r w:rsidR="00DF137E" w:rsidRPr="00044380">
        <w:t xml:space="preserve"> and other tax authorities</w:t>
      </w:r>
    </w:p>
    <w:p w14:paraId="2F51B385" w14:textId="77777777" w:rsidR="00272244" w:rsidRPr="00044380" w:rsidRDefault="00272244" w:rsidP="00E96D5A">
      <w:pPr>
        <w:pStyle w:val="NoSpacing"/>
        <w:rPr>
          <w:rFonts w:cs="Arial"/>
          <w:sz w:val="20"/>
          <w:szCs w:val="20"/>
        </w:rPr>
      </w:pPr>
    </w:p>
    <w:p w14:paraId="54F5DCDF" w14:textId="3FA4E002" w:rsidR="00F1267F" w:rsidRPr="00044380" w:rsidRDefault="006C3FEE" w:rsidP="00BE7D3A">
      <w:r w:rsidRPr="00044380">
        <w:t>The</w:t>
      </w:r>
      <w:r w:rsidR="00060D36" w:rsidRPr="00044380">
        <w:t xml:space="preserve"> University</w:t>
      </w:r>
      <w:r w:rsidR="007D79C1" w:rsidRPr="00044380">
        <w:t xml:space="preserve"> </w:t>
      </w:r>
      <w:r w:rsidRPr="00044380">
        <w:t>seeks</w:t>
      </w:r>
      <w:r w:rsidR="00E96D5A" w:rsidRPr="00044380">
        <w:t xml:space="preserve"> to have constructive, professional relationships with tax authorities, based on concepts of integrity, collaboration</w:t>
      </w:r>
      <w:r w:rsidR="00060D36" w:rsidRPr="00044380">
        <w:t>,</w:t>
      </w:r>
      <w:r w:rsidR="00E96D5A" w:rsidRPr="00044380">
        <w:t xml:space="preserve"> mutual trust</w:t>
      </w:r>
      <w:r w:rsidR="00060D36" w:rsidRPr="00044380">
        <w:t xml:space="preserve"> and operating in a transparent manner</w:t>
      </w:r>
      <w:r w:rsidR="00E96D5A" w:rsidRPr="00044380">
        <w:t>.</w:t>
      </w:r>
      <w:r w:rsidR="006809A8" w:rsidRPr="00044380">
        <w:t xml:space="preserve"> </w:t>
      </w:r>
      <w:r w:rsidR="00E96D5A" w:rsidRPr="00044380">
        <w:t>The University’s aim is to meet all its statutory and legislative tax requirements</w:t>
      </w:r>
      <w:r w:rsidR="00F1267F" w:rsidRPr="00044380">
        <w:t xml:space="preserve"> and </w:t>
      </w:r>
      <w:r w:rsidR="00E96D5A" w:rsidRPr="00044380">
        <w:t>will</w:t>
      </w:r>
      <w:r w:rsidR="00060D36" w:rsidRPr="00044380">
        <w:t xml:space="preserve"> </w:t>
      </w:r>
      <w:r w:rsidR="007D79C1" w:rsidRPr="00044380">
        <w:t>continually</w:t>
      </w:r>
      <w:r w:rsidR="00E96D5A" w:rsidRPr="00044380">
        <w:t xml:space="preserve">: </w:t>
      </w:r>
    </w:p>
    <w:p w14:paraId="77274C92" w14:textId="12BE9BEA" w:rsidR="00272244" w:rsidRPr="00044380" w:rsidRDefault="007D79C1" w:rsidP="00BE7D3A">
      <w:pPr>
        <w:pStyle w:val="ListParagraph"/>
        <w:numPr>
          <w:ilvl w:val="0"/>
          <w:numId w:val="6"/>
        </w:numPr>
      </w:pPr>
      <w:r w:rsidRPr="00044380">
        <w:t>c</w:t>
      </w:r>
      <w:r w:rsidR="00E96D5A" w:rsidRPr="00044380">
        <w:t xml:space="preserve">onduct all its dealings with tax authorities in a courteous and timely manner with openness and honesty, maintaining the University’s standard policies on </w:t>
      </w:r>
      <w:r w:rsidR="00002A63" w:rsidRPr="00044380">
        <w:t xml:space="preserve">anti-bribery, </w:t>
      </w:r>
      <w:r w:rsidR="00E96D5A" w:rsidRPr="00044380">
        <w:t xml:space="preserve">integrity and ethics. </w:t>
      </w:r>
    </w:p>
    <w:p w14:paraId="39B17D04" w14:textId="77777777" w:rsidR="00272244" w:rsidRPr="00044380" w:rsidRDefault="007D79C1" w:rsidP="00BE7D3A">
      <w:pPr>
        <w:pStyle w:val="ListParagraph"/>
        <w:numPr>
          <w:ilvl w:val="0"/>
          <w:numId w:val="6"/>
        </w:numPr>
      </w:pPr>
      <w:r w:rsidRPr="00044380">
        <w:t>a</w:t>
      </w:r>
      <w:r w:rsidR="00E96D5A" w:rsidRPr="00044380">
        <w:t xml:space="preserve">im to minimise the risk of future challenge and gain certainty in our tax affairs by proactively </w:t>
      </w:r>
      <w:proofErr w:type="gramStart"/>
      <w:r w:rsidR="00E96D5A" w:rsidRPr="00044380">
        <w:t>entering into</w:t>
      </w:r>
      <w:proofErr w:type="gramEnd"/>
      <w:r w:rsidR="00E96D5A" w:rsidRPr="00044380">
        <w:t xml:space="preserve"> dialogue with </w:t>
      </w:r>
      <w:r w:rsidR="00DF137E" w:rsidRPr="00044380">
        <w:t xml:space="preserve">tax authorities </w:t>
      </w:r>
      <w:r w:rsidR="00E96D5A" w:rsidRPr="00044380">
        <w:t xml:space="preserve">in real time with regard to issues where the correct treatment is uncertain. </w:t>
      </w:r>
    </w:p>
    <w:p w14:paraId="6915E595" w14:textId="77777777" w:rsidR="00272244" w:rsidRPr="00044380" w:rsidRDefault="007D79C1" w:rsidP="00BE7D3A">
      <w:pPr>
        <w:pStyle w:val="ListParagraph"/>
        <w:numPr>
          <w:ilvl w:val="0"/>
          <w:numId w:val="6"/>
        </w:numPr>
      </w:pPr>
      <w:r w:rsidRPr="00044380">
        <w:t xml:space="preserve">if </w:t>
      </w:r>
      <w:r w:rsidR="00E96D5A" w:rsidRPr="00044380">
        <w:t xml:space="preserve">disagreements arise, work together to resolve issues by agreement </w:t>
      </w:r>
    </w:p>
    <w:p w14:paraId="38B22D34" w14:textId="13497C28" w:rsidR="0041436B" w:rsidRPr="00BE7D3A" w:rsidRDefault="007D79C1" w:rsidP="00CC5B87">
      <w:pPr>
        <w:pStyle w:val="ListParagraph"/>
        <w:numPr>
          <w:ilvl w:val="0"/>
          <w:numId w:val="6"/>
        </w:numPr>
      </w:pPr>
      <w:r w:rsidRPr="00044380">
        <w:t xml:space="preserve">look to engage in </w:t>
      </w:r>
      <w:r w:rsidR="00741107" w:rsidRPr="00044380">
        <w:t>c</w:t>
      </w:r>
      <w:r w:rsidR="00E96D5A" w:rsidRPr="00044380">
        <w:t xml:space="preserve">onsultations </w:t>
      </w:r>
      <w:r w:rsidRPr="00044380">
        <w:t xml:space="preserve">where </w:t>
      </w:r>
      <w:r w:rsidR="00E96D5A" w:rsidRPr="00044380">
        <w:t xml:space="preserve">appropriate, either directly with </w:t>
      </w:r>
      <w:r w:rsidR="00DF137E" w:rsidRPr="00044380">
        <w:t>tax authorities o</w:t>
      </w:r>
      <w:r w:rsidR="00E96D5A" w:rsidRPr="00044380">
        <w:t>r via BUFDG</w:t>
      </w:r>
      <w:r w:rsidR="00792993" w:rsidRPr="00044380">
        <w:t>.</w:t>
      </w:r>
    </w:p>
    <w:sectPr w:rsidR="0041436B" w:rsidRPr="00BE7D3A" w:rsidSect="006809A8">
      <w:headerReference w:type="default" r:id="rId7"/>
      <w:footerReference w:type="default" r:id="rId8"/>
      <w:pgSz w:w="11906" w:h="16838"/>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79273" w14:textId="77777777" w:rsidR="00256CF8" w:rsidRDefault="00256CF8" w:rsidP="00E957CE">
      <w:pPr>
        <w:spacing w:after="0" w:line="240" w:lineRule="auto"/>
      </w:pPr>
      <w:r>
        <w:separator/>
      </w:r>
    </w:p>
  </w:endnote>
  <w:endnote w:type="continuationSeparator" w:id="0">
    <w:p w14:paraId="299EE242" w14:textId="77777777" w:rsidR="00256CF8" w:rsidRDefault="00256CF8" w:rsidP="00E957CE">
      <w:pPr>
        <w:spacing w:after="0" w:line="240" w:lineRule="auto"/>
      </w:pPr>
      <w:r>
        <w:continuationSeparator/>
      </w:r>
    </w:p>
  </w:endnote>
  <w:endnote w:type="continuationNotice" w:id="1">
    <w:p w14:paraId="68925B91" w14:textId="77777777" w:rsidR="00256CF8" w:rsidRDefault="00256C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96853" w14:textId="527CB4D1" w:rsidR="00FC2A19" w:rsidRPr="00BE7D3A" w:rsidRDefault="00BE7D3A" w:rsidP="00BE7D3A">
    <w:pPr>
      <w:pStyle w:val="Footer"/>
      <w:jc w:val="center"/>
      <w:rPr>
        <w:sz w:val="20"/>
        <w:szCs w:val="20"/>
      </w:rPr>
    </w:pPr>
    <w:r w:rsidRPr="00BE7D3A">
      <w:rPr>
        <w:sz w:val="20"/>
        <w:szCs w:val="20"/>
      </w:rPr>
      <w:t>University of Birmingham Tax Strategy; updated 2024</w:t>
    </w:r>
    <w:r w:rsidRPr="00BE7D3A">
      <w:rPr>
        <w:sz w:val="20"/>
        <w:szCs w:val="20"/>
      </w:rPr>
      <w:tab/>
    </w:r>
    <w:sdt>
      <w:sdtPr>
        <w:rPr>
          <w:sz w:val="20"/>
          <w:szCs w:val="20"/>
        </w:rPr>
        <w:id w:val="1717153474"/>
        <w:docPartObj>
          <w:docPartGallery w:val="Page Numbers (Bottom of Page)"/>
          <w:docPartUnique/>
        </w:docPartObj>
      </w:sdtPr>
      <w:sdtEndPr>
        <w:rPr>
          <w:noProof/>
        </w:rPr>
      </w:sdtEndPr>
      <w:sdtContent>
        <w:r w:rsidR="00FC2A19" w:rsidRPr="00BE7D3A">
          <w:rPr>
            <w:sz w:val="20"/>
            <w:szCs w:val="20"/>
          </w:rPr>
          <w:fldChar w:fldCharType="begin"/>
        </w:r>
        <w:r w:rsidR="00FC2A19" w:rsidRPr="00BE7D3A">
          <w:rPr>
            <w:sz w:val="20"/>
            <w:szCs w:val="20"/>
          </w:rPr>
          <w:instrText xml:space="preserve"> PAGE   \* MERGEFORMAT </w:instrText>
        </w:r>
        <w:r w:rsidR="00FC2A19" w:rsidRPr="00BE7D3A">
          <w:rPr>
            <w:sz w:val="20"/>
            <w:szCs w:val="20"/>
          </w:rPr>
          <w:fldChar w:fldCharType="separate"/>
        </w:r>
        <w:r w:rsidR="00FC2A19" w:rsidRPr="00BE7D3A">
          <w:rPr>
            <w:noProof/>
            <w:sz w:val="20"/>
            <w:szCs w:val="20"/>
          </w:rPr>
          <w:t>2</w:t>
        </w:r>
        <w:r w:rsidR="00FC2A19" w:rsidRPr="00BE7D3A">
          <w:rPr>
            <w:noProof/>
            <w:sz w:val="20"/>
            <w:szCs w:val="20"/>
          </w:rPr>
          <w:fldChar w:fldCharType="end"/>
        </w:r>
      </w:sdtContent>
    </w:sdt>
  </w:p>
  <w:p w14:paraId="5DCEBF77" w14:textId="181F7ADE" w:rsidR="00E957CE" w:rsidRDefault="00E95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E531C" w14:textId="77777777" w:rsidR="00256CF8" w:rsidRDefault="00256CF8" w:rsidP="00E957CE">
      <w:pPr>
        <w:spacing w:after="0" w:line="240" w:lineRule="auto"/>
      </w:pPr>
      <w:r>
        <w:separator/>
      </w:r>
    </w:p>
  </w:footnote>
  <w:footnote w:type="continuationSeparator" w:id="0">
    <w:p w14:paraId="2ECA0299" w14:textId="77777777" w:rsidR="00256CF8" w:rsidRDefault="00256CF8" w:rsidP="00E957CE">
      <w:pPr>
        <w:spacing w:after="0" w:line="240" w:lineRule="auto"/>
      </w:pPr>
      <w:r>
        <w:continuationSeparator/>
      </w:r>
    </w:p>
  </w:footnote>
  <w:footnote w:type="continuationNotice" w:id="1">
    <w:p w14:paraId="220FBCB0" w14:textId="77777777" w:rsidR="00256CF8" w:rsidRDefault="00256C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07CFE" w14:textId="1DC3CF13" w:rsidR="00C11B36" w:rsidRDefault="009940A9" w:rsidP="009940A9">
    <w:pPr>
      <w:pStyle w:val="Header"/>
      <w:ind w:left="-567"/>
    </w:pPr>
    <w:r>
      <w:rPr>
        <w:noProof/>
      </w:rPr>
      <w:drawing>
        <wp:inline distT="0" distB="0" distL="0" distR="0" wp14:anchorId="7BEBC837" wp14:editId="299F1F92">
          <wp:extent cx="2329779" cy="581025"/>
          <wp:effectExtent l="0" t="0" r="0" b="0"/>
          <wp:docPr id="1678600229" name="Picture 2" descr="University of Birmingham crest 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600229" name="Picture 2" descr="University of Birmingham crest and logo."/>
                  <pic:cNvPicPr/>
                </pic:nvPicPr>
                <pic:blipFill>
                  <a:blip r:embed="rId1">
                    <a:extLst>
                      <a:ext uri="{28A0092B-C50C-407E-A947-70E740481C1C}">
                        <a14:useLocalDpi xmlns:a14="http://schemas.microsoft.com/office/drawing/2010/main" val="0"/>
                      </a:ext>
                    </a:extLst>
                  </a:blip>
                  <a:stretch>
                    <a:fillRect/>
                  </a:stretch>
                </pic:blipFill>
                <pic:spPr>
                  <a:xfrm>
                    <a:off x="0" y="0"/>
                    <a:ext cx="2346238" cy="5851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18A9"/>
    <w:multiLevelType w:val="hybridMultilevel"/>
    <w:tmpl w:val="71A4F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D79D5"/>
    <w:multiLevelType w:val="hybridMultilevel"/>
    <w:tmpl w:val="4D22A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95E7E"/>
    <w:multiLevelType w:val="hybridMultilevel"/>
    <w:tmpl w:val="C69CE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F57F9E"/>
    <w:multiLevelType w:val="hybridMultilevel"/>
    <w:tmpl w:val="57061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E26718"/>
    <w:multiLevelType w:val="hybridMultilevel"/>
    <w:tmpl w:val="9E663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EE1023"/>
    <w:multiLevelType w:val="hybridMultilevel"/>
    <w:tmpl w:val="73727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1627801">
    <w:abstractNumId w:val="1"/>
  </w:num>
  <w:num w:numId="2" w16cid:durableId="1537356244">
    <w:abstractNumId w:val="0"/>
  </w:num>
  <w:num w:numId="3" w16cid:durableId="1573853111">
    <w:abstractNumId w:val="5"/>
  </w:num>
  <w:num w:numId="4" w16cid:durableId="2044742813">
    <w:abstractNumId w:val="3"/>
  </w:num>
  <w:num w:numId="5" w16cid:durableId="380178493">
    <w:abstractNumId w:val="2"/>
  </w:num>
  <w:num w:numId="6" w16cid:durableId="134954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45"/>
    <w:rsid w:val="00002A63"/>
    <w:rsid w:val="00034C5E"/>
    <w:rsid w:val="00044380"/>
    <w:rsid w:val="00053C10"/>
    <w:rsid w:val="00060D36"/>
    <w:rsid w:val="00082422"/>
    <w:rsid w:val="000F4997"/>
    <w:rsid w:val="00113B3F"/>
    <w:rsid w:val="00126C33"/>
    <w:rsid w:val="001955FE"/>
    <w:rsid w:val="001B1036"/>
    <w:rsid w:val="001C067A"/>
    <w:rsid w:val="00253292"/>
    <w:rsid w:val="00256CF8"/>
    <w:rsid w:val="00272244"/>
    <w:rsid w:val="002A2631"/>
    <w:rsid w:val="00393507"/>
    <w:rsid w:val="0041436B"/>
    <w:rsid w:val="00434E6A"/>
    <w:rsid w:val="00444F80"/>
    <w:rsid w:val="00467EFB"/>
    <w:rsid w:val="00483619"/>
    <w:rsid w:val="005019B7"/>
    <w:rsid w:val="00530C98"/>
    <w:rsid w:val="00552E1C"/>
    <w:rsid w:val="00562445"/>
    <w:rsid w:val="0058104A"/>
    <w:rsid w:val="00595935"/>
    <w:rsid w:val="005C2B85"/>
    <w:rsid w:val="006809A8"/>
    <w:rsid w:val="00690445"/>
    <w:rsid w:val="006A5DD4"/>
    <w:rsid w:val="006A6123"/>
    <w:rsid w:val="006A689B"/>
    <w:rsid w:val="006C3FEE"/>
    <w:rsid w:val="006C5034"/>
    <w:rsid w:val="0070008B"/>
    <w:rsid w:val="007261FA"/>
    <w:rsid w:val="00741107"/>
    <w:rsid w:val="00792993"/>
    <w:rsid w:val="00792B25"/>
    <w:rsid w:val="007C4BCA"/>
    <w:rsid w:val="007D79C1"/>
    <w:rsid w:val="007F740B"/>
    <w:rsid w:val="00802ADC"/>
    <w:rsid w:val="008A7777"/>
    <w:rsid w:val="008F363C"/>
    <w:rsid w:val="00925F21"/>
    <w:rsid w:val="00955621"/>
    <w:rsid w:val="009836B8"/>
    <w:rsid w:val="009940A9"/>
    <w:rsid w:val="009D732D"/>
    <w:rsid w:val="00A123A0"/>
    <w:rsid w:val="00A8172D"/>
    <w:rsid w:val="00A831AD"/>
    <w:rsid w:val="00A83915"/>
    <w:rsid w:val="00AD6737"/>
    <w:rsid w:val="00B03B3E"/>
    <w:rsid w:val="00B80458"/>
    <w:rsid w:val="00BA72ED"/>
    <w:rsid w:val="00BE7D3A"/>
    <w:rsid w:val="00C11B36"/>
    <w:rsid w:val="00C2535D"/>
    <w:rsid w:val="00C63C53"/>
    <w:rsid w:val="00C65BA4"/>
    <w:rsid w:val="00CA2C63"/>
    <w:rsid w:val="00CC5B87"/>
    <w:rsid w:val="00D3247F"/>
    <w:rsid w:val="00D750C8"/>
    <w:rsid w:val="00D82A54"/>
    <w:rsid w:val="00D84EEB"/>
    <w:rsid w:val="00D85310"/>
    <w:rsid w:val="00D859BA"/>
    <w:rsid w:val="00DF137E"/>
    <w:rsid w:val="00E33921"/>
    <w:rsid w:val="00E60140"/>
    <w:rsid w:val="00E957CE"/>
    <w:rsid w:val="00E96D5A"/>
    <w:rsid w:val="00EF4485"/>
    <w:rsid w:val="00F11855"/>
    <w:rsid w:val="00F1267F"/>
    <w:rsid w:val="00F13AE2"/>
    <w:rsid w:val="00F329C3"/>
    <w:rsid w:val="00F42320"/>
    <w:rsid w:val="00F5043B"/>
    <w:rsid w:val="00F91CF4"/>
    <w:rsid w:val="00FC2A19"/>
    <w:rsid w:val="00FC4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EBB30"/>
  <w15:docId w15:val="{8F7080CE-CDF7-4E27-9814-097BE21C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A9"/>
    <w:rPr>
      <w:rFonts w:ascii="Arial" w:hAnsi="Arial"/>
    </w:rPr>
  </w:style>
  <w:style w:type="paragraph" w:styleId="Heading1">
    <w:name w:val="heading 1"/>
    <w:basedOn w:val="Normal"/>
    <w:next w:val="Normal"/>
    <w:link w:val="Heading1Char"/>
    <w:uiPriority w:val="9"/>
    <w:qFormat/>
    <w:rsid w:val="009940A9"/>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semiHidden/>
    <w:unhideWhenUsed/>
    <w:qFormat/>
    <w:rsid w:val="009940A9"/>
    <w:pPr>
      <w:keepNext/>
      <w:keepLines/>
      <w:spacing w:before="40" w:after="0"/>
      <w:outlineLvl w:val="1"/>
    </w:pPr>
    <w:rPr>
      <w:rFonts w:eastAsiaTheme="majorEastAsia"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0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445"/>
    <w:rPr>
      <w:rFonts w:ascii="Tahoma" w:hAnsi="Tahoma" w:cs="Tahoma"/>
      <w:sz w:val="16"/>
      <w:szCs w:val="16"/>
    </w:rPr>
  </w:style>
  <w:style w:type="paragraph" w:styleId="NoSpacing">
    <w:name w:val="No Spacing"/>
    <w:uiPriority w:val="1"/>
    <w:qFormat/>
    <w:rsid w:val="009940A9"/>
    <w:pPr>
      <w:spacing w:after="0" w:line="240" w:lineRule="auto"/>
    </w:pPr>
    <w:rPr>
      <w:rFonts w:ascii="Arial" w:hAnsi="Arial"/>
    </w:rPr>
  </w:style>
  <w:style w:type="paragraph" w:styleId="Header">
    <w:name w:val="header"/>
    <w:basedOn w:val="Normal"/>
    <w:link w:val="HeaderChar"/>
    <w:uiPriority w:val="99"/>
    <w:unhideWhenUsed/>
    <w:rsid w:val="00E957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7CE"/>
  </w:style>
  <w:style w:type="paragraph" w:styleId="Footer">
    <w:name w:val="footer"/>
    <w:basedOn w:val="Normal"/>
    <w:link w:val="FooterChar"/>
    <w:uiPriority w:val="99"/>
    <w:unhideWhenUsed/>
    <w:rsid w:val="00E957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7CE"/>
  </w:style>
  <w:style w:type="paragraph" w:styleId="NormalWeb">
    <w:name w:val="Normal (Web)"/>
    <w:basedOn w:val="Normal"/>
    <w:uiPriority w:val="99"/>
    <w:unhideWhenUsed/>
    <w:rsid w:val="00F91C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7261FA"/>
    <w:pPr>
      <w:spacing w:after="0" w:line="240" w:lineRule="auto"/>
    </w:pPr>
  </w:style>
  <w:style w:type="character" w:styleId="CommentReference">
    <w:name w:val="annotation reference"/>
    <w:basedOn w:val="DefaultParagraphFont"/>
    <w:uiPriority w:val="99"/>
    <w:semiHidden/>
    <w:unhideWhenUsed/>
    <w:rsid w:val="00A831AD"/>
    <w:rPr>
      <w:sz w:val="16"/>
      <w:szCs w:val="16"/>
    </w:rPr>
  </w:style>
  <w:style w:type="paragraph" w:styleId="CommentText">
    <w:name w:val="annotation text"/>
    <w:basedOn w:val="Normal"/>
    <w:link w:val="CommentTextChar"/>
    <w:uiPriority w:val="99"/>
    <w:semiHidden/>
    <w:unhideWhenUsed/>
    <w:rsid w:val="00A831AD"/>
    <w:pPr>
      <w:spacing w:line="240" w:lineRule="auto"/>
    </w:pPr>
    <w:rPr>
      <w:sz w:val="20"/>
      <w:szCs w:val="20"/>
    </w:rPr>
  </w:style>
  <w:style w:type="character" w:customStyle="1" w:styleId="CommentTextChar">
    <w:name w:val="Comment Text Char"/>
    <w:basedOn w:val="DefaultParagraphFont"/>
    <w:link w:val="CommentText"/>
    <w:uiPriority w:val="99"/>
    <w:semiHidden/>
    <w:rsid w:val="00A831AD"/>
    <w:rPr>
      <w:sz w:val="20"/>
      <w:szCs w:val="20"/>
    </w:rPr>
  </w:style>
  <w:style w:type="paragraph" w:styleId="CommentSubject">
    <w:name w:val="annotation subject"/>
    <w:basedOn w:val="CommentText"/>
    <w:next w:val="CommentText"/>
    <w:link w:val="CommentSubjectChar"/>
    <w:uiPriority w:val="99"/>
    <w:semiHidden/>
    <w:unhideWhenUsed/>
    <w:rsid w:val="00A831AD"/>
    <w:rPr>
      <w:b/>
      <w:bCs/>
    </w:rPr>
  </w:style>
  <w:style w:type="character" w:customStyle="1" w:styleId="CommentSubjectChar">
    <w:name w:val="Comment Subject Char"/>
    <w:basedOn w:val="CommentTextChar"/>
    <w:link w:val="CommentSubject"/>
    <w:uiPriority w:val="99"/>
    <w:semiHidden/>
    <w:rsid w:val="00A831AD"/>
    <w:rPr>
      <w:b/>
      <w:bCs/>
      <w:sz w:val="20"/>
      <w:szCs w:val="20"/>
    </w:rPr>
  </w:style>
  <w:style w:type="paragraph" w:styleId="Title">
    <w:name w:val="Title"/>
    <w:basedOn w:val="Normal"/>
    <w:next w:val="Normal"/>
    <w:link w:val="TitleChar"/>
    <w:uiPriority w:val="10"/>
    <w:qFormat/>
    <w:rsid w:val="009940A9"/>
    <w:pPr>
      <w:spacing w:after="0" w:line="240" w:lineRule="auto"/>
      <w:contextualSpacing/>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9940A9"/>
    <w:rPr>
      <w:rFonts w:ascii="Times New Roman" w:eastAsiaTheme="majorEastAsia" w:hAnsi="Times New Roman" w:cstheme="majorBidi"/>
      <w:spacing w:val="-10"/>
      <w:kern w:val="28"/>
      <w:sz w:val="56"/>
      <w:szCs w:val="56"/>
    </w:rPr>
  </w:style>
  <w:style w:type="paragraph" w:styleId="Subtitle">
    <w:name w:val="Subtitle"/>
    <w:basedOn w:val="Normal"/>
    <w:next w:val="Normal"/>
    <w:link w:val="SubtitleChar"/>
    <w:uiPriority w:val="11"/>
    <w:qFormat/>
    <w:rsid w:val="009940A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940A9"/>
    <w:rPr>
      <w:rFonts w:ascii="Arial" w:eastAsiaTheme="minorEastAsia" w:hAnsi="Arial"/>
      <w:color w:val="5A5A5A" w:themeColor="text1" w:themeTint="A5"/>
      <w:spacing w:val="15"/>
    </w:rPr>
  </w:style>
  <w:style w:type="character" w:customStyle="1" w:styleId="Heading1Char">
    <w:name w:val="Heading 1 Char"/>
    <w:basedOn w:val="DefaultParagraphFont"/>
    <w:link w:val="Heading1"/>
    <w:uiPriority w:val="9"/>
    <w:rsid w:val="009940A9"/>
    <w:rPr>
      <w:rFonts w:ascii="Arial" w:eastAsiaTheme="majorEastAsia" w:hAnsi="Arial" w:cstheme="majorBidi"/>
      <w:sz w:val="32"/>
      <w:szCs w:val="32"/>
    </w:rPr>
  </w:style>
  <w:style w:type="character" w:customStyle="1" w:styleId="Heading2Char">
    <w:name w:val="Heading 2 Char"/>
    <w:basedOn w:val="DefaultParagraphFont"/>
    <w:link w:val="Heading2"/>
    <w:uiPriority w:val="9"/>
    <w:semiHidden/>
    <w:rsid w:val="009940A9"/>
    <w:rPr>
      <w:rFonts w:ascii="Arial" w:eastAsiaTheme="majorEastAsia" w:hAnsi="Arial" w:cstheme="majorBidi"/>
      <w:color w:val="000000" w:themeColor="text1"/>
      <w:sz w:val="26"/>
      <w:szCs w:val="26"/>
    </w:rPr>
  </w:style>
  <w:style w:type="character" w:styleId="PlaceholderText">
    <w:name w:val="Placeholder Text"/>
    <w:basedOn w:val="DefaultParagraphFont"/>
    <w:uiPriority w:val="99"/>
    <w:semiHidden/>
    <w:rsid w:val="009836B8"/>
    <w:rPr>
      <w:color w:val="666666"/>
    </w:rPr>
  </w:style>
  <w:style w:type="paragraph" w:styleId="ListParagraph">
    <w:name w:val="List Paragraph"/>
    <w:basedOn w:val="Normal"/>
    <w:uiPriority w:val="34"/>
    <w:qFormat/>
    <w:rsid w:val="00BE7D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30597">
      <w:bodyDiv w:val="1"/>
      <w:marLeft w:val="0"/>
      <w:marRight w:val="0"/>
      <w:marTop w:val="0"/>
      <w:marBottom w:val="0"/>
      <w:divBdr>
        <w:top w:val="none" w:sz="0" w:space="0" w:color="auto"/>
        <w:left w:val="none" w:sz="0" w:space="0" w:color="auto"/>
        <w:bottom w:val="none" w:sz="0" w:space="0" w:color="auto"/>
        <w:right w:val="none" w:sz="0" w:space="0" w:color="auto"/>
      </w:divBdr>
    </w:div>
    <w:div w:id="1649436114">
      <w:bodyDiv w:val="1"/>
      <w:marLeft w:val="0"/>
      <w:marRight w:val="0"/>
      <w:marTop w:val="0"/>
      <w:marBottom w:val="0"/>
      <w:divBdr>
        <w:top w:val="none" w:sz="0" w:space="0" w:color="auto"/>
        <w:left w:val="none" w:sz="0" w:space="0" w:color="auto"/>
        <w:bottom w:val="none" w:sz="0" w:space="0" w:color="auto"/>
        <w:right w:val="none" w:sz="0" w:space="0" w:color="auto"/>
      </w:divBdr>
    </w:div>
    <w:div w:id="2146580055">
      <w:bodyDiv w:val="1"/>
      <w:marLeft w:val="0"/>
      <w:marRight w:val="0"/>
      <w:marTop w:val="0"/>
      <w:marBottom w:val="0"/>
      <w:divBdr>
        <w:top w:val="none" w:sz="0" w:space="0" w:color="auto"/>
        <w:left w:val="none" w:sz="0" w:space="0" w:color="auto"/>
        <w:bottom w:val="none" w:sz="0" w:space="0" w:color="auto"/>
        <w:right w:val="none" w:sz="0" w:space="0" w:color="auto"/>
      </w:divBdr>
      <w:divsChild>
        <w:div w:id="61106050">
          <w:marLeft w:val="0"/>
          <w:marRight w:val="0"/>
          <w:marTop w:val="450"/>
          <w:marBottom w:val="450"/>
          <w:divBdr>
            <w:top w:val="none" w:sz="0" w:space="0" w:color="auto"/>
            <w:left w:val="single" w:sz="6" w:space="11" w:color="BFC1C3"/>
            <w:bottom w:val="none" w:sz="0" w:space="0" w:color="auto"/>
            <w:right w:val="none" w:sz="0" w:space="0" w:color="auto"/>
          </w:divBdr>
          <w:divsChild>
            <w:div w:id="84844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University of Birmingham Tax Strategy; updated 2024</vt:lpstr>
    </vt:vector>
  </TitlesOfParts>
  <Company>University of Birmingham</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Birmingham Tax Strategy; updated 2024</dc:title>
  <dc:subject/>
  <dc:creator>IT SERVICES</dc:creator>
  <cp:keywords/>
  <cp:lastModifiedBy>Andy Tootell (Campaigns and Reputation)</cp:lastModifiedBy>
  <cp:revision>3</cp:revision>
  <cp:lastPrinted>2017-09-06T16:24:00Z</cp:lastPrinted>
  <dcterms:created xsi:type="dcterms:W3CDTF">2024-09-16T07:48:00Z</dcterms:created>
  <dcterms:modified xsi:type="dcterms:W3CDTF">2024-09-16T08:02:00Z</dcterms:modified>
</cp:coreProperties>
</file>