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D14" w:rsidRPr="007A6898" w:rsidRDefault="00642E92" w:rsidP="007A6898">
      <w:pPr>
        <w:pStyle w:val="Heading1"/>
        <w:jc w:val="center"/>
        <w:rPr>
          <w:b/>
          <w:color w:val="auto"/>
        </w:rPr>
      </w:pPr>
      <w:r w:rsidRPr="007A6898">
        <w:rPr>
          <w:b/>
          <w:color w:val="auto"/>
        </w:rPr>
        <w:t>African Studies</w:t>
      </w:r>
      <w:r w:rsidR="001B38C5" w:rsidRPr="007A6898">
        <w:rPr>
          <w:b/>
          <w:color w:val="auto"/>
        </w:rPr>
        <w:t xml:space="preserve"> and Anthropology</w:t>
      </w:r>
    </w:p>
    <w:p w:rsidR="00882E38" w:rsidRPr="007A6898" w:rsidRDefault="002A5C2D" w:rsidP="007A6898">
      <w:pPr>
        <w:pStyle w:val="Heading1"/>
        <w:jc w:val="center"/>
        <w:rPr>
          <w:b/>
          <w:color w:val="auto"/>
        </w:rPr>
      </w:pPr>
      <w:r w:rsidRPr="007A6898">
        <w:rPr>
          <w:b/>
          <w:color w:val="auto"/>
        </w:rPr>
        <w:t>Module Descriptions 2021/22</w:t>
      </w:r>
    </w:p>
    <w:p w:rsidR="00882E38" w:rsidRPr="007A6898" w:rsidRDefault="00882E38" w:rsidP="007A6898">
      <w:pPr>
        <w:pStyle w:val="Heading1"/>
        <w:jc w:val="center"/>
        <w:rPr>
          <w:b/>
          <w:color w:val="auto"/>
        </w:rPr>
      </w:pPr>
      <w:r w:rsidRPr="007A6898">
        <w:rPr>
          <w:b/>
          <w:color w:val="auto"/>
        </w:rPr>
        <w:t>Level I (i.e. 2</w:t>
      </w:r>
      <w:r w:rsidRPr="007A6898">
        <w:rPr>
          <w:b/>
          <w:color w:val="auto"/>
          <w:vertAlign w:val="superscript"/>
        </w:rPr>
        <w:t>nd</w:t>
      </w:r>
      <w:r w:rsidRPr="007A6898">
        <w:rPr>
          <w:b/>
          <w:color w:val="auto"/>
        </w:rPr>
        <w:t xml:space="preserve"> Y</w:t>
      </w:r>
      <w:r w:rsidR="007A6898">
        <w:rPr>
          <w:b/>
          <w:color w:val="auto"/>
        </w:rPr>
        <w:t>ea</w:t>
      </w:r>
      <w:r w:rsidRPr="007A6898">
        <w:rPr>
          <w:b/>
          <w:color w:val="auto"/>
        </w:rPr>
        <w:t>r.) Modules</w:t>
      </w:r>
    </w:p>
    <w:p w:rsidR="007A6898" w:rsidRDefault="007A6898" w:rsidP="007F5747">
      <w:pPr>
        <w:rPr>
          <w:rFonts w:ascii="Calibri" w:eastAsia="Calibri" w:hAnsi="Calibri" w:cs="Times New Roman"/>
        </w:rPr>
      </w:pPr>
    </w:p>
    <w:p w:rsidR="007F5747" w:rsidRPr="00005321" w:rsidRDefault="007F5747" w:rsidP="007F5747">
      <w:pPr>
        <w:rPr>
          <w:rFonts w:ascii="Calibri" w:eastAsia="Calibri" w:hAnsi="Calibri" w:cs="Times New Roman"/>
        </w:rPr>
      </w:pPr>
      <w:r w:rsidRPr="00005321">
        <w:rPr>
          <w:rFonts w:ascii="Calibri" w:eastAsia="Calibri" w:hAnsi="Calibri" w:cs="Times New Roman"/>
        </w:rPr>
        <w:t xml:space="preserve">Please be aware that all modules are subject to availability. </w:t>
      </w:r>
    </w:p>
    <w:p w:rsidR="001D459F" w:rsidRDefault="007F5747" w:rsidP="007F5747">
      <w:pPr>
        <w:rPr>
          <w:rFonts w:ascii="Calibri" w:eastAsia="Calibri" w:hAnsi="Calibri" w:cs="Times New Roman"/>
        </w:rPr>
      </w:pPr>
      <w:r w:rsidRPr="00005321">
        <w:rPr>
          <w:rFonts w:ascii="Calibri" w:eastAsia="Calibri" w:hAnsi="Calibri" w:cs="Times New Roman"/>
        </w:rPr>
        <w:t xml:space="preserve">If you have any questions about the </w:t>
      </w:r>
      <w:r w:rsidR="008607C3">
        <w:rPr>
          <w:rFonts w:ascii="Calibri" w:eastAsia="Calibri" w:hAnsi="Calibri" w:cs="Times New Roman"/>
        </w:rPr>
        <w:t xml:space="preserve">administration of the </w:t>
      </w:r>
      <w:r w:rsidRPr="00005321">
        <w:rPr>
          <w:rFonts w:ascii="Calibri" w:eastAsia="Calibri" w:hAnsi="Calibri" w:cs="Times New Roman"/>
        </w:rPr>
        <w:t xml:space="preserve">modules, please contact </w:t>
      </w:r>
      <w:r w:rsidR="001D459F">
        <w:rPr>
          <w:rFonts w:ascii="Calibri" w:eastAsia="Calibri" w:hAnsi="Calibri" w:cs="Times New Roman"/>
        </w:rPr>
        <w:t xml:space="preserve">us at </w:t>
      </w:r>
      <w:hyperlink r:id="rId5" w:history="1">
        <w:r w:rsidR="001D459F" w:rsidRPr="00CC3EA6">
          <w:rPr>
            <w:rStyle w:val="Hyperlink"/>
            <w:rFonts w:ascii="Calibri" w:eastAsia="Calibri" w:hAnsi="Calibri" w:cs="Times New Roman"/>
          </w:rPr>
          <w:t>calincomingexchangemodules@contacts.bham.ac.uk</w:t>
        </w:r>
      </w:hyperlink>
      <w:r w:rsidR="001D459F">
        <w:rPr>
          <w:rFonts w:ascii="Calibri" w:eastAsia="Calibri" w:hAnsi="Calibri" w:cs="Times New Roman"/>
        </w:rPr>
        <w:t xml:space="preserve">. </w:t>
      </w:r>
    </w:p>
    <w:p w:rsidR="007F5747" w:rsidRPr="00005321" w:rsidRDefault="00F723D9" w:rsidP="007F5747">
      <w:pPr>
        <w:rPr>
          <w:rFonts w:ascii="Calibri" w:eastAsia="Calibri" w:hAnsi="Calibri" w:cs="Times New Roman"/>
        </w:rPr>
      </w:pPr>
      <w:r>
        <w:rPr>
          <w:rFonts w:ascii="Calibri" w:eastAsia="Calibri" w:hAnsi="Calibri" w:cs="Times New Roman"/>
        </w:rPr>
        <w:t>For these modules, you will need to be familiar with essay-based and reading-heavy modules. Students who have some background in literature, history, political science, sociology or anthropology will probably adapt most easily into these modules. Students whose main degree is in mathematics, biology, engineering etc</w:t>
      </w:r>
      <w:r w:rsidR="007B33F8">
        <w:rPr>
          <w:rFonts w:ascii="Calibri" w:eastAsia="Calibri" w:hAnsi="Calibri" w:cs="Times New Roman"/>
        </w:rPr>
        <w:t>.</w:t>
      </w:r>
      <w:r>
        <w:rPr>
          <w:rFonts w:ascii="Calibri" w:eastAsia="Calibri" w:hAnsi="Calibri" w:cs="Times New Roman"/>
        </w:rPr>
        <w:t xml:space="preserve"> may find these modules difficult.</w:t>
      </w:r>
      <w:r w:rsidR="007F5747" w:rsidRPr="00005321">
        <w:rPr>
          <w:rFonts w:ascii="Calibri" w:eastAsia="Calibri" w:hAnsi="Calibri" w:cs="Times New Roman"/>
        </w:rPr>
        <w:t xml:space="preserve"> If there is another module that you need to have studied before taking this, it will be stated in the module description. </w:t>
      </w:r>
    </w:p>
    <w:p w:rsidR="00294F50" w:rsidRDefault="007F5747" w:rsidP="00882E38">
      <w:pPr>
        <w:rPr>
          <w:rFonts w:ascii="Calibri" w:eastAsia="Calibri" w:hAnsi="Calibri" w:cs="Times New Roman"/>
        </w:rPr>
        <w:sectPr w:rsidR="00294F50">
          <w:pgSz w:w="11906" w:h="16838"/>
          <w:pgMar w:top="1440" w:right="1440" w:bottom="1440" w:left="1440" w:header="708" w:footer="708" w:gutter="0"/>
          <w:cols w:space="708"/>
          <w:docGrid w:linePitch="360"/>
        </w:sectPr>
      </w:pPr>
      <w:r w:rsidRPr="00005321">
        <w:rPr>
          <w:rFonts w:ascii="Calibri" w:eastAsia="Calibri" w:hAnsi="Calibri" w:cs="Times New Roman"/>
        </w:rPr>
        <w:t>Please note that at the time this document has been prepared (</w:t>
      </w:r>
      <w:r w:rsidR="002A5C2D">
        <w:rPr>
          <w:rFonts w:ascii="Calibri" w:eastAsia="Calibri" w:hAnsi="Calibri" w:cs="Times New Roman"/>
        </w:rPr>
        <w:t>April 2021</w:t>
      </w:r>
      <w:r w:rsidRPr="00005321">
        <w:rPr>
          <w:rFonts w:ascii="Calibri" w:eastAsia="Calibri" w:hAnsi="Calibri" w:cs="Times New Roman"/>
        </w:rPr>
        <w:t xml:space="preserve">) the following information is provisional, and there may be minor changes between now and the beginning </w:t>
      </w:r>
      <w:r w:rsidR="002A5C2D">
        <w:rPr>
          <w:rFonts w:ascii="Calibri" w:eastAsia="Calibri" w:hAnsi="Calibri" w:cs="Times New Roman"/>
        </w:rPr>
        <w:t>of 2021/22</w:t>
      </w:r>
      <w:r w:rsidRPr="00005321">
        <w:rPr>
          <w:rFonts w:ascii="Calibri" w:eastAsia="Calibri" w:hAnsi="Calibri" w:cs="Times New Roman"/>
        </w:rPr>
        <w:t xml:space="preserve"> academic year.</w:t>
      </w:r>
    </w:p>
    <w:p w:rsidR="00294F50" w:rsidRPr="00294F50" w:rsidRDefault="00294F50" w:rsidP="009D5CC7">
      <w:pPr>
        <w:rPr>
          <w:rFonts w:eastAsia="Times New Roman" w:cstheme="minorHAnsi"/>
          <w:color w:val="0000FF"/>
          <w:u w:val="single"/>
          <w:lang w:eastAsia="en-GB"/>
        </w:rPr>
      </w:pPr>
      <w:r>
        <w:lastRenderedPageBreak/>
        <w:t xml:space="preserve"> </w:t>
      </w:r>
    </w:p>
    <w:p w:rsidR="00AD0260" w:rsidRPr="007A6898" w:rsidRDefault="00AD0260" w:rsidP="007A6898">
      <w:pPr>
        <w:pStyle w:val="Heading1"/>
        <w:jc w:val="center"/>
        <w:rPr>
          <w:b/>
          <w:color w:val="auto"/>
          <w:sz w:val="52"/>
          <w:u w:val="single"/>
        </w:rPr>
      </w:pPr>
      <w:r w:rsidRPr="007A6898">
        <w:rPr>
          <w:b/>
          <w:color w:val="auto"/>
          <w:sz w:val="52"/>
          <w:u w:val="single"/>
        </w:rPr>
        <w:t>SEMESTER 2 MODULES</w:t>
      </w:r>
    </w:p>
    <w:p w:rsidR="00294F50" w:rsidRDefault="00294F50" w:rsidP="00C75C6F">
      <w:pPr>
        <w:sectPr w:rsidR="00294F50">
          <w:pgSz w:w="11906" w:h="16838"/>
          <w:pgMar w:top="1440" w:right="1440" w:bottom="1440" w:left="1440" w:header="708" w:footer="708" w:gutter="0"/>
          <w:cols w:space="708"/>
          <w:docGrid w:linePitch="360"/>
        </w:sectPr>
      </w:pPr>
    </w:p>
    <w:p w:rsidR="00A3736B" w:rsidRDefault="00A3736B" w:rsidP="00882E38"/>
    <w:p w:rsidR="00294F50" w:rsidRPr="00294F50" w:rsidRDefault="00294F50" w:rsidP="00294F50">
      <w:pPr>
        <w:pStyle w:val="Heading2"/>
        <w:jc w:val="center"/>
        <w:rPr>
          <w:b/>
          <w:color w:val="auto"/>
          <w:u w:val="single"/>
        </w:rPr>
      </w:pPr>
      <w:r w:rsidRPr="00294F50">
        <w:rPr>
          <w:b/>
          <w:color w:val="auto"/>
          <w:u w:val="single"/>
        </w:rPr>
        <w:t>African Popular Culture</w:t>
      </w:r>
    </w:p>
    <w:p w:rsidR="00294F50" w:rsidRDefault="00294F50" w:rsidP="00A37C4E">
      <w:pPr>
        <w:tabs>
          <w:tab w:val="left" w:pos="4629"/>
        </w:tabs>
        <w:ind w:left="113"/>
        <w:rPr>
          <w:b/>
          <w:i/>
        </w:rPr>
      </w:pPr>
    </w:p>
    <w:p w:rsidR="00294F50" w:rsidRPr="009D5CC7" w:rsidRDefault="00294F50" w:rsidP="00294F50">
      <w:pPr>
        <w:pStyle w:val="NoSpacing"/>
        <w:rPr>
          <w:sz w:val="24"/>
          <w:szCs w:val="24"/>
        </w:rPr>
      </w:pPr>
      <w:r w:rsidRPr="009D5CC7">
        <w:rPr>
          <w:sz w:val="24"/>
          <w:szCs w:val="24"/>
        </w:rPr>
        <w:t>MODULE CODE: 20436</w:t>
      </w:r>
    </w:p>
    <w:p w:rsidR="00294F50" w:rsidRPr="009D5CC7" w:rsidRDefault="00294F50" w:rsidP="00294F50">
      <w:pPr>
        <w:pStyle w:val="NoSpacing"/>
        <w:rPr>
          <w:sz w:val="24"/>
          <w:szCs w:val="24"/>
        </w:rPr>
      </w:pPr>
      <w:r w:rsidRPr="009D5CC7">
        <w:rPr>
          <w:sz w:val="24"/>
          <w:szCs w:val="24"/>
        </w:rPr>
        <w:t>CREDIT VALUE: 20</w:t>
      </w:r>
    </w:p>
    <w:p w:rsidR="00294F50" w:rsidRPr="009D5CC7" w:rsidRDefault="00294F50" w:rsidP="00294F50">
      <w:pPr>
        <w:pStyle w:val="NoSpacing"/>
        <w:rPr>
          <w:sz w:val="24"/>
          <w:szCs w:val="24"/>
        </w:rPr>
      </w:pPr>
      <w:r w:rsidRPr="009D5CC7">
        <w:rPr>
          <w:sz w:val="24"/>
          <w:szCs w:val="24"/>
        </w:rPr>
        <w:t>ASSESSMENT METHOD: 1 x 1500 word book review (40%) and 1 x 2500 word essay (60%)</w:t>
      </w:r>
    </w:p>
    <w:p w:rsidR="00294F50" w:rsidRPr="009D5CC7" w:rsidRDefault="00294F50" w:rsidP="00294F50">
      <w:pPr>
        <w:pStyle w:val="NoSpacing"/>
        <w:rPr>
          <w:sz w:val="24"/>
          <w:szCs w:val="24"/>
        </w:rPr>
      </w:pPr>
      <w:r w:rsidRPr="009D5CC7">
        <w:rPr>
          <w:sz w:val="24"/>
          <w:szCs w:val="24"/>
        </w:rPr>
        <w:t>SEMESTER: 2 (</w:t>
      </w:r>
      <w:proofErr w:type="gramStart"/>
      <w:r w:rsidRPr="009D5CC7">
        <w:rPr>
          <w:sz w:val="24"/>
          <w:szCs w:val="24"/>
        </w:rPr>
        <w:t>Spring</w:t>
      </w:r>
      <w:proofErr w:type="gramEnd"/>
      <w:r w:rsidRPr="009D5CC7">
        <w:rPr>
          <w:sz w:val="24"/>
          <w:szCs w:val="24"/>
        </w:rPr>
        <w:t xml:space="preserve"> term only)</w:t>
      </w:r>
    </w:p>
    <w:p w:rsidR="00882E38" w:rsidRPr="009D5CC7" w:rsidRDefault="00882E38" w:rsidP="00882E38">
      <w:pPr>
        <w:tabs>
          <w:tab w:val="left" w:pos="1073"/>
        </w:tabs>
        <w:rPr>
          <w:sz w:val="24"/>
          <w:szCs w:val="24"/>
        </w:rPr>
      </w:pPr>
      <w:r w:rsidRPr="009D5CC7">
        <w:rPr>
          <w:sz w:val="24"/>
          <w:szCs w:val="24"/>
        </w:rPr>
        <w:tab/>
      </w:r>
    </w:p>
    <w:p w:rsidR="00882E38" w:rsidRPr="009D5CC7" w:rsidRDefault="00882E38" w:rsidP="00882E38">
      <w:pPr>
        <w:rPr>
          <w:b/>
          <w:sz w:val="24"/>
          <w:szCs w:val="24"/>
          <w:u w:val="single"/>
        </w:rPr>
      </w:pPr>
      <w:r w:rsidRPr="009D5CC7">
        <w:rPr>
          <w:b/>
          <w:sz w:val="24"/>
          <w:szCs w:val="24"/>
          <w:u w:val="single"/>
        </w:rPr>
        <w:t>DESCRIPTION</w:t>
      </w:r>
    </w:p>
    <w:p w:rsidR="000C327C" w:rsidRPr="009D5CC7" w:rsidRDefault="000C327C" w:rsidP="000C327C">
      <w:pPr>
        <w:spacing w:before="100" w:beforeAutospacing="1" w:after="100" w:afterAutospacing="1" w:line="240" w:lineRule="auto"/>
        <w:rPr>
          <w:rFonts w:eastAsia="Times New Roman" w:cstheme="minorHAnsi"/>
          <w:sz w:val="24"/>
          <w:szCs w:val="24"/>
          <w:lang w:eastAsia="en-GB"/>
        </w:rPr>
      </w:pPr>
      <w:r w:rsidRPr="009D5CC7">
        <w:rPr>
          <w:rFonts w:eastAsia="Times New Roman" w:cstheme="minorHAnsi"/>
          <w:sz w:val="24"/>
          <w:szCs w:val="24"/>
          <w:lang w:eastAsia="en-GB"/>
        </w:rPr>
        <w:t xml:space="preserve">This module deals with the creative forms and critical commentaries of ordinary people – as opposed to the social and political elites – in Africa. The module introduces students to a range of popular expressive forms, such as fiction, theatre, music, film, fashion, and the media. The module questions how people articulate their disappointments, nostalgia and aspirations in times of resistance to colonial and postcolonial dominations, media revolution, and intensifying global cultural flows. </w:t>
      </w:r>
      <w:proofErr w:type="gramStart"/>
      <w:r w:rsidRPr="009D5CC7">
        <w:rPr>
          <w:rFonts w:eastAsia="Times New Roman" w:cstheme="minorHAnsi"/>
          <w:sz w:val="24"/>
          <w:szCs w:val="24"/>
          <w:lang w:eastAsia="en-GB"/>
        </w:rPr>
        <w:t>And also</w:t>
      </w:r>
      <w:proofErr w:type="gramEnd"/>
      <w:r w:rsidRPr="009D5CC7">
        <w:rPr>
          <w:rFonts w:eastAsia="Times New Roman" w:cstheme="minorHAnsi"/>
          <w:sz w:val="24"/>
          <w:szCs w:val="24"/>
          <w:lang w:eastAsia="en-GB"/>
        </w:rPr>
        <w:t xml:space="preserve"> asks how popular culture can play a didactic role in instilling community values, pushing back against oppressive regimes, or imparting new visions of the world. </w:t>
      </w:r>
    </w:p>
    <w:p w:rsidR="00294F50" w:rsidRPr="009D5CC7" w:rsidRDefault="000C327C" w:rsidP="000C327C">
      <w:pPr>
        <w:rPr>
          <w:rStyle w:val="Hyperlink"/>
          <w:rFonts w:eastAsia="Times New Roman" w:cstheme="minorHAnsi"/>
          <w:sz w:val="24"/>
          <w:szCs w:val="24"/>
          <w:lang w:eastAsia="en-GB"/>
        </w:rPr>
      </w:pPr>
      <w:r w:rsidRPr="009D5CC7">
        <w:rPr>
          <w:rFonts w:eastAsia="Times New Roman" w:cstheme="minorHAnsi"/>
          <w:sz w:val="24"/>
          <w:szCs w:val="24"/>
          <w:lang w:eastAsia="en-GB"/>
        </w:rPr>
        <w:t>For further information, please contact the current module convenor, Dr Juliet Gilbert: </w:t>
      </w:r>
      <w:hyperlink r:id="rId6" w:history="1">
        <w:r w:rsidRPr="009D5CC7">
          <w:rPr>
            <w:rStyle w:val="Hyperlink"/>
            <w:rFonts w:eastAsia="Times New Roman" w:cstheme="minorHAnsi"/>
            <w:sz w:val="24"/>
            <w:szCs w:val="24"/>
            <w:lang w:eastAsia="en-GB"/>
          </w:rPr>
          <w:t>j.gilbert.2@bham.ac.uk</w:t>
        </w:r>
      </w:hyperlink>
    </w:p>
    <w:p w:rsidR="00294F50" w:rsidRDefault="00294F50" w:rsidP="000C327C">
      <w:pPr>
        <w:sectPr w:rsidR="00294F50">
          <w:pgSz w:w="11906" w:h="16838"/>
          <w:pgMar w:top="1440" w:right="1440" w:bottom="1440" w:left="1440" w:header="708" w:footer="708" w:gutter="0"/>
          <w:cols w:space="708"/>
          <w:docGrid w:linePitch="360"/>
        </w:sectPr>
      </w:pPr>
    </w:p>
    <w:p w:rsidR="001C703D" w:rsidRDefault="001C703D"/>
    <w:p w:rsidR="00294F50" w:rsidRPr="00294F50" w:rsidRDefault="00294F50" w:rsidP="00294F50">
      <w:pPr>
        <w:pStyle w:val="Heading2"/>
        <w:jc w:val="center"/>
        <w:rPr>
          <w:b/>
          <w:color w:val="auto"/>
          <w:u w:val="single"/>
        </w:rPr>
      </w:pPr>
      <w:r w:rsidRPr="00294F50">
        <w:rPr>
          <w:b/>
          <w:color w:val="auto"/>
          <w:u w:val="single"/>
        </w:rPr>
        <w:t>Political Anthropology</w:t>
      </w:r>
    </w:p>
    <w:p w:rsidR="00294F50" w:rsidRDefault="00294F50" w:rsidP="00294F50">
      <w:pPr>
        <w:pStyle w:val="NoSpacing"/>
      </w:pPr>
    </w:p>
    <w:p w:rsidR="00294F50" w:rsidRPr="009D5CC7" w:rsidRDefault="00294F50" w:rsidP="00294F50">
      <w:pPr>
        <w:pStyle w:val="NoSpacing"/>
        <w:rPr>
          <w:sz w:val="24"/>
          <w:szCs w:val="24"/>
        </w:rPr>
      </w:pPr>
      <w:r w:rsidRPr="009D5CC7">
        <w:rPr>
          <w:sz w:val="24"/>
          <w:szCs w:val="24"/>
        </w:rPr>
        <w:t>MODULE CODE: 35012</w:t>
      </w:r>
    </w:p>
    <w:p w:rsidR="00294F50" w:rsidRPr="009D5CC7" w:rsidRDefault="00294F50" w:rsidP="00294F50">
      <w:pPr>
        <w:pStyle w:val="NoSpacing"/>
        <w:rPr>
          <w:sz w:val="24"/>
          <w:szCs w:val="24"/>
        </w:rPr>
      </w:pPr>
      <w:r w:rsidRPr="009D5CC7">
        <w:rPr>
          <w:sz w:val="24"/>
          <w:szCs w:val="24"/>
        </w:rPr>
        <w:t>CREDIT VALUE: 20</w:t>
      </w:r>
    </w:p>
    <w:p w:rsidR="00294F50" w:rsidRPr="009D5CC7" w:rsidRDefault="00294F50" w:rsidP="00294F50">
      <w:pPr>
        <w:pStyle w:val="NoSpacing"/>
        <w:rPr>
          <w:sz w:val="24"/>
          <w:szCs w:val="24"/>
        </w:rPr>
      </w:pPr>
      <w:r w:rsidRPr="009D5CC7">
        <w:rPr>
          <w:sz w:val="24"/>
          <w:szCs w:val="24"/>
        </w:rPr>
        <w:t>ASSESSMENT METHOD: 1 x 1500 word book review (40%) and 1 x 2500 word essay (60%)</w:t>
      </w:r>
    </w:p>
    <w:p w:rsidR="00294F50" w:rsidRPr="009D5CC7" w:rsidRDefault="00294F50" w:rsidP="00294F50">
      <w:pPr>
        <w:pStyle w:val="NoSpacing"/>
        <w:rPr>
          <w:sz w:val="24"/>
          <w:szCs w:val="24"/>
        </w:rPr>
      </w:pPr>
      <w:r w:rsidRPr="009D5CC7">
        <w:rPr>
          <w:sz w:val="24"/>
          <w:szCs w:val="24"/>
        </w:rPr>
        <w:t>SEMESTER: 2 (</w:t>
      </w:r>
      <w:proofErr w:type="gramStart"/>
      <w:r w:rsidRPr="009D5CC7">
        <w:rPr>
          <w:sz w:val="24"/>
          <w:szCs w:val="24"/>
        </w:rPr>
        <w:t>Spring</w:t>
      </w:r>
      <w:proofErr w:type="gramEnd"/>
      <w:r w:rsidRPr="009D5CC7">
        <w:rPr>
          <w:sz w:val="24"/>
          <w:szCs w:val="24"/>
        </w:rPr>
        <w:t xml:space="preserve"> term only)</w:t>
      </w:r>
    </w:p>
    <w:p w:rsidR="00294F50" w:rsidRPr="009D5CC7" w:rsidRDefault="00294F50" w:rsidP="00294F50">
      <w:pPr>
        <w:tabs>
          <w:tab w:val="left" w:pos="1073"/>
        </w:tabs>
        <w:rPr>
          <w:sz w:val="24"/>
          <w:szCs w:val="24"/>
        </w:rPr>
      </w:pPr>
      <w:r w:rsidRPr="009D5CC7">
        <w:rPr>
          <w:sz w:val="24"/>
          <w:szCs w:val="24"/>
        </w:rPr>
        <w:tab/>
      </w:r>
    </w:p>
    <w:p w:rsidR="001C703D" w:rsidRPr="009D5CC7" w:rsidRDefault="00294F50" w:rsidP="00294F50">
      <w:pPr>
        <w:rPr>
          <w:rFonts w:cstheme="minorHAnsi"/>
          <w:sz w:val="24"/>
          <w:szCs w:val="24"/>
        </w:rPr>
      </w:pPr>
      <w:r w:rsidRPr="009D5CC7">
        <w:rPr>
          <w:rFonts w:cstheme="minorHAnsi"/>
          <w:b/>
          <w:sz w:val="24"/>
          <w:szCs w:val="24"/>
          <w:u w:val="single"/>
        </w:rPr>
        <w:t>DESCRIPTION</w:t>
      </w:r>
    </w:p>
    <w:p w:rsidR="001C703D" w:rsidRPr="009D5CC7" w:rsidRDefault="00294F50">
      <w:pPr>
        <w:rPr>
          <w:rFonts w:cstheme="minorHAnsi"/>
          <w:sz w:val="24"/>
          <w:szCs w:val="24"/>
        </w:rPr>
      </w:pPr>
      <w:r w:rsidRPr="009D5CC7">
        <w:rPr>
          <w:rFonts w:cstheme="minorHAnsi"/>
          <w:color w:val="333333"/>
          <w:sz w:val="24"/>
          <w:szCs w:val="24"/>
          <w:shd w:val="clear" w:color="auto" w:fill="F5F5F5"/>
        </w:rPr>
        <w:t xml:space="preserve">Anthropologists’ examination of politics have enabled the discipline to go beyond earlier anthropological concerns with order and function to investigate how power and agency shape societies and history. This course explores how anthropologists have discovered politics, examined multiple meanings and categories of the political and sought to make anthropology politically engaged. Students will explore the cultural foundations of politics and develop an appreciation of the contested and shifting boundaries between what </w:t>
      </w:r>
      <w:proofErr w:type="gramStart"/>
      <w:r w:rsidRPr="009D5CC7">
        <w:rPr>
          <w:rFonts w:cstheme="minorHAnsi"/>
          <w:color w:val="333333"/>
          <w:sz w:val="24"/>
          <w:szCs w:val="24"/>
          <w:shd w:val="clear" w:color="auto" w:fill="F5F5F5"/>
        </w:rPr>
        <w:t>is meant</w:t>
      </w:r>
      <w:proofErr w:type="gramEnd"/>
      <w:r w:rsidRPr="009D5CC7">
        <w:rPr>
          <w:rFonts w:cstheme="minorHAnsi"/>
          <w:color w:val="333333"/>
          <w:sz w:val="24"/>
          <w:szCs w:val="24"/>
          <w:shd w:val="clear" w:color="auto" w:fill="F5F5F5"/>
        </w:rPr>
        <w:t xml:space="preserve"> to be within and outside the domain of politics. The course will situate anthropological explorations of politics within the spaces of the state, the nation and in relation to multiple ideas of citizenship and subjectivity. Building on this, the course will help students appreciate anthropology’s unique contributions to the study of the interactions between state and non-state actors and how cultural ideas of statehood and government shape imaginations and practices of the political. </w:t>
      </w:r>
    </w:p>
    <w:p w:rsidR="001C703D" w:rsidRPr="009D5CC7" w:rsidRDefault="001C703D">
      <w:pPr>
        <w:rPr>
          <w:rFonts w:cstheme="minorHAnsi"/>
          <w:sz w:val="24"/>
          <w:szCs w:val="24"/>
        </w:rPr>
      </w:pPr>
    </w:p>
    <w:p w:rsidR="00294F50" w:rsidRPr="009D5CC7" w:rsidRDefault="00294F50">
      <w:pPr>
        <w:rPr>
          <w:sz w:val="24"/>
          <w:szCs w:val="24"/>
        </w:rPr>
        <w:sectPr w:rsidR="00294F50" w:rsidRPr="009D5CC7">
          <w:pgSz w:w="11906" w:h="16838"/>
          <w:pgMar w:top="1440" w:right="1440" w:bottom="1440" w:left="1440" w:header="708" w:footer="708" w:gutter="0"/>
          <w:cols w:space="708"/>
          <w:docGrid w:linePitch="360"/>
        </w:sectPr>
      </w:pPr>
      <w:r w:rsidRPr="009D5CC7">
        <w:rPr>
          <w:rFonts w:eastAsia="Times New Roman" w:cstheme="minorHAnsi"/>
          <w:sz w:val="24"/>
          <w:szCs w:val="24"/>
          <w:lang w:eastAsia="en-GB"/>
        </w:rPr>
        <w:t xml:space="preserve">For further information, please contact the current module convenor, </w:t>
      </w:r>
      <w:r w:rsidRPr="009D5CC7">
        <w:rPr>
          <w:rFonts w:cstheme="minorHAnsi"/>
          <w:color w:val="333333"/>
          <w:sz w:val="24"/>
          <w:szCs w:val="24"/>
          <w:shd w:val="clear" w:color="auto" w:fill="F5F5F5"/>
        </w:rPr>
        <w:t xml:space="preserve">Dr Marco Di </w:t>
      </w:r>
      <w:proofErr w:type="spellStart"/>
      <w:r w:rsidRPr="009D5CC7">
        <w:rPr>
          <w:rFonts w:cstheme="minorHAnsi"/>
          <w:color w:val="333333"/>
          <w:sz w:val="24"/>
          <w:szCs w:val="24"/>
          <w:shd w:val="clear" w:color="auto" w:fill="F5F5F5"/>
        </w:rPr>
        <w:t>Nunzio</w:t>
      </w:r>
      <w:proofErr w:type="spellEnd"/>
      <w:r w:rsidRPr="009D5CC7">
        <w:rPr>
          <w:rFonts w:cstheme="minorHAnsi"/>
          <w:color w:val="333333"/>
          <w:sz w:val="24"/>
          <w:szCs w:val="24"/>
          <w:shd w:val="clear" w:color="auto" w:fill="F5F5F5"/>
        </w:rPr>
        <w:t>, </w:t>
      </w:r>
      <w:hyperlink r:id="rId7" w:history="1">
        <w:r w:rsidRPr="009D5CC7">
          <w:rPr>
            <w:rStyle w:val="Hyperlink"/>
            <w:rFonts w:cstheme="minorHAnsi"/>
            <w:color w:val="333333"/>
            <w:sz w:val="24"/>
            <w:szCs w:val="24"/>
            <w:shd w:val="clear" w:color="auto" w:fill="F5F5F5"/>
          </w:rPr>
          <w:t>m.dinunzio@bham.ac.uk</w:t>
        </w:r>
      </w:hyperlink>
    </w:p>
    <w:p w:rsidR="00294F50" w:rsidRDefault="00294F50" w:rsidP="00294F50">
      <w:pPr>
        <w:pStyle w:val="NoSpacing"/>
      </w:pPr>
    </w:p>
    <w:p w:rsidR="00294F50" w:rsidRPr="00294F50" w:rsidRDefault="00294F50" w:rsidP="00294F50">
      <w:pPr>
        <w:pStyle w:val="Heading2"/>
        <w:jc w:val="center"/>
        <w:rPr>
          <w:b/>
          <w:color w:val="auto"/>
          <w:u w:val="single"/>
        </w:rPr>
      </w:pPr>
      <w:r w:rsidRPr="00294F50">
        <w:rPr>
          <w:b/>
          <w:color w:val="auto"/>
          <w:u w:val="single"/>
        </w:rPr>
        <w:t>Urban Anthropology</w:t>
      </w:r>
    </w:p>
    <w:p w:rsidR="00294F50" w:rsidRPr="009D5CC7" w:rsidRDefault="00294F50" w:rsidP="00294F50">
      <w:pPr>
        <w:pStyle w:val="NoSpacing"/>
        <w:rPr>
          <w:sz w:val="24"/>
          <w:szCs w:val="24"/>
        </w:rPr>
      </w:pPr>
    </w:p>
    <w:p w:rsidR="00294F50" w:rsidRPr="009D5CC7" w:rsidRDefault="00294F50" w:rsidP="00294F50">
      <w:pPr>
        <w:pStyle w:val="NoSpacing"/>
        <w:rPr>
          <w:sz w:val="24"/>
          <w:szCs w:val="24"/>
        </w:rPr>
      </w:pPr>
      <w:r w:rsidRPr="009D5CC7">
        <w:rPr>
          <w:sz w:val="24"/>
          <w:szCs w:val="24"/>
        </w:rPr>
        <w:t>MODULE CODE: 31888</w:t>
      </w:r>
    </w:p>
    <w:p w:rsidR="00294F50" w:rsidRPr="009D5CC7" w:rsidRDefault="00294F50" w:rsidP="00294F50">
      <w:pPr>
        <w:pStyle w:val="NoSpacing"/>
        <w:rPr>
          <w:sz w:val="24"/>
          <w:szCs w:val="24"/>
        </w:rPr>
      </w:pPr>
      <w:r w:rsidRPr="009D5CC7">
        <w:rPr>
          <w:sz w:val="24"/>
          <w:szCs w:val="24"/>
        </w:rPr>
        <w:t>CREDIT VALUE: 20</w:t>
      </w:r>
    </w:p>
    <w:p w:rsidR="00294F50" w:rsidRPr="009D5CC7" w:rsidRDefault="00294F50" w:rsidP="00294F50">
      <w:pPr>
        <w:pStyle w:val="NoSpacing"/>
        <w:rPr>
          <w:sz w:val="24"/>
          <w:szCs w:val="24"/>
        </w:rPr>
      </w:pPr>
      <w:r w:rsidRPr="009D5CC7">
        <w:rPr>
          <w:sz w:val="24"/>
          <w:szCs w:val="24"/>
        </w:rPr>
        <w:t>ASSESSMENT METHOD: 1 x 1500 word book review (40%) and 1 x 2500 word essay (60%)</w:t>
      </w:r>
    </w:p>
    <w:p w:rsidR="00294F50" w:rsidRPr="009D5CC7" w:rsidRDefault="00294F50" w:rsidP="00294F50">
      <w:pPr>
        <w:pStyle w:val="NoSpacing"/>
        <w:rPr>
          <w:sz w:val="24"/>
          <w:szCs w:val="24"/>
        </w:rPr>
      </w:pPr>
      <w:r w:rsidRPr="009D5CC7">
        <w:rPr>
          <w:sz w:val="24"/>
          <w:szCs w:val="24"/>
        </w:rPr>
        <w:t>SEMESTER: 2 (</w:t>
      </w:r>
      <w:proofErr w:type="gramStart"/>
      <w:r w:rsidRPr="009D5CC7">
        <w:rPr>
          <w:sz w:val="24"/>
          <w:szCs w:val="24"/>
        </w:rPr>
        <w:t>Spring</w:t>
      </w:r>
      <w:proofErr w:type="gramEnd"/>
      <w:r w:rsidRPr="009D5CC7">
        <w:rPr>
          <w:sz w:val="24"/>
          <w:szCs w:val="24"/>
        </w:rPr>
        <w:t xml:space="preserve"> term only)</w:t>
      </w:r>
    </w:p>
    <w:p w:rsidR="00294F50" w:rsidRPr="009D5CC7" w:rsidRDefault="00294F50" w:rsidP="00294F50">
      <w:pPr>
        <w:tabs>
          <w:tab w:val="left" w:pos="1073"/>
        </w:tabs>
        <w:rPr>
          <w:sz w:val="24"/>
          <w:szCs w:val="24"/>
        </w:rPr>
      </w:pPr>
      <w:r w:rsidRPr="009D5CC7">
        <w:rPr>
          <w:sz w:val="24"/>
          <w:szCs w:val="24"/>
        </w:rPr>
        <w:tab/>
      </w:r>
    </w:p>
    <w:p w:rsidR="00294F50" w:rsidRPr="009D5CC7" w:rsidRDefault="00294F50" w:rsidP="00294F50">
      <w:pPr>
        <w:rPr>
          <w:rFonts w:cstheme="minorHAnsi"/>
          <w:sz w:val="24"/>
          <w:szCs w:val="24"/>
        </w:rPr>
      </w:pPr>
      <w:r w:rsidRPr="009D5CC7">
        <w:rPr>
          <w:rFonts w:cstheme="minorHAnsi"/>
          <w:b/>
          <w:sz w:val="24"/>
          <w:szCs w:val="24"/>
          <w:u w:val="single"/>
        </w:rPr>
        <w:t>DESCRIPTION</w:t>
      </w:r>
    </w:p>
    <w:p w:rsidR="001C703D" w:rsidRPr="009D5CC7" w:rsidRDefault="00294F50">
      <w:pPr>
        <w:rPr>
          <w:rFonts w:cstheme="minorHAnsi"/>
          <w:sz w:val="24"/>
          <w:szCs w:val="24"/>
        </w:rPr>
      </w:pPr>
      <w:r w:rsidRPr="009D5CC7">
        <w:rPr>
          <w:rFonts w:cstheme="minorHAnsi"/>
          <w:color w:val="333333"/>
          <w:sz w:val="24"/>
          <w:szCs w:val="24"/>
          <w:shd w:val="clear" w:color="auto" w:fill="F5F5F5"/>
        </w:rPr>
        <w:t>By 2050, 68% of the world population will live in cities, making the city, a particular kind of settlement, the dominant way of spatially organising livelihoods and communities. This module explores anthropological approaches to the study of the city. We will question the place of the urban in anthropological thinking and discuss whether anthropologists have carried out an </w:t>
      </w:r>
      <w:r w:rsidRPr="009D5CC7">
        <w:rPr>
          <w:rStyle w:val="Emphasis"/>
          <w:rFonts w:cstheme="minorHAnsi"/>
          <w:color w:val="333333"/>
          <w:sz w:val="24"/>
          <w:szCs w:val="24"/>
          <w:shd w:val="clear" w:color="auto" w:fill="F5F5F5"/>
        </w:rPr>
        <w:t>anthropology of the city</w:t>
      </w:r>
      <w:r w:rsidRPr="009D5CC7">
        <w:rPr>
          <w:rFonts w:cstheme="minorHAnsi"/>
          <w:color w:val="333333"/>
          <w:sz w:val="24"/>
          <w:szCs w:val="24"/>
          <w:shd w:val="clear" w:color="auto" w:fill="F5F5F5"/>
        </w:rPr>
        <w:t> or an </w:t>
      </w:r>
      <w:r w:rsidRPr="009D5CC7">
        <w:rPr>
          <w:rStyle w:val="Emphasis"/>
          <w:rFonts w:cstheme="minorHAnsi"/>
          <w:color w:val="333333"/>
          <w:sz w:val="24"/>
          <w:szCs w:val="24"/>
          <w:shd w:val="clear" w:color="auto" w:fill="F5F5F5"/>
        </w:rPr>
        <w:t>anthropology in the city</w:t>
      </w:r>
      <w:r w:rsidRPr="009D5CC7">
        <w:rPr>
          <w:rFonts w:cstheme="minorHAnsi"/>
          <w:color w:val="333333"/>
          <w:sz w:val="24"/>
          <w:szCs w:val="24"/>
          <w:shd w:val="clear" w:color="auto" w:fill="F5F5F5"/>
        </w:rPr>
        <w:t xml:space="preserve">. We will follow ethnographers as they investigate the city as a place of </w:t>
      </w:r>
      <w:proofErr w:type="gramStart"/>
      <w:r w:rsidRPr="009D5CC7">
        <w:rPr>
          <w:rFonts w:cstheme="minorHAnsi"/>
          <w:color w:val="333333"/>
          <w:sz w:val="24"/>
          <w:szCs w:val="24"/>
          <w:shd w:val="clear" w:color="auto" w:fill="F5F5F5"/>
        </w:rPr>
        <w:t>often contradictory</w:t>
      </w:r>
      <w:proofErr w:type="gramEnd"/>
      <w:r w:rsidRPr="009D5CC7">
        <w:rPr>
          <w:rFonts w:cstheme="minorHAnsi"/>
          <w:color w:val="333333"/>
          <w:sz w:val="24"/>
          <w:szCs w:val="24"/>
          <w:shd w:val="clear" w:color="auto" w:fill="F5F5F5"/>
        </w:rPr>
        <w:t xml:space="preserve"> forms of togetherness and interconnectedness, exclusion and segregation. The module will cover themes such as ethnographies of marginality and urban economies, popular culture and urban lifestyle, architecture and the built environment, infrastructure and global flows of capital in order to guide students through multiple meanings and experiences of the urban. Students will develop an understanding of how power dynamics, inequalities, identities and aesthetics shape how individuals and communities live, act, and imagine the future in cities,</w:t>
      </w:r>
    </w:p>
    <w:p w:rsidR="000C327C" w:rsidRPr="009D5CC7" w:rsidRDefault="000C327C">
      <w:pPr>
        <w:rPr>
          <w:rFonts w:cstheme="minorHAnsi"/>
          <w:sz w:val="24"/>
          <w:szCs w:val="24"/>
        </w:rPr>
      </w:pPr>
    </w:p>
    <w:p w:rsidR="000C327C" w:rsidRPr="009D5CC7" w:rsidRDefault="00294F50">
      <w:pPr>
        <w:rPr>
          <w:sz w:val="24"/>
          <w:szCs w:val="24"/>
        </w:rPr>
      </w:pPr>
      <w:r w:rsidRPr="009D5CC7">
        <w:rPr>
          <w:rFonts w:eastAsia="Times New Roman" w:cstheme="minorHAnsi"/>
          <w:sz w:val="24"/>
          <w:szCs w:val="24"/>
          <w:lang w:eastAsia="en-GB"/>
        </w:rPr>
        <w:t xml:space="preserve">For further information, please contact the current module convenor, </w:t>
      </w:r>
      <w:r w:rsidRPr="009D5CC7">
        <w:rPr>
          <w:rFonts w:cstheme="minorHAnsi"/>
          <w:color w:val="333333"/>
          <w:sz w:val="24"/>
          <w:szCs w:val="24"/>
          <w:shd w:val="clear" w:color="auto" w:fill="F5F5F5"/>
        </w:rPr>
        <w:t xml:space="preserve">Dr Marco Di </w:t>
      </w:r>
      <w:proofErr w:type="spellStart"/>
      <w:r w:rsidRPr="009D5CC7">
        <w:rPr>
          <w:rFonts w:cstheme="minorHAnsi"/>
          <w:color w:val="333333"/>
          <w:sz w:val="24"/>
          <w:szCs w:val="24"/>
          <w:shd w:val="clear" w:color="auto" w:fill="F5F5F5"/>
        </w:rPr>
        <w:t>Nunzio</w:t>
      </w:r>
      <w:proofErr w:type="spellEnd"/>
      <w:r w:rsidRPr="009D5CC7">
        <w:rPr>
          <w:rFonts w:cstheme="minorHAnsi"/>
          <w:color w:val="333333"/>
          <w:sz w:val="24"/>
          <w:szCs w:val="24"/>
          <w:shd w:val="clear" w:color="auto" w:fill="F5F5F5"/>
        </w:rPr>
        <w:t>, </w:t>
      </w:r>
      <w:hyperlink r:id="rId8" w:history="1">
        <w:r w:rsidRPr="009D5CC7">
          <w:rPr>
            <w:rStyle w:val="Hyperlink"/>
            <w:rFonts w:cstheme="minorHAnsi"/>
            <w:color w:val="333333"/>
            <w:sz w:val="24"/>
            <w:szCs w:val="24"/>
            <w:shd w:val="clear" w:color="auto" w:fill="F5F5F5"/>
          </w:rPr>
          <w:t>m.dinunzio@bham.ac.uk</w:t>
        </w:r>
      </w:hyperlink>
    </w:p>
    <w:p w:rsidR="001C703D" w:rsidRDefault="001C703D">
      <w:bookmarkStart w:id="0" w:name="_GoBack"/>
      <w:bookmarkEnd w:id="0"/>
    </w:p>
    <w:sectPr w:rsidR="001C70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0B4"/>
    <w:multiLevelType w:val="multilevel"/>
    <w:tmpl w:val="5B182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BB1B87"/>
    <w:multiLevelType w:val="multilevel"/>
    <w:tmpl w:val="5F3E4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B04B06"/>
    <w:multiLevelType w:val="multilevel"/>
    <w:tmpl w:val="D5188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A87231"/>
    <w:multiLevelType w:val="hybridMultilevel"/>
    <w:tmpl w:val="42CE5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E644A"/>
    <w:multiLevelType w:val="multilevel"/>
    <w:tmpl w:val="48347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38722B"/>
    <w:multiLevelType w:val="multilevel"/>
    <w:tmpl w:val="55AAB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E38"/>
    <w:rsid w:val="0001354F"/>
    <w:rsid w:val="000C327C"/>
    <w:rsid w:val="001B38C5"/>
    <w:rsid w:val="001C703D"/>
    <w:rsid w:val="001D459F"/>
    <w:rsid w:val="00294F50"/>
    <w:rsid w:val="002A5C2D"/>
    <w:rsid w:val="002F11F5"/>
    <w:rsid w:val="00333FB3"/>
    <w:rsid w:val="0039469A"/>
    <w:rsid w:val="004B5320"/>
    <w:rsid w:val="00511A9E"/>
    <w:rsid w:val="00522D3D"/>
    <w:rsid w:val="005A2EEB"/>
    <w:rsid w:val="0061756F"/>
    <w:rsid w:val="00642E92"/>
    <w:rsid w:val="0070067D"/>
    <w:rsid w:val="00756575"/>
    <w:rsid w:val="00793692"/>
    <w:rsid w:val="007A6898"/>
    <w:rsid w:val="007B33F8"/>
    <w:rsid w:val="007F5747"/>
    <w:rsid w:val="00831052"/>
    <w:rsid w:val="008607C3"/>
    <w:rsid w:val="00882E38"/>
    <w:rsid w:val="008F2622"/>
    <w:rsid w:val="009358DE"/>
    <w:rsid w:val="00935D14"/>
    <w:rsid w:val="009D5CC7"/>
    <w:rsid w:val="009E0D01"/>
    <w:rsid w:val="00A3736B"/>
    <w:rsid w:val="00A568AB"/>
    <w:rsid w:val="00AD0260"/>
    <w:rsid w:val="00C246A0"/>
    <w:rsid w:val="00C55E78"/>
    <w:rsid w:val="00C742CC"/>
    <w:rsid w:val="00C75C6F"/>
    <w:rsid w:val="00E2095E"/>
    <w:rsid w:val="00E3677C"/>
    <w:rsid w:val="00F624A8"/>
    <w:rsid w:val="00F723D9"/>
    <w:rsid w:val="00F82827"/>
    <w:rsid w:val="00FC5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F41C32-AF81-463F-A372-5B6132965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D14"/>
  </w:style>
  <w:style w:type="paragraph" w:styleId="Heading1">
    <w:name w:val="heading 1"/>
    <w:basedOn w:val="Normal"/>
    <w:next w:val="Normal"/>
    <w:link w:val="Heading1Char"/>
    <w:uiPriority w:val="9"/>
    <w:qFormat/>
    <w:rsid w:val="007A689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A5C2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2E38"/>
    <w:rPr>
      <w:color w:val="0000FF" w:themeColor="hyperlink"/>
      <w:u w:val="single"/>
    </w:rPr>
  </w:style>
  <w:style w:type="table" w:styleId="TableGrid">
    <w:name w:val="Table Grid"/>
    <w:basedOn w:val="TableNormal"/>
    <w:uiPriority w:val="59"/>
    <w:rsid w:val="00882E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2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3D9"/>
    <w:rPr>
      <w:rFonts w:ascii="Tahoma" w:hAnsi="Tahoma" w:cs="Tahoma"/>
      <w:sz w:val="16"/>
      <w:szCs w:val="16"/>
    </w:rPr>
  </w:style>
  <w:style w:type="character" w:styleId="CommentReference">
    <w:name w:val="annotation reference"/>
    <w:basedOn w:val="DefaultParagraphFont"/>
    <w:uiPriority w:val="99"/>
    <w:semiHidden/>
    <w:unhideWhenUsed/>
    <w:rsid w:val="00FC56F3"/>
    <w:rPr>
      <w:sz w:val="16"/>
      <w:szCs w:val="16"/>
    </w:rPr>
  </w:style>
  <w:style w:type="paragraph" w:styleId="CommentText">
    <w:name w:val="annotation text"/>
    <w:basedOn w:val="Normal"/>
    <w:link w:val="CommentTextChar"/>
    <w:uiPriority w:val="99"/>
    <w:semiHidden/>
    <w:unhideWhenUsed/>
    <w:rsid w:val="00FC56F3"/>
    <w:pPr>
      <w:spacing w:line="240" w:lineRule="auto"/>
    </w:pPr>
    <w:rPr>
      <w:sz w:val="20"/>
      <w:szCs w:val="20"/>
    </w:rPr>
  </w:style>
  <w:style w:type="character" w:customStyle="1" w:styleId="CommentTextChar">
    <w:name w:val="Comment Text Char"/>
    <w:basedOn w:val="DefaultParagraphFont"/>
    <w:link w:val="CommentText"/>
    <w:uiPriority w:val="99"/>
    <w:semiHidden/>
    <w:rsid w:val="00FC56F3"/>
    <w:rPr>
      <w:sz w:val="20"/>
      <w:szCs w:val="20"/>
    </w:rPr>
  </w:style>
  <w:style w:type="paragraph" w:styleId="CommentSubject">
    <w:name w:val="annotation subject"/>
    <w:basedOn w:val="CommentText"/>
    <w:next w:val="CommentText"/>
    <w:link w:val="CommentSubjectChar"/>
    <w:uiPriority w:val="99"/>
    <w:semiHidden/>
    <w:unhideWhenUsed/>
    <w:rsid w:val="00FC56F3"/>
    <w:rPr>
      <w:b/>
      <w:bCs/>
    </w:rPr>
  </w:style>
  <w:style w:type="character" w:customStyle="1" w:styleId="CommentSubjectChar">
    <w:name w:val="Comment Subject Char"/>
    <w:basedOn w:val="CommentTextChar"/>
    <w:link w:val="CommentSubject"/>
    <w:uiPriority w:val="99"/>
    <w:semiHidden/>
    <w:rsid w:val="00FC56F3"/>
    <w:rPr>
      <w:b/>
      <w:bCs/>
      <w:sz w:val="20"/>
      <w:szCs w:val="20"/>
    </w:rPr>
  </w:style>
  <w:style w:type="paragraph" w:styleId="ListParagraph">
    <w:name w:val="List Paragraph"/>
    <w:basedOn w:val="Normal"/>
    <w:uiPriority w:val="34"/>
    <w:qFormat/>
    <w:rsid w:val="001C703D"/>
    <w:pPr>
      <w:ind w:left="720"/>
      <w:contextualSpacing/>
    </w:pPr>
  </w:style>
  <w:style w:type="paragraph" w:styleId="IntenseQuote">
    <w:name w:val="Intense Quote"/>
    <w:basedOn w:val="Normal"/>
    <w:next w:val="Normal"/>
    <w:link w:val="IntenseQuoteChar"/>
    <w:uiPriority w:val="30"/>
    <w:qFormat/>
    <w:rsid w:val="00AD026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D0260"/>
    <w:rPr>
      <w:i/>
      <w:iCs/>
      <w:color w:val="4F81BD" w:themeColor="accent1"/>
    </w:rPr>
  </w:style>
  <w:style w:type="character" w:customStyle="1" w:styleId="Heading2Char">
    <w:name w:val="Heading 2 Char"/>
    <w:basedOn w:val="DefaultParagraphFont"/>
    <w:link w:val="Heading2"/>
    <w:uiPriority w:val="9"/>
    <w:rsid w:val="002A5C2D"/>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2A5C2D"/>
    <w:pPr>
      <w:spacing w:after="0" w:line="240" w:lineRule="auto"/>
    </w:pPr>
  </w:style>
  <w:style w:type="paragraph" w:styleId="NormalWeb">
    <w:name w:val="Normal (Web)"/>
    <w:basedOn w:val="Normal"/>
    <w:uiPriority w:val="99"/>
    <w:unhideWhenUsed/>
    <w:rsid w:val="002A5C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94F50"/>
    <w:rPr>
      <w:i/>
      <w:iCs/>
    </w:rPr>
  </w:style>
  <w:style w:type="character" w:customStyle="1" w:styleId="Heading1Char">
    <w:name w:val="Heading 1 Char"/>
    <w:basedOn w:val="DefaultParagraphFont"/>
    <w:link w:val="Heading1"/>
    <w:uiPriority w:val="9"/>
    <w:rsid w:val="007A689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67045">
      <w:bodyDiv w:val="1"/>
      <w:marLeft w:val="0"/>
      <w:marRight w:val="0"/>
      <w:marTop w:val="0"/>
      <w:marBottom w:val="0"/>
      <w:divBdr>
        <w:top w:val="none" w:sz="0" w:space="0" w:color="auto"/>
        <w:left w:val="none" w:sz="0" w:space="0" w:color="auto"/>
        <w:bottom w:val="none" w:sz="0" w:space="0" w:color="auto"/>
        <w:right w:val="none" w:sz="0" w:space="0" w:color="auto"/>
      </w:divBdr>
    </w:div>
    <w:div w:id="87163224">
      <w:bodyDiv w:val="1"/>
      <w:marLeft w:val="0"/>
      <w:marRight w:val="0"/>
      <w:marTop w:val="0"/>
      <w:marBottom w:val="0"/>
      <w:divBdr>
        <w:top w:val="none" w:sz="0" w:space="0" w:color="auto"/>
        <w:left w:val="none" w:sz="0" w:space="0" w:color="auto"/>
        <w:bottom w:val="none" w:sz="0" w:space="0" w:color="auto"/>
        <w:right w:val="none" w:sz="0" w:space="0" w:color="auto"/>
      </w:divBdr>
    </w:div>
    <w:div w:id="128086004">
      <w:bodyDiv w:val="1"/>
      <w:marLeft w:val="0"/>
      <w:marRight w:val="0"/>
      <w:marTop w:val="0"/>
      <w:marBottom w:val="0"/>
      <w:divBdr>
        <w:top w:val="none" w:sz="0" w:space="0" w:color="auto"/>
        <w:left w:val="none" w:sz="0" w:space="0" w:color="auto"/>
        <w:bottom w:val="none" w:sz="0" w:space="0" w:color="auto"/>
        <w:right w:val="none" w:sz="0" w:space="0" w:color="auto"/>
      </w:divBdr>
    </w:div>
    <w:div w:id="282614178">
      <w:bodyDiv w:val="1"/>
      <w:marLeft w:val="0"/>
      <w:marRight w:val="0"/>
      <w:marTop w:val="0"/>
      <w:marBottom w:val="0"/>
      <w:divBdr>
        <w:top w:val="none" w:sz="0" w:space="0" w:color="auto"/>
        <w:left w:val="none" w:sz="0" w:space="0" w:color="auto"/>
        <w:bottom w:val="none" w:sz="0" w:space="0" w:color="auto"/>
        <w:right w:val="none" w:sz="0" w:space="0" w:color="auto"/>
      </w:divBdr>
    </w:div>
    <w:div w:id="308829050">
      <w:bodyDiv w:val="1"/>
      <w:marLeft w:val="0"/>
      <w:marRight w:val="0"/>
      <w:marTop w:val="0"/>
      <w:marBottom w:val="0"/>
      <w:divBdr>
        <w:top w:val="none" w:sz="0" w:space="0" w:color="auto"/>
        <w:left w:val="none" w:sz="0" w:space="0" w:color="auto"/>
        <w:bottom w:val="none" w:sz="0" w:space="0" w:color="auto"/>
        <w:right w:val="none" w:sz="0" w:space="0" w:color="auto"/>
      </w:divBdr>
    </w:div>
    <w:div w:id="359016726">
      <w:bodyDiv w:val="1"/>
      <w:marLeft w:val="0"/>
      <w:marRight w:val="0"/>
      <w:marTop w:val="0"/>
      <w:marBottom w:val="0"/>
      <w:divBdr>
        <w:top w:val="none" w:sz="0" w:space="0" w:color="auto"/>
        <w:left w:val="none" w:sz="0" w:space="0" w:color="auto"/>
        <w:bottom w:val="none" w:sz="0" w:space="0" w:color="auto"/>
        <w:right w:val="none" w:sz="0" w:space="0" w:color="auto"/>
      </w:divBdr>
    </w:div>
    <w:div w:id="538667769">
      <w:bodyDiv w:val="1"/>
      <w:marLeft w:val="0"/>
      <w:marRight w:val="0"/>
      <w:marTop w:val="0"/>
      <w:marBottom w:val="0"/>
      <w:divBdr>
        <w:top w:val="none" w:sz="0" w:space="0" w:color="auto"/>
        <w:left w:val="none" w:sz="0" w:space="0" w:color="auto"/>
        <w:bottom w:val="none" w:sz="0" w:space="0" w:color="auto"/>
        <w:right w:val="none" w:sz="0" w:space="0" w:color="auto"/>
      </w:divBdr>
    </w:div>
    <w:div w:id="608393774">
      <w:bodyDiv w:val="1"/>
      <w:marLeft w:val="0"/>
      <w:marRight w:val="0"/>
      <w:marTop w:val="0"/>
      <w:marBottom w:val="0"/>
      <w:divBdr>
        <w:top w:val="none" w:sz="0" w:space="0" w:color="auto"/>
        <w:left w:val="none" w:sz="0" w:space="0" w:color="auto"/>
        <w:bottom w:val="none" w:sz="0" w:space="0" w:color="auto"/>
        <w:right w:val="none" w:sz="0" w:space="0" w:color="auto"/>
      </w:divBdr>
    </w:div>
    <w:div w:id="723025077">
      <w:bodyDiv w:val="1"/>
      <w:marLeft w:val="0"/>
      <w:marRight w:val="0"/>
      <w:marTop w:val="0"/>
      <w:marBottom w:val="0"/>
      <w:divBdr>
        <w:top w:val="none" w:sz="0" w:space="0" w:color="auto"/>
        <w:left w:val="none" w:sz="0" w:space="0" w:color="auto"/>
        <w:bottom w:val="none" w:sz="0" w:space="0" w:color="auto"/>
        <w:right w:val="none" w:sz="0" w:space="0" w:color="auto"/>
      </w:divBdr>
    </w:div>
    <w:div w:id="754401186">
      <w:bodyDiv w:val="1"/>
      <w:marLeft w:val="0"/>
      <w:marRight w:val="0"/>
      <w:marTop w:val="0"/>
      <w:marBottom w:val="0"/>
      <w:divBdr>
        <w:top w:val="none" w:sz="0" w:space="0" w:color="auto"/>
        <w:left w:val="none" w:sz="0" w:space="0" w:color="auto"/>
        <w:bottom w:val="none" w:sz="0" w:space="0" w:color="auto"/>
        <w:right w:val="none" w:sz="0" w:space="0" w:color="auto"/>
      </w:divBdr>
    </w:div>
    <w:div w:id="839463094">
      <w:bodyDiv w:val="1"/>
      <w:marLeft w:val="0"/>
      <w:marRight w:val="0"/>
      <w:marTop w:val="0"/>
      <w:marBottom w:val="0"/>
      <w:divBdr>
        <w:top w:val="none" w:sz="0" w:space="0" w:color="auto"/>
        <w:left w:val="none" w:sz="0" w:space="0" w:color="auto"/>
        <w:bottom w:val="none" w:sz="0" w:space="0" w:color="auto"/>
        <w:right w:val="none" w:sz="0" w:space="0" w:color="auto"/>
      </w:divBdr>
    </w:div>
    <w:div w:id="879977948">
      <w:bodyDiv w:val="1"/>
      <w:marLeft w:val="0"/>
      <w:marRight w:val="0"/>
      <w:marTop w:val="0"/>
      <w:marBottom w:val="0"/>
      <w:divBdr>
        <w:top w:val="none" w:sz="0" w:space="0" w:color="auto"/>
        <w:left w:val="none" w:sz="0" w:space="0" w:color="auto"/>
        <w:bottom w:val="none" w:sz="0" w:space="0" w:color="auto"/>
        <w:right w:val="none" w:sz="0" w:space="0" w:color="auto"/>
      </w:divBdr>
    </w:div>
    <w:div w:id="1278101611">
      <w:bodyDiv w:val="1"/>
      <w:marLeft w:val="0"/>
      <w:marRight w:val="0"/>
      <w:marTop w:val="0"/>
      <w:marBottom w:val="0"/>
      <w:divBdr>
        <w:top w:val="none" w:sz="0" w:space="0" w:color="auto"/>
        <w:left w:val="none" w:sz="0" w:space="0" w:color="auto"/>
        <w:bottom w:val="none" w:sz="0" w:space="0" w:color="auto"/>
        <w:right w:val="none" w:sz="0" w:space="0" w:color="auto"/>
      </w:divBdr>
    </w:div>
    <w:div w:id="1323922368">
      <w:bodyDiv w:val="1"/>
      <w:marLeft w:val="0"/>
      <w:marRight w:val="0"/>
      <w:marTop w:val="0"/>
      <w:marBottom w:val="0"/>
      <w:divBdr>
        <w:top w:val="none" w:sz="0" w:space="0" w:color="auto"/>
        <w:left w:val="none" w:sz="0" w:space="0" w:color="auto"/>
        <w:bottom w:val="none" w:sz="0" w:space="0" w:color="auto"/>
        <w:right w:val="none" w:sz="0" w:space="0" w:color="auto"/>
      </w:divBdr>
    </w:div>
    <w:div w:id="1351177385">
      <w:bodyDiv w:val="1"/>
      <w:marLeft w:val="0"/>
      <w:marRight w:val="0"/>
      <w:marTop w:val="0"/>
      <w:marBottom w:val="0"/>
      <w:divBdr>
        <w:top w:val="none" w:sz="0" w:space="0" w:color="auto"/>
        <w:left w:val="none" w:sz="0" w:space="0" w:color="auto"/>
        <w:bottom w:val="none" w:sz="0" w:space="0" w:color="auto"/>
        <w:right w:val="none" w:sz="0" w:space="0" w:color="auto"/>
      </w:divBdr>
    </w:div>
    <w:div w:id="1351907274">
      <w:bodyDiv w:val="1"/>
      <w:marLeft w:val="0"/>
      <w:marRight w:val="0"/>
      <w:marTop w:val="0"/>
      <w:marBottom w:val="0"/>
      <w:divBdr>
        <w:top w:val="none" w:sz="0" w:space="0" w:color="auto"/>
        <w:left w:val="none" w:sz="0" w:space="0" w:color="auto"/>
        <w:bottom w:val="none" w:sz="0" w:space="0" w:color="auto"/>
        <w:right w:val="none" w:sz="0" w:space="0" w:color="auto"/>
      </w:divBdr>
    </w:div>
    <w:div w:id="1588265528">
      <w:bodyDiv w:val="1"/>
      <w:marLeft w:val="0"/>
      <w:marRight w:val="0"/>
      <w:marTop w:val="0"/>
      <w:marBottom w:val="0"/>
      <w:divBdr>
        <w:top w:val="none" w:sz="0" w:space="0" w:color="auto"/>
        <w:left w:val="none" w:sz="0" w:space="0" w:color="auto"/>
        <w:bottom w:val="none" w:sz="0" w:space="0" w:color="auto"/>
        <w:right w:val="none" w:sz="0" w:space="0" w:color="auto"/>
      </w:divBdr>
    </w:div>
    <w:div w:id="1604681546">
      <w:bodyDiv w:val="1"/>
      <w:marLeft w:val="0"/>
      <w:marRight w:val="0"/>
      <w:marTop w:val="0"/>
      <w:marBottom w:val="0"/>
      <w:divBdr>
        <w:top w:val="none" w:sz="0" w:space="0" w:color="auto"/>
        <w:left w:val="none" w:sz="0" w:space="0" w:color="auto"/>
        <w:bottom w:val="none" w:sz="0" w:space="0" w:color="auto"/>
        <w:right w:val="none" w:sz="0" w:space="0" w:color="auto"/>
      </w:divBdr>
    </w:div>
    <w:div w:id="195621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inunzio@bham.ac.uk" TargetMode="External"/><Relationship Id="rId3" Type="http://schemas.openxmlformats.org/officeDocument/2006/relationships/settings" Target="settings.xml"/><Relationship Id="rId7" Type="http://schemas.openxmlformats.org/officeDocument/2006/relationships/hyperlink" Target="mailto:m.dinunzio@bham.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gilbert.2@bham.ac.uk" TargetMode="External"/><Relationship Id="rId5" Type="http://schemas.openxmlformats.org/officeDocument/2006/relationships/hyperlink" Target="mailto:calincomingexchangemodules@contacts.bham.ac.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African Studies and Anthropology Handbook 2021-22 - Seccond Year</vt:lpstr>
    </vt:vector>
  </TitlesOfParts>
  <Company>University of Birmingham</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Studies and Anthropology Handbook 2021-22 - Seccond Year</dc:title>
  <dc:creator>Kate Dickie</dc:creator>
  <cp:lastModifiedBy>Lindsey Stanek (Arts and Law)</cp:lastModifiedBy>
  <cp:revision>2</cp:revision>
  <cp:lastPrinted>2017-04-24T09:34:00Z</cp:lastPrinted>
  <dcterms:created xsi:type="dcterms:W3CDTF">2021-11-03T10:54:00Z</dcterms:created>
  <dcterms:modified xsi:type="dcterms:W3CDTF">2021-11-03T10:54:00Z</dcterms:modified>
</cp:coreProperties>
</file>