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A3" w:rsidRDefault="00DB25A3" w:rsidP="007F75AD">
      <w:pPr>
        <w:spacing w:after="0" w:line="240" w:lineRule="auto"/>
        <w:jc w:val="left"/>
      </w:pPr>
      <w:r>
        <w:rPr>
          <w:noProof/>
          <w:lang w:eastAsia="en-GB"/>
        </w:rPr>
        <w:drawing>
          <wp:inline distT="0" distB="0" distL="0" distR="0">
            <wp:extent cx="1962150" cy="578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52 HEFi Wordmarque Lock-up [Full-Colour – Landscape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7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9C1">
        <w:rPr>
          <w:noProof/>
          <w:lang w:eastAsia="en-GB"/>
        </w:rPr>
        <w:t xml:space="preserve">                                                                    </w:t>
      </w:r>
      <w:r w:rsidR="00E866FD">
        <w:rPr>
          <w:noProof/>
          <w:lang w:eastAsia="en-GB"/>
        </w:rPr>
        <w:t xml:space="preserve">                      </w:t>
      </w:r>
      <w:r w:rsidR="007F75AD">
        <w:rPr>
          <w:noProof/>
          <w:lang w:eastAsia="en-GB"/>
        </w:rPr>
        <w:drawing>
          <wp:inline distT="0" distB="0" distL="0" distR="0">
            <wp:extent cx="1028700" cy="72295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9C1">
        <w:t xml:space="preserve">   </w:t>
      </w:r>
    </w:p>
    <w:p w:rsidR="00036465" w:rsidRDefault="00036465" w:rsidP="00BF1A71">
      <w:pPr>
        <w:spacing w:after="0" w:line="240" w:lineRule="auto"/>
        <w:jc w:val="center"/>
        <w:rPr>
          <w:sz w:val="28"/>
          <w:szCs w:val="28"/>
        </w:rPr>
      </w:pPr>
    </w:p>
    <w:p w:rsidR="00DB25A3" w:rsidRDefault="00E3590B" w:rsidP="00BF1A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HEFi18 Conference - Draft Programme</w:t>
      </w:r>
      <w:r w:rsidR="00DB25A3" w:rsidRPr="00507EE9">
        <w:rPr>
          <w:sz w:val="28"/>
          <w:szCs w:val="28"/>
        </w:rPr>
        <w:t xml:space="preserve"> </w:t>
      </w:r>
    </w:p>
    <w:p w:rsidR="007B39C1" w:rsidRPr="00BF1A71" w:rsidRDefault="007B39C1" w:rsidP="00BF1A71">
      <w:pPr>
        <w:spacing w:after="0" w:line="240" w:lineRule="auto"/>
        <w:jc w:val="center"/>
        <w:rPr>
          <w:sz w:val="20"/>
        </w:rPr>
      </w:pPr>
    </w:p>
    <w:p w:rsidR="007B39C1" w:rsidRPr="00F57EAD" w:rsidRDefault="007B39C1" w:rsidP="00BF1A71">
      <w:pPr>
        <w:tabs>
          <w:tab w:val="left" w:pos="1276"/>
        </w:tabs>
        <w:spacing w:after="0" w:line="240" w:lineRule="auto"/>
        <w:rPr>
          <w:szCs w:val="22"/>
        </w:rPr>
      </w:pPr>
      <w:r>
        <w:rPr>
          <w:szCs w:val="22"/>
        </w:rPr>
        <w:t>Date:</w:t>
      </w:r>
      <w:r>
        <w:rPr>
          <w:szCs w:val="22"/>
        </w:rPr>
        <w:tab/>
      </w:r>
      <w:r w:rsidRPr="00A46355">
        <w:rPr>
          <w:szCs w:val="22"/>
        </w:rPr>
        <w:t>Friday 29</w:t>
      </w:r>
      <w:r w:rsidRPr="00A46355">
        <w:rPr>
          <w:szCs w:val="22"/>
          <w:vertAlign w:val="superscript"/>
        </w:rPr>
        <w:t>th</w:t>
      </w:r>
      <w:r w:rsidR="00ED5BE9" w:rsidRPr="00A46355">
        <w:rPr>
          <w:szCs w:val="22"/>
        </w:rPr>
        <w:t xml:space="preserve"> June 2018</w:t>
      </w:r>
    </w:p>
    <w:p w:rsidR="00036465" w:rsidRDefault="00036465" w:rsidP="00BF1A71">
      <w:pPr>
        <w:tabs>
          <w:tab w:val="left" w:pos="1276"/>
        </w:tabs>
        <w:spacing w:after="0"/>
        <w:ind w:left="1275" w:hanging="1275"/>
        <w:rPr>
          <w:szCs w:val="22"/>
        </w:rPr>
      </w:pPr>
    </w:p>
    <w:p w:rsidR="007B39C1" w:rsidRDefault="007B39C1" w:rsidP="00BF1A71">
      <w:pPr>
        <w:tabs>
          <w:tab w:val="left" w:pos="1276"/>
        </w:tabs>
        <w:spacing w:after="0"/>
        <w:ind w:left="1275" w:hanging="1275"/>
        <w:rPr>
          <w:szCs w:val="22"/>
        </w:rPr>
      </w:pPr>
      <w:r>
        <w:rPr>
          <w:szCs w:val="22"/>
        </w:rPr>
        <w:t>Venue:</w:t>
      </w:r>
      <w:r>
        <w:rPr>
          <w:szCs w:val="22"/>
        </w:rPr>
        <w:tab/>
      </w:r>
      <w:r w:rsidR="00903AF0">
        <w:rPr>
          <w:szCs w:val="22"/>
        </w:rPr>
        <w:tab/>
      </w:r>
      <w:r w:rsidR="00ED5BE9">
        <w:rPr>
          <w:szCs w:val="22"/>
        </w:rPr>
        <w:t xml:space="preserve">Bramall </w:t>
      </w:r>
      <w:r w:rsidR="00BF1A71">
        <w:rPr>
          <w:szCs w:val="22"/>
        </w:rPr>
        <w:t>Music</w:t>
      </w:r>
      <w:r w:rsidR="00ED5BE9">
        <w:rPr>
          <w:szCs w:val="22"/>
        </w:rPr>
        <w:t xml:space="preserve"> and Alan Walters Building</w:t>
      </w:r>
      <w:r w:rsidR="00BF1A71">
        <w:rPr>
          <w:szCs w:val="22"/>
        </w:rPr>
        <w:t>s</w:t>
      </w:r>
      <w:r w:rsidR="00ED5BE9">
        <w:rPr>
          <w:szCs w:val="22"/>
        </w:rPr>
        <w:t xml:space="preserve">, </w:t>
      </w:r>
      <w:r w:rsidRPr="00F57EAD">
        <w:rPr>
          <w:szCs w:val="22"/>
        </w:rPr>
        <w:t>Edgbaston Campus</w:t>
      </w:r>
      <w:r w:rsidR="00ED5BE9">
        <w:rPr>
          <w:szCs w:val="22"/>
        </w:rPr>
        <w:t>, University of Birmingham</w:t>
      </w:r>
      <w:r w:rsidR="00036465">
        <w:rPr>
          <w:szCs w:val="22"/>
        </w:rPr>
        <w:t>. Live-streamed throughout the day.</w:t>
      </w:r>
    </w:p>
    <w:p w:rsidR="00036465" w:rsidRDefault="00036465" w:rsidP="00BF1A71">
      <w:pPr>
        <w:tabs>
          <w:tab w:val="left" w:pos="1276"/>
        </w:tabs>
        <w:spacing w:after="0"/>
        <w:ind w:left="1275" w:hanging="1275"/>
        <w:rPr>
          <w:szCs w:val="22"/>
        </w:rPr>
      </w:pPr>
    </w:p>
    <w:p w:rsidR="00036465" w:rsidRDefault="00036465" w:rsidP="00BF1A71">
      <w:pPr>
        <w:tabs>
          <w:tab w:val="left" w:pos="1276"/>
        </w:tabs>
        <w:spacing w:after="0"/>
        <w:ind w:left="1275" w:hanging="1275"/>
        <w:rPr>
          <w:szCs w:val="22"/>
        </w:rPr>
      </w:pPr>
    </w:p>
    <w:p w:rsidR="00036465" w:rsidRDefault="00036465" w:rsidP="00BF1A71">
      <w:pPr>
        <w:tabs>
          <w:tab w:val="left" w:pos="1276"/>
        </w:tabs>
        <w:spacing w:after="0"/>
        <w:ind w:left="1275" w:hanging="1275"/>
        <w:rPr>
          <w:szCs w:val="22"/>
        </w:rPr>
      </w:pPr>
    </w:p>
    <w:p w:rsidR="00036465" w:rsidRPr="00F57EAD" w:rsidRDefault="00036465" w:rsidP="00BF1A71">
      <w:pPr>
        <w:tabs>
          <w:tab w:val="left" w:pos="1276"/>
        </w:tabs>
        <w:spacing w:after="0"/>
        <w:ind w:left="1275" w:hanging="1275"/>
        <w:rPr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567"/>
        <w:gridCol w:w="742"/>
        <w:gridCol w:w="2376"/>
        <w:gridCol w:w="2127"/>
        <w:gridCol w:w="283"/>
        <w:gridCol w:w="1559"/>
        <w:gridCol w:w="993"/>
        <w:gridCol w:w="567"/>
      </w:tblGrid>
      <w:tr w:rsidR="007B39C1" w:rsidRPr="00F57EAD" w:rsidTr="00F73402">
        <w:trPr>
          <w:gridAfter w:val="1"/>
          <w:wAfter w:w="567" w:type="dxa"/>
          <w:trHeight w:val="377"/>
        </w:trPr>
        <w:tc>
          <w:tcPr>
            <w:tcW w:w="1526" w:type="dxa"/>
            <w:gridSpan w:val="3"/>
            <w:vAlign w:val="center"/>
          </w:tcPr>
          <w:p w:rsidR="007B39C1" w:rsidRPr="001D56EA" w:rsidRDefault="007B39C1" w:rsidP="00056DB0">
            <w:pPr>
              <w:jc w:val="center"/>
              <w:rPr>
                <w:b w:val="0"/>
                <w:sz w:val="24"/>
                <w:szCs w:val="24"/>
              </w:rPr>
            </w:pPr>
            <w:r w:rsidRPr="001D56EA">
              <w:rPr>
                <w:sz w:val="24"/>
                <w:szCs w:val="24"/>
              </w:rPr>
              <w:t>Time</w:t>
            </w:r>
          </w:p>
        </w:tc>
        <w:tc>
          <w:tcPr>
            <w:tcW w:w="5245" w:type="dxa"/>
            <w:gridSpan w:val="3"/>
            <w:vAlign w:val="center"/>
          </w:tcPr>
          <w:p w:rsidR="007B39C1" w:rsidRPr="001D56EA" w:rsidRDefault="007B39C1" w:rsidP="00F73402">
            <w:pPr>
              <w:jc w:val="center"/>
              <w:rPr>
                <w:b w:val="0"/>
                <w:sz w:val="24"/>
                <w:szCs w:val="24"/>
              </w:rPr>
            </w:pPr>
            <w:r w:rsidRPr="001D56EA">
              <w:rPr>
                <w:sz w:val="24"/>
                <w:szCs w:val="24"/>
              </w:rPr>
              <w:t>Event</w:t>
            </w:r>
          </w:p>
        </w:tc>
        <w:tc>
          <w:tcPr>
            <w:tcW w:w="2835" w:type="dxa"/>
            <w:gridSpan w:val="3"/>
            <w:vAlign w:val="center"/>
          </w:tcPr>
          <w:p w:rsidR="007B39C1" w:rsidRPr="00F73402" w:rsidRDefault="007B39C1" w:rsidP="00F73402">
            <w:pPr>
              <w:jc w:val="center"/>
              <w:rPr>
                <w:b w:val="0"/>
                <w:sz w:val="24"/>
                <w:szCs w:val="24"/>
              </w:rPr>
            </w:pPr>
            <w:r w:rsidRPr="00F73402">
              <w:rPr>
                <w:sz w:val="24"/>
                <w:szCs w:val="24"/>
              </w:rPr>
              <w:t>Location</w:t>
            </w:r>
          </w:p>
        </w:tc>
      </w:tr>
      <w:tr w:rsidR="00BF1A71" w:rsidRPr="00F57EAD" w:rsidTr="000678DA">
        <w:trPr>
          <w:gridAfter w:val="1"/>
          <w:wAfter w:w="567" w:type="dxa"/>
          <w:trHeight w:hRule="exact" w:val="397"/>
        </w:trPr>
        <w:tc>
          <w:tcPr>
            <w:tcW w:w="1526" w:type="dxa"/>
            <w:gridSpan w:val="3"/>
            <w:shd w:val="clear" w:color="auto" w:fill="FBF3F3"/>
          </w:tcPr>
          <w:p w:rsidR="007B39C1" w:rsidRPr="00BF1A71" w:rsidRDefault="007B39C1" w:rsidP="00F73402">
            <w:p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09:</w:t>
            </w:r>
            <w:r w:rsidR="00ED5BE9" w:rsidRPr="00BF1A71">
              <w:rPr>
                <w:sz w:val="22"/>
                <w:szCs w:val="22"/>
              </w:rPr>
              <w:t>00-09:30</w:t>
            </w:r>
          </w:p>
        </w:tc>
        <w:tc>
          <w:tcPr>
            <w:tcW w:w="5245" w:type="dxa"/>
            <w:gridSpan w:val="3"/>
            <w:shd w:val="clear" w:color="auto" w:fill="FBF3F3"/>
          </w:tcPr>
          <w:p w:rsidR="007B39C1" w:rsidRPr="00BF1A71" w:rsidRDefault="007B39C1" w:rsidP="00F7340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 xml:space="preserve">Registration and refreshments. </w:t>
            </w:r>
          </w:p>
          <w:p w:rsidR="007B39C1" w:rsidRPr="00BF1A71" w:rsidRDefault="007B39C1" w:rsidP="00F7340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FBF3F3"/>
          </w:tcPr>
          <w:p w:rsidR="007B39C1" w:rsidRPr="00BF1A71" w:rsidRDefault="00ED5BE9" w:rsidP="00F7340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Bramall Ground Floor Foyer</w:t>
            </w:r>
          </w:p>
        </w:tc>
      </w:tr>
      <w:tr w:rsidR="00BF1A71" w:rsidRPr="00F57EAD" w:rsidTr="000678DA">
        <w:trPr>
          <w:gridAfter w:val="1"/>
          <w:wAfter w:w="567" w:type="dxa"/>
        </w:trPr>
        <w:tc>
          <w:tcPr>
            <w:tcW w:w="1526" w:type="dxa"/>
            <w:gridSpan w:val="3"/>
            <w:shd w:val="clear" w:color="auto" w:fill="FBF3F3"/>
          </w:tcPr>
          <w:p w:rsidR="007B39C1" w:rsidRPr="00BF1A71" w:rsidRDefault="00ED5BE9" w:rsidP="007B39C1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09:30-09:45</w:t>
            </w:r>
          </w:p>
        </w:tc>
        <w:tc>
          <w:tcPr>
            <w:tcW w:w="5245" w:type="dxa"/>
            <w:gridSpan w:val="3"/>
            <w:shd w:val="clear" w:color="auto" w:fill="FBF3F3"/>
          </w:tcPr>
          <w:p w:rsidR="007B39C1" w:rsidRPr="00BF1A71" w:rsidRDefault="007B39C1" w:rsidP="007D4067">
            <w:pPr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 xml:space="preserve">Welcome and Introduction: </w:t>
            </w:r>
            <w:r w:rsidRPr="00BF1A71">
              <w:rPr>
                <w:sz w:val="22"/>
                <w:szCs w:val="22"/>
                <w:u w:val="single"/>
              </w:rPr>
              <w:t>Professor</w:t>
            </w:r>
            <w:r w:rsidR="00ED5BE9" w:rsidRPr="00BF1A71">
              <w:rPr>
                <w:sz w:val="22"/>
                <w:szCs w:val="22"/>
                <w:u w:val="single"/>
              </w:rPr>
              <w:t xml:space="preserve"> Sir David Eastwood</w:t>
            </w:r>
            <w:r w:rsidRPr="00BF1A71">
              <w:rPr>
                <w:sz w:val="22"/>
                <w:szCs w:val="22"/>
              </w:rPr>
              <w:t>,</w:t>
            </w:r>
            <w:r w:rsidR="00ED5BE9" w:rsidRPr="00BF1A71">
              <w:rPr>
                <w:sz w:val="22"/>
                <w:szCs w:val="22"/>
              </w:rPr>
              <w:t xml:space="preserve"> Vice-Chancellor of the University of Birmingham </w:t>
            </w:r>
            <w:r w:rsidRPr="00BF1A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FBF3F3"/>
          </w:tcPr>
          <w:p w:rsidR="007B39C1" w:rsidRPr="00BF1A71" w:rsidRDefault="002B4F3C" w:rsidP="00056DB0">
            <w:pPr>
              <w:spacing w:before="120" w:after="120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Bramall Music Hall</w:t>
            </w:r>
          </w:p>
        </w:tc>
      </w:tr>
      <w:tr w:rsidR="00BF1A71" w:rsidRPr="00F57EAD" w:rsidTr="0010137A">
        <w:trPr>
          <w:gridAfter w:val="1"/>
          <w:wAfter w:w="567" w:type="dxa"/>
          <w:trHeight w:val="768"/>
        </w:trPr>
        <w:tc>
          <w:tcPr>
            <w:tcW w:w="1526" w:type="dxa"/>
            <w:gridSpan w:val="3"/>
            <w:shd w:val="clear" w:color="auto" w:fill="F2DBDB" w:themeFill="accent2" w:themeFillTint="33"/>
          </w:tcPr>
          <w:p w:rsidR="007B39C1" w:rsidRPr="00BF1A71" w:rsidRDefault="00ED5BE9" w:rsidP="00F73402">
            <w:p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09:45</w:t>
            </w:r>
            <w:r w:rsidR="007B39C1" w:rsidRPr="00BF1A71">
              <w:rPr>
                <w:sz w:val="22"/>
                <w:szCs w:val="22"/>
              </w:rPr>
              <w:t>-</w:t>
            </w:r>
            <w:r w:rsidRPr="00BF1A71">
              <w:rPr>
                <w:sz w:val="22"/>
                <w:szCs w:val="22"/>
              </w:rPr>
              <w:t>10.45</w:t>
            </w:r>
          </w:p>
          <w:p w:rsidR="007B39C1" w:rsidRPr="00BF1A71" w:rsidRDefault="007B39C1" w:rsidP="00F73402">
            <w:p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gridSpan w:val="3"/>
            <w:shd w:val="clear" w:color="auto" w:fill="F2DBDB" w:themeFill="accent2" w:themeFillTint="33"/>
          </w:tcPr>
          <w:p w:rsidR="007B39C1" w:rsidRPr="00BF1A71" w:rsidRDefault="007D4067" w:rsidP="00520E73">
            <w:p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Keynote #</w:t>
            </w:r>
            <w:r w:rsidR="007B39C1" w:rsidRPr="00BF1A71">
              <w:rPr>
                <w:sz w:val="22"/>
                <w:szCs w:val="22"/>
              </w:rPr>
              <w:t xml:space="preserve">1: </w:t>
            </w:r>
            <w:r w:rsidR="00ED5BE9" w:rsidRPr="00BF1A71">
              <w:rPr>
                <w:sz w:val="22"/>
                <w:szCs w:val="22"/>
              </w:rPr>
              <w:t>Effective Assessment and Feedback</w:t>
            </w:r>
            <w:r w:rsidR="00520E73">
              <w:rPr>
                <w:sz w:val="22"/>
                <w:szCs w:val="22"/>
              </w:rPr>
              <w:t>: Evidence and Futures.</w:t>
            </w:r>
            <w:r w:rsidR="0010137A">
              <w:rPr>
                <w:sz w:val="22"/>
                <w:szCs w:val="22"/>
              </w:rPr>
              <w:br/>
              <w:t>S</w:t>
            </w:r>
            <w:r w:rsidR="007B39C1" w:rsidRPr="00BF1A71">
              <w:rPr>
                <w:sz w:val="22"/>
                <w:szCs w:val="22"/>
              </w:rPr>
              <w:t xml:space="preserve">peaker: </w:t>
            </w:r>
            <w:r w:rsidR="00ED5BE9" w:rsidRPr="00BF1A71">
              <w:rPr>
                <w:sz w:val="22"/>
                <w:szCs w:val="22"/>
                <w:u w:val="single"/>
              </w:rPr>
              <w:t>Professor David Carless</w:t>
            </w:r>
            <w:r w:rsidR="00BC66EF" w:rsidRPr="00BF1A71">
              <w:rPr>
                <w:sz w:val="22"/>
                <w:szCs w:val="22"/>
              </w:rPr>
              <w:t>, University of Hong Kong</w:t>
            </w:r>
            <w:r w:rsidR="007B39C1" w:rsidRPr="00BF1A71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  <w:gridSpan w:val="3"/>
            <w:shd w:val="clear" w:color="auto" w:fill="F2DBDB" w:themeFill="accent2" w:themeFillTint="33"/>
          </w:tcPr>
          <w:p w:rsidR="007B39C1" w:rsidRPr="00BF1A71" w:rsidRDefault="002B4F3C" w:rsidP="00F7340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Bramall Music Hall</w:t>
            </w:r>
          </w:p>
        </w:tc>
      </w:tr>
      <w:tr w:rsidR="00BC66EF" w:rsidRPr="00F57EAD" w:rsidTr="000678DA">
        <w:trPr>
          <w:gridAfter w:val="1"/>
          <w:wAfter w:w="567" w:type="dxa"/>
          <w:trHeight w:hRule="exact" w:val="357"/>
        </w:trPr>
        <w:tc>
          <w:tcPr>
            <w:tcW w:w="1526" w:type="dxa"/>
            <w:gridSpan w:val="3"/>
            <w:shd w:val="clear" w:color="auto" w:fill="FBF3F3"/>
          </w:tcPr>
          <w:p w:rsidR="007B39C1" w:rsidRPr="00BF1A71" w:rsidRDefault="00BC66EF" w:rsidP="00F73402">
            <w:p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10.45-11.00</w:t>
            </w:r>
          </w:p>
        </w:tc>
        <w:tc>
          <w:tcPr>
            <w:tcW w:w="5245" w:type="dxa"/>
            <w:gridSpan w:val="3"/>
            <w:shd w:val="clear" w:color="auto" w:fill="FBF3F3"/>
          </w:tcPr>
          <w:p w:rsidR="007B39C1" w:rsidRPr="00BF1A71" w:rsidRDefault="00F61A2C" w:rsidP="00F73402">
            <w:pPr>
              <w:spacing w:before="100" w:beforeAutospacing="1" w:after="100" w:afterAutospacing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Short Break</w:t>
            </w:r>
          </w:p>
        </w:tc>
        <w:tc>
          <w:tcPr>
            <w:tcW w:w="2835" w:type="dxa"/>
            <w:gridSpan w:val="3"/>
            <w:shd w:val="clear" w:color="auto" w:fill="FBF3F3"/>
          </w:tcPr>
          <w:p w:rsidR="007B39C1" w:rsidRPr="00BF1A71" w:rsidRDefault="002B4F3C" w:rsidP="00F7340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Bramall First Floor Foyer</w:t>
            </w:r>
          </w:p>
        </w:tc>
      </w:tr>
      <w:tr w:rsidR="00BF1A71" w:rsidRPr="00F57EAD" w:rsidTr="000678DA">
        <w:trPr>
          <w:gridAfter w:val="1"/>
          <w:wAfter w:w="567" w:type="dxa"/>
        </w:trPr>
        <w:tc>
          <w:tcPr>
            <w:tcW w:w="1526" w:type="dxa"/>
            <w:gridSpan w:val="3"/>
            <w:shd w:val="clear" w:color="auto" w:fill="F2DBDB" w:themeFill="accent2" w:themeFillTint="33"/>
          </w:tcPr>
          <w:p w:rsidR="007B39C1" w:rsidRPr="00BF1A71" w:rsidRDefault="00BC66EF" w:rsidP="007B39C1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11.0</w:t>
            </w:r>
            <w:r w:rsidR="007B39C1" w:rsidRPr="00BF1A71">
              <w:rPr>
                <w:sz w:val="22"/>
                <w:szCs w:val="22"/>
              </w:rPr>
              <w:t>0-12.00</w:t>
            </w:r>
          </w:p>
        </w:tc>
        <w:tc>
          <w:tcPr>
            <w:tcW w:w="5245" w:type="dxa"/>
            <w:gridSpan w:val="3"/>
            <w:shd w:val="clear" w:color="auto" w:fill="F2DBDB" w:themeFill="accent2" w:themeFillTint="33"/>
          </w:tcPr>
          <w:p w:rsidR="00CA4E04" w:rsidRDefault="00344FCD" w:rsidP="00CA4E04">
            <w:pPr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Keynote</w:t>
            </w:r>
            <w:r w:rsidR="00BC66EF" w:rsidRPr="00BF1A7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#</w:t>
            </w:r>
            <w:bookmarkStart w:id="0" w:name="_GoBack"/>
            <w:bookmarkEnd w:id="0"/>
            <w:r w:rsidR="00BC66EF" w:rsidRPr="00BF1A71">
              <w:rPr>
                <w:rFonts w:cstheme="minorHAnsi"/>
                <w:sz w:val="22"/>
                <w:szCs w:val="22"/>
              </w:rPr>
              <w:t>2</w:t>
            </w:r>
            <w:r w:rsidR="007B39C1" w:rsidRPr="00BF1A71">
              <w:rPr>
                <w:rFonts w:cstheme="minorHAnsi"/>
                <w:sz w:val="22"/>
                <w:szCs w:val="22"/>
              </w:rPr>
              <w:t xml:space="preserve">:  </w:t>
            </w:r>
            <w:r w:rsidR="007B39C1" w:rsidRPr="00CA4E04">
              <w:rPr>
                <w:rFonts w:cstheme="minorHAnsi"/>
                <w:sz w:val="22"/>
                <w:szCs w:val="22"/>
              </w:rPr>
              <w:t>Title TBC</w:t>
            </w:r>
            <w:r w:rsidR="00F61A2C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7B39C1" w:rsidRPr="00BF1A71" w:rsidRDefault="007B39C1" w:rsidP="00CA4E04">
            <w:pPr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BF1A71">
              <w:rPr>
                <w:rFonts w:cstheme="minorHAnsi"/>
                <w:sz w:val="22"/>
                <w:szCs w:val="22"/>
              </w:rPr>
              <w:t xml:space="preserve">Speaker: </w:t>
            </w:r>
            <w:r w:rsidR="00E866FD">
              <w:rPr>
                <w:rFonts w:cstheme="minorHAnsi"/>
                <w:sz w:val="22"/>
                <w:szCs w:val="22"/>
                <w:u w:val="single"/>
              </w:rPr>
              <w:t xml:space="preserve">Nicola Dandridge CBE, </w:t>
            </w:r>
            <w:r w:rsidR="00E866FD">
              <w:rPr>
                <w:rFonts w:cstheme="minorHAnsi"/>
                <w:sz w:val="22"/>
                <w:szCs w:val="22"/>
              </w:rPr>
              <w:t>Chief Executive, Office for Students</w:t>
            </w:r>
          </w:p>
        </w:tc>
        <w:tc>
          <w:tcPr>
            <w:tcW w:w="2835" w:type="dxa"/>
            <w:gridSpan w:val="3"/>
            <w:shd w:val="clear" w:color="auto" w:fill="F2DBDB" w:themeFill="accent2" w:themeFillTint="33"/>
          </w:tcPr>
          <w:p w:rsidR="007B39C1" w:rsidRPr="00BF1A71" w:rsidRDefault="002B4F3C" w:rsidP="00056DB0">
            <w:pPr>
              <w:spacing w:before="120" w:after="120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Bramall Music Hall</w:t>
            </w:r>
          </w:p>
        </w:tc>
      </w:tr>
      <w:tr w:rsidR="00BF1A71" w:rsidRPr="00F57EAD" w:rsidTr="00BF1A71">
        <w:trPr>
          <w:gridAfter w:val="1"/>
          <w:wAfter w:w="567" w:type="dxa"/>
          <w:trHeight w:val="538"/>
        </w:trPr>
        <w:tc>
          <w:tcPr>
            <w:tcW w:w="1526" w:type="dxa"/>
            <w:gridSpan w:val="3"/>
            <w:shd w:val="clear" w:color="auto" w:fill="FFFFFF" w:themeFill="background1"/>
          </w:tcPr>
          <w:p w:rsidR="007B39C1" w:rsidRPr="00BF1A71" w:rsidRDefault="007B39C1" w:rsidP="00056DB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 w:themeFill="background1"/>
          </w:tcPr>
          <w:p w:rsidR="007B39C1" w:rsidRPr="000678DA" w:rsidRDefault="007B39C1" w:rsidP="00BC66E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678DA">
              <w:rPr>
                <w:sz w:val="24"/>
                <w:szCs w:val="24"/>
              </w:rPr>
              <w:t>M</w:t>
            </w:r>
            <w:r w:rsidR="00BC66EF" w:rsidRPr="000678DA">
              <w:rPr>
                <w:sz w:val="24"/>
                <w:szCs w:val="24"/>
              </w:rPr>
              <w:t>ove Location to Alan Walters Building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7B39C1" w:rsidRPr="00BF1A71" w:rsidRDefault="007D46CA" w:rsidP="007D46CA">
            <w:pPr>
              <w:spacing w:before="120" w:after="120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Alan Walters Building (AW)</w:t>
            </w:r>
          </w:p>
        </w:tc>
      </w:tr>
      <w:tr w:rsidR="00BF1A71" w:rsidRPr="00F57EAD" w:rsidTr="00BF1A71">
        <w:trPr>
          <w:gridAfter w:val="1"/>
          <w:wAfter w:w="567" w:type="dxa"/>
          <w:trHeight w:val="385"/>
        </w:trPr>
        <w:tc>
          <w:tcPr>
            <w:tcW w:w="1526" w:type="dxa"/>
            <w:gridSpan w:val="3"/>
            <w:shd w:val="clear" w:color="auto" w:fill="F2DBDB" w:themeFill="accent2" w:themeFillTint="33"/>
          </w:tcPr>
          <w:p w:rsidR="007B39C1" w:rsidRPr="00BF1A71" w:rsidRDefault="007B39C1" w:rsidP="007D46CA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1</w:t>
            </w:r>
            <w:r w:rsidR="007D46CA" w:rsidRPr="00BF1A71">
              <w:rPr>
                <w:sz w:val="22"/>
                <w:szCs w:val="22"/>
              </w:rPr>
              <w:t>2</w:t>
            </w:r>
            <w:r w:rsidRPr="00BF1A71">
              <w:rPr>
                <w:sz w:val="22"/>
                <w:szCs w:val="22"/>
              </w:rPr>
              <w:t>:</w:t>
            </w:r>
            <w:r w:rsidR="007D46CA" w:rsidRPr="00BF1A71">
              <w:rPr>
                <w:sz w:val="22"/>
                <w:szCs w:val="22"/>
              </w:rPr>
              <w:t>15</w:t>
            </w:r>
            <w:r w:rsidRPr="00BF1A71">
              <w:rPr>
                <w:sz w:val="22"/>
                <w:szCs w:val="22"/>
              </w:rPr>
              <w:t>-1</w:t>
            </w:r>
            <w:r w:rsidR="007D46CA" w:rsidRPr="00BF1A71">
              <w:rPr>
                <w:sz w:val="22"/>
                <w:szCs w:val="22"/>
              </w:rPr>
              <w:t>3:15</w:t>
            </w:r>
          </w:p>
        </w:tc>
        <w:tc>
          <w:tcPr>
            <w:tcW w:w="5245" w:type="dxa"/>
            <w:gridSpan w:val="3"/>
            <w:shd w:val="clear" w:color="auto" w:fill="F2DBDB" w:themeFill="accent2" w:themeFillTint="33"/>
          </w:tcPr>
          <w:p w:rsidR="007B39C1" w:rsidRPr="00BF1A71" w:rsidRDefault="007D4067" w:rsidP="00056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7B39C1" w:rsidRPr="00BF1A71">
              <w:rPr>
                <w:sz w:val="22"/>
                <w:szCs w:val="22"/>
              </w:rPr>
              <w:t>unch and exhibitors</w:t>
            </w:r>
          </w:p>
        </w:tc>
        <w:tc>
          <w:tcPr>
            <w:tcW w:w="2835" w:type="dxa"/>
            <w:gridSpan w:val="3"/>
            <w:shd w:val="clear" w:color="auto" w:fill="F2DBDB" w:themeFill="accent2" w:themeFillTint="33"/>
          </w:tcPr>
          <w:p w:rsidR="007B39C1" w:rsidRPr="00BF1A71" w:rsidRDefault="007D46CA" w:rsidP="007D46CA">
            <w:pPr>
              <w:spacing w:before="120" w:after="120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Atrium</w:t>
            </w:r>
            <w:r w:rsidR="007B39C1" w:rsidRPr="00BF1A71">
              <w:rPr>
                <w:sz w:val="22"/>
                <w:szCs w:val="22"/>
              </w:rPr>
              <w:t xml:space="preserve"> </w:t>
            </w:r>
            <w:r w:rsidRPr="00BF1A71">
              <w:rPr>
                <w:sz w:val="22"/>
                <w:szCs w:val="22"/>
              </w:rPr>
              <w:t>(G</w:t>
            </w:r>
            <w:r w:rsidR="007B39C1" w:rsidRPr="00BF1A71">
              <w:rPr>
                <w:sz w:val="22"/>
                <w:szCs w:val="22"/>
              </w:rPr>
              <w:t>round floor</w:t>
            </w:r>
            <w:r w:rsidRPr="00BF1A71">
              <w:rPr>
                <w:sz w:val="22"/>
                <w:szCs w:val="22"/>
              </w:rPr>
              <w:t>, AW</w:t>
            </w:r>
            <w:r w:rsidR="007B39C1" w:rsidRPr="00BF1A71">
              <w:rPr>
                <w:sz w:val="22"/>
                <w:szCs w:val="22"/>
              </w:rPr>
              <w:t>)</w:t>
            </w:r>
          </w:p>
        </w:tc>
      </w:tr>
      <w:tr w:rsidR="002C01AE" w:rsidRPr="00F57EAD" w:rsidTr="00BF1A71">
        <w:trPr>
          <w:gridAfter w:val="1"/>
          <w:wAfter w:w="567" w:type="dxa"/>
        </w:trPr>
        <w:tc>
          <w:tcPr>
            <w:tcW w:w="1526" w:type="dxa"/>
            <w:gridSpan w:val="3"/>
            <w:shd w:val="clear" w:color="auto" w:fill="FFFFFF" w:themeFill="background1"/>
            <w:vAlign w:val="center"/>
          </w:tcPr>
          <w:p w:rsidR="002C01AE" w:rsidRPr="00BF1A71" w:rsidRDefault="00AA7776" w:rsidP="007D46CA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13.15-16.00</w:t>
            </w:r>
          </w:p>
        </w:tc>
        <w:tc>
          <w:tcPr>
            <w:tcW w:w="5245" w:type="dxa"/>
            <w:gridSpan w:val="3"/>
            <w:shd w:val="clear" w:color="auto" w:fill="FFFFFF" w:themeFill="background1"/>
            <w:vAlign w:val="center"/>
          </w:tcPr>
          <w:p w:rsidR="008A2251" w:rsidRPr="00F61A2C" w:rsidRDefault="00F61A2C" w:rsidP="00056DB0">
            <w:pPr>
              <w:rPr>
                <w:i/>
                <w:sz w:val="22"/>
                <w:szCs w:val="22"/>
              </w:rPr>
            </w:pPr>
            <w:r w:rsidRPr="00F61A2C">
              <w:rPr>
                <w:i/>
                <w:sz w:val="22"/>
                <w:szCs w:val="22"/>
              </w:rPr>
              <w:t>Format for a</w:t>
            </w:r>
            <w:r w:rsidR="009F52E9" w:rsidRPr="00F61A2C">
              <w:rPr>
                <w:i/>
                <w:sz w:val="22"/>
                <w:szCs w:val="22"/>
              </w:rPr>
              <w:t xml:space="preserve">fternoon </w:t>
            </w:r>
            <w:r w:rsidRPr="00F61A2C">
              <w:rPr>
                <w:i/>
                <w:sz w:val="22"/>
                <w:szCs w:val="22"/>
              </w:rPr>
              <w:t>s</w:t>
            </w:r>
            <w:r w:rsidR="009F52E9" w:rsidRPr="00F61A2C">
              <w:rPr>
                <w:i/>
                <w:sz w:val="22"/>
                <w:szCs w:val="22"/>
              </w:rPr>
              <w:t xml:space="preserve">essions </w:t>
            </w:r>
          </w:p>
          <w:p w:rsidR="00F61A2C" w:rsidRDefault="00F61A2C" w:rsidP="00056DB0">
            <w:pPr>
              <w:rPr>
                <w:sz w:val="22"/>
                <w:szCs w:val="22"/>
              </w:rPr>
            </w:pPr>
          </w:p>
          <w:p w:rsidR="002C01AE" w:rsidRPr="00BF1A71" w:rsidRDefault="008A2251" w:rsidP="008A2251">
            <w:pPr>
              <w:rPr>
                <w:sz w:val="22"/>
                <w:szCs w:val="22"/>
              </w:rPr>
            </w:pPr>
            <w:r w:rsidRPr="008A2251">
              <w:rPr>
                <w:sz w:val="22"/>
                <w:szCs w:val="22"/>
              </w:rPr>
              <w:t xml:space="preserve">Participants will select and be able to move between 4 parallel </w:t>
            </w:r>
            <w:r w:rsidR="00F61A2C">
              <w:rPr>
                <w:sz w:val="22"/>
                <w:szCs w:val="22"/>
              </w:rPr>
              <w:t xml:space="preserve">themed </w:t>
            </w:r>
            <w:r w:rsidRPr="008A2251">
              <w:rPr>
                <w:sz w:val="22"/>
                <w:szCs w:val="22"/>
              </w:rPr>
              <w:t>sessions. Details, including timings and location are outlined below.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F61A2C" w:rsidRDefault="00F61A2C" w:rsidP="00056DB0">
            <w:pPr>
              <w:spacing w:before="120" w:after="120"/>
              <w:rPr>
                <w:sz w:val="22"/>
                <w:szCs w:val="22"/>
              </w:rPr>
            </w:pPr>
          </w:p>
          <w:p w:rsidR="002C01AE" w:rsidRPr="00BF1A71" w:rsidRDefault="002B4F3C" w:rsidP="00056DB0">
            <w:pPr>
              <w:spacing w:before="120" w:after="120"/>
              <w:rPr>
                <w:sz w:val="22"/>
                <w:szCs w:val="22"/>
              </w:rPr>
            </w:pPr>
            <w:r w:rsidRPr="00BF1A71">
              <w:rPr>
                <w:sz w:val="22"/>
                <w:szCs w:val="22"/>
              </w:rPr>
              <w:t>Alan Walters Building</w:t>
            </w:r>
          </w:p>
        </w:tc>
      </w:tr>
      <w:tr w:rsidR="008A2251" w:rsidTr="0010137A">
        <w:trPr>
          <w:gridAfter w:val="1"/>
          <w:wAfter w:w="567" w:type="dxa"/>
          <w:trHeight w:val="5973"/>
        </w:trPr>
        <w:tc>
          <w:tcPr>
            <w:tcW w:w="2268" w:type="dxa"/>
            <w:gridSpan w:val="4"/>
            <w:shd w:val="clear" w:color="auto" w:fill="FBF3F3"/>
          </w:tcPr>
          <w:p w:rsidR="008A2251" w:rsidRPr="002B4F3C" w:rsidRDefault="008A2251" w:rsidP="009F52E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D</w:t>
            </w:r>
            <w:r w:rsidRPr="002B4F3C">
              <w:rPr>
                <w:color w:val="000000" w:themeColor="text1"/>
                <w:sz w:val="24"/>
                <w:szCs w:val="24"/>
              </w:rPr>
              <w:t>igital Education</w:t>
            </w:r>
          </w:p>
          <w:p w:rsidR="008A2251" w:rsidRPr="002B4F3C" w:rsidRDefault="008A2251" w:rsidP="009F52E9">
            <w:pPr>
              <w:rPr>
                <w:color w:val="000000" w:themeColor="text1"/>
                <w:sz w:val="24"/>
                <w:szCs w:val="24"/>
              </w:rPr>
            </w:pPr>
          </w:p>
          <w:p w:rsidR="008A2251" w:rsidRDefault="008A2251" w:rsidP="00A155D5">
            <w:pPr>
              <w:tabs>
                <w:tab w:val="left" w:pos="851"/>
                <w:tab w:val="left" w:pos="1134"/>
              </w:tabs>
              <w:jc w:val="left"/>
              <w:rPr>
                <w:sz w:val="22"/>
                <w:szCs w:val="22"/>
              </w:rPr>
            </w:pPr>
            <w:r w:rsidRPr="00A155D5">
              <w:rPr>
                <w:sz w:val="22"/>
                <w:szCs w:val="22"/>
              </w:rPr>
              <w:t>Drop-in sessions</w:t>
            </w:r>
            <w:r>
              <w:rPr>
                <w:sz w:val="22"/>
                <w:szCs w:val="22"/>
              </w:rPr>
              <w:t xml:space="preserve"> throughout the afternoon</w:t>
            </w:r>
          </w:p>
          <w:p w:rsidR="008A2251" w:rsidRPr="00A3506F" w:rsidRDefault="008A2251" w:rsidP="00A155D5">
            <w:pPr>
              <w:tabs>
                <w:tab w:val="left" w:pos="851"/>
                <w:tab w:val="left" w:pos="1134"/>
              </w:tabs>
              <w:jc w:val="left"/>
              <w:rPr>
                <w:i/>
                <w:sz w:val="22"/>
                <w:szCs w:val="22"/>
              </w:rPr>
            </w:pPr>
            <w:r w:rsidRPr="00A3506F">
              <w:rPr>
                <w:i/>
                <w:sz w:val="22"/>
                <w:szCs w:val="22"/>
              </w:rPr>
              <w:t>Alan Walters Building Atrium</w:t>
            </w:r>
          </w:p>
          <w:p w:rsidR="008A2251" w:rsidRDefault="008A2251" w:rsidP="009F52E9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</w:p>
          <w:p w:rsidR="008A2251" w:rsidRDefault="008A2251" w:rsidP="008A2251">
            <w:pPr>
              <w:tabs>
                <w:tab w:val="left" w:pos="851"/>
                <w:tab w:val="left" w:pos="1134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This session offers the opportunity to drop in at any time and experience </w:t>
            </w:r>
            <w:r w:rsidRPr="002B4F3C">
              <w:rPr>
                <w:b w:val="0"/>
                <w:sz w:val="22"/>
                <w:szCs w:val="22"/>
              </w:rPr>
              <w:t>hands-on exam</w:t>
            </w:r>
            <w:r>
              <w:rPr>
                <w:b w:val="0"/>
                <w:sz w:val="22"/>
                <w:szCs w:val="22"/>
              </w:rPr>
              <w:t xml:space="preserve">ples of educational technology and how it can support your practice. </w:t>
            </w:r>
          </w:p>
          <w:p w:rsidR="008A2251" w:rsidRDefault="008A2251" w:rsidP="0010137A">
            <w:pPr>
              <w:tabs>
                <w:tab w:val="left" w:pos="851"/>
                <w:tab w:val="left" w:pos="1134"/>
              </w:tabs>
              <w:jc w:val="left"/>
              <w:rPr>
                <w:szCs w:val="22"/>
              </w:rPr>
            </w:pPr>
            <w:r>
              <w:rPr>
                <w:b w:val="0"/>
                <w:sz w:val="22"/>
                <w:szCs w:val="22"/>
              </w:rPr>
              <w:t>Contributors include: Birmingham Digital Education Team</w:t>
            </w:r>
            <w:proofErr w:type="gramStart"/>
            <w:r>
              <w:rPr>
                <w:b w:val="0"/>
                <w:sz w:val="22"/>
                <w:szCs w:val="22"/>
              </w:rPr>
              <w:t xml:space="preserve">, </w:t>
            </w:r>
            <w:r w:rsidRPr="00016189">
              <w:rPr>
                <w:b w:val="0"/>
                <w:sz w:val="22"/>
                <w:szCs w:val="22"/>
              </w:rPr>
              <w:t xml:space="preserve"> Instructure</w:t>
            </w:r>
            <w:proofErr w:type="gramEnd"/>
            <w:r w:rsidRPr="00016189">
              <w:rPr>
                <w:b w:val="0"/>
                <w:sz w:val="22"/>
                <w:szCs w:val="22"/>
              </w:rPr>
              <w:t xml:space="preserve"> (Canvas), </w:t>
            </w:r>
            <w:proofErr w:type="spellStart"/>
            <w:r w:rsidRPr="00016189">
              <w:rPr>
                <w:b w:val="0"/>
                <w:sz w:val="22"/>
                <w:szCs w:val="22"/>
              </w:rPr>
              <w:t>Panopto</w:t>
            </w:r>
            <w:proofErr w:type="spellEnd"/>
            <w:r w:rsidRPr="0001618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016189">
              <w:rPr>
                <w:b w:val="0"/>
                <w:sz w:val="22"/>
                <w:szCs w:val="22"/>
              </w:rPr>
              <w:t>Pebblepad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76" w:type="dxa"/>
            <w:shd w:val="clear" w:color="auto" w:fill="F2DBDB" w:themeFill="accent2" w:themeFillTint="33"/>
          </w:tcPr>
          <w:p w:rsidR="008A2251" w:rsidRPr="002B4F3C" w:rsidRDefault="008A2251" w:rsidP="009F52E9">
            <w:pPr>
              <w:rPr>
                <w:sz w:val="24"/>
                <w:szCs w:val="24"/>
              </w:rPr>
            </w:pPr>
            <w:r w:rsidRPr="002B4F3C">
              <w:rPr>
                <w:sz w:val="24"/>
                <w:szCs w:val="24"/>
              </w:rPr>
              <w:t>Inclusive Education</w:t>
            </w:r>
          </w:p>
          <w:p w:rsidR="008A2251" w:rsidRDefault="008A2251" w:rsidP="009F52E9">
            <w:pPr>
              <w:rPr>
                <w:sz w:val="22"/>
                <w:szCs w:val="22"/>
              </w:rPr>
            </w:pPr>
          </w:p>
          <w:p w:rsidR="008A2251" w:rsidRDefault="00F61A2C" w:rsidP="009F52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8A2251">
              <w:rPr>
                <w:sz w:val="22"/>
                <w:szCs w:val="22"/>
              </w:rPr>
              <w:t xml:space="preserve">13.15-14.15 </w:t>
            </w:r>
          </w:p>
          <w:p w:rsidR="008A2251" w:rsidRPr="00016189" w:rsidRDefault="00F61A2C" w:rsidP="009F52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(ii) </w:t>
            </w:r>
            <w:r w:rsidR="008A2251">
              <w:rPr>
                <w:sz w:val="22"/>
                <w:szCs w:val="22"/>
              </w:rPr>
              <w:t>14.30-15.30</w:t>
            </w:r>
          </w:p>
          <w:p w:rsidR="008A2251" w:rsidRDefault="008A2251" w:rsidP="0010137A">
            <w:pPr>
              <w:tabs>
                <w:tab w:val="left" w:pos="851"/>
                <w:tab w:val="left" w:pos="1134"/>
              </w:tabs>
              <w:jc w:val="left"/>
              <w:rPr>
                <w:szCs w:val="22"/>
              </w:rPr>
            </w:pPr>
          </w:p>
          <w:p w:rsidR="008A2251" w:rsidRDefault="008A2251" w:rsidP="0010137A">
            <w:pPr>
              <w:tabs>
                <w:tab w:val="left" w:pos="851"/>
                <w:tab w:val="left" w:pos="1134"/>
              </w:tabs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Two, timed “Open Conversation” sessions offering the opportunity to explore and discuss inclusive education at UOB. </w:t>
            </w:r>
          </w:p>
          <w:p w:rsidR="008A2251" w:rsidRPr="00016189" w:rsidRDefault="008A2251" w:rsidP="0010137A">
            <w:pPr>
              <w:tabs>
                <w:tab w:val="left" w:pos="851"/>
                <w:tab w:val="left" w:pos="1134"/>
              </w:tabs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8A2251" w:rsidRDefault="008A2251" w:rsidP="0010137A">
            <w:pPr>
              <w:tabs>
                <w:tab w:val="left" w:pos="851"/>
                <w:tab w:val="left" w:pos="1134"/>
              </w:tabs>
              <w:jc w:val="left"/>
              <w:rPr>
                <w:szCs w:val="22"/>
              </w:rPr>
            </w:pPr>
            <w:r w:rsidRPr="00016189">
              <w:rPr>
                <w:b w:val="0"/>
                <w:color w:val="000000" w:themeColor="text1"/>
                <w:sz w:val="22"/>
                <w:szCs w:val="22"/>
              </w:rPr>
              <w:t xml:space="preserve">Confirmed speakers: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Prof Kalwant Bhopal, Prof David </w:t>
            </w: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Gillborn</w:t>
            </w:r>
            <w:proofErr w:type="spellEnd"/>
            <w:r>
              <w:rPr>
                <w:b w:val="0"/>
                <w:color w:val="000000" w:themeColor="text1"/>
                <w:sz w:val="22"/>
                <w:szCs w:val="22"/>
              </w:rPr>
              <w:t>, Prof</w:t>
            </w:r>
            <w:r w:rsidRPr="00016189">
              <w:rPr>
                <w:b w:val="0"/>
                <w:color w:val="000000" w:themeColor="text1"/>
                <w:sz w:val="22"/>
                <w:szCs w:val="22"/>
              </w:rPr>
              <w:t xml:space="preserve"> Kiran </w:t>
            </w:r>
            <w:proofErr w:type="spellStart"/>
            <w:r w:rsidRPr="00016189">
              <w:rPr>
                <w:b w:val="0"/>
                <w:color w:val="000000" w:themeColor="text1"/>
                <w:sz w:val="22"/>
                <w:szCs w:val="22"/>
              </w:rPr>
              <w:t>Trehan</w:t>
            </w:r>
            <w:proofErr w:type="spellEnd"/>
            <w:r w:rsidRPr="00016189">
              <w:rPr>
                <w:b w:val="0"/>
                <w:color w:val="000000" w:themeColor="text1"/>
                <w:sz w:val="22"/>
                <w:szCs w:val="22"/>
              </w:rPr>
              <w:t xml:space="preserve"> and Andy Moffatt</w:t>
            </w:r>
            <w:r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gridSpan w:val="2"/>
            <w:shd w:val="clear" w:color="auto" w:fill="FBF3F3"/>
          </w:tcPr>
          <w:p w:rsidR="008A2251" w:rsidRPr="002B4F3C" w:rsidRDefault="008A2251" w:rsidP="00A155D5">
            <w:pPr>
              <w:jc w:val="left"/>
              <w:rPr>
                <w:sz w:val="24"/>
                <w:szCs w:val="24"/>
              </w:rPr>
            </w:pPr>
            <w:r w:rsidRPr="002B4F3C">
              <w:rPr>
                <w:sz w:val="24"/>
                <w:szCs w:val="24"/>
              </w:rPr>
              <w:t>Research on Practice</w:t>
            </w:r>
          </w:p>
          <w:p w:rsidR="008A2251" w:rsidRPr="00A155D5" w:rsidRDefault="008A2251" w:rsidP="009F52E9">
            <w:pPr>
              <w:rPr>
                <w:sz w:val="22"/>
                <w:szCs w:val="22"/>
              </w:rPr>
            </w:pPr>
          </w:p>
          <w:p w:rsidR="008A2251" w:rsidRPr="00780833" w:rsidRDefault="008A2251" w:rsidP="00A155D5">
            <w:pPr>
              <w:tabs>
                <w:tab w:val="left" w:pos="851"/>
                <w:tab w:val="left" w:pos="1134"/>
              </w:tabs>
              <w:rPr>
                <w:color w:val="000000" w:themeColor="text1"/>
                <w:sz w:val="22"/>
                <w:szCs w:val="22"/>
              </w:rPr>
            </w:pPr>
            <w:r w:rsidRPr="00780833">
              <w:rPr>
                <w:color w:val="000000" w:themeColor="text1"/>
                <w:sz w:val="22"/>
                <w:szCs w:val="22"/>
              </w:rPr>
              <w:t xml:space="preserve">Timings TBC </w:t>
            </w:r>
          </w:p>
          <w:p w:rsidR="008A2251" w:rsidRDefault="008A2251" w:rsidP="00A155D5">
            <w:pPr>
              <w:tabs>
                <w:tab w:val="left" w:pos="851"/>
                <w:tab w:val="left" w:pos="1134"/>
              </w:tabs>
              <w:rPr>
                <w:b w:val="0"/>
                <w:color w:val="000000" w:themeColor="text1"/>
                <w:sz w:val="22"/>
                <w:szCs w:val="22"/>
              </w:rPr>
            </w:pPr>
          </w:p>
          <w:p w:rsidR="008A2251" w:rsidRPr="00A155D5" w:rsidRDefault="00C145C3" w:rsidP="00F61A2C">
            <w:pPr>
              <w:tabs>
                <w:tab w:val="left" w:pos="851"/>
                <w:tab w:val="left" w:pos="1134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Presentations from UOB staff </w:t>
            </w:r>
            <w:r w:rsidR="00F61A2C">
              <w:rPr>
                <w:b w:val="0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b w:val="0"/>
                <w:color w:val="000000" w:themeColor="text1"/>
                <w:sz w:val="22"/>
                <w:szCs w:val="22"/>
              </w:rPr>
              <w:t>share new evidence / understanding about HE learning and teaching</w:t>
            </w:r>
            <w:r w:rsidR="00F61A2C">
              <w:rPr>
                <w:b w:val="0"/>
                <w:color w:val="000000" w:themeColor="text1"/>
                <w:sz w:val="22"/>
                <w:szCs w:val="22"/>
              </w:rPr>
              <w:t xml:space="preserve">. The aim of each short presentation is to support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colleagues to enhance practice and </w:t>
            </w:r>
            <w:r w:rsidR="00F61A2C">
              <w:rPr>
                <w:b w:val="0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b w:val="0"/>
                <w:color w:val="000000" w:themeColor="text1"/>
                <w:sz w:val="22"/>
                <w:szCs w:val="22"/>
              </w:rPr>
              <w:t>stimulat</w:t>
            </w:r>
            <w:r w:rsidR="00F61A2C">
              <w:rPr>
                <w:b w:val="0"/>
                <w:color w:val="000000" w:themeColor="text1"/>
                <w:sz w:val="22"/>
                <w:szCs w:val="22"/>
              </w:rPr>
              <w:t xml:space="preserve">e </w:t>
            </w:r>
            <w:r>
              <w:rPr>
                <w:b w:val="0"/>
                <w:color w:val="000000" w:themeColor="text1"/>
                <w:sz w:val="22"/>
                <w:szCs w:val="22"/>
              </w:rPr>
              <w:t>wider debate</w:t>
            </w:r>
            <w:r w:rsidR="00F61A2C">
              <w:rPr>
                <w:b w:val="0"/>
                <w:color w:val="000000" w:themeColor="text1"/>
                <w:sz w:val="22"/>
                <w:szCs w:val="22"/>
              </w:rPr>
              <w:t xml:space="preserve"> about research-intensive learning and teaching.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</w:tcPr>
          <w:p w:rsidR="008A2251" w:rsidRPr="002B4F3C" w:rsidRDefault="008A2251" w:rsidP="009F52E9">
            <w:pPr>
              <w:rPr>
                <w:sz w:val="24"/>
                <w:szCs w:val="24"/>
              </w:rPr>
            </w:pPr>
            <w:r w:rsidRPr="002B4F3C">
              <w:rPr>
                <w:sz w:val="24"/>
                <w:szCs w:val="24"/>
              </w:rPr>
              <w:t>Student Panels</w:t>
            </w:r>
          </w:p>
          <w:p w:rsidR="008A2251" w:rsidRPr="00A155D5" w:rsidRDefault="008A2251" w:rsidP="00AA7776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</w:p>
          <w:p w:rsidR="008A2251" w:rsidRDefault="008A2251" w:rsidP="00AA7776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</w:p>
          <w:p w:rsidR="00F61A2C" w:rsidRDefault="00F61A2C" w:rsidP="00AA7776">
            <w:pPr>
              <w:tabs>
                <w:tab w:val="left" w:pos="851"/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8A2251" w:rsidRPr="00A155D5">
              <w:rPr>
                <w:sz w:val="22"/>
                <w:szCs w:val="22"/>
              </w:rPr>
              <w:t>13.30-14.00</w:t>
            </w:r>
          </w:p>
          <w:p w:rsidR="008A2251" w:rsidRPr="00A155D5" w:rsidRDefault="00F61A2C" w:rsidP="00AA7776">
            <w:pPr>
              <w:tabs>
                <w:tab w:val="left" w:pos="851"/>
                <w:tab w:val="left" w:pos="1134"/>
              </w:tabs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(ii) </w:t>
            </w:r>
            <w:r w:rsidR="008A2251" w:rsidRPr="00A155D5">
              <w:rPr>
                <w:sz w:val="22"/>
                <w:szCs w:val="22"/>
              </w:rPr>
              <w:t>14.30-15.15</w:t>
            </w:r>
          </w:p>
          <w:p w:rsidR="008A2251" w:rsidRDefault="008A2251" w:rsidP="00AA7776">
            <w:pPr>
              <w:tabs>
                <w:tab w:val="left" w:pos="851"/>
                <w:tab w:val="left" w:pos="1134"/>
              </w:tabs>
              <w:rPr>
                <w:b w:val="0"/>
                <w:color w:val="000000" w:themeColor="text1"/>
                <w:sz w:val="22"/>
                <w:szCs w:val="22"/>
              </w:rPr>
            </w:pPr>
          </w:p>
          <w:p w:rsidR="008A2251" w:rsidRPr="00A155D5" w:rsidRDefault="00C145C3" w:rsidP="00F61A2C">
            <w:pPr>
              <w:tabs>
                <w:tab w:val="left" w:pos="851"/>
                <w:tab w:val="left" w:pos="1134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Two student panels led by Rose Bennett and Adam Goldstone from the Guild of Students</w:t>
            </w:r>
            <w:r w:rsidR="00F61A2C">
              <w:rPr>
                <w:b w:val="0"/>
                <w:color w:val="000000" w:themeColor="text1"/>
                <w:sz w:val="22"/>
                <w:szCs w:val="22"/>
              </w:rPr>
              <w:t xml:space="preserve">. The  panels will present and take questions on the themes of </w:t>
            </w:r>
            <w:r w:rsidRPr="00A155D5">
              <w:rPr>
                <w:b w:val="0"/>
                <w:color w:val="000000" w:themeColor="text1"/>
                <w:sz w:val="22"/>
                <w:szCs w:val="22"/>
              </w:rPr>
              <w:t>‘Assessment &amp; Feedback’ and ‘The Postgraduate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Experience’ </w:t>
            </w:r>
          </w:p>
        </w:tc>
      </w:tr>
      <w:tr w:rsidR="008A2251" w:rsidTr="008A2251">
        <w:trPr>
          <w:gridAfter w:val="1"/>
          <w:wAfter w:w="567" w:type="dxa"/>
        </w:trPr>
        <w:tc>
          <w:tcPr>
            <w:tcW w:w="959" w:type="dxa"/>
            <w:gridSpan w:val="2"/>
          </w:tcPr>
          <w:p w:rsidR="008A2251" w:rsidRPr="00780833" w:rsidRDefault="008A2251" w:rsidP="007B3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8647" w:type="dxa"/>
            <w:gridSpan w:val="7"/>
          </w:tcPr>
          <w:p w:rsidR="008A2251" w:rsidRPr="00780833" w:rsidRDefault="007D4067" w:rsidP="00F61A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HEF</w:t>
            </w:r>
            <w:r w:rsidRPr="007D4067">
              <w:rPr>
                <w:i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Drinks </w:t>
            </w:r>
            <w:r w:rsidR="008A2251" w:rsidRPr="00780833">
              <w:rPr>
                <w:sz w:val="24"/>
                <w:szCs w:val="24"/>
              </w:rPr>
              <w:t>Reception</w:t>
            </w:r>
            <w:r w:rsidR="00F61A2C">
              <w:rPr>
                <w:sz w:val="24"/>
                <w:szCs w:val="24"/>
              </w:rPr>
              <w:t xml:space="preserve">: Celebrating the full launch of </w:t>
            </w:r>
            <w:proofErr w:type="spellStart"/>
            <w:r w:rsidR="00F61A2C">
              <w:rPr>
                <w:sz w:val="24"/>
                <w:szCs w:val="24"/>
              </w:rPr>
              <w:t>HEF</w:t>
            </w:r>
            <w:r w:rsidR="00F61A2C" w:rsidRPr="00F61A2C">
              <w:rPr>
                <w:i/>
                <w:sz w:val="24"/>
                <w:szCs w:val="24"/>
              </w:rPr>
              <w:t>i</w:t>
            </w:r>
            <w:proofErr w:type="spellEnd"/>
          </w:p>
        </w:tc>
      </w:tr>
      <w:tr w:rsidR="00DB25A3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:rsidR="00DB25A3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DB25A3" w:rsidRDefault="00DB25A3" w:rsidP="005267C9">
            <w:pPr>
              <w:tabs>
                <w:tab w:val="left" w:pos="851"/>
                <w:tab w:val="left" w:pos="1134"/>
              </w:tabs>
            </w:pPr>
          </w:p>
        </w:tc>
        <w:tc>
          <w:tcPr>
            <w:tcW w:w="1560" w:type="dxa"/>
            <w:gridSpan w:val="2"/>
          </w:tcPr>
          <w:p w:rsidR="00DB25A3" w:rsidRDefault="00DB25A3" w:rsidP="005267C9">
            <w:pPr>
              <w:tabs>
                <w:tab w:val="left" w:pos="1134"/>
              </w:tabs>
            </w:pPr>
          </w:p>
        </w:tc>
      </w:tr>
      <w:tr w:rsidR="00DB25A3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:rsidR="00DB25A3" w:rsidRPr="006006B0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A46355" w:rsidRPr="007F75AD" w:rsidRDefault="00A46355" w:rsidP="007F75AD">
            <w:pPr>
              <w:rPr>
                <w:b w:val="0"/>
              </w:rPr>
            </w:pPr>
          </w:p>
        </w:tc>
        <w:tc>
          <w:tcPr>
            <w:tcW w:w="1560" w:type="dxa"/>
            <w:gridSpan w:val="2"/>
          </w:tcPr>
          <w:p w:rsidR="00DB25A3" w:rsidRDefault="00DB25A3" w:rsidP="005267C9">
            <w:pPr>
              <w:tabs>
                <w:tab w:val="left" w:pos="1134"/>
              </w:tabs>
              <w:rPr>
                <w:color w:val="00B050"/>
                <w:szCs w:val="22"/>
              </w:rPr>
            </w:pPr>
          </w:p>
          <w:p w:rsidR="00DB25A3" w:rsidRDefault="00DB25A3" w:rsidP="005267C9">
            <w:pPr>
              <w:tabs>
                <w:tab w:val="left" w:pos="1134"/>
              </w:tabs>
              <w:rPr>
                <w:color w:val="00B050"/>
                <w:szCs w:val="22"/>
              </w:rPr>
            </w:pPr>
          </w:p>
          <w:p w:rsidR="00DB25A3" w:rsidRPr="00D66AD9" w:rsidRDefault="00DB25A3" w:rsidP="009F4F2A">
            <w:pPr>
              <w:tabs>
                <w:tab w:val="left" w:pos="1134"/>
              </w:tabs>
              <w:rPr>
                <w:color w:val="00B050"/>
                <w:szCs w:val="22"/>
              </w:rPr>
            </w:pPr>
          </w:p>
        </w:tc>
      </w:tr>
      <w:tr w:rsidR="00DB25A3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:rsidR="00DB25A3" w:rsidRPr="006006B0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DB25A3" w:rsidRPr="00E3590B" w:rsidRDefault="00DB25A3" w:rsidP="00E3590B">
            <w:pPr>
              <w:tabs>
                <w:tab w:val="left" w:pos="851"/>
                <w:tab w:val="left" w:pos="1134"/>
              </w:tabs>
              <w:rPr>
                <w:b w:val="0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42247E" w:rsidRPr="00180BB5" w:rsidRDefault="0042247E" w:rsidP="00A823BD">
            <w:pPr>
              <w:tabs>
                <w:tab w:val="left" w:pos="1134"/>
              </w:tabs>
              <w:spacing w:before="540"/>
              <w:jc w:val="left"/>
              <w:rPr>
                <w:color w:val="00B050"/>
                <w:szCs w:val="22"/>
              </w:rPr>
            </w:pPr>
          </w:p>
        </w:tc>
      </w:tr>
      <w:tr w:rsidR="00DB25A3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6"/>
        </w:trPr>
        <w:tc>
          <w:tcPr>
            <w:tcW w:w="817" w:type="dxa"/>
          </w:tcPr>
          <w:p w:rsidR="00DB25A3" w:rsidRPr="002A0E63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DB25A3" w:rsidRPr="00C92ABB" w:rsidRDefault="00DB25A3" w:rsidP="005267C9">
            <w:pPr>
              <w:tabs>
                <w:tab w:val="left" w:pos="851"/>
                <w:tab w:val="left" w:pos="1134"/>
              </w:tabs>
              <w:rPr>
                <w:caps/>
              </w:rPr>
            </w:pPr>
          </w:p>
        </w:tc>
        <w:tc>
          <w:tcPr>
            <w:tcW w:w="1560" w:type="dxa"/>
            <w:gridSpan w:val="2"/>
          </w:tcPr>
          <w:p w:rsidR="00DB25A3" w:rsidRPr="003821A1" w:rsidRDefault="00DB25A3" w:rsidP="00C60009">
            <w:pPr>
              <w:tabs>
                <w:tab w:val="left" w:pos="1134"/>
              </w:tabs>
              <w:jc w:val="left"/>
              <w:rPr>
                <w:color w:val="00B050"/>
              </w:rPr>
            </w:pPr>
          </w:p>
        </w:tc>
      </w:tr>
      <w:tr w:rsidR="00DB25A3" w:rsidRPr="008F557F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:rsidR="00DB25A3" w:rsidRPr="000F5692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702515" w:rsidRPr="00E3590B" w:rsidRDefault="00702515" w:rsidP="00E3590B"/>
        </w:tc>
        <w:tc>
          <w:tcPr>
            <w:tcW w:w="1560" w:type="dxa"/>
            <w:gridSpan w:val="2"/>
          </w:tcPr>
          <w:p w:rsidR="00DB25A3" w:rsidRPr="008F557F" w:rsidRDefault="00DB25A3" w:rsidP="00702515">
            <w:pPr>
              <w:tabs>
                <w:tab w:val="left" w:pos="1134"/>
              </w:tabs>
              <w:rPr>
                <w:color w:val="00B050"/>
              </w:rPr>
            </w:pPr>
          </w:p>
        </w:tc>
      </w:tr>
      <w:tr w:rsidR="00DB25A3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:rsidR="00DB25A3" w:rsidRPr="007D0D9E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DB25A3" w:rsidRPr="00E770D2" w:rsidRDefault="00DB25A3" w:rsidP="005267C9">
            <w:pPr>
              <w:rPr>
                <w:b w:val="0"/>
              </w:rPr>
            </w:pPr>
          </w:p>
        </w:tc>
        <w:tc>
          <w:tcPr>
            <w:tcW w:w="1560" w:type="dxa"/>
            <w:gridSpan w:val="2"/>
          </w:tcPr>
          <w:p w:rsidR="00DB25A3" w:rsidRDefault="00DB25A3" w:rsidP="005267C9">
            <w:pPr>
              <w:tabs>
                <w:tab w:val="left" w:pos="1134"/>
              </w:tabs>
              <w:rPr>
                <w:color w:val="00B050"/>
              </w:rPr>
            </w:pPr>
          </w:p>
        </w:tc>
      </w:tr>
      <w:tr w:rsidR="00DB25A3" w:rsidTr="00BF1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:rsidR="00DB25A3" w:rsidRPr="007D0D9E" w:rsidRDefault="00DB25A3" w:rsidP="005267C9">
            <w:pPr>
              <w:tabs>
                <w:tab w:val="left" w:pos="1134"/>
              </w:tabs>
            </w:pPr>
          </w:p>
        </w:tc>
        <w:tc>
          <w:tcPr>
            <w:tcW w:w="7796" w:type="dxa"/>
            <w:gridSpan w:val="7"/>
          </w:tcPr>
          <w:p w:rsidR="00DB25A3" w:rsidRPr="00E770D2" w:rsidRDefault="00DB25A3" w:rsidP="005267C9">
            <w:pPr>
              <w:rPr>
                <w:b w:val="0"/>
              </w:rPr>
            </w:pPr>
          </w:p>
        </w:tc>
        <w:tc>
          <w:tcPr>
            <w:tcW w:w="1560" w:type="dxa"/>
            <w:gridSpan w:val="2"/>
          </w:tcPr>
          <w:p w:rsidR="00DB25A3" w:rsidRPr="00776BC1" w:rsidRDefault="00DB25A3" w:rsidP="005267C9">
            <w:pPr>
              <w:tabs>
                <w:tab w:val="left" w:pos="1134"/>
              </w:tabs>
              <w:spacing w:before="240"/>
              <w:rPr>
                <w:color w:val="00B050"/>
              </w:rPr>
            </w:pPr>
          </w:p>
        </w:tc>
      </w:tr>
    </w:tbl>
    <w:p w:rsidR="009C66B7" w:rsidRPr="00946BCD" w:rsidRDefault="009C66B7" w:rsidP="00946BCD">
      <w:pPr>
        <w:spacing w:after="0" w:line="240" w:lineRule="auto"/>
        <w:jc w:val="center"/>
        <w:rPr>
          <w:color w:val="000000" w:themeColor="text1"/>
        </w:rPr>
      </w:pPr>
    </w:p>
    <w:sectPr w:rsidR="009C66B7" w:rsidRPr="00946BCD" w:rsidSect="00BF1A71">
      <w:pgSz w:w="11906" w:h="16838"/>
      <w:pgMar w:top="993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2EC"/>
    <w:multiLevelType w:val="hybridMultilevel"/>
    <w:tmpl w:val="32DA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013CA"/>
    <w:multiLevelType w:val="hybridMultilevel"/>
    <w:tmpl w:val="B578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75EB0"/>
    <w:multiLevelType w:val="hybridMultilevel"/>
    <w:tmpl w:val="F19C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C3A1C"/>
    <w:multiLevelType w:val="hybridMultilevel"/>
    <w:tmpl w:val="E24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8312E"/>
    <w:multiLevelType w:val="hybridMultilevel"/>
    <w:tmpl w:val="CFA2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C38F4"/>
    <w:multiLevelType w:val="hybridMultilevel"/>
    <w:tmpl w:val="4288E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AD28B0"/>
    <w:multiLevelType w:val="hybridMultilevel"/>
    <w:tmpl w:val="4312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616FB"/>
    <w:multiLevelType w:val="hybridMultilevel"/>
    <w:tmpl w:val="B028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46D82"/>
    <w:multiLevelType w:val="hybridMultilevel"/>
    <w:tmpl w:val="D648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46D1D"/>
    <w:multiLevelType w:val="hybridMultilevel"/>
    <w:tmpl w:val="A730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D2A4F"/>
    <w:multiLevelType w:val="hybridMultilevel"/>
    <w:tmpl w:val="AB14A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FA072C"/>
    <w:multiLevelType w:val="hybridMultilevel"/>
    <w:tmpl w:val="85DE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96337"/>
    <w:multiLevelType w:val="hybridMultilevel"/>
    <w:tmpl w:val="E086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A3"/>
    <w:rsid w:val="00016189"/>
    <w:rsid w:val="00036465"/>
    <w:rsid w:val="000678DA"/>
    <w:rsid w:val="0007222A"/>
    <w:rsid w:val="000B7CA4"/>
    <w:rsid w:val="0010137A"/>
    <w:rsid w:val="001B1CA5"/>
    <w:rsid w:val="0022440A"/>
    <w:rsid w:val="00265A68"/>
    <w:rsid w:val="002B4F3C"/>
    <w:rsid w:val="002C01AE"/>
    <w:rsid w:val="002D4B8A"/>
    <w:rsid w:val="00344FCD"/>
    <w:rsid w:val="00385138"/>
    <w:rsid w:val="003E0C0B"/>
    <w:rsid w:val="00406C2C"/>
    <w:rsid w:val="0042247E"/>
    <w:rsid w:val="004C5014"/>
    <w:rsid w:val="00517E9A"/>
    <w:rsid w:val="00520E73"/>
    <w:rsid w:val="005220C9"/>
    <w:rsid w:val="0054613C"/>
    <w:rsid w:val="00565182"/>
    <w:rsid w:val="005F2A3C"/>
    <w:rsid w:val="006720F6"/>
    <w:rsid w:val="00701E53"/>
    <w:rsid w:val="00702515"/>
    <w:rsid w:val="007406BB"/>
    <w:rsid w:val="00780833"/>
    <w:rsid w:val="007B39C1"/>
    <w:rsid w:val="007D4067"/>
    <w:rsid w:val="007D46CA"/>
    <w:rsid w:val="007F75AD"/>
    <w:rsid w:val="00830BD6"/>
    <w:rsid w:val="00847297"/>
    <w:rsid w:val="008A2251"/>
    <w:rsid w:val="00903AF0"/>
    <w:rsid w:val="009257C2"/>
    <w:rsid w:val="00946BCD"/>
    <w:rsid w:val="009A7E40"/>
    <w:rsid w:val="009C66B7"/>
    <w:rsid w:val="009F4F2A"/>
    <w:rsid w:val="009F52E9"/>
    <w:rsid w:val="00A155D5"/>
    <w:rsid w:val="00A3506F"/>
    <w:rsid w:val="00A46355"/>
    <w:rsid w:val="00A60D0A"/>
    <w:rsid w:val="00A823BD"/>
    <w:rsid w:val="00AA7776"/>
    <w:rsid w:val="00B132B9"/>
    <w:rsid w:val="00B2241F"/>
    <w:rsid w:val="00B9732C"/>
    <w:rsid w:val="00BC66EF"/>
    <w:rsid w:val="00BF1A71"/>
    <w:rsid w:val="00C145C3"/>
    <w:rsid w:val="00C17F38"/>
    <w:rsid w:val="00C60009"/>
    <w:rsid w:val="00CA4E04"/>
    <w:rsid w:val="00DB25A3"/>
    <w:rsid w:val="00E3590B"/>
    <w:rsid w:val="00E866FD"/>
    <w:rsid w:val="00EC1BDB"/>
    <w:rsid w:val="00ED5BE9"/>
    <w:rsid w:val="00F57941"/>
    <w:rsid w:val="00F61A2C"/>
    <w:rsid w:val="00F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inutes"/>
    <w:qFormat/>
    <w:rsid w:val="00DB25A3"/>
    <w:pPr>
      <w:jc w:val="both"/>
    </w:pPr>
    <w:rPr>
      <w:rFonts w:eastAsiaTheme="minorEastAsi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5A3"/>
    <w:pPr>
      <w:ind w:left="720"/>
      <w:contextualSpacing/>
    </w:pPr>
  </w:style>
  <w:style w:type="table" w:styleId="TableGrid">
    <w:name w:val="Table Grid"/>
    <w:basedOn w:val="TableNormal"/>
    <w:uiPriority w:val="59"/>
    <w:rsid w:val="00DB25A3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A3"/>
    <w:rPr>
      <w:rFonts w:ascii="Tahoma" w:eastAsiaTheme="minorEastAsi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inutes"/>
    <w:qFormat/>
    <w:rsid w:val="00DB25A3"/>
    <w:pPr>
      <w:jc w:val="both"/>
    </w:pPr>
    <w:rPr>
      <w:rFonts w:eastAsiaTheme="minorEastAsi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5A3"/>
    <w:pPr>
      <w:ind w:left="720"/>
      <w:contextualSpacing/>
    </w:pPr>
  </w:style>
  <w:style w:type="table" w:styleId="TableGrid">
    <w:name w:val="Table Grid"/>
    <w:basedOn w:val="TableNormal"/>
    <w:uiPriority w:val="59"/>
    <w:rsid w:val="00DB25A3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A3"/>
    <w:rPr>
      <w:rFonts w:ascii="Tahoma" w:eastAsiaTheme="minorEastAsi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Rosser</dc:creator>
  <cp:lastModifiedBy>Helen Rosser</cp:lastModifiedBy>
  <cp:revision>3</cp:revision>
  <dcterms:created xsi:type="dcterms:W3CDTF">2018-03-19T16:18:00Z</dcterms:created>
  <dcterms:modified xsi:type="dcterms:W3CDTF">2018-03-19T16:18:00Z</dcterms:modified>
</cp:coreProperties>
</file>