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3466" w14:textId="36A7A9DC" w:rsidR="00D87B7D" w:rsidRPr="007B72BE" w:rsidRDefault="00D87B7D" w:rsidP="00941275">
      <w:pPr>
        <w:pStyle w:val="Heading1"/>
      </w:pPr>
      <w:r w:rsidRPr="007B72BE">
        <w:t>Title page</w:t>
      </w:r>
    </w:p>
    <w:p w14:paraId="3FB7CD0D" w14:textId="77777777" w:rsidR="00D87B7D" w:rsidRPr="007B72BE" w:rsidRDefault="00D87B7D" w:rsidP="00D87B7D">
      <w:pPr>
        <w:spacing w:line="257" w:lineRule="auto"/>
        <w:rPr>
          <w:sz w:val="22"/>
          <w:szCs w:val="22"/>
        </w:rPr>
      </w:pPr>
      <w:r w:rsidRPr="007B72BE">
        <w:rPr>
          <w:sz w:val="22"/>
          <w:szCs w:val="22"/>
        </w:rPr>
        <w:t>School Food Experiences in Alternative Education Settings: Research and Policy Briefing</w:t>
      </w:r>
    </w:p>
    <w:p w14:paraId="094234B5" w14:textId="77777777" w:rsidR="00D87B7D" w:rsidRDefault="00D87B7D" w:rsidP="00D87B7D">
      <w:pPr>
        <w:spacing w:line="257" w:lineRule="auto"/>
        <w:rPr>
          <w:sz w:val="22"/>
          <w:szCs w:val="22"/>
        </w:rPr>
      </w:pPr>
      <w:r w:rsidRPr="007B72BE">
        <w:rPr>
          <w:sz w:val="22"/>
          <w:szCs w:val="22"/>
        </w:rPr>
        <w:t>July 2025</w:t>
      </w:r>
    </w:p>
    <w:p w14:paraId="7E7CEDE4" w14:textId="77777777" w:rsidR="00D87B7D" w:rsidRDefault="00D87B7D" w:rsidP="00D87B7D">
      <w:pPr>
        <w:spacing w:line="257" w:lineRule="auto"/>
        <w:rPr>
          <w:sz w:val="22"/>
          <w:szCs w:val="22"/>
        </w:rPr>
      </w:pPr>
    </w:p>
    <w:p w14:paraId="03986A2E" w14:textId="77777777" w:rsidR="003376A4" w:rsidRDefault="003376A4" w:rsidP="00D87B7D">
      <w:pPr>
        <w:spacing w:line="257" w:lineRule="auto"/>
        <w:rPr>
          <w:sz w:val="22"/>
          <w:szCs w:val="22"/>
        </w:rPr>
      </w:pPr>
    </w:p>
    <w:p w14:paraId="49B22978" w14:textId="77777777" w:rsidR="003376A4" w:rsidRDefault="003376A4" w:rsidP="00D87B7D">
      <w:pPr>
        <w:spacing w:line="257" w:lineRule="auto"/>
        <w:rPr>
          <w:sz w:val="22"/>
          <w:szCs w:val="22"/>
        </w:rPr>
      </w:pPr>
    </w:p>
    <w:p w14:paraId="06ED70CA" w14:textId="77777777" w:rsidR="003376A4" w:rsidRDefault="003376A4" w:rsidP="00D87B7D">
      <w:pPr>
        <w:spacing w:line="257" w:lineRule="auto"/>
        <w:rPr>
          <w:sz w:val="22"/>
          <w:szCs w:val="22"/>
        </w:rPr>
      </w:pPr>
    </w:p>
    <w:p w14:paraId="28D8F906" w14:textId="77777777" w:rsidR="003376A4" w:rsidRDefault="003376A4" w:rsidP="00D87B7D">
      <w:pPr>
        <w:spacing w:line="257" w:lineRule="auto"/>
        <w:rPr>
          <w:sz w:val="22"/>
          <w:szCs w:val="22"/>
        </w:rPr>
      </w:pPr>
    </w:p>
    <w:p w14:paraId="004FEE6D" w14:textId="77777777" w:rsidR="003376A4" w:rsidRDefault="003376A4" w:rsidP="00D87B7D">
      <w:pPr>
        <w:spacing w:line="257" w:lineRule="auto"/>
        <w:rPr>
          <w:sz w:val="22"/>
          <w:szCs w:val="22"/>
        </w:rPr>
      </w:pPr>
    </w:p>
    <w:p w14:paraId="188380E8" w14:textId="77777777" w:rsidR="003376A4" w:rsidRDefault="003376A4" w:rsidP="00D87B7D">
      <w:pPr>
        <w:spacing w:line="257" w:lineRule="auto"/>
        <w:rPr>
          <w:sz w:val="22"/>
          <w:szCs w:val="22"/>
        </w:rPr>
      </w:pPr>
    </w:p>
    <w:p w14:paraId="5ADF720B" w14:textId="77777777" w:rsidR="003376A4" w:rsidRDefault="003376A4" w:rsidP="00D87B7D">
      <w:pPr>
        <w:spacing w:line="257" w:lineRule="auto"/>
        <w:rPr>
          <w:sz w:val="22"/>
          <w:szCs w:val="22"/>
        </w:rPr>
      </w:pPr>
    </w:p>
    <w:p w14:paraId="768E3D52" w14:textId="77777777" w:rsidR="003376A4" w:rsidRDefault="003376A4" w:rsidP="00D87B7D">
      <w:pPr>
        <w:spacing w:line="257" w:lineRule="auto"/>
        <w:rPr>
          <w:sz w:val="22"/>
          <w:szCs w:val="22"/>
        </w:rPr>
      </w:pPr>
    </w:p>
    <w:p w14:paraId="50DDE15C" w14:textId="77777777" w:rsidR="003376A4" w:rsidRDefault="003376A4" w:rsidP="00D87B7D">
      <w:pPr>
        <w:spacing w:line="257" w:lineRule="auto"/>
        <w:rPr>
          <w:sz w:val="22"/>
          <w:szCs w:val="22"/>
        </w:rPr>
      </w:pPr>
    </w:p>
    <w:p w14:paraId="16C9BF2D" w14:textId="77777777" w:rsidR="003376A4" w:rsidRDefault="003376A4" w:rsidP="00D87B7D">
      <w:pPr>
        <w:spacing w:line="257" w:lineRule="auto"/>
        <w:rPr>
          <w:sz w:val="22"/>
          <w:szCs w:val="22"/>
        </w:rPr>
      </w:pPr>
    </w:p>
    <w:p w14:paraId="2BA031FF" w14:textId="77777777" w:rsidR="003376A4" w:rsidRDefault="003376A4" w:rsidP="00D87B7D">
      <w:pPr>
        <w:spacing w:line="257" w:lineRule="auto"/>
        <w:rPr>
          <w:sz w:val="22"/>
          <w:szCs w:val="22"/>
        </w:rPr>
      </w:pPr>
    </w:p>
    <w:p w14:paraId="254FDF5F" w14:textId="77777777" w:rsidR="003376A4" w:rsidRDefault="003376A4" w:rsidP="00D87B7D">
      <w:pPr>
        <w:spacing w:line="257" w:lineRule="auto"/>
        <w:rPr>
          <w:sz w:val="22"/>
          <w:szCs w:val="22"/>
        </w:rPr>
      </w:pPr>
    </w:p>
    <w:p w14:paraId="1D71A4AA" w14:textId="77777777" w:rsidR="003376A4" w:rsidRDefault="003376A4" w:rsidP="00D87B7D">
      <w:pPr>
        <w:spacing w:line="257" w:lineRule="auto"/>
        <w:rPr>
          <w:sz w:val="22"/>
          <w:szCs w:val="22"/>
        </w:rPr>
      </w:pPr>
    </w:p>
    <w:p w14:paraId="034BE856" w14:textId="77777777" w:rsidR="003376A4" w:rsidRDefault="003376A4" w:rsidP="00D87B7D">
      <w:pPr>
        <w:spacing w:line="257" w:lineRule="auto"/>
        <w:rPr>
          <w:sz w:val="22"/>
          <w:szCs w:val="22"/>
        </w:rPr>
      </w:pPr>
    </w:p>
    <w:p w14:paraId="7603E843" w14:textId="77777777" w:rsidR="003376A4" w:rsidRDefault="003376A4" w:rsidP="00D87B7D">
      <w:pPr>
        <w:spacing w:line="257" w:lineRule="auto"/>
        <w:rPr>
          <w:sz w:val="22"/>
          <w:szCs w:val="22"/>
        </w:rPr>
      </w:pPr>
    </w:p>
    <w:p w14:paraId="7D47BF00" w14:textId="77777777" w:rsidR="003376A4" w:rsidRDefault="003376A4" w:rsidP="00D87B7D">
      <w:pPr>
        <w:spacing w:line="257" w:lineRule="auto"/>
        <w:rPr>
          <w:sz w:val="22"/>
          <w:szCs w:val="22"/>
        </w:rPr>
      </w:pPr>
    </w:p>
    <w:p w14:paraId="33E62B0C" w14:textId="77777777" w:rsidR="003376A4" w:rsidRDefault="003376A4" w:rsidP="00D87B7D">
      <w:pPr>
        <w:spacing w:line="257" w:lineRule="auto"/>
        <w:rPr>
          <w:sz w:val="22"/>
          <w:szCs w:val="22"/>
        </w:rPr>
      </w:pPr>
    </w:p>
    <w:p w14:paraId="5F649CFB" w14:textId="77777777" w:rsidR="003376A4" w:rsidRDefault="003376A4" w:rsidP="00D87B7D">
      <w:pPr>
        <w:spacing w:line="257" w:lineRule="auto"/>
        <w:rPr>
          <w:sz w:val="22"/>
          <w:szCs w:val="22"/>
        </w:rPr>
      </w:pPr>
    </w:p>
    <w:p w14:paraId="0E1A2D9E" w14:textId="77777777" w:rsidR="003376A4" w:rsidRDefault="003376A4" w:rsidP="00D87B7D">
      <w:pPr>
        <w:spacing w:line="257" w:lineRule="auto"/>
        <w:rPr>
          <w:sz w:val="22"/>
          <w:szCs w:val="22"/>
        </w:rPr>
      </w:pPr>
    </w:p>
    <w:p w14:paraId="589C1ED4" w14:textId="77777777" w:rsidR="003376A4" w:rsidRDefault="003376A4" w:rsidP="00D87B7D">
      <w:pPr>
        <w:spacing w:line="257" w:lineRule="auto"/>
        <w:rPr>
          <w:sz w:val="22"/>
          <w:szCs w:val="22"/>
        </w:rPr>
      </w:pPr>
    </w:p>
    <w:p w14:paraId="50CCF484" w14:textId="77777777" w:rsidR="003376A4" w:rsidRDefault="003376A4" w:rsidP="00D87B7D">
      <w:pPr>
        <w:spacing w:line="257" w:lineRule="auto"/>
        <w:rPr>
          <w:sz w:val="22"/>
          <w:szCs w:val="22"/>
        </w:rPr>
      </w:pPr>
    </w:p>
    <w:p w14:paraId="19746002" w14:textId="77777777" w:rsidR="003376A4" w:rsidRDefault="003376A4" w:rsidP="00D87B7D">
      <w:pPr>
        <w:spacing w:line="257" w:lineRule="auto"/>
        <w:rPr>
          <w:sz w:val="22"/>
          <w:szCs w:val="22"/>
        </w:rPr>
      </w:pPr>
    </w:p>
    <w:p w14:paraId="677C94FD" w14:textId="77777777" w:rsidR="003376A4" w:rsidRDefault="003376A4" w:rsidP="00D87B7D">
      <w:pPr>
        <w:spacing w:line="257" w:lineRule="auto"/>
        <w:rPr>
          <w:sz w:val="22"/>
          <w:szCs w:val="22"/>
        </w:rPr>
      </w:pPr>
    </w:p>
    <w:p w14:paraId="2C4D1AAA" w14:textId="77777777" w:rsidR="003376A4" w:rsidRDefault="003376A4" w:rsidP="00D87B7D">
      <w:pPr>
        <w:spacing w:line="257" w:lineRule="auto"/>
        <w:rPr>
          <w:sz w:val="22"/>
          <w:szCs w:val="22"/>
        </w:rPr>
      </w:pPr>
    </w:p>
    <w:p w14:paraId="5B1F558C" w14:textId="6254B9AA" w:rsidR="003376A4" w:rsidRPr="00941275" w:rsidRDefault="003376A4" w:rsidP="00941275">
      <w:pPr>
        <w:pStyle w:val="Heading1"/>
        <w:rPr>
          <w:sz w:val="32"/>
          <w:szCs w:val="32"/>
        </w:rPr>
      </w:pPr>
      <w:r w:rsidRPr="00941275">
        <w:rPr>
          <w:sz w:val="32"/>
          <w:szCs w:val="32"/>
        </w:rPr>
        <w:lastRenderedPageBreak/>
        <w:t xml:space="preserve">Page </w:t>
      </w:r>
      <w:r w:rsidR="00DC7DE5" w:rsidRPr="00941275">
        <w:rPr>
          <w:sz w:val="32"/>
          <w:szCs w:val="32"/>
        </w:rPr>
        <w:t>1</w:t>
      </w:r>
    </w:p>
    <w:p w14:paraId="46E5CC5A" w14:textId="77777777" w:rsidR="008C639F" w:rsidRDefault="008C639F" w:rsidP="00D87B7D">
      <w:pPr>
        <w:rPr>
          <w:sz w:val="22"/>
          <w:szCs w:val="22"/>
        </w:rPr>
      </w:pPr>
      <w:r w:rsidRPr="008C639F">
        <w:rPr>
          <w:sz w:val="22"/>
          <w:szCs w:val="22"/>
        </w:rPr>
        <w:t xml:space="preserve">Special schools and alternative provision settings require intensive and highly individualised approaches to school food. </w:t>
      </w:r>
    </w:p>
    <w:p w14:paraId="61F2E9C7" w14:textId="77777777" w:rsidR="008C639F" w:rsidRDefault="008C639F" w:rsidP="00D87B7D">
      <w:pPr>
        <w:rPr>
          <w:sz w:val="22"/>
          <w:szCs w:val="22"/>
        </w:rPr>
      </w:pPr>
      <w:r w:rsidRPr="008C639F">
        <w:rPr>
          <w:sz w:val="22"/>
          <w:szCs w:val="22"/>
        </w:rPr>
        <w:t xml:space="preserve">This is due to the requirement to 1) meet the varied and speciﬁc feeding needs of pupils, with a focus on prioritising children’s safety; and 2) provide foods that their pupils ﬁnd familiar and appealing, to ensure inclusivity for those on restrictive diets. </w:t>
      </w:r>
    </w:p>
    <w:p w14:paraId="67B60F4D" w14:textId="78DD6EDC" w:rsidR="008C639F" w:rsidRPr="003376A4" w:rsidRDefault="008C639F" w:rsidP="00D87B7D">
      <w:pPr>
        <w:rPr>
          <w:sz w:val="22"/>
          <w:szCs w:val="22"/>
        </w:rPr>
      </w:pPr>
      <w:r w:rsidRPr="008C639F">
        <w:rPr>
          <w:sz w:val="22"/>
          <w:szCs w:val="22"/>
        </w:rPr>
        <w:t>This creates speciﬁc challenges for these schools in implementing the school food standards and school feeding programmes.</w:t>
      </w:r>
    </w:p>
    <w:p w14:paraId="7F9AF47F" w14:textId="77777777" w:rsidR="00D87B7D" w:rsidRPr="007B72BE" w:rsidRDefault="00D87B7D" w:rsidP="00D87B7D">
      <w:pPr>
        <w:rPr>
          <w:sz w:val="22"/>
          <w:szCs w:val="22"/>
        </w:rPr>
      </w:pPr>
      <w:r w:rsidRPr="007B72BE">
        <w:rPr>
          <w:b/>
          <w:bCs/>
          <w:sz w:val="22"/>
          <w:szCs w:val="22"/>
        </w:rPr>
        <w:t>Key recommendations for policy:</w:t>
      </w:r>
    </w:p>
    <w:p w14:paraId="2B9A1D8A" w14:textId="77777777" w:rsidR="008C639F" w:rsidRDefault="008C639F" w:rsidP="008C639F">
      <w:pPr>
        <w:pStyle w:val="ListParagraph"/>
        <w:numPr>
          <w:ilvl w:val="0"/>
          <w:numId w:val="2"/>
        </w:numPr>
        <w:rPr>
          <w:sz w:val="22"/>
          <w:szCs w:val="22"/>
        </w:rPr>
      </w:pPr>
      <w:r w:rsidRPr="008C639F">
        <w:rPr>
          <w:sz w:val="22"/>
          <w:szCs w:val="22"/>
        </w:rPr>
        <w:t xml:space="preserve">We encourage the Department for Education’s advisory committee working on revising the current national </w:t>
      </w:r>
      <w:r w:rsidRPr="008C639F">
        <w:rPr>
          <w:b/>
          <w:bCs/>
          <w:sz w:val="22"/>
          <w:szCs w:val="22"/>
        </w:rPr>
        <w:t xml:space="preserve">school food standards to </w:t>
      </w:r>
      <w:proofErr w:type="gramStart"/>
      <w:r w:rsidRPr="008C639F">
        <w:rPr>
          <w:b/>
          <w:bCs/>
          <w:sz w:val="22"/>
          <w:szCs w:val="22"/>
        </w:rPr>
        <w:t>take into account</w:t>
      </w:r>
      <w:proofErr w:type="gramEnd"/>
      <w:r w:rsidRPr="008C639F">
        <w:rPr>
          <w:b/>
          <w:bCs/>
          <w:sz w:val="22"/>
          <w:szCs w:val="22"/>
        </w:rPr>
        <w:t xml:space="preserve"> food provision in alternative education contexts and the complex and varied feeding needs of their pupils.</w:t>
      </w:r>
      <w:r w:rsidRPr="008C639F">
        <w:rPr>
          <w:sz w:val="22"/>
          <w:szCs w:val="22"/>
        </w:rPr>
        <w:t xml:space="preserve"> This should include consideration of any ﬂexibility, adaptions or additional guidance required</w:t>
      </w:r>
      <w:r>
        <w:rPr>
          <w:sz w:val="22"/>
          <w:szCs w:val="22"/>
        </w:rPr>
        <w:t>.</w:t>
      </w:r>
    </w:p>
    <w:p w14:paraId="4DC548B9" w14:textId="77777777" w:rsidR="008C639F" w:rsidRPr="008C639F" w:rsidRDefault="008C639F" w:rsidP="008C639F">
      <w:pPr>
        <w:pStyle w:val="ListParagraph"/>
        <w:numPr>
          <w:ilvl w:val="0"/>
          <w:numId w:val="2"/>
        </w:numPr>
        <w:rPr>
          <w:sz w:val="22"/>
          <w:szCs w:val="22"/>
        </w:rPr>
      </w:pPr>
      <w:r w:rsidRPr="008C639F">
        <w:rPr>
          <w:sz w:val="22"/>
          <w:szCs w:val="22"/>
        </w:rPr>
        <w:t xml:space="preserve">National school feeding programmes (e.g. free school meals programme, national school breakfast programme, school fruit and vegetable scheme) should also </w:t>
      </w:r>
      <w:r w:rsidRPr="008C639F">
        <w:rPr>
          <w:b/>
          <w:bCs/>
          <w:sz w:val="22"/>
          <w:szCs w:val="22"/>
        </w:rPr>
        <w:t>consider how the additional needs of children attending alternative education settings</w:t>
      </w:r>
      <w:r w:rsidRPr="008C639F">
        <w:rPr>
          <w:sz w:val="22"/>
          <w:szCs w:val="22"/>
        </w:rPr>
        <w:t xml:space="preserve"> can be met through </w:t>
      </w:r>
      <w:r w:rsidRPr="008C639F">
        <w:rPr>
          <w:b/>
          <w:bCs/>
          <w:sz w:val="22"/>
          <w:szCs w:val="22"/>
        </w:rPr>
        <w:t>tailored, inclusive school food guidance,</w:t>
      </w:r>
      <w:r w:rsidRPr="008C639F">
        <w:rPr>
          <w:sz w:val="22"/>
          <w:szCs w:val="22"/>
        </w:rPr>
        <w:t xml:space="preserve"> as well as </w:t>
      </w:r>
      <w:r w:rsidRPr="008C639F">
        <w:rPr>
          <w:b/>
          <w:bCs/>
          <w:sz w:val="22"/>
          <w:szCs w:val="22"/>
        </w:rPr>
        <w:t>additional resourcing, funding and support.</w:t>
      </w:r>
    </w:p>
    <w:p w14:paraId="11E04B2A" w14:textId="3D38F96B" w:rsidR="008C639F" w:rsidRPr="008C639F" w:rsidRDefault="008C639F" w:rsidP="008C639F">
      <w:pPr>
        <w:pStyle w:val="ListParagraph"/>
        <w:numPr>
          <w:ilvl w:val="0"/>
          <w:numId w:val="2"/>
        </w:numPr>
        <w:rPr>
          <w:sz w:val="22"/>
          <w:szCs w:val="22"/>
        </w:rPr>
      </w:pPr>
      <w:r w:rsidRPr="008C639F">
        <w:rPr>
          <w:sz w:val="22"/>
          <w:szCs w:val="22"/>
        </w:rPr>
        <w:t xml:space="preserve">Schools are trying their best to support and encourage healthy eating through a range of activities. However, they require external support to make meaningful changes to their food and eating culture/ethos. For example, the provision </w:t>
      </w:r>
      <w:r w:rsidRPr="008C639F">
        <w:rPr>
          <w:b/>
          <w:bCs/>
          <w:sz w:val="22"/>
          <w:szCs w:val="22"/>
        </w:rPr>
        <w:t>of staff and governor training, adapted food education resources</w:t>
      </w:r>
      <w:r w:rsidRPr="008C639F">
        <w:rPr>
          <w:sz w:val="22"/>
          <w:szCs w:val="22"/>
        </w:rPr>
        <w:t xml:space="preserve"> and support with the </w:t>
      </w:r>
      <w:r w:rsidRPr="008C639F">
        <w:rPr>
          <w:b/>
          <w:bCs/>
          <w:sz w:val="22"/>
          <w:szCs w:val="22"/>
        </w:rPr>
        <w:t>development of designated school food leadership roles and pupil engagement on school food (e.g. through School Councils).</w:t>
      </w:r>
    </w:p>
    <w:p w14:paraId="53BFB5B1" w14:textId="46E7498E" w:rsidR="00D87B7D" w:rsidRPr="007B72BE" w:rsidRDefault="00D87B7D" w:rsidP="00D87B7D">
      <w:pPr>
        <w:rPr>
          <w:b/>
          <w:bCs/>
          <w:sz w:val="22"/>
          <w:szCs w:val="22"/>
        </w:rPr>
      </w:pPr>
      <w:r w:rsidRPr="007B72BE">
        <w:rPr>
          <w:b/>
          <w:bCs/>
          <w:sz w:val="22"/>
          <w:szCs w:val="22"/>
        </w:rPr>
        <w:t>Key recommendations for research:</w:t>
      </w:r>
    </w:p>
    <w:p w14:paraId="1CC6E705" w14:textId="77777777" w:rsidR="00B95803" w:rsidRPr="00B95803" w:rsidRDefault="00D87B7D" w:rsidP="00B95803">
      <w:pPr>
        <w:pStyle w:val="ListParagraph"/>
        <w:numPr>
          <w:ilvl w:val="0"/>
          <w:numId w:val="1"/>
        </w:numPr>
      </w:pPr>
      <w:r w:rsidRPr="007B72BE">
        <w:rPr>
          <w:sz w:val="22"/>
          <w:szCs w:val="22"/>
        </w:rPr>
        <w:t xml:space="preserve"> </w:t>
      </w:r>
      <w:r w:rsidRPr="007B72BE">
        <w:rPr>
          <w:b/>
          <w:bCs/>
          <w:sz w:val="22"/>
          <w:szCs w:val="22"/>
        </w:rPr>
        <w:t>Improved communication channels between school students, parents, school management and catering teams</w:t>
      </w:r>
      <w:r w:rsidRPr="007B72BE">
        <w:rPr>
          <w:sz w:val="22"/>
          <w:szCs w:val="22"/>
        </w:rPr>
        <w:t xml:space="preserve"> may inform future changes to school food provision. Further work is needed on how this can be done effectively within alternative education settings.</w:t>
      </w:r>
    </w:p>
    <w:p w14:paraId="27FF5A25" w14:textId="225472DA" w:rsidR="00D87B7D" w:rsidRPr="00B95803" w:rsidRDefault="00D87B7D" w:rsidP="00B95803">
      <w:pPr>
        <w:pStyle w:val="ListParagraph"/>
        <w:numPr>
          <w:ilvl w:val="0"/>
          <w:numId w:val="1"/>
        </w:numPr>
      </w:pPr>
      <w:r w:rsidRPr="00B95803">
        <w:rPr>
          <w:sz w:val="22"/>
          <w:szCs w:val="22"/>
        </w:rPr>
        <w:t xml:space="preserve">A key focus for future research is to develop a clearer idea of </w:t>
      </w:r>
      <w:r w:rsidRPr="00B95803">
        <w:rPr>
          <w:b/>
          <w:bCs/>
          <w:sz w:val="22"/>
          <w:szCs w:val="22"/>
        </w:rPr>
        <w:t xml:space="preserve">what ‘healthy food provision’ and ‘positive eating environments’ look like for alternative education settings, </w:t>
      </w:r>
      <w:r w:rsidRPr="00B95803">
        <w:rPr>
          <w:sz w:val="22"/>
          <w:szCs w:val="22"/>
        </w:rPr>
        <w:t>including from the</w:t>
      </w:r>
      <w:r w:rsidRPr="00B95803">
        <w:rPr>
          <w:b/>
          <w:bCs/>
          <w:sz w:val="22"/>
          <w:szCs w:val="22"/>
        </w:rPr>
        <w:t xml:space="preserve"> perspectives of pupils.</w:t>
      </w:r>
    </w:p>
    <w:p w14:paraId="38D2E27C" w14:textId="7947A2FF" w:rsidR="008C639F" w:rsidRPr="008C639F" w:rsidRDefault="008C639F" w:rsidP="008C639F">
      <w:pPr>
        <w:pStyle w:val="ListParagraph"/>
        <w:numPr>
          <w:ilvl w:val="0"/>
          <w:numId w:val="1"/>
        </w:numPr>
        <w:rPr>
          <w:sz w:val="22"/>
          <w:szCs w:val="22"/>
        </w:rPr>
      </w:pPr>
      <w:r w:rsidRPr="008C639F">
        <w:rPr>
          <w:sz w:val="22"/>
          <w:szCs w:val="22"/>
        </w:rPr>
        <w:t xml:space="preserve">School food interventions tailored to this population also need to be </w:t>
      </w:r>
      <w:r w:rsidRPr="008C639F">
        <w:rPr>
          <w:b/>
          <w:bCs/>
          <w:sz w:val="22"/>
          <w:szCs w:val="22"/>
        </w:rPr>
        <w:t>designed and evaluated for their impact</w:t>
      </w:r>
      <w:r w:rsidRPr="008C639F">
        <w:rPr>
          <w:sz w:val="22"/>
          <w:szCs w:val="22"/>
        </w:rPr>
        <w:t xml:space="preserve"> on dietary intake and eating behaviours, ensuring they are inclusive of children with diverse special educational needs and disabilities, and effectively address the dietary inequalities faced by children attending these schools</w:t>
      </w:r>
      <w:r w:rsidRPr="008C639F">
        <w:rPr>
          <w:b/>
          <w:bCs/>
          <w:sz w:val="22"/>
          <w:szCs w:val="22"/>
        </w:rPr>
        <w:t>. A wide range of other outcomes that are important to schools and families</w:t>
      </w:r>
      <w:r w:rsidRPr="008C639F">
        <w:rPr>
          <w:sz w:val="22"/>
          <w:szCs w:val="22"/>
        </w:rPr>
        <w:t xml:space="preserve"> should also form part of future evaluations, such as school engagement, well-being, skills and widening food exposure.</w:t>
      </w:r>
    </w:p>
    <w:p w14:paraId="60C2D2CE" w14:textId="1C8F8222" w:rsidR="00D87B7D" w:rsidRPr="00941275" w:rsidRDefault="00DC7DE5" w:rsidP="00941275">
      <w:pPr>
        <w:pStyle w:val="Heading1"/>
        <w:rPr>
          <w:sz w:val="32"/>
          <w:szCs w:val="32"/>
        </w:rPr>
      </w:pPr>
      <w:r w:rsidRPr="00941275">
        <w:rPr>
          <w:sz w:val="32"/>
          <w:szCs w:val="32"/>
        </w:rPr>
        <w:lastRenderedPageBreak/>
        <w:t>Page 2</w:t>
      </w:r>
      <w:r w:rsidR="00941275">
        <w:rPr>
          <w:sz w:val="32"/>
          <w:szCs w:val="32"/>
        </w:rPr>
        <w:t xml:space="preserve"> - </w:t>
      </w:r>
      <w:r w:rsidR="00D87B7D" w:rsidRPr="00941275">
        <w:rPr>
          <w:sz w:val="32"/>
          <w:szCs w:val="32"/>
        </w:rPr>
        <w:t>Why did we do this research?</w:t>
      </w:r>
    </w:p>
    <w:p w14:paraId="2D1E2358" w14:textId="77777777" w:rsidR="00D87B7D" w:rsidRPr="007B72BE" w:rsidRDefault="00D87B7D" w:rsidP="00D87B7D">
      <w:pPr>
        <w:pStyle w:val="ListParagraph"/>
        <w:numPr>
          <w:ilvl w:val="0"/>
          <w:numId w:val="3"/>
        </w:numPr>
        <w:spacing w:after="0" w:line="257" w:lineRule="auto"/>
        <w:ind w:left="360"/>
        <w:rPr>
          <w:color w:val="000000" w:themeColor="text1"/>
          <w:sz w:val="22"/>
          <w:szCs w:val="22"/>
        </w:rPr>
      </w:pPr>
      <w:r w:rsidRPr="007B72BE">
        <w:rPr>
          <w:color w:val="000000" w:themeColor="text1"/>
          <w:sz w:val="22"/>
          <w:szCs w:val="22"/>
        </w:rPr>
        <w:t xml:space="preserve">The diets of children and young people in England fall short of recommendations for fruit and vegetables, fibre, and oily fish, whilst children are over-consuming foods and drinks that are high fat, salt and sugars. </w:t>
      </w:r>
    </w:p>
    <w:p w14:paraId="783EC021" w14:textId="77777777" w:rsidR="00D87B7D" w:rsidRPr="007B72BE" w:rsidRDefault="00D87B7D" w:rsidP="00D87B7D">
      <w:pPr>
        <w:spacing w:after="0" w:line="257" w:lineRule="auto"/>
        <w:rPr>
          <w:color w:val="000000" w:themeColor="text1"/>
          <w:sz w:val="22"/>
          <w:szCs w:val="22"/>
        </w:rPr>
      </w:pPr>
    </w:p>
    <w:p w14:paraId="1A5DB80A" w14:textId="77777777" w:rsidR="00D87B7D" w:rsidRPr="007B72BE" w:rsidRDefault="00D87B7D" w:rsidP="00D87B7D">
      <w:pPr>
        <w:pStyle w:val="ListParagraph"/>
        <w:numPr>
          <w:ilvl w:val="0"/>
          <w:numId w:val="3"/>
        </w:numPr>
        <w:spacing w:after="0" w:line="257" w:lineRule="auto"/>
        <w:ind w:left="360"/>
        <w:rPr>
          <w:sz w:val="22"/>
          <w:szCs w:val="22"/>
        </w:rPr>
      </w:pPr>
      <w:r w:rsidRPr="007B72BE">
        <w:rPr>
          <w:sz w:val="22"/>
          <w:szCs w:val="22"/>
        </w:rPr>
        <w:t>Children spend a lot of their time in school, so the foods and drinks served in school are an important part of their diets. In England, there are national standards to ensure that food provided in school contributes to a healthy and balanced diet.</w:t>
      </w:r>
    </w:p>
    <w:p w14:paraId="186A0976" w14:textId="77777777" w:rsidR="00D87B7D" w:rsidRPr="007B72BE" w:rsidRDefault="00D87B7D" w:rsidP="00D87B7D">
      <w:pPr>
        <w:spacing w:after="0" w:line="257" w:lineRule="auto"/>
        <w:rPr>
          <w:sz w:val="22"/>
          <w:szCs w:val="22"/>
        </w:rPr>
      </w:pPr>
    </w:p>
    <w:p w14:paraId="36F9C5B1" w14:textId="77777777" w:rsidR="00D87B7D" w:rsidRPr="007B72BE" w:rsidRDefault="00D87B7D" w:rsidP="00D87B7D">
      <w:pPr>
        <w:pStyle w:val="ListParagraph"/>
        <w:numPr>
          <w:ilvl w:val="0"/>
          <w:numId w:val="3"/>
        </w:numPr>
        <w:spacing w:after="0" w:line="257" w:lineRule="auto"/>
        <w:ind w:left="360"/>
        <w:rPr>
          <w:color w:val="000000" w:themeColor="text1"/>
          <w:sz w:val="22"/>
          <w:szCs w:val="22"/>
        </w:rPr>
      </w:pPr>
      <w:r w:rsidRPr="007B72BE">
        <w:rPr>
          <w:sz w:val="22"/>
          <w:szCs w:val="22"/>
        </w:rPr>
        <w:t xml:space="preserve">170,000 children attend alternative education settings (e.g. </w:t>
      </w:r>
      <w:r w:rsidRPr="007B72BE">
        <w:rPr>
          <w:color w:val="000000" w:themeColor="text1"/>
          <w:sz w:val="22"/>
          <w:szCs w:val="22"/>
        </w:rPr>
        <w:t xml:space="preserve">special schools or alternative provision) in England. </w:t>
      </w:r>
    </w:p>
    <w:p w14:paraId="2721D844" w14:textId="77777777" w:rsidR="00D87B7D" w:rsidRPr="007B72BE" w:rsidRDefault="00D87B7D" w:rsidP="00D87B7D">
      <w:pPr>
        <w:spacing w:after="0" w:line="257" w:lineRule="auto"/>
        <w:rPr>
          <w:color w:val="000000" w:themeColor="text1"/>
          <w:sz w:val="22"/>
          <w:szCs w:val="22"/>
        </w:rPr>
      </w:pPr>
    </w:p>
    <w:p w14:paraId="58726EAF" w14:textId="77777777" w:rsidR="00D87B7D" w:rsidRPr="007B72BE" w:rsidRDefault="00D87B7D" w:rsidP="00D87B7D">
      <w:pPr>
        <w:pStyle w:val="ListParagraph"/>
        <w:numPr>
          <w:ilvl w:val="0"/>
          <w:numId w:val="3"/>
        </w:numPr>
        <w:spacing w:after="0" w:line="257" w:lineRule="auto"/>
        <w:ind w:left="360"/>
        <w:rPr>
          <w:color w:val="000000" w:themeColor="text1"/>
          <w:sz w:val="22"/>
          <w:szCs w:val="22"/>
        </w:rPr>
      </w:pPr>
      <w:r w:rsidRPr="007B72BE">
        <w:rPr>
          <w:color w:val="000000" w:themeColor="text1"/>
          <w:sz w:val="22"/>
          <w:szCs w:val="22"/>
        </w:rPr>
        <w:t xml:space="preserve">Children attending these schools often have special educational needs or disabilities that impact on what they eat. These children are at higher risk of having </w:t>
      </w:r>
      <w:r w:rsidRPr="00D87B7D">
        <w:rPr>
          <w:color w:val="000000" w:themeColor="text1"/>
          <w:sz w:val="22"/>
          <w:szCs w:val="22"/>
        </w:rPr>
        <w:t>a</w:t>
      </w:r>
      <w:r>
        <w:rPr>
          <w:color w:val="000000" w:themeColor="text1"/>
          <w:sz w:val="22"/>
          <w:szCs w:val="22"/>
        </w:rPr>
        <w:t xml:space="preserve"> </w:t>
      </w:r>
      <w:r w:rsidRPr="007B72BE">
        <w:rPr>
          <w:color w:val="000000" w:themeColor="text1"/>
          <w:sz w:val="22"/>
          <w:szCs w:val="22"/>
        </w:rPr>
        <w:t>poor diet.</w:t>
      </w:r>
    </w:p>
    <w:p w14:paraId="390D2271" w14:textId="77777777" w:rsidR="00D87B7D" w:rsidRPr="007B72BE" w:rsidRDefault="00D87B7D" w:rsidP="00D87B7D">
      <w:pPr>
        <w:spacing w:after="0" w:line="257" w:lineRule="auto"/>
        <w:rPr>
          <w:color w:val="000000" w:themeColor="text1"/>
          <w:sz w:val="22"/>
          <w:szCs w:val="22"/>
        </w:rPr>
      </w:pPr>
    </w:p>
    <w:p w14:paraId="47EF0DFC" w14:textId="77777777" w:rsidR="00D87B7D" w:rsidRPr="007B72BE" w:rsidRDefault="00D87B7D" w:rsidP="00D87B7D">
      <w:pPr>
        <w:pStyle w:val="ListParagraph"/>
        <w:numPr>
          <w:ilvl w:val="0"/>
          <w:numId w:val="3"/>
        </w:numPr>
        <w:spacing w:after="0" w:line="257" w:lineRule="auto"/>
        <w:ind w:left="360"/>
        <w:rPr>
          <w:sz w:val="22"/>
          <w:szCs w:val="22"/>
        </w:rPr>
      </w:pPr>
      <w:r w:rsidRPr="007B72BE">
        <w:rPr>
          <w:sz w:val="22"/>
          <w:szCs w:val="22"/>
        </w:rPr>
        <w:t>Little is known about how alternative education settings (special schools and alternative provision) meet the school food standards, how they support children to have a healthy diet, and the challenges they face in providing healthy school food for their pupils.</w:t>
      </w:r>
    </w:p>
    <w:p w14:paraId="38F85A95" w14:textId="77777777" w:rsidR="00D87B7D" w:rsidRPr="007B72BE" w:rsidRDefault="00D87B7D" w:rsidP="00D87B7D">
      <w:pPr>
        <w:spacing w:after="0" w:line="257" w:lineRule="auto"/>
        <w:rPr>
          <w:sz w:val="22"/>
          <w:szCs w:val="22"/>
        </w:rPr>
      </w:pPr>
    </w:p>
    <w:p w14:paraId="2AB7DE65" w14:textId="77777777" w:rsidR="00D87B7D" w:rsidRPr="00C56971" w:rsidRDefault="00D87B7D" w:rsidP="00D87B7D">
      <w:pPr>
        <w:rPr>
          <w:rFonts w:ascii="Aptos" w:eastAsia="Aptos" w:hAnsi="Aptos" w:cs="Aptos"/>
          <w:b/>
          <w:bCs/>
          <w:sz w:val="22"/>
          <w:szCs w:val="22"/>
        </w:rPr>
      </w:pPr>
      <w:r w:rsidRPr="007B72BE">
        <w:rPr>
          <w:rFonts w:ascii="Aptos" w:eastAsia="Aptos" w:hAnsi="Aptos" w:cs="Aptos"/>
          <w:b/>
          <w:bCs/>
          <w:sz w:val="22"/>
          <w:szCs w:val="22"/>
        </w:rPr>
        <w:t xml:space="preserve">What did we do? </w:t>
      </w:r>
    </w:p>
    <w:p w14:paraId="6ADBA17B" w14:textId="77777777" w:rsidR="00D87B7D" w:rsidRPr="007B72BE" w:rsidRDefault="00D87B7D" w:rsidP="00D87B7D">
      <w:pPr>
        <w:spacing w:line="257" w:lineRule="auto"/>
        <w:rPr>
          <w:sz w:val="22"/>
          <w:szCs w:val="22"/>
        </w:rPr>
      </w:pPr>
      <w:r w:rsidRPr="007B72BE">
        <w:rPr>
          <w:sz w:val="22"/>
          <w:szCs w:val="22"/>
        </w:rPr>
        <w:t xml:space="preserve">FEAST: Food and Eating Environments in Alternative Education and Special Schools </w:t>
      </w:r>
      <w:proofErr w:type="spellStart"/>
      <w:r w:rsidRPr="007B72BE">
        <w:rPr>
          <w:sz w:val="22"/>
          <w:szCs w:val="22"/>
        </w:rPr>
        <w:t>STudy</w:t>
      </w:r>
      <w:proofErr w:type="spellEnd"/>
      <w:r w:rsidRPr="007B72BE">
        <w:rPr>
          <w:sz w:val="22"/>
          <w:szCs w:val="22"/>
        </w:rPr>
        <w:t>:</w:t>
      </w:r>
    </w:p>
    <w:p w14:paraId="06CECEE4" w14:textId="77777777" w:rsidR="00D87B7D" w:rsidRPr="007B72BE" w:rsidRDefault="00D87B7D" w:rsidP="00D87B7D">
      <w:pPr>
        <w:pStyle w:val="ListParagraph"/>
        <w:numPr>
          <w:ilvl w:val="0"/>
          <w:numId w:val="9"/>
        </w:numPr>
        <w:rPr>
          <w:rFonts w:ascii="Aptos" w:eastAsia="Aptos" w:hAnsi="Aptos" w:cs="Aptos"/>
          <w:sz w:val="22"/>
          <w:szCs w:val="22"/>
        </w:rPr>
      </w:pPr>
      <w:r w:rsidRPr="007B72BE">
        <w:rPr>
          <w:rFonts w:ascii="Aptos" w:eastAsia="Aptos" w:hAnsi="Aptos" w:cs="Aptos"/>
          <w:sz w:val="22"/>
          <w:szCs w:val="22"/>
        </w:rPr>
        <w:t xml:space="preserve">A team of researchers at the University of Birmingham, Northumbria University and the University of Edinburgh have been looking into the food provided in alternative education settings and how schools support healthy eating. </w:t>
      </w:r>
    </w:p>
    <w:p w14:paraId="46E3C730" w14:textId="77777777" w:rsidR="00D87B7D" w:rsidRPr="007B72BE" w:rsidRDefault="00D87B7D" w:rsidP="00D87B7D">
      <w:pPr>
        <w:pStyle w:val="ListParagraph"/>
        <w:ind w:left="360"/>
        <w:rPr>
          <w:rFonts w:ascii="Aptos" w:eastAsia="Aptos" w:hAnsi="Aptos" w:cs="Aptos"/>
          <w:sz w:val="22"/>
          <w:szCs w:val="22"/>
        </w:rPr>
      </w:pPr>
    </w:p>
    <w:p w14:paraId="2B5D456B" w14:textId="77777777" w:rsidR="00D87B7D" w:rsidRPr="007B72BE" w:rsidRDefault="00D87B7D" w:rsidP="00D87B7D">
      <w:pPr>
        <w:pStyle w:val="ListParagraph"/>
        <w:numPr>
          <w:ilvl w:val="0"/>
          <w:numId w:val="9"/>
        </w:numPr>
        <w:rPr>
          <w:rFonts w:ascii="Aptos" w:eastAsia="Aptos" w:hAnsi="Aptos" w:cs="Aptos"/>
          <w:sz w:val="22"/>
          <w:szCs w:val="22"/>
        </w:rPr>
      </w:pPr>
      <w:r w:rsidRPr="007B72BE">
        <w:rPr>
          <w:rFonts w:ascii="Aptos" w:eastAsia="Aptos" w:hAnsi="Aptos" w:cs="Aptos"/>
          <w:sz w:val="22"/>
          <w:szCs w:val="22"/>
        </w:rPr>
        <w:t xml:space="preserve">They visited eight schools in the Midlands and Northeast of England and spoke to </w:t>
      </w:r>
      <w:r w:rsidRPr="00DC7DE5">
        <w:rPr>
          <w:rFonts w:ascii="Aptos" w:eastAsia="Aptos" w:hAnsi="Aptos" w:cs="Aptos"/>
          <w:b/>
          <w:bCs/>
          <w:sz w:val="22"/>
          <w:szCs w:val="22"/>
        </w:rPr>
        <w:t>90</w:t>
      </w:r>
      <w:r w:rsidRPr="00DC7DE5">
        <w:rPr>
          <w:rFonts w:ascii="Aptos" w:eastAsia="Aptos" w:hAnsi="Aptos" w:cs="Aptos"/>
          <w:sz w:val="22"/>
          <w:szCs w:val="22"/>
        </w:rPr>
        <w:t xml:space="preserve"> </w:t>
      </w:r>
      <w:r w:rsidRPr="00DC7DE5">
        <w:rPr>
          <w:rFonts w:ascii="Aptos" w:eastAsia="Aptos" w:hAnsi="Aptos" w:cs="Aptos"/>
          <w:b/>
          <w:bCs/>
          <w:sz w:val="22"/>
          <w:szCs w:val="22"/>
        </w:rPr>
        <w:t>children, parents and school staff</w:t>
      </w:r>
      <w:r w:rsidRPr="007B72BE">
        <w:rPr>
          <w:rFonts w:ascii="Aptos" w:eastAsia="Aptos" w:hAnsi="Aptos" w:cs="Aptos"/>
          <w:sz w:val="22"/>
          <w:szCs w:val="22"/>
        </w:rPr>
        <w:t xml:space="preserve"> about their experience of school food.</w:t>
      </w:r>
    </w:p>
    <w:p w14:paraId="343CF090" w14:textId="77777777" w:rsidR="00D87B7D" w:rsidRPr="007B72BE" w:rsidRDefault="00D87B7D" w:rsidP="00D87B7D">
      <w:pPr>
        <w:rPr>
          <w:b/>
          <w:bCs/>
          <w:sz w:val="22"/>
          <w:szCs w:val="22"/>
        </w:rPr>
      </w:pPr>
    </w:p>
    <w:p w14:paraId="20E5A439" w14:textId="77777777" w:rsidR="00D87B7D" w:rsidRPr="007B72BE" w:rsidRDefault="00D87B7D" w:rsidP="00D87B7D">
      <w:pPr>
        <w:rPr>
          <w:b/>
          <w:bCs/>
          <w:sz w:val="22"/>
          <w:szCs w:val="22"/>
        </w:rPr>
      </w:pPr>
    </w:p>
    <w:p w14:paraId="24D9E55E" w14:textId="77777777" w:rsidR="00D87B7D" w:rsidRPr="007B72BE" w:rsidRDefault="00D87B7D" w:rsidP="00D87B7D">
      <w:pPr>
        <w:rPr>
          <w:b/>
          <w:bCs/>
          <w:sz w:val="22"/>
          <w:szCs w:val="22"/>
        </w:rPr>
      </w:pPr>
    </w:p>
    <w:p w14:paraId="7B0CC63E" w14:textId="77777777" w:rsidR="00D87B7D" w:rsidRDefault="00D87B7D" w:rsidP="00D87B7D">
      <w:pPr>
        <w:rPr>
          <w:b/>
          <w:bCs/>
          <w:sz w:val="22"/>
          <w:szCs w:val="22"/>
        </w:rPr>
      </w:pPr>
    </w:p>
    <w:p w14:paraId="7A731BA8" w14:textId="77777777" w:rsidR="00DC7DE5" w:rsidRDefault="00DC7DE5" w:rsidP="00D87B7D">
      <w:pPr>
        <w:rPr>
          <w:b/>
          <w:bCs/>
          <w:sz w:val="22"/>
          <w:szCs w:val="22"/>
        </w:rPr>
      </w:pPr>
    </w:p>
    <w:p w14:paraId="6852EBB6" w14:textId="77777777" w:rsidR="00DC7DE5" w:rsidRDefault="00DC7DE5" w:rsidP="00D87B7D">
      <w:pPr>
        <w:rPr>
          <w:b/>
          <w:bCs/>
          <w:sz w:val="22"/>
          <w:szCs w:val="22"/>
        </w:rPr>
      </w:pPr>
    </w:p>
    <w:p w14:paraId="63C4657E" w14:textId="77777777" w:rsidR="00DC7DE5" w:rsidRDefault="00DC7DE5" w:rsidP="00D87B7D">
      <w:pPr>
        <w:rPr>
          <w:b/>
          <w:bCs/>
          <w:sz w:val="22"/>
          <w:szCs w:val="22"/>
        </w:rPr>
      </w:pPr>
    </w:p>
    <w:p w14:paraId="5C455CC8" w14:textId="77777777" w:rsidR="00DC7DE5" w:rsidRDefault="00DC7DE5" w:rsidP="00D87B7D">
      <w:pPr>
        <w:rPr>
          <w:b/>
          <w:bCs/>
          <w:sz w:val="22"/>
          <w:szCs w:val="22"/>
        </w:rPr>
      </w:pPr>
    </w:p>
    <w:p w14:paraId="20E503A5" w14:textId="77777777" w:rsidR="00DC7DE5" w:rsidRDefault="00DC7DE5" w:rsidP="00D87B7D">
      <w:pPr>
        <w:rPr>
          <w:b/>
          <w:bCs/>
          <w:sz w:val="22"/>
          <w:szCs w:val="22"/>
        </w:rPr>
      </w:pPr>
    </w:p>
    <w:p w14:paraId="2C79310F" w14:textId="77777777" w:rsidR="00DC7DE5" w:rsidRDefault="00DC7DE5" w:rsidP="00D87B7D">
      <w:pPr>
        <w:rPr>
          <w:b/>
          <w:bCs/>
          <w:sz w:val="22"/>
          <w:szCs w:val="22"/>
        </w:rPr>
      </w:pPr>
    </w:p>
    <w:p w14:paraId="1277AC4A" w14:textId="77777777" w:rsidR="00941275" w:rsidRDefault="00941275" w:rsidP="00D87B7D">
      <w:pPr>
        <w:rPr>
          <w:b/>
          <w:bCs/>
          <w:sz w:val="22"/>
          <w:szCs w:val="22"/>
        </w:rPr>
      </w:pPr>
    </w:p>
    <w:p w14:paraId="07E8B882" w14:textId="6BDAC6C0" w:rsidR="00D87B7D" w:rsidRPr="00941275" w:rsidRDefault="00995B86" w:rsidP="00941275">
      <w:pPr>
        <w:pStyle w:val="Heading1"/>
        <w:rPr>
          <w:sz w:val="32"/>
          <w:szCs w:val="32"/>
        </w:rPr>
      </w:pPr>
      <w:r w:rsidRPr="00941275">
        <w:rPr>
          <w:sz w:val="32"/>
          <w:szCs w:val="32"/>
        </w:rPr>
        <w:lastRenderedPageBreak/>
        <w:t>Page 3</w:t>
      </w:r>
      <w:r w:rsidR="00941275" w:rsidRPr="00941275">
        <w:rPr>
          <w:sz w:val="32"/>
          <w:szCs w:val="32"/>
        </w:rPr>
        <w:t xml:space="preserve"> - </w:t>
      </w:r>
      <w:r w:rsidR="00D87B7D" w:rsidRPr="00941275">
        <w:rPr>
          <w:sz w:val="32"/>
          <w:szCs w:val="32"/>
        </w:rPr>
        <w:t>Findings</w:t>
      </w:r>
      <w:r w:rsidR="00941275" w:rsidRPr="00941275">
        <w:rPr>
          <w:sz w:val="32"/>
          <w:szCs w:val="32"/>
        </w:rPr>
        <w:t xml:space="preserve">. </w:t>
      </w:r>
      <w:r w:rsidR="00D87B7D" w:rsidRPr="00941275">
        <w:rPr>
          <w:sz w:val="32"/>
          <w:szCs w:val="32"/>
        </w:rPr>
        <w:t>How well did schools meet the school food standards?</w:t>
      </w:r>
    </w:p>
    <w:p w14:paraId="05FB0E93" w14:textId="3EDB64F8" w:rsidR="00D87B7D" w:rsidRPr="007B72BE" w:rsidRDefault="003A58CD" w:rsidP="00D87B7D">
      <w:pPr>
        <w:pStyle w:val="ListParagraph"/>
        <w:numPr>
          <w:ilvl w:val="0"/>
          <w:numId w:val="4"/>
        </w:numPr>
        <w:rPr>
          <w:sz w:val="22"/>
          <w:szCs w:val="22"/>
        </w:rPr>
      </w:pPr>
      <w:r>
        <w:rPr>
          <w:sz w:val="22"/>
          <w:szCs w:val="22"/>
        </w:rPr>
        <w:t xml:space="preserve">Students </w:t>
      </w:r>
      <w:r w:rsidR="00D87B7D" w:rsidRPr="007B72BE">
        <w:rPr>
          <w:sz w:val="22"/>
          <w:szCs w:val="22"/>
        </w:rPr>
        <w:t xml:space="preserve">at most schools could get a balanced lunchtime meal which included a source of protein, starchy foods, dairy and vegetables or fruit. </w:t>
      </w:r>
    </w:p>
    <w:p w14:paraId="0B6ACB7D" w14:textId="77777777" w:rsidR="00D87B7D" w:rsidRPr="007B72BE" w:rsidRDefault="00D87B7D" w:rsidP="00D87B7D">
      <w:pPr>
        <w:pStyle w:val="ListParagraph"/>
        <w:ind w:left="360"/>
        <w:rPr>
          <w:sz w:val="22"/>
          <w:szCs w:val="22"/>
        </w:rPr>
      </w:pPr>
    </w:p>
    <w:p w14:paraId="1B0D22B9" w14:textId="5740472F" w:rsidR="00D87B7D" w:rsidRPr="007B72BE" w:rsidRDefault="00D87B7D" w:rsidP="00D87B7D">
      <w:pPr>
        <w:pStyle w:val="ListParagraph"/>
        <w:numPr>
          <w:ilvl w:val="0"/>
          <w:numId w:val="4"/>
        </w:numPr>
        <w:rPr>
          <w:sz w:val="22"/>
          <w:szCs w:val="22"/>
        </w:rPr>
      </w:pPr>
      <w:r w:rsidRPr="007B72BE">
        <w:rPr>
          <w:sz w:val="22"/>
          <w:szCs w:val="22"/>
        </w:rPr>
        <w:t>However, most schools in this study were also serving foods high in fat, sugar, and salt too often during the school day</w:t>
      </w:r>
      <w:r w:rsidR="00DC7DE5">
        <w:rPr>
          <w:sz w:val="22"/>
          <w:szCs w:val="22"/>
        </w:rPr>
        <w:t xml:space="preserve">. </w:t>
      </w:r>
      <w:r w:rsidRPr="007B72BE">
        <w:rPr>
          <w:sz w:val="22"/>
          <w:szCs w:val="22"/>
        </w:rPr>
        <w:t xml:space="preserve"> </w:t>
      </w:r>
    </w:p>
    <w:p w14:paraId="61F9E268" w14:textId="552A09E9" w:rsidR="00D87B7D" w:rsidRPr="007B72BE" w:rsidRDefault="00D87B7D" w:rsidP="00D87B7D">
      <w:pPr>
        <w:pStyle w:val="ListParagraph"/>
        <w:numPr>
          <w:ilvl w:val="1"/>
          <w:numId w:val="4"/>
        </w:numPr>
      </w:pPr>
      <w:r w:rsidRPr="007B72BE">
        <w:rPr>
          <w:sz w:val="22"/>
          <w:szCs w:val="22"/>
        </w:rPr>
        <w:t xml:space="preserve">7 out of 8 schools were providing starchy foods cooked in fat or oil (such as roast potatoes, potato wedges and hashbrowns) too often every week. </w:t>
      </w:r>
    </w:p>
    <w:p w14:paraId="4A6F8965" w14:textId="37A291FB" w:rsidR="00D87B7D" w:rsidRPr="007B72BE" w:rsidRDefault="00D87B7D" w:rsidP="00D87B7D">
      <w:pPr>
        <w:numPr>
          <w:ilvl w:val="1"/>
          <w:numId w:val="4"/>
        </w:numPr>
      </w:pPr>
      <w:r w:rsidRPr="007B72BE">
        <w:rPr>
          <w:sz w:val="22"/>
          <w:szCs w:val="22"/>
        </w:rPr>
        <w:t xml:space="preserve">6 out of 8 schools were providing desserts, cakes, biscuits </w:t>
      </w:r>
      <w:r>
        <w:rPr>
          <w:sz w:val="22"/>
          <w:szCs w:val="22"/>
        </w:rPr>
        <w:t>and</w:t>
      </w:r>
      <w:r w:rsidRPr="007B72BE">
        <w:rPr>
          <w:sz w:val="22"/>
          <w:szCs w:val="22"/>
        </w:rPr>
        <w:t xml:space="preserve"> pastries that contained confectionery </w:t>
      </w:r>
      <w:r w:rsidR="00652CCD">
        <w:rPr>
          <w:sz w:val="22"/>
          <w:szCs w:val="22"/>
        </w:rPr>
        <w:t>(</w:t>
      </w:r>
      <w:r w:rsidRPr="007B72BE">
        <w:rPr>
          <w:sz w:val="22"/>
          <w:szCs w:val="22"/>
        </w:rPr>
        <w:t>such as chocolate chip cookies and pain au chocolat</w:t>
      </w:r>
      <w:r w:rsidR="00652CCD">
        <w:rPr>
          <w:sz w:val="22"/>
          <w:szCs w:val="22"/>
        </w:rPr>
        <w:t>)</w:t>
      </w:r>
      <w:r w:rsidRPr="007B72BE">
        <w:rPr>
          <w:sz w:val="22"/>
          <w:szCs w:val="22"/>
        </w:rPr>
        <w:t>.</w:t>
      </w:r>
    </w:p>
    <w:p w14:paraId="33F6CAD3" w14:textId="01BD4342" w:rsidR="00D87B7D" w:rsidRPr="007B72BE" w:rsidRDefault="00D87B7D" w:rsidP="00D87B7D">
      <w:pPr>
        <w:numPr>
          <w:ilvl w:val="0"/>
          <w:numId w:val="4"/>
        </w:numPr>
        <w:rPr>
          <w:sz w:val="22"/>
          <w:szCs w:val="22"/>
        </w:rPr>
      </w:pPr>
      <w:r w:rsidRPr="007B72BE">
        <w:rPr>
          <w:sz w:val="22"/>
          <w:szCs w:val="22"/>
        </w:rPr>
        <w:t xml:space="preserve">Schools were also not meeting standards designed to ensure a balance of nutritious food in children’s diets </w:t>
      </w:r>
    </w:p>
    <w:p w14:paraId="1DCFC00B" w14:textId="77777777" w:rsidR="00D87B7D" w:rsidRPr="007B72BE" w:rsidRDefault="00D87B7D" w:rsidP="00D87B7D">
      <w:pPr>
        <w:pStyle w:val="ListParagraph"/>
        <w:numPr>
          <w:ilvl w:val="1"/>
          <w:numId w:val="4"/>
        </w:numPr>
        <w:rPr>
          <w:sz w:val="22"/>
          <w:szCs w:val="22"/>
        </w:rPr>
      </w:pPr>
      <w:r w:rsidRPr="007B72BE">
        <w:rPr>
          <w:sz w:val="22"/>
          <w:szCs w:val="22"/>
        </w:rPr>
        <w:t xml:space="preserve">Only 3 out of 8 schools were ensuring that fruit or vegetables were available across the whole school day (not just at lunch). </w:t>
      </w:r>
    </w:p>
    <w:p w14:paraId="46073319" w14:textId="77777777" w:rsidR="00D87B7D" w:rsidRPr="007B72BE" w:rsidRDefault="00D87B7D" w:rsidP="00D87B7D">
      <w:pPr>
        <w:numPr>
          <w:ilvl w:val="1"/>
          <w:numId w:val="4"/>
        </w:numPr>
        <w:rPr>
          <w:sz w:val="22"/>
          <w:szCs w:val="22"/>
        </w:rPr>
      </w:pPr>
      <w:r w:rsidRPr="007B72BE">
        <w:rPr>
          <w:sz w:val="22"/>
          <w:szCs w:val="22"/>
        </w:rPr>
        <w:t xml:space="preserve">Only 2 out of 8 schools were ensuring that wholegrain varieties of bread, rice and pasta were available each week. </w:t>
      </w:r>
    </w:p>
    <w:p w14:paraId="1D401C67" w14:textId="0F6E46E1" w:rsidR="00D87B7D" w:rsidRPr="007B72BE" w:rsidRDefault="00D87B7D" w:rsidP="00D87B7D">
      <w:pPr>
        <w:pStyle w:val="ListParagraph"/>
        <w:numPr>
          <w:ilvl w:val="0"/>
          <w:numId w:val="7"/>
        </w:numPr>
        <w:rPr>
          <w:sz w:val="22"/>
          <w:szCs w:val="22"/>
        </w:rPr>
      </w:pPr>
      <w:r w:rsidRPr="007B72BE">
        <w:rPr>
          <w:sz w:val="22"/>
          <w:szCs w:val="22"/>
        </w:rPr>
        <w:t xml:space="preserve">The school food standards were difficult to </w:t>
      </w:r>
      <w:r w:rsidR="00B95803">
        <w:rPr>
          <w:sz w:val="22"/>
          <w:szCs w:val="22"/>
        </w:rPr>
        <w:t>apply</w:t>
      </w:r>
      <w:r w:rsidRPr="007B72BE">
        <w:rPr>
          <w:sz w:val="22"/>
          <w:szCs w:val="22"/>
        </w:rPr>
        <w:t xml:space="preserve"> across the whole school. Schools applied the standards flexibly to account for pupils’ wide ranging and individual need</w:t>
      </w:r>
      <w:r w:rsidR="00652CCD">
        <w:rPr>
          <w:sz w:val="22"/>
          <w:szCs w:val="22"/>
        </w:rPr>
        <w:t>s.</w:t>
      </w:r>
      <w:r w:rsidRPr="007B72BE">
        <w:rPr>
          <w:sz w:val="22"/>
          <w:szCs w:val="22"/>
        </w:rPr>
        <w:t xml:space="preserve"> </w:t>
      </w:r>
    </w:p>
    <w:p w14:paraId="3F8E587C" w14:textId="0AEEA365" w:rsidR="00D87B7D" w:rsidRPr="007B72BE" w:rsidRDefault="00D87B7D" w:rsidP="00D87B7D">
      <w:pPr>
        <w:pStyle w:val="CommentText"/>
        <w:rPr>
          <w:i/>
          <w:iCs/>
          <w:sz w:val="22"/>
          <w:szCs w:val="22"/>
        </w:rPr>
      </w:pPr>
      <w:r w:rsidRPr="007B72BE">
        <w:rPr>
          <w:sz w:val="22"/>
          <w:szCs w:val="22"/>
        </w:rPr>
        <w:t xml:space="preserve">Quote from special school staff member: </w:t>
      </w:r>
      <w:r w:rsidRPr="007B72BE">
        <w:rPr>
          <w:i/>
          <w:iCs/>
          <w:sz w:val="22"/>
          <w:szCs w:val="22"/>
        </w:rPr>
        <w:t xml:space="preserve">“There’s no way </w:t>
      </w:r>
      <w:r w:rsidR="00652CCD">
        <w:rPr>
          <w:i/>
          <w:iCs/>
          <w:sz w:val="22"/>
          <w:szCs w:val="22"/>
        </w:rPr>
        <w:t>they’re</w:t>
      </w:r>
      <w:r w:rsidRPr="007B72BE">
        <w:rPr>
          <w:i/>
          <w:iCs/>
          <w:sz w:val="22"/>
          <w:szCs w:val="22"/>
        </w:rPr>
        <w:t xml:space="preserve"> going to meet the school food standards or eat within the school food standard expectation, absolutely no way, they have a diagnosis that means that they cannot do that, it’s not a choice. Not just being fussy eaters, this is a medical condition.”</w:t>
      </w:r>
    </w:p>
    <w:p w14:paraId="52E5684F" w14:textId="77777777" w:rsidR="00D87B7D" w:rsidRPr="007B72BE" w:rsidRDefault="00D87B7D" w:rsidP="00D87B7D">
      <w:pPr>
        <w:pStyle w:val="CommentText"/>
        <w:rPr>
          <w:sz w:val="22"/>
          <w:szCs w:val="22"/>
        </w:rPr>
      </w:pPr>
    </w:p>
    <w:p w14:paraId="45DF81AE" w14:textId="77777777" w:rsidR="00D87B7D" w:rsidRPr="007B72BE" w:rsidRDefault="00D87B7D" w:rsidP="00D87B7D">
      <w:pPr>
        <w:pStyle w:val="ListParagraph"/>
        <w:numPr>
          <w:ilvl w:val="0"/>
          <w:numId w:val="7"/>
        </w:numPr>
        <w:rPr>
          <w:sz w:val="22"/>
          <w:szCs w:val="22"/>
        </w:rPr>
      </w:pPr>
      <w:r w:rsidRPr="007B72BE">
        <w:rPr>
          <w:sz w:val="22"/>
          <w:szCs w:val="22"/>
        </w:rPr>
        <w:t>In some schools, the requirements of the standards were not fully understood, e.g. the need for breakfast and breaktime provision to meet the standards, as well as lunchtime provision.</w:t>
      </w:r>
    </w:p>
    <w:p w14:paraId="2789868D" w14:textId="327952A8" w:rsidR="00D87B7D" w:rsidRPr="00995B86" w:rsidRDefault="00D87B7D" w:rsidP="00D87B7D">
      <w:pPr>
        <w:pStyle w:val="ListParagraph"/>
        <w:numPr>
          <w:ilvl w:val="0"/>
          <w:numId w:val="7"/>
        </w:numPr>
      </w:pPr>
      <w:r w:rsidRPr="007B72BE">
        <w:rPr>
          <w:rFonts w:ascii="Aptos" w:hAnsi="Aptos"/>
          <w:sz w:val="22"/>
          <w:szCs w:val="22"/>
        </w:rPr>
        <w:t>Overall, there was little monitoring of the school food standards in the schools</w:t>
      </w:r>
      <w:r w:rsidRPr="007B72BE">
        <w:rPr>
          <w:sz w:val="22"/>
          <w:szCs w:val="22"/>
        </w:rPr>
        <w:t xml:space="preserve">. </w:t>
      </w:r>
    </w:p>
    <w:p w14:paraId="7E1DE7A3" w14:textId="77777777" w:rsidR="00995B86" w:rsidRDefault="00995B86" w:rsidP="00995B86">
      <w:pPr>
        <w:pStyle w:val="ListParagraph"/>
        <w:ind w:left="360"/>
      </w:pPr>
    </w:p>
    <w:p w14:paraId="1A07D351" w14:textId="77777777" w:rsidR="00652CCD" w:rsidRDefault="00652CCD" w:rsidP="00995B86">
      <w:pPr>
        <w:pStyle w:val="ListParagraph"/>
        <w:ind w:left="360"/>
      </w:pPr>
    </w:p>
    <w:p w14:paraId="47D92D99" w14:textId="77777777" w:rsidR="00652CCD" w:rsidRDefault="00652CCD" w:rsidP="00995B86">
      <w:pPr>
        <w:pStyle w:val="ListParagraph"/>
        <w:ind w:left="360"/>
      </w:pPr>
    </w:p>
    <w:p w14:paraId="1891CA5A" w14:textId="77777777" w:rsidR="00652CCD" w:rsidRDefault="00652CCD" w:rsidP="00995B86">
      <w:pPr>
        <w:pStyle w:val="ListParagraph"/>
        <w:ind w:left="360"/>
      </w:pPr>
    </w:p>
    <w:p w14:paraId="78593EC6" w14:textId="77777777" w:rsidR="00652CCD" w:rsidRDefault="00652CCD" w:rsidP="00995B86">
      <w:pPr>
        <w:pStyle w:val="ListParagraph"/>
        <w:ind w:left="360"/>
      </w:pPr>
    </w:p>
    <w:p w14:paraId="733F8518" w14:textId="77777777" w:rsidR="00652CCD" w:rsidRDefault="00652CCD" w:rsidP="00995B86">
      <w:pPr>
        <w:pStyle w:val="ListParagraph"/>
        <w:ind w:left="360"/>
      </w:pPr>
    </w:p>
    <w:p w14:paraId="022B87D4" w14:textId="77777777" w:rsidR="00652CCD" w:rsidRDefault="00652CCD" w:rsidP="00995B86">
      <w:pPr>
        <w:pStyle w:val="ListParagraph"/>
        <w:ind w:left="360"/>
      </w:pPr>
    </w:p>
    <w:p w14:paraId="25FD52C8" w14:textId="77777777" w:rsidR="00652CCD" w:rsidRDefault="00652CCD" w:rsidP="00995B86">
      <w:pPr>
        <w:pStyle w:val="ListParagraph"/>
        <w:ind w:left="360"/>
      </w:pPr>
    </w:p>
    <w:p w14:paraId="5BE20A77" w14:textId="77777777" w:rsidR="00652CCD" w:rsidRDefault="00652CCD" w:rsidP="00941275"/>
    <w:p w14:paraId="4AD2850C" w14:textId="77777777" w:rsidR="00941275" w:rsidRPr="00995B86" w:rsidRDefault="00941275" w:rsidP="00941275"/>
    <w:p w14:paraId="0B1F2431" w14:textId="4B46D1CA" w:rsidR="00D87B7D" w:rsidRPr="00941275" w:rsidRDefault="00995B86" w:rsidP="00941275">
      <w:pPr>
        <w:pStyle w:val="Heading1"/>
        <w:rPr>
          <w:sz w:val="32"/>
          <w:szCs w:val="32"/>
        </w:rPr>
      </w:pPr>
      <w:r w:rsidRPr="00941275">
        <w:rPr>
          <w:sz w:val="32"/>
          <w:szCs w:val="32"/>
        </w:rPr>
        <w:lastRenderedPageBreak/>
        <w:t>Page 4</w:t>
      </w:r>
      <w:r w:rsidR="00941275" w:rsidRPr="00941275">
        <w:rPr>
          <w:sz w:val="32"/>
          <w:szCs w:val="32"/>
        </w:rPr>
        <w:t xml:space="preserve"> - </w:t>
      </w:r>
      <w:r w:rsidR="00D87B7D" w:rsidRPr="00941275">
        <w:rPr>
          <w:sz w:val="32"/>
          <w:szCs w:val="32"/>
        </w:rPr>
        <w:t>What did schools, pupils and parents think about school food?</w:t>
      </w:r>
    </w:p>
    <w:p w14:paraId="44BC1E01" w14:textId="77777777" w:rsidR="00D87B7D" w:rsidRPr="007B72BE" w:rsidRDefault="00D87B7D" w:rsidP="00D87B7D">
      <w:pPr>
        <w:pStyle w:val="ListParagraph"/>
        <w:numPr>
          <w:ilvl w:val="0"/>
          <w:numId w:val="5"/>
        </w:numPr>
        <w:rPr>
          <w:sz w:val="22"/>
          <w:szCs w:val="22"/>
        </w:rPr>
      </w:pPr>
      <w:r w:rsidRPr="007B72BE">
        <w:rPr>
          <w:sz w:val="22"/>
          <w:szCs w:val="22"/>
        </w:rPr>
        <w:t>Schools found it difficult to put together a healthy menu within a limited budget that pupils would be willing to eat.</w:t>
      </w:r>
    </w:p>
    <w:p w14:paraId="7FD7DAA9" w14:textId="37E0C172" w:rsidR="00D87B7D" w:rsidRPr="007B72BE" w:rsidRDefault="00D87B7D" w:rsidP="00D87B7D">
      <w:pPr>
        <w:numPr>
          <w:ilvl w:val="0"/>
          <w:numId w:val="5"/>
        </w:numPr>
      </w:pPr>
      <w:r w:rsidRPr="007B72BE">
        <w:rPr>
          <w:sz w:val="22"/>
          <w:szCs w:val="22"/>
        </w:rPr>
        <w:t xml:space="preserve">While healthy eating was valued across all schools, ensuring pupils ate some food at lunch took greater precedence than providing a </w:t>
      </w:r>
      <w:r w:rsidRPr="00D87B7D">
        <w:rPr>
          <w:sz w:val="22"/>
          <w:szCs w:val="22"/>
        </w:rPr>
        <w:t>“healthy”</w:t>
      </w:r>
      <w:r>
        <w:rPr>
          <w:sz w:val="22"/>
          <w:szCs w:val="22"/>
        </w:rPr>
        <w:t xml:space="preserve"> </w:t>
      </w:r>
      <w:r w:rsidRPr="007B72BE">
        <w:rPr>
          <w:sz w:val="22"/>
          <w:szCs w:val="22"/>
        </w:rPr>
        <w:t xml:space="preserve">menu. </w:t>
      </w:r>
    </w:p>
    <w:p w14:paraId="16EC7E7B" w14:textId="77777777" w:rsidR="00D87B7D" w:rsidRPr="007B72BE" w:rsidRDefault="00D87B7D" w:rsidP="00D87B7D">
      <w:pPr>
        <w:pStyle w:val="CommentText"/>
        <w:rPr>
          <w:color w:val="000000"/>
          <w:sz w:val="22"/>
          <w:szCs w:val="22"/>
        </w:rPr>
      </w:pPr>
      <w:r w:rsidRPr="00B95803">
        <w:rPr>
          <w:sz w:val="22"/>
          <w:szCs w:val="22"/>
        </w:rPr>
        <w:t>Quote from staff at an alternative provision site:</w:t>
      </w:r>
      <w:r w:rsidRPr="007B72BE">
        <w:rPr>
          <w:sz w:val="22"/>
          <w:szCs w:val="22"/>
        </w:rPr>
        <w:t xml:space="preserve"> </w:t>
      </w:r>
      <w:r w:rsidRPr="007B72BE">
        <w:rPr>
          <w:i/>
          <w:iCs/>
          <w:color w:val="000000"/>
          <w:sz w:val="22"/>
          <w:szCs w:val="22"/>
        </w:rPr>
        <w:t>“I just think what’s important here, what are our priorities, is it that the children eat, and they have energy to get through the day and maybe for some of them it’s the only meal in the day? Or that we expose them to fine dining and widen their choices? Because you’ve got to balance it out somehow”</w:t>
      </w:r>
      <w:r w:rsidRPr="007B72BE">
        <w:rPr>
          <w:color w:val="000000"/>
          <w:sz w:val="22"/>
          <w:szCs w:val="22"/>
        </w:rPr>
        <w:t xml:space="preserve"> </w:t>
      </w:r>
    </w:p>
    <w:p w14:paraId="09BCFC8B" w14:textId="77777777" w:rsidR="00D87B7D" w:rsidRPr="007B72BE" w:rsidRDefault="00D87B7D" w:rsidP="00D87B7D">
      <w:pPr>
        <w:pStyle w:val="CommentText"/>
        <w:rPr>
          <w:sz w:val="22"/>
          <w:szCs w:val="22"/>
        </w:rPr>
      </w:pPr>
    </w:p>
    <w:p w14:paraId="32311B64" w14:textId="77777777" w:rsidR="00D87B7D" w:rsidRPr="007B72BE" w:rsidRDefault="00D87B7D" w:rsidP="00D87B7D">
      <w:pPr>
        <w:pStyle w:val="ListParagraph"/>
        <w:numPr>
          <w:ilvl w:val="0"/>
          <w:numId w:val="5"/>
        </w:numPr>
      </w:pPr>
      <w:r w:rsidRPr="007B72BE">
        <w:rPr>
          <w:sz w:val="22"/>
          <w:szCs w:val="22"/>
        </w:rPr>
        <w:t xml:space="preserve">Schools worked hard to meet individual pupil dietary needs and requirements, such as providing off-menu items, foods with modified textures (e.g. blended) and support for feeding for pupils who need it. </w:t>
      </w:r>
    </w:p>
    <w:p w14:paraId="20F49C54" w14:textId="24C0A8B0" w:rsidR="00D87B7D" w:rsidRPr="007B72BE" w:rsidRDefault="00D87B7D" w:rsidP="00D87B7D">
      <w:pPr>
        <w:pStyle w:val="ListParagraph"/>
        <w:numPr>
          <w:ilvl w:val="0"/>
          <w:numId w:val="5"/>
        </w:numPr>
        <w:rPr>
          <w:sz w:val="22"/>
          <w:szCs w:val="22"/>
        </w:rPr>
      </w:pPr>
      <w:r w:rsidRPr="007B72BE">
        <w:rPr>
          <w:sz w:val="22"/>
          <w:szCs w:val="22"/>
        </w:rPr>
        <w:t xml:space="preserve">Schools also </w:t>
      </w:r>
      <w:r w:rsidR="00652CCD">
        <w:rPr>
          <w:sz w:val="22"/>
          <w:szCs w:val="22"/>
        </w:rPr>
        <w:t>strived</w:t>
      </w:r>
      <w:r w:rsidRPr="007B72BE">
        <w:rPr>
          <w:sz w:val="22"/>
          <w:szCs w:val="22"/>
        </w:rPr>
        <w:t xml:space="preserve"> to give pupils choice over what they ate, using tailored communication methods (e.g. food pictures, talking prompts, communication devices), and to promote independent eating.</w:t>
      </w:r>
    </w:p>
    <w:p w14:paraId="631E038D" w14:textId="49AC0276" w:rsidR="00D87B7D" w:rsidRPr="007B72BE" w:rsidRDefault="00D87B7D" w:rsidP="00D87B7D">
      <w:pPr>
        <w:pStyle w:val="CommentText"/>
        <w:rPr>
          <w:i/>
          <w:iCs/>
          <w:sz w:val="22"/>
          <w:szCs w:val="22"/>
        </w:rPr>
      </w:pPr>
      <w:r w:rsidRPr="00995B86">
        <w:rPr>
          <w:i/>
          <w:iCs/>
          <w:sz w:val="22"/>
          <w:szCs w:val="22"/>
        </w:rPr>
        <w:t>Quote from special school senior leader:</w:t>
      </w:r>
      <w:r w:rsidRPr="007B72BE">
        <w:rPr>
          <w:sz w:val="22"/>
          <w:szCs w:val="22"/>
        </w:rPr>
        <w:t xml:space="preserve"> </w:t>
      </w:r>
      <w:r w:rsidRPr="007B72BE">
        <w:rPr>
          <w:i/>
          <w:iCs/>
          <w:sz w:val="22"/>
          <w:szCs w:val="22"/>
        </w:rPr>
        <w:t xml:space="preserve">“Choice is such a big </w:t>
      </w:r>
      <w:proofErr w:type="gramStart"/>
      <w:r w:rsidRPr="007B72BE">
        <w:rPr>
          <w:i/>
          <w:iCs/>
          <w:sz w:val="22"/>
          <w:szCs w:val="22"/>
        </w:rPr>
        <w:t>factor, and</w:t>
      </w:r>
      <w:proofErr w:type="gramEnd"/>
      <w:r w:rsidRPr="007B72BE">
        <w:rPr>
          <w:i/>
          <w:iCs/>
          <w:sz w:val="22"/>
          <w:szCs w:val="22"/>
        </w:rPr>
        <w:t xml:space="preserve"> also reinforcing that choice. </w:t>
      </w:r>
      <w:proofErr w:type="gramStart"/>
      <w:r w:rsidRPr="007B72BE">
        <w:rPr>
          <w:i/>
          <w:iCs/>
          <w:sz w:val="22"/>
          <w:szCs w:val="22"/>
        </w:rPr>
        <w:t>So</w:t>
      </w:r>
      <w:proofErr w:type="gramEnd"/>
      <w:r w:rsidRPr="007B72BE">
        <w:rPr>
          <w:i/>
          <w:iCs/>
          <w:sz w:val="22"/>
          <w:szCs w:val="22"/>
        </w:rPr>
        <w:t xml:space="preserve"> our pupils who have a blended diet or pureed diet they will choose their meals when coming in first thing in the morning, and they choose from photos… So that reinforcing that choice, that you made that choice this morning, this is what your dinner </w:t>
      </w:r>
      <w:proofErr w:type="gramStart"/>
      <w:r w:rsidRPr="007B72BE">
        <w:rPr>
          <w:i/>
          <w:iCs/>
          <w:sz w:val="22"/>
          <w:szCs w:val="22"/>
        </w:rPr>
        <w:t>is</w:t>
      </w:r>
      <w:proofErr w:type="gramEnd"/>
      <w:r w:rsidRPr="007B72BE">
        <w:rPr>
          <w:i/>
          <w:iCs/>
          <w:sz w:val="22"/>
          <w:szCs w:val="22"/>
        </w:rPr>
        <w:t xml:space="preserve"> and this is what it is now that you’re eating”</w:t>
      </w:r>
    </w:p>
    <w:p w14:paraId="117B2B8A" w14:textId="77777777" w:rsidR="00D87B7D" w:rsidRPr="007B72BE" w:rsidRDefault="00D87B7D" w:rsidP="00D87B7D">
      <w:pPr>
        <w:pStyle w:val="CommentText"/>
        <w:rPr>
          <w:sz w:val="22"/>
          <w:szCs w:val="22"/>
        </w:rPr>
      </w:pPr>
    </w:p>
    <w:p w14:paraId="3D421584" w14:textId="77777777" w:rsidR="00D87B7D" w:rsidRPr="007B72BE" w:rsidRDefault="00D87B7D" w:rsidP="00D87B7D">
      <w:pPr>
        <w:pStyle w:val="ListParagraph"/>
        <w:numPr>
          <w:ilvl w:val="0"/>
          <w:numId w:val="5"/>
        </w:numPr>
        <w:rPr>
          <w:sz w:val="22"/>
          <w:szCs w:val="22"/>
        </w:rPr>
      </w:pPr>
      <w:r w:rsidRPr="007B72BE">
        <w:rPr>
          <w:sz w:val="22"/>
          <w:szCs w:val="22"/>
        </w:rPr>
        <w:t xml:space="preserve">However, schools wanted to do more to give children independence in choosing school food and eating independently. </w:t>
      </w:r>
    </w:p>
    <w:p w14:paraId="2B402E43" w14:textId="77777777" w:rsidR="00D87B7D" w:rsidRPr="007B72BE" w:rsidRDefault="00D87B7D" w:rsidP="00D87B7D">
      <w:pPr>
        <w:pStyle w:val="ListParagraph"/>
        <w:numPr>
          <w:ilvl w:val="0"/>
          <w:numId w:val="5"/>
        </w:numPr>
        <w:rPr>
          <w:sz w:val="22"/>
          <w:szCs w:val="22"/>
        </w:rPr>
      </w:pPr>
      <w:r w:rsidRPr="007B72BE">
        <w:rPr>
          <w:sz w:val="22"/>
          <w:szCs w:val="22"/>
        </w:rPr>
        <w:t>Pupils and staff wanted higher quality school food, with more flavour and variety, and bigger portion sizes for older children.</w:t>
      </w:r>
    </w:p>
    <w:p w14:paraId="583B9ADA" w14:textId="77777777" w:rsidR="00D87B7D" w:rsidRPr="007B72BE" w:rsidRDefault="00D87B7D" w:rsidP="00D87B7D">
      <w:pPr>
        <w:pStyle w:val="ListParagraph"/>
        <w:numPr>
          <w:ilvl w:val="0"/>
          <w:numId w:val="5"/>
        </w:numPr>
        <w:rPr>
          <w:sz w:val="22"/>
          <w:szCs w:val="22"/>
        </w:rPr>
      </w:pPr>
      <w:r w:rsidRPr="007B72BE">
        <w:rPr>
          <w:sz w:val="22"/>
          <w:szCs w:val="22"/>
        </w:rPr>
        <w:t>Schools required extra resources to meet the needs of children attending alternative education settings, such as additional catering staff, specialist equipment, and additional support staff.</w:t>
      </w:r>
    </w:p>
    <w:p w14:paraId="0AFF1470" w14:textId="69AA28EA" w:rsidR="00D87B7D" w:rsidRPr="00F55DFD" w:rsidRDefault="00D87B7D" w:rsidP="00D87B7D">
      <w:pPr>
        <w:pStyle w:val="ListParagraph"/>
        <w:numPr>
          <w:ilvl w:val="0"/>
          <w:numId w:val="5"/>
        </w:numPr>
        <w:rPr>
          <w:sz w:val="22"/>
          <w:szCs w:val="22"/>
        </w:rPr>
      </w:pPr>
      <w:r w:rsidRPr="007B72BE">
        <w:rPr>
          <w:sz w:val="22"/>
          <w:szCs w:val="22"/>
        </w:rPr>
        <w:t>Staff wanted more training on how to provide suitable meals for children with swallowing problems and increase children's exposure to a wide range of foods.</w:t>
      </w:r>
    </w:p>
    <w:p w14:paraId="76BFB1A0" w14:textId="77777777" w:rsidR="00D87B7D" w:rsidRDefault="00D87B7D" w:rsidP="00D87B7D">
      <w:pPr>
        <w:rPr>
          <w:b/>
          <w:bCs/>
          <w:sz w:val="22"/>
          <w:szCs w:val="22"/>
        </w:rPr>
      </w:pPr>
    </w:p>
    <w:p w14:paraId="76C39FCE" w14:textId="77777777" w:rsidR="00995B86" w:rsidRDefault="00995B86" w:rsidP="00D87B7D">
      <w:pPr>
        <w:rPr>
          <w:b/>
          <w:bCs/>
          <w:sz w:val="22"/>
          <w:szCs w:val="22"/>
        </w:rPr>
      </w:pPr>
    </w:p>
    <w:p w14:paraId="4ACE02E6" w14:textId="77777777" w:rsidR="00995B86" w:rsidRDefault="00995B86" w:rsidP="00D87B7D">
      <w:pPr>
        <w:rPr>
          <w:b/>
          <w:bCs/>
          <w:sz w:val="22"/>
          <w:szCs w:val="22"/>
        </w:rPr>
      </w:pPr>
    </w:p>
    <w:p w14:paraId="529492F9" w14:textId="77777777" w:rsidR="00995B86" w:rsidRDefault="00995B86" w:rsidP="00D87B7D">
      <w:pPr>
        <w:rPr>
          <w:b/>
          <w:bCs/>
          <w:sz w:val="22"/>
          <w:szCs w:val="22"/>
        </w:rPr>
      </w:pPr>
    </w:p>
    <w:p w14:paraId="66D24D2E" w14:textId="77777777" w:rsidR="00995B86" w:rsidRDefault="00995B86" w:rsidP="00D87B7D">
      <w:pPr>
        <w:rPr>
          <w:b/>
          <w:bCs/>
          <w:sz w:val="22"/>
          <w:szCs w:val="22"/>
        </w:rPr>
      </w:pPr>
    </w:p>
    <w:p w14:paraId="5287763A" w14:textId="77777777" w:rsidR="00995B86" w:rsidRPr="007B72BE" w:rsidRDefault="00995B86" w:rsidP="00D87B7D">
      <w:pPr>
        <w:rPr>
          <w:b/>
          <w:bCs/>
          <w:sz w:val="22"/>
          <w:szCs w:val="22"/>
        </w:rPr>
      </w:pPr>
    </w:p>
    <w:p w14:paraId="433B3110" w14:textId="483932D3" w:rsidR="00D87B7D" w:rsidRPr="00941275" w:rsidRDefault="00F55DFD" w:rsidP="00941275">
      <w:pPr>
        <w:pStyle w:val="Heading1"/>
        <w:rPr>
          <w:sz w:val="32"/>
          <w:szCs w:val="32"/>
        </w:rPr>
      </w:pPr>
      <w:r w:rsidRPr="00941275">
        <w:rPr>
          <w:sz w:val="32"/>
          <w:szCs w:val="32"/>
        </w:rPr>
        <w:lastRenderedPageBreak/>
        <w:t>Page 5</w:t>
      </w:r>
      <w:r w:rsidR="00941275" w:rsidRPr="00941275">
        <w:rPr>
          <w:sz w:val="32"/>
          <w:szCs w:val="32"/>
        </w:rPr>
        <w:t xml:space="preserve"> - </w:t>
      </w:r>
      <w:r w:rsidR="00D87B7D" w:rsidRPr="00941275">
        <w:rPr>
          <w:sz w:val="32"/>
          <w:szCs w:val="32"/>
        </w:rPr>
        <w:t>How was the eating experience?</w:t>
      </w:r>
    </w:p>
    <w:p w14:paraId="50D60515" w14:textId="77777777" w:rsidR="00D87B7D" w:rsidRPr="007B72BE" w:rsidRDefault="00D87B7D" w:rsidP="00D87B7D">
      <w:pPr>
        <w:pStyle w:val="CommentText"/>
        <w:numPr>
          <w:ilvl w:val="0"/>
          <w:numId w:val="10"/>
        </w:numPr>
        <w:rPr>
          <w:sz w:val="22"/>
          <w:szCs w:val="22"/>
        </w:rPr>
      </w:pPr>
      <w:r w:rsidRPr="007B72BE">
        <w:rPr>
          <w:sz w:val="22"/>
          <w:szCs w:val="22"/>
        </w:rPr>
        <w:t xml:space="preserve">Some pupils and staff found the dining room noisy, busy, crowded and overwhelming, but schools usually offered a range of eating spaces for pupils, which included smaller or quieter spaces (e.g. classrooms) for pupils to focus on eating.  </w:t>
      </w:r>
    </w:p>
    <w:p w14:paraId="3D8DE167" w14:textId="77777777" w:rsidR="00D87B7D" w:rsidRPr="007B72BE" w:rsidRDefault="00D87B7D" w:rsidP="00D87B7D">
      <w:pPr>
        <w:pStyle w:val="CommentText"/>
        <w:numPr>
          <w:ilvl w:val="0"/>
          <w:numId w:val="10"/>
        </w:numPr>
        <w:rPr>
          <w:sz w:val="22"/>
          <w:szCs w:val="22"/>
        </w:rPr>
      </w:pPr>
      <w:r w:rsidRPr="007B72BE">
        <w:rPr>
          <w:sz w:val="22"/>
          <w:szCs w:val="22"/>
        </w:rPr>
        <w:t xml:space="preserve">In one alternative provision site, schools offered a range of eating experiences that students could select from, including family-style service in the dining hall, eating in a designated quiet space or taking a takeaway box outside. </w:t>
      </w:r>
    </w:p>
    <w:p w14:paraId="18C74E63" w14:textId="354F98F7" w:rsidR="00D87B7D" w:rsidRPr="007B72BE" w:rsidRDefault="00D87B7D" w:rsidP="0040294A">
      <w:pPr>
        <w:pStyle w:val="CommentText"/>
        <w:rPr>
          <w:sz w:val="22"/>
          <w:szCs w:val="22"/>
        </w:rPr>
      </w:pPr>
      <w:r w:rsidRPr="007B72BE">
        <w:rPr>
          <w:sz w:val="22"/>
          <w:szCs w:val="22"/>
        </w:rPr>
        <w:t xml:space="preserve">Quote from alternative provision site: </w:t>
      </w:r>
      <w:r w:rsidRPr="007B72BE">
        <w:rPr>
          <w:i/>
          <w:iCs/>
          <w:sz w:val="22"/>
          <w:szCs w:val="22"/>
        </w:rPr>
        <w:t xml:space="preserve">We’ve got [a quiet space] so they can go and eat in the smaller group…  they just don’t like eating in front in others.  </w:t>
      </w:r>
      <w:proofErr w:type="gramStart"/>
      <w:r w:rsidRPr="007B72BE">
        <w:rPr>
          <w:i/>
          <w:iCs/>
          <w:sz w:val="22"/>
          <w:szCs w:val="22"/>
        </w:rPr>
        <w:t>So</w:t>
      </w:r>
      <w:proofErr w:type="gramEnd"/>
      <w:r w:rsidRPr="007B72BE">
        <w:rPr>
          <w:i/>
          <w:iCs/>
          <w:sz w:val="22"/>
          <w:szCs w:val="22"/>
        </w:rPr>
        <w:t xml:space="preserve"> a lot of times they will go and eat in the quiet space”</w:t>
      </w:r>
    </w:p>
    <w:p w14:paraId="3116DBC5" w14:textId="77777777" w:rsidR="00D87B7D" w:rsidRPr="007B72BE" w:rsidRDefault="00D87B7D" w:rsidP="00D87B7D">
      <w:pPr>
        <w:rPr>
          <w:sz w:val="22"/>
          <w:szCs w:val="22"/>
        </w:rPr>
      </w:pPr>
    </w:p>
    <w:p w14:paraId="54F9EA0F" w14:textId="77777777" w:rsidR="00D87B7D" w:rsidRPr="007B72BE" w:rsidRDefault="00D87B7D" w:rsidP="00D87B7D">
      <w:pPr>
        <w:pStyle w:val="ListParagraph"/>
        <w:numPr>
          <w:ilvl w:val="0"/>
          <w:numId w:val="8"/>
        </w:numPr>
        <w:rPr>
          <w:rFonts w:ascii="Arial" w:hAnsi="Arial" w:cs="Arial"/>
          <w:sz w:val="22"/>
          <w:szCs w:val="22"/>
        </w:rPr>
      </w:pPr>
      <w:r w:rsidRPr="007B72BE">
        <w:rPr>
          <w:sz w:val="22"/>
          <w:szCs w:val="22"/>
        </w:rPr>
        <w:t xml:space="preserve">However, classroom environments did not always support the social aspects of eating. </w:t>
      </w:r>
    </w:p>
    <w:p w14:paraId="129524F5" w14:textId="77777777" w:rsidR="00D87B7D" w:rsidRPr="007B72BE" w:rsidRDefault="00D87B7D" w:rsidP="00D87B7D">
      <w:pPr>
        <w:pStyle w:val="ListParagraph"/>
        <w:numPr>
          <w:ilvl w:val="0"/>
          <w:numId w:val="8"/>
        </w:numPr>
        <w:rPr>
          <w:sz w:val="22"/>
          <w:szCs w:val="22"/>
        </w:rPr>
      </w:pPr>
      <w:r w:rsidRPr="007B72BE">
        <w:rPr>
          <w:rFonts w:cs="Arial"/>
          <w:sz w:val="22"/>
          <w:szCs w:val="22"/>
        </w:rPr>
        <w:t>Staff sometimes used screens in classrooms to either enhance the lunchtime experience (e.g. images of food and calm music), or for sensory regulation and behaviour management (e.g. videos, films).</w:t>
      </w:r>
      <w:r w:rsidRPr="007B72BE">
        <w:rPr>
          <w:rFonts w:ascii="Arial" w:hAnsi="Arial" w:cs="Arial"/>
          <w:sz w:val="22"/>
          <w:szCs w:val="22"/>
        </w:rPr>
        <w:t xml:space="preserve"> </w:t>
      </w:r>
    </w:p>
    <w:p w14:paraId="7EB786DE" w14:textId="77777777" w:rsidR="00D87B7D" w:rsidRPr="007B72BE" w:rsidRDefault="00D87B7D" w:rsidP="00D87B7D">
      <w:pPr>
        <w:pStyle w:val="ListParagraph"/>
        <w:numPr>
          <w:ilvl w:val="0"/>
          <w:numId w:val="8"/>
        </w:numPr>
        <w:rPr>
          <w:rFonts w:cs="Arial"/>
          <w:sz w:val="22"/>
          <w:szCs w:val="22"/>
        </w:rPr>
      </w:pPr>
      <w:r w:rsidRPr="007B72BE">
        <w:rPr>
          <w:sz w:val="22"/>
          <w:szCs w:val="22"/>
        </w:rPr>
        <w:t xml:space="preserve">Serving food in classrooms meant that some food choices were limited and could impact on the quality of the food. </w:t>
      </w:r>
    </w:p>
    <w:p w14:paraId="61BDF7DF" w14:textId="77777777" w:rsidR="00D87B7D" w:rsidRPr="007B72BE" w:rsidRDefault="00D87B7D" w:rsidP="00D87B7D">
      <w:pPr>
        <w:pStyle w:val="ListParagraph"/>
        <w:numPr>
          <w:ilvl w:val="0"/>
          <w:numId w:val="8"/>
        </w:numPr>
        <w:rPr>
          <w:sz w:val="22"/>
          <w:szCs w:val="22"/>
        </w:rPr>
      </w:pPr>
      <w:r w:rsidRPr="007B72BE">
        <w:rPr>
          <w:rFonts w:cs="Arial"/>
          <w:sz w:val="22"/>
          <w:szCs w:val="22"/>
        </w:rPr>
        <w:t xml:space="preserve">Dining in classrooms also meant that classroom staff and pupils didn’t interact much with catering teams, which hindered discussion about school food and pupil feeding needs.  </w:t>
      </w:r>
    </w:p>
    <w:p w14:paraId="4FDAFE5A" w14:textId="77777777" w:rsidR="00D87B7D" w:rsidRPr="007B72BE" w:rsidRDefault="00D87B7D" w:rsidP="00D87B7D">
      <w:pPr>
        <w:rPr>
          <w:sz w:val="22"/>
          <w:szCs w:val="22"/>
        </w:rPr>
      </w:pPr>
      <w:r w:rsidRPr="007B72BE">
        <w:rPr>
          <w:sz w:val="22"/>
          <w:szCs w:val="22"/>
        </w:rPr>
        <w:t xml:space="preserve"> </w:t>
      </w:r>
    </w:p>
    <w:p w14:paraId="1F5CA275" w14:textId="77777777" w:rsidR="00D87B7D" w:rsidRPr="007B72BE" w:rsidRDefault="00D87B7D" w:rsidP="00D87B7D">
      <w:pPr>
        <w:rPr>
          <w:b/>
          <w:bCs/>
          <w:sz w:val="22"/>
          <w:szCs w:val="22"/>
        </w:rPr>
      </w:pPr>
    </w:p>
    <w:p w14:paraId="3FD11B3A" w14:textId="77777777" w:rsidR="00D87B7D" w:rsidRPr="007B72BE" w:rsidRDefault="00D87B7D" w:rsidP="00D87B7D">
      <w:pPr>
        <w:rPr>
          <w:b/>
          <w:bCs/>
          <w:sz w:val="22"/>
          <w:szCs w:val="22"/>
        </w:rPr>
      </w:pPr>
    </w:p>
    <w:p w14:paraId="540E46CD" w14:textId="77777777" w:rsidR="00D87B7D" w:rsidRPr="007B72BE" w:rsidRDefault="00D87B7D" w:rsidP="00D87B7D">
      <w:pPr>
        <w:rPr>
          <w:b/>
          <w:bCs/>
          <w:sz w:val="22"/>
          <w:szCs w:val="22"/>
        </w:rPr>
      </w:pPr>
    </w:p>
    <w:p w14:paraId="42BF124B" w14:textId="77777777" w:rsidR="00D87B7D" w:rsidRPr="007B72BE" w:rsidRDefault="00D87B7D" w:rsidP="00D87B7D">
      <w:pPr>
        <w:rPr>
          <w:b/>
          <w:bCs/>
          <w:sz w:val="22"/>
          <w:szCs w:val="22"/>
        </w:rPr>
      </w:pPr>
    </w:p>
    <w:p w14:paraId="372DAFB2" w14:textId="77777777" w:rsidR="00D87B7D" w:rsidRPr="007B72BE" w:rsidRDefault="00D87B7D" w:rsidP="00D87B7D">
      <w:pPr>
        <w:rPr>
          <w:b/>
          <w:bCs/>
          <w:sz w:val="22"/>
          <w:szCs w:val="22"/>
        </w:rPr>
      </w:pPr>
    </w:p>
    <w:p w14:paraId="6EBA2171" w14:textId="77777777" w:rsidR="00D87B7D" w:rsidRPr="007B72BE" w:rsidRDefault="00D87B7D" w:rsidP="00D87B7D">
      <w:pPr>
        <w:rPr>
          <w:b/>
          <w:bCs/>
          <w:sz w:val="22"/>
          <w:szCs w:val="22"/>
        </w:rPr>
      </w:pPr>
    </w:p>
    <w:p w14:paraId="36A1366B" w14:textId="77777777" w:rsidR="00D87B7D" w:rsidRDefault="00D87B7D" w:rsidP="00D87B7D">
      <w:pPr>
        <w:rPr>
          <w:b/>
          <w:bCs/>
          <w:sz w:val="22"/>
          <w:szCs w:val="22"/>
        </w:rPr>
      </w:pPr>
    </w:p>
    <w:p w14:paraId="5490548F" w14:textId="77777777" w:rsidR="00F55DFD" w:rsidRDefault="00F55DFD" w:rsidP="00D87B7D">
      <w:pPr>
        <w:rPr>
          <w:b/>
          <w:bCs/>
          <w:sz w:val="22"/>
          <w:szCs w:val="22"/>
        </w:rPr>
      </w:pPr>
    </w:p>
    <w:p w14:paraId="28059FD5" w14:textId="77777777" w:rsidR="00F55DFD" w:rsidRDefault="00F55DFD" w:rsidP="00D87B7D">
      <w:pPr>
        <w:rPr>
          <w:b/>
          <w:bCs/>
          <w:sz w:val="22"/>
          <w:szCs w:val="22"/>
        </w:rPr>
      </w:pPr>
    </w:p>
    <w:p w14:paraId="4F5BAC71" w14:textId="77777777" w:rsidR="00F55DFD" w:rsidRDefault="00F55DFD" w:rsidP="00D87B7D">
      <w:pPr>
        <w:rPr>
          <w:b/>
          <w:bCs/>
          <w:sz w:val="22"/>
          <w:szCs w:val="22"/>
        </w:rPr>
      </w:pPr>
    </w:p>
    <w:p w14:paraId="34D70BC6" w14:textId="77777777" w:rsidR="00F55DFD" w:rsidRDefault="00F55DFD" w:rsidP="00D87B7D">
      <w:pPr>
        <w:rPr>
          <w:b/>
          <w:bCs/>
          <w:sz w:val="22"/>
          <w:szCs w:val="22"/>
        </w:rPr>
      </w:pPr>
    </w:p>
    <w:p w14:paraId="3B54ADA4" w14:textId="77777777" w:rsidR="00F55DFD" w:rsidRDefault="00F55DFD" w:rsidP="00D87B7D">
      <w:pPr>
        <w:rPr>
          <w:b/>
          <w:bCs/>
          <w:sz w:val="22"/>
          <w:szCs w:val="22"/>
        </w:rPr>
      </w:pPr>
    </w:p>
    <w:p w14:paraId="53A8CC63" w14:textId="77777777" w:rsidR="0040294A" w:rsidRDefault="0040294A" w:rsidP="00D87B7D">
      <w:pPr>
        <w:rPr>
          <w:b/>
          <w:bCs/>
          <w:sz w:val="22"/>
          <w:szCs w:val="22"/>
        </w:rPr>
      </w:pPr>
    </w:p>
    <w:p w14:paraId="3FBEA082" w14:textId="77777777" w:rsidR="0040294A" w:rsidRPr="007B72BE" w:rsidRDefault="0040294A" w:rsidP="00D87B7D">
      <w:pPr>
        <w:rPr>
          <w:b/>
          <w:bCs/>
          <w:sz w:val="22"/>
          <w:szCs w:val="22"/>
        </w:rPr>
      </w:pPr>
    </w:p>
    <w:p w14:paraId="72501007" w14:textId="5BCCB6BF" w:rsidR="00D87B7D" w:rsidRPr="00941275" w:rsidRDefault="00F55DFD" w:rsidP="00D87B7D">
      <w:pPr>
        <w:rPr>
          <w:rFonts w:asciiTheme="majorHAnsi" w:eastAsiaTheme="majorEastAsia" w:hAnsiTheme="majorHAnsi" w:cstheme="majorBidi"/>
          <w:color w:val="0F4761" w:themeColor="accent1" w:themeShade="BF"/>
          <w:sz w:val="32"/>
          <w:szCs w:val="32"/>
        </w:rPr>
      </w:pPr>
      <w:r w:rsidRPr="00941275">
        <w:rPr>
          <w:rFonts w:asciiTheme="majorHAnsi" w:eastAsiaTheme="majorEastAsia" w:hAnsiTheme="majorHAnsi" w:cstheme="majorBidi"/>
          <w:color w:val="0F4761" w:themeColor="accent1" w:themeShade="BF"/>
          <w:sz w:val="32"/>
          <w:szCs w:val="32"/>
        </w:rPr>
        <w:lastRenderedPageBreak/>
        <w:t>Page 6</w:t>
      </w:r>
      <w:r w:rsidR="00941275" w:rsidRPr="00941275">
        <w:rPr>
          <w:rFonts w:asciiTheme="majorHAnsi" w:eastAsiaTheme="majorEastAsia" w:hAnsiTheme="majorHAnsi" w:cstheme="majorBidi"/>
          <w:color w:val="0F4761" w:themeColor="accent1" w:themeShade="BF"/>
          <w:sz w:val="32"/>
          <w:szCs w:val="32"/>
        </w:rPr>
        <w:t xml:space="preserve"> - </w:t>
      </w:r>
      <w:r w:rsidR="00D87B7D" w:rsidRPr="00941275">
        <w:rPr>
          <w:rFonts w:asciiTheme="majorHAnsi" w:eastAsiaTheme="majorEastAsia" w:hAnsiTheme="majorHAnsi" w:cstheme="majorBidi"/>
          <w:color w:val="0F4761" w:themeColor="accent1" w:themeShade="BF"/>
          <w:sz w:val="32"/>
          <w:szCs w:val="32"/>
        </w:rPr>
        <w:t xml:space="preserve">How did schools approach school food and healthy eating? </w:t>
      </w:r>
    </w:p>
    <w:p w14:paraId="0483CB37" w14:textId="77777777" w:rsidR="00D87B7D" w:rsidRPr="007B72BE" w:rsidRDefault="00D87B7D" w:rsidP="00D87B7D">
      <w:pPr>
        <w:pStyle w:val="ListParagraph"/>
        <w:numPr>
          <w:ilvl w:val="0"/>
          <w:numId w:val="6"/>
        </w:numPr>
        <w:rPr>
          <w:sz w:val="22"/>
          <w:szCs w:val="22"/>
        </w:rPr>
      </w:pPr>
      <w:r w:rsidRPr="007B72BE">
        <w:rPr>
          <w:sz w:val="22"/>
          <w:szCs w:val="22"/>
        </w:rPr>
        <w:t xml:space="preserve">Schools believed that healthy eating was important for pupils. They felt it was important for improving attendance, concentration and behaviour. </w:t>
      </w:r>
    </w:p>
    <w:p w14:paraId="22565C1E" w14:textId="6618C0FD" w:rsidR="0040294A" w:rsidRPr="007B72BE" w:rsidRDefault="0040294A" w:rsidP="00D87B7D">
      <w:pPr>
        <w:pStyle w:val="CommentText"/>
        <w:numPr>
          <w:ilvl w:val="0"/>
          <w:numId w:val="6"/>
        </w:numPr>
        <w:rPr>
          <w:sz w:val="22"/>
          <w:szCs w:val="22"/>
        </w:rPr>
      </w:pPr>
      <w:r w:rsidRPr="0040294A">
        <w:rPr>
          <w:sz w:val="22"/>
          <w:szCs w:val="22"/>
        </w:rPr>
        <w:t xml:space="preserve">Schools also wanted to prepare pupils well for adulthood, which included how to have a healthy diet and how to shop for and prepare healthy food, </w:t>
      </w:r>
      <w:proofErr w:type="gramStart"/>
      <w:r w:rsidRPr="0040294A">
        <w:rPr>
          <w:sz w:val="22"/>
          <w:szCs w:val="22"/>
        </w:rPr>
        <w:t>In</w:t>
      </w:r>
      <w:proofErr w:type="gramEnd"/>
      <w:r w:rsidRPr="0040294A">
        <w:rPr>
          <w:sz w:val="22"/>
          <w:szCs w:val="22"/>
        </w:rPr>
        <w:t xml:space="preserve"> one special school, teaching staff organised supermarket shopping trips for pupils. Pupils planned breakfast provision for the upcoming week, created a shopping list. and visited a local supermarket to purchase food.</w:t>
      </w:r>
    </w:p>
    <w:p w14:paraId="5C7CF74B" w14:textId="69AA39F1" w:rsidR="00D87B7D" w:rsidRPr="007B72BE" w:rsidRDefault="00D87B7D" w:rsidP="00D87B7D">
      <w:pPr>
        <w:pStyle w:val="CommentText"/>
        <w:numPr>
          <w:ilvl w:val="0"/>
          <w:numId w:val="6"/>
        </w:numPr>
        <w:rPr>
          <w:sz w:val="22"/>
          <w:szCs w:val="22"/>
        </w:rPr>
      </w:pPr>
      <w:r w:rsidRPr="007B72BE">
        <w:rPr>
          <w:sz w:val="22"/>
          <w:szCs w:val="22"/>
        </w:rPr>
        <w:t>Other schools organised restaurant visits or arranged for students to run a school café, making and sharing recipes with peers and staff</w:t>
      </w:r>
      <w:r w:rsidR="0040294A">
        <w:rPr>
          <w:sz w:val="22"/>
          <w:szCs w:val="22"/>
        </w:rPr>
        <w:t>.</w:t>
      </w:r>
    </w:p>
    <w:p w14:paraId="4127DDC6" w14:textId="6DB522AF" w:rsidR="00D87B7D" w:rsidRPr="0040294A" w:rsidRDefault="00F55DFD" w:rsidP="00D87B7D">
      <w:pPr>
        <w:pStyle w:val="CommentText"/>
        <w:rPr>
          <w:i/>
          <w:iCs/>
          <w:sz w:val="22"/>
          <w:szCs w:val="22"/>
        </w:rPr>
      </w:pPr>
      <w:r w:rsidRPr="00F55DFD">
        <w:rPr>
          <w:i/>
          <w:iCs/>
          <w:sz w:val="22"/>
          <w:szCs w:val="22"/>
        </w:rPr>
        <w:t>Quote from special school staff member:</w:t>
      </w:r>
      <w:r w:rsidR="0040294A">
        <w:rPr>
          <w:i/>
          <w:iCs/>
          <w:sz w:val="22"/>
          <w:szCs w:val="22"/>
        </w:rPr>
        <w:t xml:space="preserve"> </w:t>
      </w:r>
      <w:r w:rsidR="00D87B7D" w:rsidRPr="007B72BE">
        <w:rPr>
          <w:sz w:val="22"/>
          <w:szCs w:val="22"/>
        </w:rPr>
        <w:t>“</w:t>
      </w:r>
      <w:r w:rsidR="00D87B7D" w:rsidRPr="007B72BE">
        <w:rPr>
          <w:i/>
          <w:iCs/>
          <w:sz w:val="22"/>
          <w:szCs w:val="22"/>
        </w:rPr>
        <w:t xml:space="preserve">They </w:t>
      </w:r>
      <w:proofErr w:type="gramStart"/>
      <w:r w:rsidR="00D87B7D" w:rsidRPr="007B72BE">
        <w:rPr>
          <w:i/>
          <w:iCs/>
          <w:sz w:val="22"/>
          <w:szCs w:val="22"/>
        </w:rPr>
        <w:t>have to</w:t>
      </w:r>
      <w:proofErr w:type="gramEnd"/>
      <w:r w:rsidR="00D87B7D" w:rsidRPr="007B72BE">
        <w:rPr>
          <w:i/>
          <w:iCs/>
          <w:sz w:val="22"/>
          <w:szCs w:val="22"/>
        </w:rPr>
        <w:t xml:space="preserve"> share a recipe with their peers, and then they taste it, and they critique it, and they say what they like, say what they maybe could do to change it in the future.  </w:t>
      </w:r>
      <w:proofErr w:type="gramStart"/>
      <w:r w:rsidR="00D87B7D" w:rsidRPr="007B72BE">
        <w:rPr>
          <w:i/>
          <w:iCs/>
          <w:sz w:val="22"/>
          <w:szCs w:val="22"/>
        </w:rPr>
        <w:t>So</w:t>
      </w:r>
      <w:proofErr w:type="gramEnd"/>
      <w:r w:rsidR="00D87B7D" w:rsidRPr="007B72BE">
        <w:rPr>
          <w:i/>
          <w:iCs/>
          <w:sz w:val="22"/>
          <w:szCs w:val="22"/>
        </w:rPr>
        <w:t xml:space="preserve"> I think eating and food is a social thing, it’s celebrated, and it’s </w:t>
      </w:r>
      <w:proofErr w:type="gramStart"/>
      <w:r w:rsidR="00D87B7D" w:rsidRPr="007B72BE">
        <w:rPr>
          <w:i/>
          <w:iCs/>
          <w:sz w:val="22"/>
          <w:szCs w:val="22"/>
        </w:rPr>
        <w:t>really important</w:t>
      </w:r>
      <w:proofErr w:type="gramEnd"/>
      <w:r w:rsidR="00D87B7D" w:rsidRPr="007B72BE">
        <w:rPr>
          <w:i/>
          <w:iCs/>
          <w:sz w:val="22"/>
          <w:szCs w:val="22"/>
        </w:rPr>
        <w:t>.</w:t>
      </w:r>
      <w:r w:rsidR="00D87B7D" w:rsidRPr="007B72BE">
        <w:rPr>
          <w:sz w:val="22"/>
          <w:szCs w:val="22"/>
        </w:rPr>
        <w:t>” Special school staff member</w:t>
      </w:r>
    </w:p>
    <w:p w14:paraId="3173D37E" w14:textId="77777777" w:rsidR="00D87B7D" w:rsidRPr="007B72BE" w:rsidRDefault="00D87B7D" w:rsidP="00D87B7D">
      <w:pPr>
        <w:pStyle w:val="ListParagraph"/>
        <w:ind w:left="360"/>
        <w:rPr>
          <w:sz w:val="22"/>
          <w:szCs w:val="22"/>
        </w:rPr>
      </w:pPr>
    </w:p>
    <w:p w14:paraId="025AF746" w14:textId="77777777" w:rsidR="0040294A" w:rsidRPr="0040294A" w:rsidRDefault="00D87B7D" w:rsidP="00D87B7D">
      <w:pPr>
        <w:pStyle w:val="ListParagraph"/>
        <w:numPr>
          <w:ilvl w:val="0"/>
          <w:numId w:val="6"/>
        </w:numPr>
      </w:pPr>
      <w:r w:rsidRPr="007B72BE">
        <w:rPr>
          <w:sz w:val="22"/>
          <w:szCs w:val="22"/>
        </w:rPr>
        <w:t xml:space="preserve">Some schools paid for free school lunches, free breakfast or free fruit for all pupils to ensure children were not going hungry during the school day. </w:t>
      </w:r>
    </w:p>
    <w:p w14:paraId="43854517" w14:textId="59007A26" w:rsidR="00D87B7D" w:rsidRPr="007B72BE" w:rsidRDefault="00D87B7D" w:rsidP="00D87B7D">
      <w:pPr>
        <w:pStyle w:val="ListParagraph"/>
        <w:numPr>
          <w:ilvl w:val="0"/>
          <w:numId w:val="6"/>
        </w:numPr>
      </w:pPr>
      <w:r w:rsidRPr="007B72BE">
        <w:rPr>
          <w:sz w:val="22"/>
          <w:szCs w:val="22"/>
        </w:rPr>
        <w:t>Some accessed additional sources of funding to do this e.g. charitable funding. Staff also paid out-of-pocket for additional snacks for children.</w:t>
      </w:r>
    </w:p>
    <w:p w14:paraId="4386202D" w14:textId="53748CCF" w:rsidR="00D87B7D" w:rsidRDefault="00D87B7D" w:rsidP="00D87B7D">
      <w:pPr>
        <w:pStyle w:val="ListParagraph"/>
        <w:numPr>
          <w:ilvl w:val="0"/>
          <w:numId w:val="6"/>
        </w:numPr>
        <w:rPr>
          <w:rFonts w:ascii="Aptos" w:hAnsi="Aptos"/>
          <w:color w:val="000000" w:themeColor="text1"/>
          <w:sz w:val="22"/>
          <w:szCs w:val="22"/>
        </w:rPr>
      </w:pPr>
      <w:r w:rsidRPr="007B72BE">
        <w:rPr>
          <w:rFonts w:ascii="Aptos" w:hAnsi="Aptos"/>
          <w:color w:val="000000" w:themeColor="text1"/>
          <w:sz w:val="22"/>
          <w:szCs w:val="22"/>
        </w:rPr>
        <w:t>However, school feeding programmes (e.g. breakfast clubs and the school fruit and vegetable scheme) were not effectively tailored for special schools e.g. modified texture options were not available, and schools had limited choice over the supplied foods.</w:t>
      </w:r>
    </w:p>
    <w:p w14:paraId="023888D8" w14:textId="77777777" w:rsidR="00D87B7D" w:rsidRDefault="00D87B7D" w:rsidP="00D87B7D">
      <w:pPr>
        <w:pStyle w:val="ListParagraph"/>
        <w:ind w:left="360"/>
        <w:rPr>
          <w:rFonts w:ascii="Aptos" w:hAnsi="Aptos"/>
          <w:color w:val="000000" w:themeColor="text1"/>
          <w:sz w:val="22"/>
          <w:szCs w:val="22"/>
        </w:rPr>
      </w:pPr>
    </w:p>
    <w:p w14:paraId="1DA8CCDE" w14:textId="77777777" w:rsidR="00730CC8" w:rsidRDefault="00730CC8" w:rsidP="00D87B7D">
      <w:pPr>
        <w:pStyle w:val="ListParagraph"/>
        <w:ind w:left="360"/>
        <w:rPr>
          <w:rFonts w:ascii="Aptos" w:hAnsi="Aptos"/>
          <w:color w:val="000000" w:themeColor="text1"/>
          <w:sz w:val="22"/>
          <w:szCs w:val="22"/>
        </w:rPr>
      </w:pPr>
    </w:p>
    <w:p w14:paraId="6906A950" w14:textId="77777777" w:rsidR="00730CC8" w:rsidRDefault="00730CC8" w:rsidP="00D87B7D">
      <w:pPr>
        <w:pStyle w:val="ListParagraph"/>
        <w:ind w:left="360"/>
        <w:rPr>
          <w:rFonts w:ascii="Aptos" w:hAnsi="Aptos"/>
          <w:color w:val="000000" w:themeColor="text1"/>
          <w:sz w:val="22"/>
          <w:szCs w:val="22"/>
        </w:rPr>
      </w:pPr>
    </w:p>
    <w:p w14:paraId="1EB333A8" w14:textId="77777777" w:rsidR="00730CC8" w:rsidRDefault="00730CC8" w:rsidP="00D87B7D">
      <w:pPr>
        <w:pStyle w:val="ListParagraph"/>
        <w:ind w:left="360"/>
        <w:rPr>
          <w:rFonts w:ascii="Aptos" w:hAnsi="Aptos"/>
          <w:color w:val="000000" w:themeColor="text1"/>
          <w:sz w:val="22"/>
          <w:szCs w:val="22"/>
        </w:rPr>
      </w:pPr>
    </w:p>
    <w:p w14:paraId="0D59E26F" w14:textId="77777777" w:rsidR="00730CC8" w:rsidRDefault="00730CC8" w:rsidP="00D87B7D">
      <w:pPr>
        <w:pStyle w:val="ListParagraph"/>
        <w:ind w:left="360"/>
        <w:rPr>
          <w:rFonts w:ascii="Aptos" w:hAnsi="Aptos"/>
          <w:color w:val="000000" w:themeColor="text1"/>
          <w:sz w:val="22"/>
          <w:szCs w:val="22"/>
        </w:rPr>
      </w:pPr>
    </w:p>
    <w:p w14:paraId="45C3D2CC" w14:textId="77777777" w:rsidR="00730CC8" w:rsidRDefault="00730CC8" w:rsidP="00D87B7D">
      <w:pPr>
        <w:pStyle w:val="ListParagraph"/>
        <w:ind w:left="360"/>
        <w:rPr>
          <w:rFonts w:ascii="Aptos" w:hAnsi="Aptos"/>
          <w:color w:val="000000" w:themeColor="text1"/>
          <w:sz w:val="22"/>
          <w:szCs w:val="22"/>
        </w:rPr>
      </w:pPr>
    </w:p>
    <w:p w14:paraId="74E7A2D3" w14:textId="77777777" w:rsidR="00730CC8" w:rsidRDefault="00730CC8" w:rsidP="00D87B7D">
      <w:pPr>
        <w:pStyle w:val="ListParagraph"/>
        <w:ind w:left="360"/>
        <w:rPr>
          <w:rFonts w:ascii="Aptos" w:hAnsi="Aptos"/>
          <w:color w:val="000000" w:themeColor="text1"/>
          <w:sz w:val="22"/>
          <w:szCs w:val="22"/>
        </w:rPr>
      </w:pPr>
    </w:p>
    <w:p w14:paraId="4038EA61" w14:textId="77777777" w:rsidR="00730CC8" w:rsidRDefault="00730CC8" w:rsidP="00D87B7D">
      <w:pPr>
        <w:pStyle w:val="ListParagraph"/>
        <w:ind w:left="360"/>
        <w:rPr>
          <w:rFonts w:ascii="Aptos" w:hAnsi="Aptos"/>
          <w:color w:val="000000" w:themeColor="text1"/>
          <w:sz w:val="22"/>
          <w:szCs w:val="22"/>
        </w:rPr>
      </w:pPr>
    </w:p>
    <w:p w14:paraId="0DB8EFD6" w14:textId="77777777" w:rsidR="00730CC8" w:rsidRDefault="00730CC8" w:rsidP="00D87B7D">
      <w:pPr>
        <w:pStyle w:val="ListParagraph"/>
        <w:ind w:left="360"/>
        <w:rPr>
          <w:rFonts w:ascii="Aptos" w:hAnsi="Aptos"/>
          <w:color w:val="000000" w:themeColor="text1"/>
          <w:sz w:val="22"/>
          <w:szCs w:val="22"/>
        </w:rPr>
      </w:pPr>
    </w:p>
    <w:p w14:paraId="3EF2B161" w14:textId="77777777" w:rsidR="00730CC8" w:rsidRDefault="00730CC8" w:rsidP="00D87B7D">
      <w:pPr>
        <w:pStyle w:val="ListParagraph"/>
        <w:ind w:left="360"/>
        <w:rPr>
          <w:rFonts w:ascii="Aptos" w:hAnsi="Aptos"/>
          <w:color w:val="000000" w:themeColor="text1"/>
          <w:sz w:val="22"/>
          <w:szCs w:val="22"/>
        </w:rPr>
      </w:pPr>
    </w:p>
    <w:p w14:paraId="2BACCF6C" w14:textId="77777777" w:rsidR="00730CC8" w:rsidRDefault="00730CC8" w:rsidP="00D87B7D">
      <w:pPr>
        <w:pStyle w:val="ListParagraph"/>
        <w:ind w:left="360"/>
        <w:rPr>
          <w:rFonts w:ascii="Aptos" w:hAnsi="Aptos"/>
          <w:color w:val="000000" w:themeColor="text1"/>
          <w:sz w:val="22"/>
          <w:szCs w:val="22"/>
        </w:rPr>
      </w:pPr>
    </w:p>
    <w:p w14:paraId="1495F506" w14:textId="77777777" w:rsidR="00730CC8" w:rsidRDefault="00730CC8" w:rsidP="00D87B7D">
      <w:pPr>
        <w:pStyle w:val="ListParagraph"/>
        <w:ind w:left="360"/>
        <w:rPr>
          <w:rFonts w:ascii="Aptos" w:hAnsi="Aptos"/>
          <w:color w:val="000000" w:themeColor="text1"/>
          <w:sz w:val="22"/>
          <w:szCs w:val="22"/>
        </w:rPr>
      </w:pPr>
    </w:p>
    <w:p w14:paraId="22700268" w14:textId="77777777" w:rsidR="00730CC8" w:rsidRDefault="00730CC8" w:rsidP="00D87B7D">
      <w:pPr>
        <w:pStyle w:val="ListParagraph"/>
        <w:ind w:left="360"/>
        <w:rPr>
          <w:rFonts w:ascii="Aptos" w:hAnsi="Aptos"/>
          <w:color w:val="000000" w:themeColor="text1"/>
          <w:sz w:val="22"/>
          <w:szCs w:val="22"/>
        </w:rPr>
      </w:pPr>
    </w:p>
    <w:p w14:paraId="2D33EDE9" w14:textId="77777777" w:rsidR="00F55DFD" w:rsidRDefault="00F55DFD" w:rsidP="00D87B7D">
      <w:pPr>
        <w:pStyle w:val="ListParagraph"/>
        <w:ind w:left="360"/>
        <w:rPr>
          <w:rFonts w:ascii="Aptos" w:hAnsi="Aptos"/>
          <w:color w:val="000000" w:themeColor="text1"/>
          <w:sz w:val="22"/>
          <w:szCs w:val="22"/>
        </w:rPr>
      </w:pPr>
    </w:p>
    <w:p w14:paraId="34D4C352" w14:textId="77777777" w:rsidR="00F55DFD" w:rsidRDefault="00F55DFD" w:rsidP="00D87B7D">
      <w:pPr>
        <w:pStyle w:val="ListParagraph"/>
        <w:ind w:left="360"/>
        <w:rPr>
          <w:rFonts w:ascii="Aptos" w:hAnsi="Aptos"/>
          <w:color w:val="000000" w:themeColor="text1"/>
          <w:sz w:val="22"/>
          <w:szCs w:val="22"/>
        </w:rPr>
      </w:pPr>
    </w:p>
    <w:p w14:paraId="399F6E1E" w14:textId="77777777" w:rsidR="00F55DFD" w:rsidRDefault="00F55DFD" w:rsidP="00D87B7D">
      <w:pPr>
        <w:pStyle w:val="ListParagraph"/>
        <w:ind w:left="360"/>
        <w:rPr>
          <w:rFonts w:ascii="Aptos" w:hAnsi="Aptos"/>
          <w:color w:val="000000" w:themeColor="text1"/>
          <w:sz w:val="22"/>
          <w:szCs w:val="22"/>
        </w:rPr>
      </w:pPr>
    </w:p>
    <w:p w14:paraId="12C41CE3" w14:textId="77777777" w:rsidR="00F55DFD" w:rsidRDefault="00F55DFD" w:rsidP="00D87B7D">
      <w:pPr>
        <w:pStyle w:val="ListParagraph"/>
        <w:ind w:left="360"/>
        <w:rPr>
          <w:rFonts w:ascii="Aptos" w:hAnsi="Aptos"/>
          <w:color w:val="000000" w:themeColor="text1"/>
          <w:sz w:val="22"/>
          <w:szCs w:val="22"/>
        </w:rPr>
      </w:pPr>
    </w:p>
    <w:p w14:paraId="2DFBDB09" w14:textId="77777777" w:rsidR="0040294A" w:rsidRDefault="0040294A" w:rsidP="00D87B7D">
      <w:pPr>
        <w:pStyle w:val="ListParagraph"/>
        <w:ind w:left="360"/>
        <w:rPr>
          <w:rFonts w:ascii="Aptos" w:hAnsi="Aptos"/>
          <w:color w:val="000000" w:themeColor="text1"/>
          <w:sz w:val="22"/>
          <w:szCs w:val="22"/>
        </w:rPr>
      </w:pPr>
    </w:p>
    <w:p w14:paraId="7922D5E5" w14:textId="77777777" w:rsidR="0040294A" w:rsidRPr="00D87B7D" w:rsidRDefault="0040294A" w:rsidP="00D87B7D">
      <w:pPr>
        <w:pStyle w:val="ListParagraph"/>
        <w:ind w:left="360"/>
        <w:rPr>
          <w:rFonts w:ascii="Aptos" w:hAnsi="Aptos"/>
          <w:color w:val="000000" w:themeColor="text1"/>
          <w:sz w:val="22"/>
          <w:szCs w:val="22"/>
        </w:rPr>
      </w:pPr>
    </w:p>
    <w:p w14:paraId="3428F239" w14:textId="77777777" w:rsidR="00941275" w:rsidRDefault="00941275" w:rsidP="00F55DFD">
      <w:pPr>
        <w:rPr>
          <w:sz w:val="22"/>
          <w:szCs w:val="22"/>
        </w:rPr>
      </w:pPr>
    </w:p>
    <w:p w14:paraId="059E5EAA" w14:textId="135947DF" w:rsidR="00F55DFD" w:rsidRPr="00941275" w:rsidRDefault="00F55DFD" w:rsidP="00F55DFD">
      <w:pPr>
        <w:rPr>
          <w:rFonts w:asciiTheme="majorHAnsi" w:eastAsiaTheme="majorEastAsia" w:hAnsiTheme="majorHAnsi" w:cstheme="majorBidi"/>
          <w:color w:val="0F4761" w:themeColor="accent1" w:themeShade="BF"/>
          <w:sz w:val="32"/>
          <w:szCs w:val="32"/>
        </w:rPr>
      </w:pPr>
      <w:r w:rsidRPr="00941275">
        <w:rPr>
          <w:rFonts w:asciiTheme="majorHAnsi" w:eastAsiaTheme="majorEastAsia" w:hAnsiTheme="majorHAnsi" w:cstheme="majorBidi"/>
          <w:color w:val="0F4761" w:themeColor="accent1" w:themeShade="BF"/>
          <w:sz w:val="32"/>
          <w:szCs w:val="32"/>
        </w:rPr>
        <w:lastRenderedPageBreak/>
        <w:t xml:space="preserve">Page 7 </w:t>
      </w:r>
      <w:r w:rsidR="00941275" w:rsidRPr="00941275">
        <w:rPr>
          <w:rFonts w:asciiTheme="majorHAnsi" w:eastAsiaTheme="majorEastAsia" w:hAnsiTheme="majorHAnsi" w:cstheme="majorBidi"/>
          <w:color w:val="0F4761" w:themeColor="accent1" w:themeShade="BF"/>
          <w:sz w:val="32"/>
          <w:szCs w:val="32"/>
        </w:rPr>
        <w:t xml:space="preserve">- </w:t>
      </w:r>
      <w:r w:rsidRPr="00941275">
        <w:rPr>
          <w:rFonts w:asciiTheme="majorHAnsi" w:eastAsiaTheme="majorEastAsia" w:hAnsiTheme="majorHAnsi" w:cstheme="majorBidi"/>
          <w:color w:val="0F4761" w:themeColor="accent1" w:themeShade="BF"/>
          <w:sz w:val="32"/>
          <w:szCs w:val="32"/>
        </w:rPr>
        <w:t>How did schools approach school food and healthy eating? (continued)</w:t>
      </w:r>
    </w:p>
    <w:p w14:paraId="0B8D4321" w14:textId="495A49ED" w:rsidR="00D87B7D" w:rsidRPr="007B72BE" w:rsidRDefault="00D87B7D" w:rsidP="00D87B7D">
      <w:pPr>
        <w:pStyle w:val="ListParagraph"/>
        <w:numPr>
          <w:ilvl w:val="0"/>
          <w:numId w:val="6"/>
        </w:numPr>
        <w:rPr>
          <w:sz w:val="22"/>
          <w:szCs w:val="22"/>
        </w:rPr>
      </w:pPr>
      <w:r w:rsidRPr="007B72BE">
        <w:rPr>
          <w:sz w:val="22"/>
          <w:szCs w:val="22"/>
        </w:rPr>
        <w:t xml:space="preserve"> Some schools included healthy eating education across a range of subjects, including Science, Personal, Social, Health and Economic education, and Food Technology. Many used adapted curriculums and equipment to enable children with wide ranging needs to take part in food preparation. </w:t>
      </w:r>
    </w:p>
    <w:p w14:paraId="4555083A" w14:textId="77777777" w:rsidR="00D87B7D" w:rsidRPr="00F55DFD" w:rsidRDefault="00D87B7D" w:rsidP="00D87B7D">
      <w:pPr>
        <w:pStyle w:val="ListParagraph"/>
        <w:numPr>
          <w:ilvl w:val="0"/>
          <w:numId w:val="6"/>
        </w:numPr>
        <w:rPr>
          <w:sz w:val="22"/>
          <w:szCs w:val="22"/>
        </w:rPr>
      </w:pPr>
      <w:r w:rsidRPr="00F55DFD">
        <w:rPr>
          <w:sz w:val="22"/>
          <w:szCs w:val="22"/>
        </w:rPr>
        <w:t>In some special schools, a range of equipment was available to ensure lessons were accessible for pupils with a variety of needs, including voice-activated devices, height-adjustable equipment adjustable for wheelchair users, and specialist tools for pupils with mobility difficulties.  </w:t>
      </w:r>
    </w:p>
    <w:p w14:paraId="6A297E99" w14:textId="77777777" w:rsidR="00D87B7D" w:rsidRPr="007B72BE" w:rsidRDefault="00D87B7D" w:rsidP="00D87B7D">
      <w:pPr>
        <w:pStyle w:val="ListParagraph"/>
        <w:numPr>
          <w:ilvl w:val="0"/>
          <w:numId w:val="6"/>
        </w:numPr>
        <w:rPr>
          <w:sz w:val="22"/>
          <w:szCs w:val="22"/>
        </w:rPr>
      </w:pPr>
      <w:r w:rsidRPr="007B72BE">
        <w:rPr>
          <w:sz w:val="22"/>
          <w:szCs w:val="22"/>
        </w:rPr>
        <w:t>Many schools had activities to increase children’s exposure to a variety of foods and develop their food skills.</w:t>
      </w:r>
    </w:p>
    <w:p w14:paraId="54EA9224" w14:textId="77777777" w:rsidR="00D87B7D" w:rsidRPr="007B72BE" w:rsidRDefault="00D87B7D" w:rsidP="00D87B7D">
      <w:pPr>
        <w:pStyle w:val="ListParagraph"/>
        <w:numPr>
          <w:ilvl w:val="0"/>
          <w:numId w:val="6"/>
        </w:numPr>
        <w:rPr>
          <w:sz w:val="22"/>
          <w:szCs w:val="22"/>
        </w:rPr>
      </w:pPr>
      <w:r w:rsidRPr="007B72BE">
        <w:rPr>
          <w:sz w:val="22"/>
          <w:szCs w:val="22"/>
        </w:rPr>
        <w:t xml:space="preserve">Some schools had the facilities to be able to promote healthy eating through food growing and gardening experiences, whilst others wanted to do more. </w:t>
      </w:r>
    </w:p>
    <w:p w14:paraId="45F551C2" w14:textId="77777777" w:rsidR="00D87B7D" w:rsidRPr="007B72BE" w:rsidRDefault="00D87B7D" w:rsidP="00D87B7D">
      <w:pPr>
        <w:pStyle w:val="ListParagraph"/>
        <w:ind w:left="360"/>
        <w:rPr>
          <w:sz w:val="22"/>
          <w:szCs w:val="22"/>
        </w:rPr>
      </w:pPr>
    </w:p>
    <w:p w14:paraId="6F4E61C8" w14:textId="77777777" w:rsidR="00D87B7D" w:rsidRPr="007B72BE" w:rsidRDefault="00D87B7D" w:rsidP="00D87B7D">
      <w:pPr>
        <w:pStyle w:val="ListParagraph"/>
        <w:ind w:left="360"/>
        <w:rPr>
          <w:sz w:val="22"/>
          <w:szCs w:val="22"/>
        </w:rPr>
      </w:pPr>
    </w:p>
    <w:p w14:paraId="2D0A1B7C" w14:textId="77777777" w:rsidR="00D87B7D" w:rsidRDefault="00D87B7D" w:rsidP="00D87B7D">
      <w:pPr>
        <w:pStyle w:val="ListParagraph"/>
        <w:ind w:left="360"/>
        <w:rPr>
          <w:sz w:val="22"/>
          <w:szCs w:val="22"/>
        </w:rPr>
      </w:pPr>
    </w:p>
    <w:p w14:paraId="186DDA3E" w14:textId="77777777" w:rsidR="00F55DFD" w:rsidRPr="007B72BE" w:rsidRDefault="00F55DFD" w:rsidP="00D87B7D">
      <w:pPr>
        <w:pStyle w:val="ListParagraph"/>
        <w:ind w:left="360"/>
        <w:rPr>
          <w:sz w:val="22"/>
          <w:szCs w:val="22"/>
        </w:rPr>
      </w:pPr>
    </w:p>
    <w:p w14:paraId="77CD3830" w14:textId="77777777" w:rsidR="00D87B7D" w:rsidRPr="007B72BE" w:rsidRDefault="00D87B7D" w:rsidP="00D87B7D">
      <w:pPr>
        <w:pStyle w:val="ListParagraph"/>
        <w:numPr>
          <w:ilvl w:val="0"/>
          <w:numId w:val="6"/>
        </w:numPr>
        <w:rPr>
          <w:sz w:val="22"/>
          <w:szCs w:val="22"/>
        </w:rPr>
      </w:pPr>
      <w:r w:rsidRPr="007B72BE">
        <w:rPr>
          <w:sz w:val="22"/>
          <w:szCs w:val="22"/>
        </w:rPr>
        <w:t>However, schools struggled to teach practical food preparation skills due to limited facilities and equipment, costs of ingredients, and a lack of tailored teaching resources.</w:t>
      </w:r>
    </w:p>
    <w:p w14:paraId="16F188F8" w14:textId="77777777" w:rsidR="00D87B7D" w:rsidRPr="007B72BE" w:rsidRDefault="00D87B7D" w:rsidP="00D87B7D">
      <w:pPr>
        <w:pStyle w:val="ListParagraph"/>
        <w:numPr>
          <w:ilvl w:val="0"/>
          <w:numId w:val="6"/>
        </w:numPr>
        <w:rPr>
          <w:sz w:val="22"/>
          <w:szCs w:val="22"/>
        </w:rPr>
      </w:pPr>
      <w:r w:rsidRPr="007B72BE">
        <w:rPr>
          <w:sz w:val="22"/>
          <w:szCs w:val="22"/>
        </w:rPr>
        <w:t xml:space="preserve">Most schools did not have rules about the food that could be brought from home due to concerns about over-burdening parents. Packed lunches and snacks sometimes contained sugary or energy-dense foods and drinks. </w:t>
      </w:r>
    </w:p>
    <w:p w14:paraId="4B204B90" w14:textId="074797F7" w:rsidR="00D87B7D" w:rsidRPr="00F55DFD" w:rsidRDefault="00D87B7D" w:rsidP="00D87B7D">
      <w:pPr>
        <w:numPr>
          <w:ilvl w:val="0"/>
          <w:numId w:val="6"/>
        </w:numPr>
      </w:pPr>
      <w:r w:rsidRPr="007B72BE">
        <w:rPr>
          <w:sz w:val="22"/>
          <w:szCs w:val="22"/>
        </w:rPr>
        <w:t>Some schools had well-intended practices in place that contrasted with healthy eating messages, e.g. using sugary foods as rewards, or selling cakes in pupil-run cafes.</w:t>
      </w:r>
      <w:r w:rsidR="00F55DFD">
        <w:rPr>
          <w:sz w:val="22"/>
          <w:szCs w:val="22"/>
        </w:rPr>
        <w:t xml:space="preserve"> </w:t>
      </w:r>
    </w:p>
    <w:p w14:paraId="19F8B62B" w14:textId="2F0D255A" w:rsidR="00F55DFD" w:rsidRPr="00F55DFD" w:rsidRDefault="00F55DFD" w:rsidP="00F55DFD">
      <w:pPr>
        <w:pStyle w:val="ListParagraph"/>
        <w:numPr>
          <w:ilvl w:val="0"/>
          <w:numId w:val="6"/>
        </w:numPr>
        <w:rPr>
          <w:sz w:val="22"/>
          <w:szCs w:val="22"/>
        </w:rPr>
      </w:pPr>
      <w:r w:rsidRPr="007B72BE">
        <w:rPr>
          <w:sz w:val="22"/>
          <w:szCs w:val="22"/>
        </w:rPr>
        <w:t xml:space="preserve">Pupils wanted more opportunities to input into the design of menus and food provision. </w:t>
      </w:r>
    </w:p>
    <w:p w14:paraId="30FFB95E" w14:textId="0A49F161" w:rsidR="00D87B7D" w:rsidRPr="0040294A" w:rsidRDefault="00F55DFD" w:rsidP="00D87B7D">
      <w:pPr>
        <w:rPr>
          <w:i/>
          <w:iCs/>
          <w:color w:val="000000"/>
          <w:sz w:val="22"/>
          <w:szCs w:val="22"/>
        </w:rPr>
      </w:pPr>
      <w:r w:rsidRPr="0040294A">
        <w:rPr>
          <w:sz w:val="22"/>
          <w:szCs w:val="22"/>
        </w:rPr>
        <w:t>Quote from teacher from special school:</w:t>
      </w:r>
      <w:r w:rsidR="0040294A">
        <w:rPr>
          <w:i/>
          <w:iCs/>
          <w:color w:val="000000"/>
          <w:sz w:val="22"/>
          <w:szCs w:val="22"/>
        </w:rPr>
        <w:t xml:space="preserve"> </w:t>
      </w:r>
      <w:r w:rsidR="00D87B7D" w:rsidRPr="007B72BE">
        <w:rPr>
          <w:i/>
          <w:iCs/>
          <w:color w:val="000000"/>
          <w:sz w:val="22"/>
          <w:szCs w:val="22"/>
        </w:rPr>
        <w:t>“For our most complex learners, we would probably say that the snacks are less healthy, because the focus with those really complex learners is trying to teach them to communicate; therefore, we’re using their motivators, which are sometimes biscuits and crisps.”</w:t>
      </w:r>
      <w:r w:rsidR="00D87B7D" w:rsidRPr="007B72BE">
        <w:rPr>
          <w:color w:val="000000"/>
          <w:sz w:val="22"/>
          <w:szCs w:val="22"/>
        </w:rPr>
        <w:t xml:space="preserve"> </w:t>
      </w:r>
    </w:p>
    <w:p w14:paraId="3B57B7AC" w14:textId="77777777" w:rsidR="00D87B7D" w:rsidRPr="007B72BE" w:rsidRDefault="00D87B7D" w:rsidP="00D87B7D">
      <w:pPr>
        <w:rPr>
          <w:sz w:val="22"/>
          <w:szCs w:val="22"/>
        </w:rPr>
      </w:pPr>
    </w:p>
    <w:p w14:paraId="2F2E266A" w14:textId="77777777" w:rsidR="00D87B7D" w:rsidRPr="007B72BE" w:rsidRDefault="00D87B7D" w:rsidP="00D87B7D">
      <w:pPr>
        <w:rPr>
          <w:b/>
          <w:bCs/>
          <w:sz w:val="22"/>
          <w:szCs w:val="22"/>
        </w:rPr>
      </w:pPr>
    </w:p>
    <w:p w14:paraId="18847DB0" w14:textId="77777777" w:rsidR="00D87B7D" w:rsidRPr="007B72BE" w:rsidRDefault="00D87B7D" w:rsidP="00D87B7D">
      <w:pPr>
        <w:rPr>
          <w:b/>
          <w:bCs/>
          <w:sz w:val="22"/>
          <w:szCs w:val="22"/>
        </w:rPr>
      </w:pPr>
    </w:p>
    <w:p w14:paraId="2DD67FDD" w14:textId="77777777" w:rsidR="00D87B7D" w:rsidRPr="007B72BE" w:rsidRDefault="00D87B7D" w:rsidP="00D87B7D">
      <w:pPr>
        <w:rPr>
          <w:b/>
          <w:bCs/>
          <w:sz w:val="22"/>
          <w:szCs w:val="22"/>
        </w:rPr>
      </w:pPr>
    </w:p>
    <w:p w14:paraId="18F3FA3C" w14:textId="77777777" w:rsidR="00D87B7D" w:rsidRPr="007B72BE" w:rsidRDefault="00D87B7D" w:rsidP="00D87B7D">
      <w:pPr>
        <w:rPr>
          <w:b/>
          <w:bCs/>
          <w:sz w:val="22"/>
          <w:szCs w:val="22"/>
        </w:rPr>
      </w:pPr>
    </w:p>
    <w:p w14:paraId="23A7D5B4" w14:textId="77777777" w:rsidR="00D87B7D" w:rsidRDefault="00D87B7D" w:rsidP="00D87B7D">
      <w:pPr>
        <w:rPr>
          <w:b/>
          <w:bCs/>
          <w:sz w:val="22"/>
          <w:szCs w:val="22"/>
        </w:rPr>
      </w:pPr>
    </w:p>
    <w:p w14:paraId="7829EC13" w14:textId="77777777" w:rsidR="0040294A" w:rsidRDefault="0040294A" w:rsidP="00D87B7D">
      <w:pPr>
        <w:rPr>
          <w:b/>
          <w:bCs/>
          <w:sz w:val="22"/>
          <w:szCs w:val="22"/>
        </w:rPr>
      </w:pPr>
    </w:p>
    <w:p w14:paraId="78BE2A90" w14:textId="4BCE17C5" w:rsidR="00D87B7D" w:rsidRPr="00941275" w:rsidRDefault="00F55DFD" w:rsidP="00D87B7D">
      <w:pPr>
        <w:rPr>
          <w:rFonts w:asciiTheme="majorHAnsi" w:eastAsiaTheme="majorEastAsia" w:hAnsiTheme="majorHAnsi" w:cstheme="majorBidi"/>
          <w:color w:val="0F4761" w:themeColor="accent1" w:themeShade="BF"/>
          <w:sz w:val="32"/>
          <w:szCs w:val="32"/>
        </w:rPr>
      </w:pPr>
      <w:r w:rsidRPr="00941275">
        <w:rPr>
          <w:rFonts w:asciiTheme="majorHAnsi" w:eastAsiaTheme="majorEastAsia" w:hAnsiTheme="majorHAnsi" w:cstheme="majorBidi"/>
          <w:color w:val="0F4761" w:themeColor="accent1" w:themeShade="BF"/>
          <w:sz w:val="32"/>
          <w:szCs w:val="32"/>
        </w:rPr>
        <w:lastRenderedPageBreak/>
        <w:t>Page 8</w:t>
      </w:r>
      <w:r w:rsidR="00941275" w:rsidRPr="00941275">
        <w:rPr>
          <w:rFonts w:asciiTheme="majorHAnsi" w:eastAsiaTheme="majorEastAsia" w:hAnsiTheme="majorHAnsi" w:cstheme="majorBidi"/>
          <w:color w:val="0F4761" w:themeColor="accent1" w:themeShade="BF"/>
          <w:sz w:val="32"/>
          <w:szCs w:val="32"/>
        </w:rPr>
        <w:t xml:space="preserve"> - </w:t>
      </w:r>
      <w:r w:rsidR="00D87B7D" w:rsidRPr="00941275">
        <w:rPr>
          <w:rFonts w:asciiTheme="majorHAnsi" w:eastAsiaTheme="majorEastAsia" w:hAnsiTheme="majorHAnsi" w:cstheme="majorBidi"/>
          <w:color w:val="0F4761" w:themeColor="accent1" w:themeShade="BF"/>
          <w:sz w:val="32"/>
          <w:szCs w:val="32"/>
        </w:rPr>
        <w:t>What next?</w:t>
      </w:r>
    </w:p>
    <w:p w14:paraId="3273BDCA" w14:textId="77777777" w:rsidR="00D87B7D" w:rsidRPr="007B72BE" w:rsidRDefault="00D87B7D" w:rsidP="00D87B7D">
      <w:pPr>
        <w:rPr>
          <w:sz w:val="22"/>
          <w:szCs w:val="22"/>
        </w:rPr>
      </w:pPr>
      <w:r w:rsidRPr="007B72BE">
        <w:rPr>
          <w:sz w:val="22"/>
          <w:szCs w:val="22"/>
        </w:rPr>
        <w:t>This research has helped to identify the facilitators and challenges of providing healthy food, meeting the school food standards, and supporting healthy eating in alternative education settings.</w:t>
      </w:r>
    </w:p>
    <w:p w14:paraId="1D44C261" w14:textId="52091142" w:rsidR="00D87B7D" w:rsidRPr="007B72BE" w:rsidRDefault="00D87B7D" w:rsidP="00D87B7D">
      <w:pPr>
        <w:rPr>
          <w:sz w:val="22"/>
          <w:szCs w:val="22"/>
        </w:rPr>
      </w:pPr>
      <w:r w:rsidRPr="007B72BE">
        <w:rPr>
          <w:sz w:val="22"/>
          <w:szCs w:val="22"/>
        </w:rPr>
        <w:t xml:space="preserve">The research team are now considering what solutions are needed to </w:t>
      </w:r>
      <w:r w:rsidR="00730CC8">
        <w:rPr>
          <w:sz w:val="22"/>
          <w:szCs w:val="22"/>
        </w:rPr>
        <w:t xml:space="preserve">work towards better school food in alternative education settings. </w:t>
      </w:r>
      <w:r w:rsidRPr="007B72BE">
        <w:rPr>
          <w:sz w:val="22"/>
          <w:szCs w:val="22"/>
        </w:rPr>
        <w:t>These solutions should be tested and evaluated in practice, in a range of different alternative education settings, including special schools and alternative provision.</w:t>
      </w:r>
    </w:p>
    <w:p w14:paraId="71E1CE77" w14:textId="77777777" w:rsidR="00D87B7D" w:rsidRPr="007B72BE" w:rsidRDefault="00D87B7D" w:rsidP="00D87B7D">
      <w:pPr>
        <w:rPr>
          <w:sz w:val="22"/>
          <w:szCs w:val="22"/>
        </w:rPr>
      </w:pPr>
      <w:r w:rsidRPr="007B72BE">
        <w:rPr>
          <w:sz w:val="22"/>
          <w:szCs w:val="22"/>
        </w:rPr>
        <w:t xml:space="preserve">We would like to work with special and alternative provision schools; pupils, parents and professionals involved in these schools; organisations working to support children with SEND and their families; and national and local policy representatives to continue this work. </w:t>
      </w:r>
    </w:p>
    <w:p w14:paraId="7EBA9327" w14:textId="77777777" w:rsidR="00D87B7D" w:rsidRPr="007B72BE" w:rsidRDefault="00D87B7D" w:rsidP="00D87B7D">
      <w:pPr>
        <w:rPr>
          <w:sz w:val="22"/>
          <w:szCs w:val="22"/>
        </w:rPr>
      </w:pPr>
      <w:r w:rsidRPr="00F55DFD">
        <w:rPr>
          <w:b/>
          <w:bCs/>
          <w:sz w:val="22"/>
          <w:szCs w:val="22"/>
        </w:rPr>
        <w:t>Want to find out more or get involved?</w:t>
      </w:r>
      <w:r w:rsidRPr="007B72BE">
        <w:rPr>
          <w:sz w:val="22"/>
          <w:szCs w:val="22"/>
        </w:rPr>
        <w:t xml:space="preserve"> Get in touch at </w:t>
      </w:r>
      <w:hyperlink r:id="rId5">
        <w:r w:rsidRPr="007B72BE">
          <w:rPr>
            <w:rStyle w:val="Hyperlink"/>
            <w:sz w:val="22"/>
            <w:szCs w:val="22"/>
          </w:rPr>
          <w:t>feast@contacts.bham.ac.uk</w:t>
        </w:r>
      </w:hyperlink>
      <w:r w:rsidRPr="007B72BE">
        <w:rPr>
          <w:sz w:val="22"/>
          <w:szCs w:val="22"/>
        </w:rPr>
        <w:t>  </w:t>
      </w:r>
    </w:p>
    <w:p w14:paraId="56AC3CF9" w14:textId="77777777" w:rsidR="00D87B7D" w:rsidRPr="007B72BE" w:rsidRDefault="00D87B7D" w:rsidP="00D87B7D">
      <w:r w:rsidRPr="007B72BE">
        <w:rPr>
          <w:b/>
          <w:bCs/>
          <w:sz w:val="22"/>
          <w:szCs w:val="22"/>
        </w:rPr>
        <w:t xml:space="preserve">Webpage: </w:t>
      </w:r>
      <w:hyperlink r:id="rId6">
        <w:r w:rsidRPr="007B72BE">
          <w:rPr>
            <w:rStyle w:val="Hyperlink"/>
            <w:sz w:val="22"/>
            <w:szCs w:val="22"/>
          </w:rPr>
          <w:t>https://www.birmingham.ac.uk/research/applied-health/research/chronic-disease-epidemiology-and-management/feast-project</w:t>
        </w:r>
      </w:hyperlink>
      <w:r w:rsidRPr="007B72BE">
        <w:rPr>
          <w:sz w:val="22"/>
          <w:szCs w:val="22"/>
        </w:rPr>
        <w:t xml:space="preserve"> </w:t>
      </w:r>
    </w:p>
    <w:p w14:paraId="28ABF566" w14:textId="27D858BC" w:rsidR="00D87B7D" w:rsidRPr="007B72BE" w:rsidRDefault="00730CC8" w:rsidP="00D87B7D">
      <w:pPr>
        <w:rPr>
          <w:b/>
          <w:bCs/>
          <w:sz w:val="22"/>
          <w:szCs w:val="22"/>
        </w:rPr>
      </w:pPr>
      <w:r>
        <w:rPr>
          <w:b/>
          <w:bCs/>
          <w:sz w:val="22"/>
          <w:szCs w:val="22"/>
        </w:rPr>
        <w:t xml:space="preserve">DOI: </w:t>
      </w:r>
      <w:hyperlink r:id="rId7" w:history="1">
        <w:r w:rsidRPr="00CC4C10">
          <w:rPr>
            <w:rStyle w:val="Hyperlink"/>
            <w:sz w:val="22"/>
            <w:szCs w:val="22"/>
          </w:rPr>
          <w:t>https://doi.org/10.25500/epapers.bham.00004409</w:t>
        </w:r>
      </w:hyperlink>
    </w:p>
    <w:p w14:paraId="67F214D5" w14:textId="77777777" w:rsidR="00D87B7D" w:rsidRPr="007B72BE" w:rsidRDefault="00D87B7D" w:rsidP="00D87B7D">
      <w:pPr>
        <w:rPr>
          <w:b/>
          <w:bCs/>
          <w:sz w:val="22"/>
          <w:szCs w:val="22"/>
        </w:rPr>
      </w:pPr>
      <w:r w:rsidRPr="007B72BE">
        <w:rPr>
          <w:b/>
          <w:bCs/>
          <w:sz w:val="22"/>
          <w:szCs w:val="22"/>
        </w:rPr>
        <w:t>Research Team:</w:t>
      </w:r>
    </w:p>
    <w:p w14:paraId="4D1613DB" w14:textId="77777777" w:rsidR="00D87B7D" w:rsidRPr="007B72BE" w:rsidRDefault="00D87B7D" w:rsidP="00D87B7D">
      <w:pPr>
        <w:rPr>
          <w:sz w:val="22"/>
          <w:szCs w:val="22"/>
        </w:rPr>
      </w:pPr>
      <w:r w:rsidRPr="007B72BE">
        <w:rPr>
          <w:sz w:val="22"/>
          <w:szCs w:val="22"/>
        </w:rPr>
        <w:t xml:space="preserve">University of Birmingham: </w:t>
      </w:r>
      <w:hyperlink r:id="rId8" w:tooltip="Marie Murphy" w:history="1">
        <w:r w:rsidRPr="007B72BE">
          <w:rPr>
            <w:rStyle w:val="Hyperlink"/>
            <w:sz w:val="22"/>
            <w:szCs w:val="22"/>
          </w:rPr>
          <w:t>Dr Marie Murphy</w:t>
        </w:r>
      </w:hyperlink>
      <w:r w:rsidRPr="007B72BE">
        <w:rPr>
          <w:sz w:val="22"/>
          <w:szCs w:val="22"/>
        </w:rPr>
        <w:t xml:space="preserve">, </w:t>
      </w:r>
      <w:hyperlink r:id="rId9" w:tooltip="Miranda Pallan" w:history="1">
        <w:r w:rsidRPr="007B72BE">
          <w:rPr>
            <w:rStyle w:val="Hyperlink"/>
            <w:sz w:val="22"/>
            <w:szCs w:val="22"/>
          </w:rPr>
          <w:t>Prof Miranda Pallan</w:t>
        </w:r>
      </w:hyperlink>
      <w:r w:rsidRPr="007B72BE">
        <w:rPr>
          <w:sz w:val="22"/>
          <w:szCs w:val="22"/>
        </w:rPr>
        <w:t xml:space="preserve">, </w:t>
      </w:r>
      <w:hyperlink r:id="rId10" w:tooltip="Jessica Tanner" w:history="1">
        <w:r w:rsidRPr="007B72BE">
          <w:rPr>
            <w:rStyle w:val="Hyperlink"/>
            <w:sz w:val="22"/>
            <w:szCs w:val="22"/>
          </w:rPr>
          <w:t>Dr Jessica Tanner</w:t>
        </w:r>
      </w:hyperlink>
      <w:r w:rsidRPr="007B72BE">
        <w:rPr>
          <w:sz w:val="22"/>
          <w:szCs w:val="22"/>
        </w:rPr>
        <w:t>, Estera Sevel</w:t>
      </w:r>
    </w:p>
    <w:p w14:paraId="6304A8A6" w14:textId="77777777" w:rsidR="00D87B7D" w:rsidRPr="007B72BE" w:rsidRDefault="00D87B7D" w:rsidP="00D87B7D">
      <w:pPr>
        <w:rPr>
          <w:sz w:val="22"/>
          <w:szCs w:val="22"/>
        </w:rPr>
      </w:pPr>
      <w:r w:rsidRPr="007B72BE">
        <w:rPr>
          <w:sz w:val="22"/>
          <w:szCs w:val="22"/>
        </w:rPr>
        <w:t xml:space="preserve"> Northumbria University: </w:t>
      </w:r>
      <w:hyperlink r:id="rId11" w:tooltip="Dr Iain Brownlee" w:history="1">
        <w:r w:rsidRPr="007B72BE">
          <w:rPr>
            <w:rStyle w:val="Hyperlink"/>
            <w:sz w:val="22"/>
            <w:szCs w:val="22"/>
          </w:rPr>
          <w:t>Dr Iain Brownlee</w:t>
        </w:r>
      </w:hyperlink>
      <w:r w:rsidRPr="007B72BE">
        <w:rPr>
          <w:rStyle w:val="Hyperlink"/>
          <w:sz w:val="22"/>
          <w:szCs w:val="22"/>
        </w:rPr>
        <w:t>,</w:t>
      </w:r>
      <w:r w:rsidRPr="007B72BE">
        <w:rPr>
          <w:sz w:val="22"/>
          <w:szCs w:val="22"/>
        </w:rPr>
        <w:t xml:space="preserve"> </w:t>
      </w:r>
      <w:hyperlink r:id="rId12" w:tooltip="Professor Greta Defeyeter" w:history="1">
        <w:r w:rsidRPr="007B72BE">
          <w:rPr>
            <w:rStyle w:val="Hyperlink"/>
            <w:sz w:val="22"/>
            <w:szCs w:val="22"/>
          </w:rPr>
          <w:t>Prof Greta Defeyter</w:t>
        </w:r>
      </w:hyperlink>
      <w:r w:rsidRPr="007B72BE">
        <w:rPr>
          <w:sz w:val="22"/>
          <w:szCs w:val="22"/>
        </w:rPr>
        <w:t xml:space="preserve">, </w:t>
      </w:r>
      <w:hyperlink r:id="rId13" w:tooltip="Dr Emily Round" w:history="1">
        <w:r w:rsidRPr="007B72BE">
          <w:rPr>
            <w:rStyle w:val="Hyperlink"/>
            <w:sz w:val="22"/>
            <w:szCs w:val="22"/>
          </w:rPr>
          <w:t>Dr Emily Round</w:t>
        </w:r>
      </w:hyperlink>
    </w:p>
    <w:p w14:paraId="44C6DE51" w14:textId="77777777" w:rsidR="00D87B7D" w:rsidRPr="007B72BE" w:rsidRDefault="00D87B7D" w:rsidP="00D87B7D">
      <w:pPr>
        <w:rPr>
          <w:sz w:val="22"/>
          <w:szCs w:val="22"/>
        </w:rPr>
      </w:pPr>
      <w:r w:rsidRPr="007B72BE">
        <w:rPr>
          <w:sz w:val="22"/>
          <w:szCs w:val="22"/>
        </w:rPr>
        <w:t xml:space="preserve"> University of Edinburgh: </w:t>
      </w:r>
      <w:hyperlink r:id="rId14" w:tooltip="Dr Samantha Friedman" w:history="1">
        <w:r w:rsidRPr="007B72BE">
          <w:rPr>
            <w:rStyle w:val="Hyperlink"/>
            <w:sz w:val="22"/>
            <w:szCs w:val="22"/>
          </w:rPr>
          <w:t>Dr Samantha Friedman</w:t>
        </w:r>
      </w:hyperlink>
    </w:p>
    <w:p w14:paraId="1C4BA67D" w14:textId="77777777" w:rsidR="00D87B7D" w:rsidRPr="007B72BE" w:rsidRDefault="00D87B7D" w:rsidP="00D87B7D">
      <w:pPr>
        <w:rPr>
          <w:b/>
          <w:bCs/>
          <w:sz w:val="22"/>
          <w:szCs w:val="22"/>
        </w:rPr>
      </w:pPr>
      <w:r w:rsidRPr="007B72BE">
        <w:rPr>
          <w:b/>
          <w:bCs/>
          <w:sz w:val="22"/>
          <w:szCs w:val="22"/>
        </w:rPr>
        <w:t>Acknowledgements:</w:t>
      </w:r>
    </w:p>
    <w:p w14:paraId="1D3ED3D1" w14:textId="77777777" w:rsidR="00D87B7D" w:rsidRPr="007B72BE" w:rsidRDefault="00D87B7D" w:rsidP="00D87B7D">
      <w:pPr>
        <w:rPr>
          <w:sz w:val="22"/>
          <w:szCs w:val="22"/>
        </w:rPr>
      </w:pPr>
      <w:r w:rsidRPr="007B72BE">
        <w:rPr>
          <w:sz w:val="22"/>
          <w:szCs w:val="22"/>
        </w:rPr>
        <w:t xml:space="preserve">With thanks to study co-investigators Irina Pokhilenko, Corinna Grindle, Gurpinder Lalli and Carlie Bruce and the Expert Advisory Committee for their guidance. Thank you also to our Practice, Parent and Child Advisory Groups. </w:t>
      </w:r>
    </w:p>
    <w:p w14:paraId="0E50BA91" w14:textId="77777777" w:rsidR="00D87B7D" w:rsidRPr="007B72BE" w:rsidRDefault="00D87B7D" w:rsidP="00D87B7D">
      <w:pPr>
        <w:rPr>
          <w:b/>
          <w:bCs/>
          <w:sz w:val="22"/>
          <w:szCs w:val="22"/>
        </w:rPr>
      </w:pPr>
      <w:r w:rsidRPr="007B72BE">
        <w:rPr>
          <w:b/>
          <w:bCs/>
          <w:sz w:val="22"/>
          <w:szCs w:val="22"/>
        </w:rPr>
        <w:t xml:space="preserve">Funding statement: </w:t>
      </w:r>
    </w:p>
    <w:p w14:paraId="4A1204A6" w14:textId="77777777" w:rsidR="00D87B7D" w:rsidRPr="007B72BE" w:rsidRDefault="00D87B7D" w:rsidP="00D87B7D">
      <w:pPr>
        <w:rPr>
          <w:sz w:val="22"/>
          <w:szCs w:val="22"/>
        </w:rPr>
      </w:pPr>
      <w:r w:rsidRPr="007B72BE">
        <w:rPr>
          <w:sz w:val="22"/>
          <w:szCs w:val="22"/>
        </w:rPr>
        <w:t>This study is funded by the National Institute for Health and Care Research (NIHR) Public Health Research programme (NIHR164391). The views expressed are those of the authors and not necessarily those of the NIHR or the Department of Health and Social Care.</w:t>
      </w:r>
    </w:p>
    <w:p w14:paraId="30492215" w14:textId="77777777" w:rsidR="00D87B7D" w:rsidRPr="007B72BE" w:rsidRDefault="00D87B7D" w:rsidP="00D87B7D">
      <w:pPr>
        <w:rPr>
          <w:sz w:val="22"/>
          <w:szCs w:val="22"/>
        </w:rPr>
      </w:pPr>
      <w:r w:rsidRPr="007B72BE">
        <w:rPr>
          <w:sz w:val="22"/>
          <w:szCs w:val="22"/>
        </w:rPr>
        <w:t>Citing this research briefing:</w:t>
      </w:r>
    </w:p>
    <w:p w14:paraId="57E70C91" w14:textId="25443EEA" w:rsidR="00D87B7D" w:rsidRPr="007B72BE" w:rsidRDefault="00D87B7D" w:rsidP="00D87B7D">
      <w:pPr>
        <w:spacing w:line="257" w:lineRule="auto"/>
        <w:rPr>
          <w:sz w:val="22"/>
          <w:szCs w:val="22"/>
        </w:rPr>
      </w:pPr>
      <w:r w:rsidRPr="007B72BE">
        <w:rPr>
          <w:sz w:val="22"/>
          <w:szCs w:val="22"/>
        </w:rPr>
        <w:t>Murphy M, Brownlee I, Pallan M, Defeyter M, Friedman S, Tanner J, Round E &amp; Sevel E. (2025) School Food Experiences in Alternative Education Settings: Research briefing.</w:t>
      </w:r>
      <w:r w:rsidR="00730CC8">
        <w:rPr>
          <w:sz w:val="22"/>
          <w:szCs w:val="22"/>
        </w:rPr>
        <w:t xml:space="preserve"> DOI: </w:t>
      </w:r>
      <w:hyperlink r:id="rId15" w:history="1">
        <w:r w:rsidR="00730CC8" w:rsidRPr="00CC4C10">
          <w:rPr>
            <w:rStyle w:val="Hyperlink"/>
            <w:sz w:val="22"/>
            <w:szCs w:val="22"/>
          </w:rPr>
          <w:t>https://doi.org/10.25500/epapers.bham.00004409</w:t>
        </w:r>
      </w:hyperlink>
      <w:r w:rsidR="00730CC8">
        <w:rPr>
          <w:sz w:val="22"/>
          <w:szCs w:val="22"/>
        </w:rPr>
        <w:t xml:space="preserve"> </w:t>
      </w:r>
    </w:p>
    <w:p w14:paraId="49852E99" w14:textId="77777777" w:rsidR="00137A99" w:rsidRDefault="00137A99"/>
    <w:sectPr w:rsidR="00137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F4F4"/>
    <w:multiLevelType w:val="hybridMultilevel"/>
    <w:tmpl w:val="0D1E7808"/>
    <w:lvl w:ilvl="0" w:tplc="44363EF0">
      <w:start w:val="1"/>
      <w:numFmt w:val="decimal"/>
      <w:lvlText w:val="%1."/>
      <w:lvlJc w:val="left"/>
      <w:pPr>
        <w:ind w:left="720" w:hanging="360"/>
      </w:pPr>
    </w:lvl>
    <w:lvl w:ilvl="1" w:tplc="1130A5E4">
      <w:start w:val="1"/>
      <w:numFmt w:val="lowerLetter"/>
      <w:lvlText w:val="%2."/>
      <w:lvlJc w:val="left"/>
      <w:pPr>
        <w:ind w:left="1440" w:hanging="360"/>
      </w:pPr>
    </w:lvl>
    <w:lvl w:ilvl="2" w:tplc="B0A67374">
      <w:start w:val="1"/>
      <w:numFmt w:val="lowerRoman"/>
      <w:lvlText w:val="%3."/>
      <w:lvlJc w:val="right"/>
      <w:pPr>
        <w:ind w:left="2160" w:hanging="180"/>
      </w:pPr>
    </w:lvl>
    <w:lvl w:ilvl="3" w:tplc="945E64A4">
      <w:start w:val="1"/>
      <w:numFmt w:val="decimal"/>
      <w:lvlText w:val="%4."/>
      <w:lvlJc w:val="left"/>
      <w:pPr>
        <w:ind w:left="2880" w:hanging="360"/>
      </w:pPr>
    </w:lvl>
    <w:lvl w:ilvl="4" w:tplc="79729E44">
      <w:start w:val="1"/>
      <w:numFmt w:val="lowerLetter"/>
      <w:lvlText w:val="%5."/>
      <w:lvlJc w:val="left"/>
      <w:pPr>
        <w:ind w:left="3600" w:hanging="360"/>
      </w:pPr>
    </w:lvl>
    <w:lvl w:ilvl="5" w:tplc="16AC2B18">
      <w:start w:val="1"/>
      <w:numFmt w:val="lowerRoman"/>
      <w:lvlText w:val="%6."/>
      <w:lvlJc w:val="right"/>
      <w:pPr>
        <w:ind w:left="4320" w:hanging="180"/>
      </w:pPr>
    </w:lvl>
    <w:lvl w:ilvl="6" w:tplc="B972F9D8">
      <w:start w:val="1"/>
      <w:numFmt w:val="decimal"/>
      <w:lvlText w:val="%7."/>
      <w:lvlJc w:val="left"/>
      <w:pPr>
        <w:ind w:left="5040" w:hanging="360"/>
      </w:pPr>
    </w:lvl>
    <w:lvl w:ilvl="7" w:tplc="8FBA565A">
      <w:start w:val="1"/>
      <w:numFmt w:val="lowerLetter"/>
      <w:lvlText w:val="%8."/>
      <w:lvlJc w:val="left"/>
      <w:pPr>
        <w:ind w:left="5760" w:hanging="360"/>
      </w:pPr>
    </w:lvl>
    <w:lvl w:ilvl="8" w:tplc="5660FDD0">
      <w:start w:val="1"/>
      <w:numFmt w:val="lowerRoman"/>
      <w:lvlText w:val="%9."/>
      <w:lvlJc w:val="right"/>
      <w:pPr>
        <w:ind w:left="6480" w:hanging="180"/>
      </w:pPr>
    </w:lvl>
  </w:abstractNum>
  <w:abstractNum w:abstractNumId="1" w15:restartNumberingAfterBreak="0">
    <w:nsid w:val="27680557"/>
    <w:multiLevelType w:val="hybridMultilevel"/>
    <w:tmpl w:val="F2D6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86B85"/>
    <w:multiLevelType w:val="hybridMultilevel"/>
    <w:tmpl w:val="164EE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7C3BD2"/>
    <w:multiLevelType w:val="hybridMultilevel"/>
    <w:tmpl w:val="1B6C4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0ED271"/>
    <w:multiLevelType w:val="hybridMultilevel"/>
    <w:tmpl w:val="3C10848C"/>
    <w:lvl w:ilvl="0" w:tplc="93780A2A">
      <w:start w:val="1"/>
      <w:numFmt w:val="bullet"/>
      <w:lvlText w:val="·"/>
      <w:lvlJc w:val="left"/>
      <w:pPr>
        <w:ind w:left="720" w:hanging="360"/>
      </w:pPr>
      <w:rPr>
        <w:rFonts w:ascii="Symbol" w:hAnsi="Symbol" w:hint="default"/>
      </w:rPr>
    </w:lvl>
    <w:lvl w:ilvl="1" w:tplc="2B887F3C">
      <w:start w:val="1"/>
      <w:numFmt w:val="bullet"/>
      <w:lvlText w:val="o"/>
      <w:lvlJc w:val="left"/>
      <w:pPr>
        <w:ind w:left="1440" w:hanging="360"/>
      </w:pPr>
      <w:rPr>
        <w:rFonts w:ascii="Courier New" w:hAnsi="Courier New" w:hint="default"/>
      </w:rPr>
    </w:lvl>
    <w:lvl w:ilvl="2" w:tplc="83D4D9F8">
      <w:start w:val="1"/>
      <w:numFmt w:val="bullet"/>
      <w:lvlText w:val=""/>
      <w:lvlJc w:val="left"/>
      <w:pPr>
        <w:ind w:left="2160" w:hanging="360"/>
      </w:pPr>
      <w:rPr>
        <w:rFonts w:ascii="Wingdings" w:hAnsi="Wingdings" w:hint="default"/>
      </w:rPr>
    </w:lvl>
    <w:lvl w:ilvl="3" w:tplc="ABE63358">
      <w:start w:val="1"/>
      <w:numFmt w:val="bullet"/>
      <w:lvlText w:val=""/>
      <w:lvlJc w:val="left"/>
      <w:pPr>
        <w:ind w:left="2880" w:hanging="360"/>
      </w:pPr>
      <w:rPr>
        <w:rFonts w:ascii="Symbol" w:hAnsi="Symbol" w:hint="default"/>
      </w:rPr>
    </w:lvl>
    <w:lvl w:ilvl="4" w:tplc="3C1C4F4E">
      <w:start w:val="1"/>
      <w:numFmt w:val="bullet"/>
      <w:lvlText w:val="o"/>
      <w:lvlJc w:val="left"/>
      <w:pPr>
        <w:ind w:left="3600" w:hanging="360"/>
      </w:pPr>
      <w:rPr>
        <w:rFonts w:ascii="Courier New" w:hAnsi="Courier New" w:hint="default"/>
      </w:rPr>
    </w:lvl>
    <w:lvl w:ilvl="5" w:tplc="D1D44060">
      <w:start w:val="1"/>
      <w:numFmt w:val="bullet"/>
      <w:lvlText w:val=""/>
      <w:lvlJc w:val="left"/>
      <w:pPr>
        <w:ind w:left="4320" w:hanging="360"/>
      </w:pPr>
      <w:rPr>
        <w:rFonts w:ascii="Wingdings" w:hAnsi="Wingdings" w:hint="default"/>
      </w:rPr>
    </w:lvl>
    <w:lvl w:ilvl="6" w:tplc="13EA3ED4">
      <w:start w:val="1"/>
      <w:numFmt w:val="bullet"/>
      <w:lvlText w:val=""/>
      <w:lvlJc w:val="left"/>
      <w:pPr>
        <w:ind w:left="5040" w:hanging="360"/>
      </w:pPr>
      <w:rPr>
        <w:rFonts w:ascii="Symbol" w:hAnsi="Symbol" w:hint="default"/>
      </w:rPr>
    </w:lvl>
    <w:lvl w:ilvl="7" w:tplc="A3DE2112">
      <w:start w:val="1"/>
      <w:numFmt w:val="bullet"/>
      <w:lvlText w:val="o"/>
      <w:lvlJc w:val="left"/>
      <w:pPr>
        <w:ind w:left="5760" w:hanging="360"/>
      </w:pPr>
      <w:rPr>
        <w:rFonts w:ascii="Courier New" w:hAnsi="Courier New" w:hint="default"/>
      </w:rPr>
    </w:lvl>
    <w:lvl w:ilvl="8" w:tplc="1FAC6DA0">
      <w:start w:val="1"/>
      <w:numFmt w:val="bullet"/>
      <w:lvlText w:val=""/>
      <w:lvlJc w:val="left"/>
      <w:pPr>
        <w:ind w:left="6480" w:hanging="360"/>
      </w:pPr>
      <w:rPr>
        <w:rFonts w:ascii="Wingdings" w:hAnsi="Wingdings" w:hint="default"/>
      </w:rPr>
    </w:lvl>
  </w:abstractNum>
  <w:abstractNum w:abstractNumId="5" w15:restartNumberingAfterBreak="0">
    <w:nsid w:val="41CA35C7"/>
    <w:multiLevelType w:val="hybridMultilevel"/>
    <w:tmpl w:val="9F8C6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B9759E"/>
    <w:multiLevelType w:val="hybridMultilevel"/>
    <w:tmpl w:val="1DC43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FF3769"/>
    <w:multiLevelType w:val="hybridMultilevel"/>
    <w:tmpl w:val="E8D2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780C75"/>
    <w:multiLevelType w:val="hybridMultilevel"/>
    <w:tmpl w:val="6046FBFC"/>
    <w:lvl w:ilvl="0" w:tplc="A7026E1C">
      <w:start w:val="1"/>
      <w:numFmt w:val="decimal"/>
      <w:lvlText w:val="%1."/>
      <w:lvlJc w:val="left"/>
      <w:pPr>
        <w:ind w:left="720" w:hanging="360"/>
      </w:pPr>
    </w:lvl>
    <w:lvl w:ilvl="1" w:tplc="91946E66">
      <w:start w:val="1"/>
      <w:numFmt w:val="lowerLetter"/>
      <w:lvlText w:val="%2."/>
      <w:lvlJc w:val="left"/>
      <w:pPr>
        <w:ind w:left="1440" w:hanging="360"/>
      </w:pPr>
    </w:lvl>
    <w:lvl w:ilvl="2" w:tplc="B06A8840">
      <w:start w:val="1"/>
      <w:numFmt w:val="lowerRoman"/>
      <w:lvlText w:val="%3."/>
      <w:lvlJc w:val="right"/>
      <w:pPr>
        <w:ind w:left="2160" w:hanging="180"/>
      </w:pPr>
    </w:lvl>
    <w:lvl w:ilvl="3" w:tplc="6A70C28A">
      <w:start w:val="1"/>
      <w:numFmt w:val="decimal"/>
      <w:lvlText w:val="%4."/>
      <w:lvlJc w:val="left"/>
      <w:pPr>
        <w:ind w:left="2880" w:hanging="360"/>
      </w:pPr>
    </w:lvl>
    <w:lvl w:ilvl="4" w:tplc="C75E1F20">
      <w:start w:val="1"/>
      <w:numFmt w:val="lowerLetter"/>
      <w:lvlText w:val="%5."/>
      <w:lvlJc w:val="left"/>
      <w:pPr>
        <w:ind w:left="3600" w:hanging="360"/>
      </w:pPr>
    </w:lvl>
    <w:lvl w:ilvl="5" w:tplc="8E8CFC04">
      <w:start w:val="1"/>
      <w:numFmt w:val="lowerRoman"/>
      <w:lvlText w:val="%6."/>
      <w:lvlJc w:val="right"/>
      <w:pPr>
        <w:ind w:left="4320" w:hanging="180"/>
      </w:pPr>
    </w:lvl>
    <w:lvl w:ilvl="6" w:tplc="C43CB670">
      <w:start w:val="1"/>
      <w:numFmt w:val="decimal"/>
      <w:lvlText w:val="%7."/>
      <w:lvlJc w:val="left"/>
      <w:pPr>
        <w:ind w:left="5040" w:hanging="360"/>
      </w:pPr>
    </w:lvl>
    <w:lvl w:ilvl="7" w:tplc="5ECAFD52">
      <w:start w:val="1"/>
      <w:numFmt w:val="lowerLetter"/>
      <w:lvlText w:val="%8."/>
      <w:lvlJc w:val="left"/>
      <w:pPr>
        <w:ind w:left="5760" w:hanging="360"/>
      </w:pPr>
    </w:lvl>
    <w:lvl w:ilvl="8" w:tplc="D9286A7A">
      <w:start w:val="1"/>
      <w:numFmt w:val="lowerRoman"/>
      <w:lvlText w:val="%9."/>
      <w:lvlJc w:val="right"/>
      <w:pPr>
        <w:ind w:left="6480" w:hanging="180"/>
      </w:pPr>
    </w:lvl>
  </w:abstractNum>
  <w:abstractNum w:abstractNumId="9" w15:restartNumberingAfterBreak="0">
    <w:nsid w:val="7DE57C07"/>
    <w:multiLevelType w:val="hybridMultilevel"/>
    <w:tmpl w:val="F7367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9457182">
    <w:abstractNumId w:val="8"/>
  </w:num>
  <w:num w:numId="2" w16cid:durableId="640230610">
    <w:abstractNumId w:val="0"/>
  </w:num>
  <w:num w:numId="3" w16cid:durableId="1831560727">
    <w:abstractNumId w:val="4"/>
  </w:num>
  <w:num w:numId="4" w16cid:durableId="1855415984">
    <w:abstractNumId w:val="3"/>
  </w:num>
  <w:num w:numId="5" w16cid:durableId="971328532">
    <w:abstractNumId w:val="6"/>
  </w:num>
  <w:num w:numId="6" w16cid:durableId="770442627">
    <w:abstractNumId w:val="2"/>
  </w:num>
  <w:num w:numId="7" w16cid:durableId="110364540">
    <w:abstractNumId w:val="7"/>
  </w:num>
  <w:num w:numId="8" w16cid:durableId="24717736">
    <w:abstractNumId w:val="5"/>
  </w:num>
  <w:num w:numId="9" w16cid:durableId="1414622878">
    <w:abstractNumId w:val="9"/>
  </w:num>
  <w:num w:numId="10" w16cid:durableId="210668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BC"/>
    <w:rsid w:val="00137A99"/>
    <w:rsid w:val="001F0D47"/>
    <w:rsid w:val="003376A4"/>
    <w:rsid w:val="003A58CD"/>
    <w:rsid w:val="0040294A"/>
    <w:rsid w:val="00551706"/>
    <w:rsid w:val="005926BC"/>
    <w:rsid w:val="00652CCD"/>
    <w:rsid w:val="00730CC8"/>
    <w:rsid w:val="008C639F"/>
    <w:rsid w:val="00941275"/>
    <w:rsid w:val="00995B86"/>
    <w:rsid w:val="00B95803"/>
    <w:rsid w:val="00D87B7D"/>
    <w:rsid w:val="00DC7DE5"/>
    <w:rsid w:val="00F5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04D3"/>
  <w15:chartTrackingRefBased/>
  <w15:docId w15:val="{5276CEF1-847A-46C4-813A-5FFF4CA9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7D"/>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592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6BC"/>
    <w:rPr>
      <w:rFonts w:eastAsiaTheme="majorEastAsia" w:cstheme="majorBidi"/>
      <w:color w:val="272727" w:themeColor="text1" w:themeTint="D8"/>
    </w:rPr>
  </w:style>
  <w:style w:type="paragraph" w:styleId="Title">
    <w:name w:val="Title"/>
    <w:basedOn w:val="Normal"/>
    <w:next w:val="Normal"/>
    <w:link w:val="TitleChar"/>
    <w:uiPriority w:val="10"/>
    <w:qFormat/>
    <w:rsid w:val="00592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6BC"/>
    <w:pPr>
      <w:spacing w:before="160"/>
      <w:jc w:val="center"/>
    </w:pPr>
    <w:rPr>
      <w:i/>
      <w:iCs/>
      <w:color w:val="404040" w:themeColor="text1" w:themeTint="BF"/>
    </w:rPr>
  </w:style>
  <w:style w:type="character" w:customStyle="1" w:styleId="QuoteChar">
    <w:name w:val="Quote Char"/>
    <w:basedOn w:val="DefaultParagraphFont"/>
    <w:link w:val="Quote"/>
    <w:uiPriority w:val="29"/>
    <w:rsid w:val="005926BC"/>
    <w:rPr>
      <w:i/>
      <w:iCs/>
      <w:color w:val="404040" w:themeColor="text1" w:themeTint="BF"/>
    </w:rPr>
  </w:style>
  <w:style w:type="paragraph" w:styleId="ListParagraph">
    <w:name w:val="List Paragraph"/>
    <w:basedOn w:val="Normal"/>
    <w:uiPriority w:val="34"/>
    <w:qFormat/>
    <w:rsid w:val="005926BC"/>
    <w:pPr>
      <w:ind w:left="720"/>
      <w:contextualSpacing/>
    </w:pPr>
  </w:style>
  <w:style w:type="character" w:styleId="IntenseEmphasis">
    <w:name w:val="Intense Emphasis"/>
    <w:basedOn w:val="DefaultParagraphFont"/>
    <w:uiPriority w:val="21"/>
    <w:qFormat/>
    <w:rsid w:val="005926BC"/>
    <w:rPr>
      <w:i/>
      <w:iCs/>
      <w:color w:val="0F4761" w:themeColor="accent1" w:themeShade="BF"/>
    </w:rPr>
  </w:style>
  <w:style w:type="paragraph" w:styleId="IntenseQuote">
    <w:name w:val="Intense Quote"/>
    <w:basedOn w:val="Normal"/>
    <w:next w:val="Normal"/>
    <w:link w:val="IntenseQuoteChar"/>
    <w:uiPriority w:val="30"/>
    <w:qFormat/>
    <w:rsid w:val="00592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6BC"/>
    <w:rPr>
      <w:i/>
      <w:iCs/>
      <w:color w:val="0F4761" w:themeColor="accent1" w:themeShade="BF"/>
    </w:rPr>
  </w:style>
  <w:style w:type="character" w:styleId="IntenseReference">
    <w:name w:val="Intense Reference"/>
    <w:basedOn w:val="DefaultParagraphFont"/>
    <w:uiPriority w:val="32"/>
    <w:qFormat/>
    <w:rsid w:val="005926BC"/>
    <w:rPr>
      <w:b/>
      <w:bCs/>
      <w:smallCaps/>
      <w:color w:val="0F4761" w:themeColor="accent1" w:themeShade="BF"/>
      <w:spacing w:val="5"/>
    </w:rPr>
  </w:style>
  <w:style w:type="paragraph" w:styleId="CommentText">
    <w:name w:val="annotation text"/>
    <w:basedOn w:val="Normal"/>
    <w:link w:val="CommentTextChar"/>
    <w:uiPriority w:val="99"/>
    <w:unhideWhenUsed/>
    <w:rsid w:val="00D87B7D"/>
    <w:pPr>
      <w:spacing w:line="240" w:lineRule="auto"/>
    </w:pPr>
    <w:rPr>
      <w:sz w:val="20"/>
      <w:szCs w:val="20"/>
    </w:rPr>
  </w:style>
  <w:style w:type="character" w:customStyle="1" w:styleId="CommentTextChar">
    <w:name w:val="Comment Text Char"/>
    <w:basedOn w:val="DefaultParagraphFont"/>
    <w:link w:val="CommentText"/>
    <w:uiPriority w:val="99"/>
    <w:rsid w:val="00D87B7D"/>
    <w:rPr>
      <w:rFonts w:eastAsiaTheme="minorEastAsia"/>
      <w:kern w:val="0"/>
      <w:sz w:val="20"/>
      <w:szCs w:val="20"/>
      <w:lang w:eastAsia="ja-JP"/>
      <w14:ligatures w14:val="none"/>
    </w:rPr>
  </w:style>
  <w:style w:type="character" w:styleId="Hyperlink">
    <w:name w:val="Hyperlink"/>
    <w:basedOn w:val="DefaultParagraphFont"/>
    <w:uiPriority w:val="99"/>
    <w:unhideWhenUsed/>
    <w:rsid w:val="00D87B7D"/>
    <w:rPr>
      <w:color w:val="467886" w:themeColor="hyperlink"/>
      <w:u w:val="single"/>
    </w:rPr>
  </w:style>
  <w:style w:type="character" w:styleId="UnresolvedMention">
    <w:name w:val="Unresolved Mention"/>
    <w:basedOn w:val="DefaultParagraphFont"/>
    <w:uiPriority w:val="99"/>
    <w:semiHidden/>
    <w:unhideWhenUsed/>
    <w:rsid w:val="00730CC8"/>
    <w:rPr>
      <w:color w:val="605E5C"/>
      <w:shd w:val="clear" w:color="auto" w:fill="E1DFDD"/>
    </w:rPr>
  </w:style>
  <w:style w:type="character" w:styleId="FollowedHyperlink">
    <w:name w:val="FollowedHyperlink"/>
    <w:basedOn w:val="DefaultParagraphFont"/>
    <w:uiPriority w:val="99"/>
    <w:semiHidden/>
    <w:unhideWhenUsed/>
    <w:rsid w:val="00730C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staff/profiles/applied-health/murphy-marie" TargetMode="External"/><Relationship Id="rId13" Type="http://schemas.openxmlformats.org/officeDocument/2006/relationships/hyperlink" Target="https://www.northumbria.ac.uk/about-us/our-staff/r/emily-round/" TargetMode="External"/><Relationship Id="rId3" Type="http://schemas.openxmlformats.org/officeDocument/2006/relationships/settings" Target="settings.xml"/><Relationship Id="rId7" Type="http://schemas.openxmlformats.org/officeDocument/2006/relationships/hyperlink" Target="https://doi.org/10.25500/epapers.bham.00004409" TargetMode="External"/><Relationship Id="rId12" Type="http://schemas.openxmlformats.org/officeDocument/2006/relationships/hyperlink" Target="https://www.northumbria.ac.uk/about-us/our-staff/d/greta-defey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rmingham.ac.uk/research/applied-health/research/chronic-disease-epidemiology-and-management/feast-project" TargetMode="External"/><Relationship Id="rId11" Type="http://schemas.openxmlformats.org/officeDocument/2006/relationships/hyperlink" Target="https://www.northumbria.ac.uk/about-us/our-staff/b/iain-brownlee/" TargetMode="External"/><Relationship Id="rId5" Type="http://schemas.openxmlformats.org/officeDocument/2006/relationships/hyperlink" Target="mailto:feast@contacts.bham.ac.uk" TargetMode="External"/><Relationship Id="rId15" Type="http://schemas.openxmlformats.org/officeDocument/2006/relationships/hyperlink" Target="https://doi.org/10.25500/epapers.bham.00004409" TargetMode="External"/><Relationship Id="rId10" Type="http://schemas.openxmlformats.org/officeDocument/2006/relationships/hyperlink" Target="https://www.birmingham.ac.uk/staff/profiles/applied-health/tanner-jessica" TargetMode="External"/><Relationship Id="rId4" Type="http://schemas.openxmlformats.org/officeDocument/2006/relationships/webSettings" Target="webSettings.xml"/><Relationship Id="rId9" Type="http://schemas.openxmlformats.org/officeDocument/2006/relationships/hyperlink" Target="https://www.birmingham.ac.uk/staff/profiles/applied-health/pallan-miranda" TargetMode="External"/><Relationship Id="rId14" Type="http://schemas.openxmlformats.org/officeDocument/2006/relationships/hyperlink" Target="https://www.ed.ac.uk/profile/dr-samantha-fried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Estera Sevel (Applied Health Sciences)</dc:creator>
  <cp:keywords/>
  <dc:description/>
  <cp:lastModifiedBy>Estera Sevel (Applied Health Sciences)</cp:lastModifiedBy>
  <cp:revision>6</cp:revision>
  <dcterms:created xsi:type="dcterms:W3CDTF">2025-09-04T13:41:00Z</dcterms:created>
  <dcterms:modified xsi:type="dcterms:W3CDTF">2025-09-04T15:35:00Z</dcterms:modified>
</cp:coreProperties>
</file>