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D3B1" w14:textId="03E6C849" w:rsidR="009D1460" w:rsidRDefault="009D1460" w:rsidP="00D64DBD">
      <w:pPr>
        <w:jc w:val="both"/>
        <w:rPr>
          <w:b/>
          <w:bCs/>
          <w:sz w:val="28"/>
          <w:szCs w:val="28"/>
        </w:rPr>
      </w:pPr>
      <w:r w:rsidRPr="009D1460">
        <w:rPr>
          <w:b/>
          <w:bCs/>
          <w:sz w:val="28"/>
          <w:szCs w:val="28"/>
        </w:rPr>
        <w:t xml:space="preserve">Developing the Next Generation of Clinical Research </w:t>
      </w:r>
      <w:r w:rsidR="00C2108D">
        <w:rPr>
          <w:b/>
          <w:bCs/>
          <w:sz w:val="28"/>
          <w:szCs w:val="28"/>
        </w:rPr>
        <w:br/>
      </w:r>
      <w:r w:rsidRPr="009D1460">
        <w:rPr>
          <w:b/>
          <w:bCs/>
          <w:sz w:val="28"/>
          <w:szCs w:val="28"/>
        </w:rPr>
        <w:t>Leaders Across the West Midlands</w:t>
      </w:r>
    </w:p>
    <w:p w14:paraId="0276154F" w14:textId="28E07FB2" w:rsidR="009D1460" w:rsidRPr="009D1460" w:rsidRDefault="009D1460" w:rsidP="00D64DBD">
      <w:pPr>
        <w:jc w:val="both"/>
        <w:rPr>
          <w:sz w:val="22"/>
          <w:szCs w:val="22"/>
        </w:rPr>
      </w:pPr>
      <w:r w:rsidRPr="009D1460">
        <w:rPr>
          <w:sz w:val="22"/>
          <w:szCs w:val="22"/>
        </w:rPr>
        <w:t xml:space="preserve">The </w:t>
      </w:r>
      <w:r w:rsidR="00194D4D">
        <w:rPr>
          <w:sz w:val="22"/>
          <w:szCs w:val="22"/>
        </w:rPr>
        <w:t xml:space="preserve">MRC funded </w:t>
      </w:r>
      <w:r w:rsidRPr="009D1460">
        <w:rPr>
          <w:sz w:val="22"/>
          <w:szCs w:val="22"/>
        </w:rPr>
        <w:t xml:space="preserve">West Midlands Regional Accounts for Clinical Researchers (WMRACR) Programme is pleased to invite applications for </w:t>
      </w:r>
      <w:r w:rsidR="00473F90">
        <w:rPr>
          <w:sz w:val="22"/>
          <w:szCs w:val="22"/>
        </w:rPr>
        <w:t>protected research time to develop clinical academic careers</w:t>
      </w:r>
      <w:r w:rsidRPr="009D1460">
        <w:rPr>
          <w:sz w:val="22"/>
          <w:szCs w:val="22"/>
        </w:rPr>
        <w:t>.</w:t>
      </w:r>
    </w:p>
    <w:p w14:paraId="0EEA0121" w14:textId="77777777" w:rsidR="009D1460" w:rsidRDefault="009D1460" w:rsidP="00D64DBD">
      <w:pPr>
        <w:jc w:val="both"/>
        <w:rPr>
          <w:sz w:val="22"/>
          <w:szCs w:val="22"/>
        </w:rPr>
      </w:pPr>
      <w:r w:rsidRPr="009D1460">
        <w:rPr>
          <w:sz w:val="22"/>
          <w:szCs w:val="22"/>
        </w:rPr>
        <w:t xml:space="preserve">Led by University of Birmingham in partnership with University of Warwick, Keele University and Aston University, the programme aims to strengthen the regional pipeline of outstanding clinical researchers aligned to the remit of the Medical Research Council (MRC). </w:t>
      </w:r>
    </w:p>
    <w:p w14:paraId="071C373E" w14:textId="355394F7" w:rsidR="009D1460" w:rsidRPr="009D1460" w:rsidRDefault="009D1460" w:rsidP="00D64DBD">
      <w:pPr>
        <w:jc w:val="both"/>
        <w:rPr>
          <w:sz w:val="22"/>
          <w:szCs w:val="22"/>
        </w:rPr>
      </w:pPr>
      <w:r w:rsidRPr="009D1460">
        <w:rPr>
          <w:sz w:val="22"/>
          <w:szCs w:val="22"/>
        </w:rPr>
        <w:t>The awards will support talented</w:t>
      </w:r>
      <w:r>
        <w:rPr>
          <w:sz w:val="22"/>
          <w:szCs w:val="22"/>
        </w:rPr>
        <w:t xml:space="preserve"> post-doctoral</w:t>
      </w:r>
      <w:r w:rsidRPr="009D1460">
        <w:rPr>
          <w:sz w:val="22"/>
          <w:szCs w:val="22"/>
        </w:rPr>
        <w:t xml:space="preserve"> </w:t>
      </w:r>
      <w:r w:rsidR="004F1785">
        <w:rPr>
          <w:sz w:val="22"/>
          <w:szCs w:val="22"/>
        </w:rPr>
        <w:t>clinical</w:t>
      </w:r>
      <w:r w:rsidRPr="009D1460">
        <w:rPr>
          <w:sz w:val="22"/>
          <w:szCs w:val="22"/>
        </w:rPr>
        <w:t xml:space="preserve"> professionals to develop competitive research careers through protected research time, mentorship, training, interdisciplinary collaboration, and access to a vibrant regional research ecosystem</w:t>
      </w:r>
    </w:p>
    <w:p w14:paraId="7EB9A326" w14:textId="77777777" w:rsidR="009D1460" w:rsidRPr="009D1460" w:rsidRDefault="009D1460" w:rsidP="00D64DBD">
      <w:pPr>
        <w:jc w:val="both"/>
        <w:rPr>
          <w:b/>
          <w:bCs/>
          <w:sz w:val="22"/>
          <w:szCs w:val="22"/>
        </w:rPr>
      </w:pPr>
      <w:r w:rsidRPr="009D1460">
        <w:rPr>
          <w:b/>
          <w:bCs/>
          <w:sz w:val="22"/>
          <w:szCs w:val="22"/>
        </w:rPr>
        <w:t>About the Awards</w:t>
      </w:r>
    </w:p>
    <w:p w14:paraId="32B4D7B3" w14:textId="77777777" w:rsidR="009D1460" w:rsidRPr="009D1460" w:rsidRDefault="009D1460" w:rsidP="00D64DBD">
      <w:pPr>
        <w:jc w:val="both"/>
        <w:rPr>
          <w:sz w:val="22"/>
          <w:szCs w:val="22"/>
        </w:rPr>
      </w:pPr>
      <w:r w:rsidRPr="009D1460">
        <w:rPr>
          <w:sz w:val="22"/>
          <w:szCs w:val="22"/>
        </w:rPr>
        <w:t>The WMRACR Awards are designed to:</w:t>
      </w:r>
    </w:p>
    <w:p w14:paraId="5EC3C145" w14:textId="55AE6A38" w:rsidR="009D1460" w:rsidRPr="009D1460" w:rsidRDefault="009D1460" w:rsidP="00D64DBD">
      <w:pPr>
        <w:numPr>
          <w:ilvl w:val="0"/>
          <w:numId w:val="1"/>
        </w:numPr>
        <w:spacing w:after="0" w:line="240" w:lineRule="auto"/>
        <w:ind w:left="714" w:hanging="357"/>
        <w:jc w:val="both"/>
        <w:rPr>
          <w:sz w:val="22"/>
          <w:szCs w:val="22"/>
        </w:rPr>
      </w:pPr>
      <w:r w:rsidRPr="009D1460">
        <w:rPr>
          <w:sz w:val="22"/>
          <w:szCs w:val="22"/>
        </w:rPr>
        <w:t xml:space="preserve">Support the development of future MRC-funded clinical </w:t>
      </w:r>
      <w:r w:rsidR="004F1785">
        <w:rPr>
          <w:sz w:val="22"/>
          <w:szCs w:val="22"/>
        </w:rPr>
        <w:t>professionals</w:t>
      </w:r>
      <w:r w:rsidRPr="009D1460">
        <w:rPr>
          <w:sz w:val="22"/>
          <w:szCs w:val="22"/>
        </w:rPr>
        <w:t xml:space="preserve">; </w:t>
      </w:r>
    </w:p>
    <w:p w14:paraId="16DA6CB4" w14:textId="77777777" w:rsidR="009D1460" w:rsidRPr="009D1460" w:rsidRDefault="009D1460" w:rsidP="00D64DBD">
      <w:pPr>
        <w:numPr>
          <w:ilvl w:val="0"/>
          <w:numId w:val="1"/>
        </w:numPr>
        <w:spacing w:after="0" w:line="240" w:lineRule="auto"/>
        <w:ind w:left="714" w:hanging="357"/>
        <w:jc w:val="both"/>
        <w:rPr>
          <w:sz w:val="22"/>
          <w:szCs w:val="22"/>
        </w:rPr>
      </w:pPr>
      <w:r w:rsidRPr="009D1460">
        <w:rPr>
          <w:sz w:val="22"/>
          <w:szCs w:val="22"/>
        </w:rPr>
        <w:t xml:space="preserve">Enable protected research time alongside clinical practice; </w:t>
      </w:r>
    </w:p>
    <w:p w14:paraId="5488F9CD" w14:textId="77777777" w:rsidR="009D1460" w:rsidRPr="009D1460" w:rsidRDefault="009D1460" w:rsidP="00D64DBD">
      <w:pPr>
        <w:numPr>
          <w:ilvl w:val="0"/>
          <w:numId w:val="1"/>
        </w:numPr>
        <w:spacing w:after="0" w:line="240" w:lineRule="auto"/>
        <w:ind w:left="714" w:hanging="357"/>
        <w:jc w:val="both"/>
        <w:rPr>
          <w:sz w:val="22"/>
          <w:szCs w:val="22"/>
        </w:rPr>
      </w:pPr>
      <w:r w:rsidRPr="009D1460">
        <w:rPr>
          <w:sz w:val="22"/>
          <w:szCs w:val="22"/>
        </w:rPr>
        <w:t xml:space="preserve">Foster interdisciplinary and translational research; </w:t>
      </w:r>
    </w:p>
    <w:p w14:paraId="370AC478" w14:textId="77777777" w:rsidR="009D1460" w:rsidRDefault="009D1460" w:rsidP="00D64DBD">
      <w:pPr>
        <w:numPr>
          <w:ilvl w:val="0"/>
          <w:numId w:val="1"/>
        </w:numPr>
        <w:spacing w:after="0" w:line="240" w:lineRule="auto"/>
        <w:ind w:left="714" w:hanging="357"/>
        <w:jc w:val="both"/>
        <w:rPr>
          <w:sz w:val="22"/>
          <w:szCs w:val="22"/>
        </w:rPr>
      </w:pPr>
      <w:r w:rsidRPr="009D1460">
        <w:rPr>
          <w:sz w:val="22"/>
          <w:szCs w:val="22"/>
        </w:rPr>
        <w:t xml:space="preserve">Strengthen collaboration between universities, NHS organisations, industry, and non-academic partners. </w:t>
      </w:r>
    </w:p>
    <w:p w14:paraId="44E55A39" w14:textId="77777777" w:rsidR="00D64DBD" w:rsidRPr="009D1460" w:rsidRDefault="00D64DBD" w:rsidP="00D64DBD">
      <w:pPr>
        <w:spacing w:after="0" w:line="240" w:lineRule="auto"/>
        <w:ind w:left="714"/>
        <w:jc w:val="both"/>
        <w:rPr>
          <w:sz w:val="22"/>
          <w:szCs w:val="22"/>
        </w:rPr>
      </w:pPr>
    </w:p>
    <w:p w14:paraId="332005C3" w14:textId="77777777" w:rsidR="009D1460" w:rsidRPr="009D1460" w:rsidRDefault="009D1460" w:rsidP="00D64DBD">
      <w:pPr>
        <w:jc w:val="both"/>
        <w:rPr>
          <w:sz w:val="22"/>
          <w:szCs w:val="22"/>
        </w:rPr>
      </w:pPr>
      <w:r w:rsidRPr="009D1460">
        <w:rPr>
          <w:sz w:val="22"/>
          <w:szCs w:val="22"/>
        </w:rPr>
        <w:t>Award holders will join a regional network of clinical academics and receive:</w:t>
      </w:r>
    </w:p>
    <w:p w14:paraId="6E89DF55" w14:textId="77777777" w:rsidR="009D1460" w:rsidRPr="009D1460" w:rsidRDefault="009D1460" w:rsidP="00D64DBD">
      <w:pPr>
        <w:numPr>
          <w:ilvl w:val="0"/>
          <w:numId w:val="3"/>
        </w:numPr>
        <w:spacing w:after="0" w:line="240" w:lineRule="auto"/>
        <w:ind w:left="714" w:hanging="357"/>
        <w:jc w:val="both"/>
        <w:rPr>
          <w:sz w:val="22"/>
          <w:szCs w:val="22"/>
        </w:rPr>
      </w:pPr>
      <w:r w:rsidRPr="009D1460">
        <w:rPr>
          <w:sz w:val="22"/>
          <w:szCs w:val="22"/>
        </w:rPr>
        <w:t xml:space="preserve">Tailored mentorship and career development support; </w:t>
      </w:r>
    </w:p>
    <w:p w14:paraId="3A49A362" w14:textId="20AA8664" w:rsidR="009D1460" w:rsidRPr="009D1460" w:rsidRDefault="009D1460" w:rsidP="00D64DBD">
      <w:pPr>
        <w:numPr>
          <w:ilvl w:val="0"/>
          <w:numId w:val="3"/>
        </w:numPr>
        <w:spacing w:after="0" w:line="240" w:lineRule="auto"/>
        <w:ind w:left="714" w:hanging="357"/>
        <w:jc w:val="both"/>
        <w:rPr>
          <w:sz w:val="22"/>
          <w:szCs w:val="22"/>
        </w:rPr>
      </w:pPr>
      <w:r w:rsidRPr="009D1460">
        <w:rPr>
          <w:sz w:val="22"/>
          <w:szCs w:val="22"/>
        </w:rPr>
        <w:t xml:space="preserve">Access to research training; </w:t>
      </w:r>
    </w:p>
    <w:p w14:paraId="360DC8D5" w14:textId="77777777" w:rsidR="009D1460" w:rsidRPr="009D1460" w:rsidRDefault="009D1460" w:rsidP="00D64DBD">
      <w:pPr>
        <w:numPr>
          <w:ilvl w:val="0"/>
          <w:numId w:val="3"/>
        </w:numPr>
        <w:spacing w:after="0" w:line="240" w:lineRule="auto"/>
        <w:ind w:left="714" w:hanging="357"/>
        <w:jc w:val="both"/>
        <w:rPr>
          <w:sz w:val="22"/>
          <w:szCs w:val="22"/>
        </w:rPr>
      </w:pPr>
      <w:r w:rsidRPr="009D1460">
        <w:rPr>
          <w:sz w:val="22"/>
          <w:szCs w:val="22"/>
        </w:rPr>
        <w:t xml:space="preserve">Opportunities to engage with industry and translational partners; </w:t>
      </w:r>
    </w:p>
    <w:p w14:paraId="49DE723D" w14:textId="77777777" w:rsidR="009D1460" w:rsidRPr="009D1460" w:rsidRDefault="009D1460" w:rsidP="00D64DBD">
      <w:pPr>
        <w:numPr>
          <w:ilvl w:val="0"/>
          <w:numId w:val="3"/>
        </w:numPr>
        <w:spacing w:after="0" w:line="240" w:lineRule="auto"/>
        <w:ind w:left="714" w:hanging="357"/>
        <w:jc w:val="both"/>
        <w:rPr>
          <w:sz w:val="22"/>
          <w:szCs w:val="22"/>
        </w:rPr>
      </w:pPr>
      <w:r w:rsidRPr="009D1460">
        <w:rPr>
          <w:sz w:val="22"/>
          <w:szCs w:val="22"/>
        </w:rPr>
        <w:t xml:space="preserve">Support to prepare competitive applications for future national fellowship schemes; </w:t>
      </w:r>
    </w:p>
    <w:p w14:paraId="02EBE4FD" w14:textId="77777777" w:rsidR="009D1460" w:rsidRDefault="009D1460" w:rsidP="00D64DBD">
      <w:pPr>
        <w:pStyle w:val="ListParagraph"/>
        <w:numPr>
          <w:ilvl w:val="0"/>
          <w:numId w:val="5"/>
        </w:numPr>
        <w:spacing w:after="0" w:line="240" w:lineRule="auto"/>
        <w:ind w:left="714" w:hanging="357"/>
        <w:jc w:val="both"/>
        <w:rPr>
          <w:sz w:val="22"/>
          <w:szCs w:val="22"/>
        </w:rPr>
      </w:pPr>
      <w:r w:rsidRPr="009D1460">
        <w:rPr>
          <w:sz w:val="22"/>
          <w:szCs w:val="22"/>
        </w:rPr>
        <w:t xml:space="preserve">Participation in a collaborative regional research community. </w:t>
      </w:r>
    </w:p>
    <w:p w14:paraId="75D16659" w14:textId="09BDCB7F" w:rsidR="009D1460" w:rsidRDefault="009D1460" w:rsidP="00D64DBD">
      <w:pPr>
        <w:pStyle w:val="ListParagraph"/>
        <w:numPr>
          <w:ilvl w:val="0"/>
          <w:numId w:val="5"/>
        </w:numPr>
        <w:spacing w:after="0" w:line="240" w:lineRule="auto"/>
        <w:ind w:left="714" w:hanging="357"/>
        <w:jc w:val="both"/>
        <w:rPr>
          <w:sz w:val="22"/>
          <w:szCs w:val="22"/>
        </w:rPr>
      </w:pPr>
      <w:r>
        <w:rPr>
          <w:sz w:val="22"/>
          <w:szCs w:val="22"/>
        </w:rPr>
        <w:t>Bursary of up to £10,000 for research expenditure and training</w:t>
      </w:r>
    </w:p>
    <w:p w14:paraId="4768E31A" w14:textId="77777777" w:rsidR="00D64DBD" w:rsidRPr="009D1460" w:rsidRDefault="00D64DBD" w:rsidP="00D64DBD">
      <w:pPr>
        <w:pStyle w:val="ListParagraph"/>
        <w:spacing w:after="0" w:line="240" w:lineRule="auto"/>
        <w:ind w:left="714"/>
        <w:jc w:val="both"/>
        <w:rPr>
          <w:sz w:val="22"/>
          <w:szCs w:val="22"/>
        </w:rPr>
      </w:pPr>
    </w:p>
    <w:p w14:paraId="75624F8C" w14:textId="170AC023" w:rsidR="00A31956" w:rsidRPr="00A31956" w:rsidRDefault="009D1460" w:rsidP="00D64DBD">
      <w:pPr>
        <w:jc w:val="both"/>
        <w:rPr>
          <w:b/>
          <w:bCs/>
          <w:sz w:val="22"/>
          <w:szCs w:val="22"/>
        </w:rPr>
      </w:pPr>
      <w:r>
        <w:rPr>
          <w:b/>
          <w:bCs/>
          <w:sz w:val="22"/>
          <w:szCs w:val="22"/>
        </w:rPr>
        <w:t>W</w:t>
      </w:r>
      <w:r w:rsidR="00A31956" w:rsidRPr="00A31956">
        <w:rPr>
          <w:b/>
          <w:bCs/>
          <w:sz w:val="22"/>
          <w:szCs w:val="22"/>
        </w:rPr>
        <w:t>ho can apply?</w:t>
      </w:r>
    </w:p>
    <w:p w14:paraId="529E14C2" w14:textId="1FF16215" w:rsidR="0030355B" w:rsidRDefault="00F375D5" w:rsidP="00D64DBD">
      <w:pPr>
        <w:pStyle w:val="ListParagraph"/>
        <w:numPr>
          <w:ilvl w:val="0"/>
          <w:numId w:val="5"/>
        </w:numPr>
        <w:spacing w:after="0" w:line="240" w:lineRule="auto"/>
        <w:ind w:left="714" w:hanging="357"/>
        <w:jc w:val="both"/>
        <w:rPr>
          <w:sz w:val="22"/>
          <w:szCs w:val="22"/>
        </w:rPr>
      </w:pPr>
      <w:r>
        <w:rPr>
          <w:sz w:val="22"/>
          <w:szCs w:val="22"/>
        </w:rPr>
        <w:t xml:space="preserve">Resident and consultant level doctors; </w:t>
      </w:r>
      <w:r w:rsidR="004F1785">
        <w:rPr>
          <w:sz w:val="22"/>
          <w:szCs w:val="22"/>
        </w:rPr>
        <w:t xml:space="preserve">registered </w:t>
      </w:r>
      <w:r>
        <w:rPr>
          <w:sz w:val="22"/>
          <w:szCs w:val="22"/>
        </w:rPr>
        <w:t>health and care professionals</w:t>
      </w:r>
      <w:r w:rsidR="00502182">
        <w:rPr>
          <w:sz w:val="22"/>
          <w:szCs w:val="22"/>
        </w:rPr>
        <w:t xml:space="preserve"> at a developmental stage appropriate for progression towards independent </w:t>
      </w:r>
      <w:r w:rsidR="00C22717">
        <w:rPr>
          <w:sz w:val="22"/>
          <w:szCs w:val="22"/>
        </w:rPr>
        <w:t xml:space="preserve">clinical academic research funding. </w:t>
      </w:r>
    </w:p>
    <w:p w14:paraId="213640E9" w14:textId="482B7466" w:rsidR="00F375D5" w:rsidRDefault="00AD2483" w:rsidP="00D64DBD">
      <w:pPr>
        <w:pStyle w:val="ListParagraph"/>
        <w:numPr>
          <w:ilvl w:val="0"/>
          <w:numId w:val="5"/>
        </w:numPr>
        <w:spacing w:after="0" w:line="240" w:lineRule="auto"/>
        <w:ind w:left="714" w:hanging="357"/>
        <w:jc w:val="both"/>
        <w:rPr>
          <w:sz w:val="22"/>
          <w:szCs w:val="22"/>
        </w:rPr>
      </w:pPr>
      <w:r>
        <w:rPr>
          <w:sz w:val="22"/>
          <w:szCs w:val="22"/>
        </w:rPr>
        <w:t>Holders of a PhD or MD</w:t>
      </w:r>
    </w:p>
    <w:p w14:paraId="268272BC" w14:textId="77777777" w:rsidR="002244BA" w:rsidRDefault="002244BA" w:rsidP="00D64DBD">
      <w:pPr>
        <w:pStyle w:val="ListParagraph"/>
        <w:numPr>
          <w:ilvl w:val="0"/>
          <w:numId w:val="5"/>
        </w:numPr>
        <w:spacing w:after="0" w:line="240" w:lineRule="auto"/>
        <w:ind w:left="714" w:hanging="357"/>
        <w:jc w:val="both"/>
        <w:rPr>
          <w:sz w:val="22"/>
          <w:szCs w:val="22"/>
        </w:rPr>
      </w:pPr>
      <w:r w:rsidRPr="58E56A3A">
        <w:rPr>
          <w:sz w:val="22"/>
          <w:szCs w:val="22"/>
        </w:rPr>
        <w:t>Researchers whose work is within the MRC’s remit</w:t>
      </w:r>
    </w:p>
    <w:p w14:paraId="62D11C76" w14:textId="22339E2E" w:rsidR="58E56A3A" w:rsidRPr="00D64DBD" w:rsidRDefault="06C416F0" w:rsidP="00D64DBD">
      <w:pPr>
        <w:pStyle w:val="ListParagraph"/>
        <w:numPr>
          <w:ilvl w:val="0"/>
          <w:numId w:val="5"/>
        </w:numPr>
        <w:spacing w:after="0" w:line="240" w:lineRule="auto"/>
        <w:ind w:left="714" w:hanging="357"/>
        <w:jc w:val="both"/>
        <w:rPr>
          <w:sz w:val="22"/>
          <w:szCs w:val="22"/>
        </w:rPr>
      </w:pPr>
      <w:r w:rsidRPr="58E56A3A">
        <w:rPr>
          <w:sz w:val="22"/>
          <w:szCs w:val="22"/>
        </w:rPr>
        <w:t>Must be based within a West Midlands NHS Trust or University</w:t>
      </w:r>
    </w:p>
    <w:p w14:paraId="000E773D" w14:textId="77777777" w:rsidR="009D1460" w:rsidRPr="00915C8D" w:rsidRDefault="009D1460" w:rsidP="00D64DBD">
      <w:pPr>
        <w:spacing w:before="100" w:beforeAutospacing="1" w:after="100" w:afterAutospacing="1" w:line="240" w:lineRule="auto"/>
        <w:jc w:val="both"/>
        <w:rPr>
          <w:rFonts w:eastAsia="Times New Roman" w:cs="Times New Roman"/>
          <w:kern w:val="0"/>
          <w:sz w:val="22"/>
          <w:szCs w:val="22"/>
          <w:lang w:eastAsia="en-GB"/>
          <w14:ligatures w14:val="none"/>
        </w:rPr>
      </w:pPr>
      <w:r w:rsidRPr="00915C8D">
        <w:rPr>
          <w:rFonts w:eastAsia="Times New Roman" w:cs="Times New Roman"/>
          <w:kern w:val="0"/>
          <w:sz w:val="22"/>
          <w:szCs w:val="22"/>
          <w:lang w:eastAsia="en-GB"/>
          <w14:ligatures w14:val="none"/>
        </w:rPr>
        <w:t>We particularly welcome applications from:</w:t>
      </w:r>
    </w:p>
    <w:p w14:paraId="46010B71" w14:textId="77777777" w:rsidR="009D1460" w:rsidRPr="00915C8D" w:rsidRDefault="009D1460" w:rsidP="00D64DBD">
      <w:pPr>
        <w:numPr>
          <w:ilvl w:val="0"/>
          <w:numId w:val="5"/>
        </w:numPr>
        <w:spacing w:before="100" w:beforeAutospacing="1" w:after="100" w:afterAutospacing="1" w:line="240" w:lineRule="auto"/>
        <w:jc w:val="both"/>
        <w:rPr>
          <w:rFonts w:eastAsia="Times New Roman" w:cs="Times New Roman"/>
          <w:kern w:val="0"/>
          <w:sz w:val="22"/>
          <w:szCs w:val="22"/>
          <w:lang w:eastAsia="en-GB"/>
          <w14:ligatures w14:val="none"/>
        </w:rPr>
      </w:pPr>
      <w:r w:rsidRPr="00915C8D">
        <w:rPr>
          <w:rFonts w:eastAsia="Times New Roman" w:cs="Times New Roman"/>
          <w:kern w:val="0"/>
          <w:sz w:val="22"/>
          <w:szCs w:val="22"/>
          <w:lang w:eastAsia="en-GB"/>
          <w14:ligatures w14:val="none"/>
        </w:rPr>
        <w:t xml:space="preserve">Individuals from underrepresented backgrounds; </w:t>
      </w:r>
    </w:p>
    <w:p w14:paraId="4EE3CFEA" w14:textId="14485A9F" w:rsidR="009D1460" w:rsidRPr="00915C8D" w:rsidRDefault="009D1460" w:rsidP="00D64DBD">
      <w:pPr>
        <w:numPr>
          <w:ilvl w:val="0"/>
          <w:numId w:val="5"/>
        </w:numPr>
        <w:spacing w:before="100" w:beforeAutospacing="1" w:after="100" w:afterAutospacing="1" w:line="240" w:lineRule="auto"/>
        <w:jc w:val="both"/>
        <w:rPr>
          <w:rFonts w:eastAsia="Times New Roman" w:cs="Times New Roman"/>
          <w:kern w:val="0"/>
          <w:sz w:val="22"/>
          <w:szCs w:val="22"/>
          <w:lang w:eastAsia="en-GB"/>
          <w14:ligatures w14:val="none"/>
        </w:rPr>
      </w:pPr>
      <w:r w:rsidRPr="00915C8D">
        <w:rPr>
          <w:rFonts w:eastAsia="Times New Roman" w:cs="Times New Roman"/>
          <w:kern w:val="0"/>
          <w:sz w:val="22"/>
          <w:szCs w:val="22"/>
          <w:lang w:eastAsia="en-GB"/>
          <w14:ligatures w14:val="none"/>
        </w:rPr>
        <w:t xml:space="preserve">Specialties and professions traditionally underrepresented in MRC funding; </w:t>
      </w:r>
    </w:p>
    <w:p w14:paraId="75785396" w14:textId="314802E9" w:rsidR="002244BA" w:rsidRDefault="002244BA" w:rsidP="00D64DBD">
      <w:pPr>
        <w:jc w:val="both"/>
        <w:rPr>
          <w:sz w:val="22"/>
          <w:szCs w:val="22"/>
        </w:rPr>
      </w:pPr>
      <w:r>
        <w:rPr>
          <w:sz w:val="22"/>
          <w:szCs w:val="22"/>
        </w:rPr>
        <w:lastRenderedPageBreak/>
        <w:t>Please note that you will need to secure the support of your NHS employer for you to undertake this award, and evidence this via a letter of support (from your CSL</w:t>
      </w:r>
      <w:r w:rsidR="004F1785">
        <w:rPr>
          <w:sz w:val="22"/>
          <w:szCs w:val="22"/>
        </w:rPr>
        <w:t xml:space="preserve">, </w:t>
      </w:r>
      <w:r>
        <w:rPr>
          <w:sz w:val="22"/>
          <w:szCs w:val="22"/>
        </w:rPr>
        <w:t>department manager</w:t>
      </w:r>
      <w:r w:rsidR="004F1785">
        <w:rPr>
          <w:sz w:val="22"/>
          <w:szCs w:val="22"/>
        </w:rPr>
        <w:t>, or line manager</w:t>
      </w:r>
      <w:r>
        <w:rPr>
          <w:sz w:val="22"/>
          <w:szCs w:val="22"/>
        </w:rPr>
        <w:t xml:space="preserve">). </w:t>
      </w:r>
    </w:p>
    <w:p w14:paraId="5B3200F1" w14:textId="77777777" w:rsidR="009D1460" w:rsidRPr="009D1460" w:rsidRDefault="009D1460" w:rsidP="00D64DBD">
      <w:pPr>
        <w:jc w:val="both"/>
        <w:rPr>
          <w:b/>
          <w:bCs/>
          <w:sz w:val="22"/>
          <w:szCs w:val="22"/>
        </w:rPr>
      </w:pPr>
      <w:r w:rsidRPr="009D1460">
        <w:rPr>
          <w:b/>
          <w:bCs/>
          <w:sz w:val="22"/>
          <w:szCs w:val="22"/>
        </w:rPr>
        <w:t>What We Are Looking For</w:t>
      </w:r>
    </w:p>
    <w:p w14:paraId="285AF19F" w14:textId="77777777" w:rsidR="009D1460" w:rsidRPr="009D1460" w:rsidRDefault="009D1460" w:rsidP="00D64DBD">
      <w:pPr>
        <w:jc w:val="both"/>
        <w:rPr>
          <w:sz w:val="22"/>
          <w:szCs w:val="22"/>
        </w:rPr>
      </w:pPr>
      <w:r w:rsidRPr="009D1460">
        <w:rPr>
          <w:sz w:val="22"/>
          <w:szCs w:val="22"/>
        </w:rPr>
        <w:t>Successful applicants will demonstrate:</w:t>
      </w:r>
    </w:p>
    <w:p w14:paraId="43F432F5" w14:textId="77777777" w:rsidR="009D1460" w:rsidRPr="009D1460" w:rsidRDefault="009D1460" w:rsidP="00D64DBD">
      <w:pPr>
        <w:numPr>
          <w:ilvl w:val="0"/>
          <w:numId w:val="2"/>
        </w:numPr>
        <w:spacing w:after="0" w:line="240" w:lineRule="auto"/>
        <w:ind w:left="714" w:hanging="357"/>
        <w:jc w:val="both"/>
        <w:rPr>
          <w:sz w:val="22"/>
          <w:szCs w:val="22"/>
        </w:rPr>
      </w:pPr>
      <w:r w:rsidRPr="009D1460">
        <w:rPr>
          <w:sz w:val="22"/>
          <w:szCs w:val="22"/>
        </w:rPr>
        <w:t xml:space="preserve">Strong potential for development as a clinical researcher; </w:t>
      </w:r>
    </w:p>
    <w:p w14:paraId="0A53C4D0" w14:textId="77777777" w:rsidR="009D1460" w:rsidRPr="009D1460" w:rsidRDefault="009D1460" w:rsidP="00D64DBD">
      <w:pPr>
        <w:numPr>
          <w:ilvl w:val="0"/>
          <w:numId w:val="2"/>
        </w:numPr>
        <w:spacing w:after="0" w:line="240" w:lineRule="auto"/>
        <w:ind w:left="714" w:hanging="357"/>
        <w:jc w:val="both"/>
        <w:rPr>
          <w:sz w:val="22"/>
          <w:szCs w:val="22"/>
        </w:rPr>
      </w:pPr>
      <w:r w:rsidRPr="009D1460">
        <w:rPr>
          <w:sz w:val="22"/>
          <w:szCs w:val="22"/>
        </w:rPr>
        <w:t xml:space="preserve">Commitment to clinically relevant research within the MRC remit; </w:t>
      </w:r>
    </w:p>
    <w:p w14:paraId="4AB210F1" w14:textId="77777777" w:rsidR="009D1460" w:rsidRPr="009D1460" w:rsidRDefault="009D1460" w:rsidP="00D64DBD">
      <w:pPr>
        <w:numPr>
          <w:ilvl w:val="0"/>
          <w:numId w:val="2"/>
        </w:numPr>
        <w:spacing w:after="0" w:line="240" w:lineRule="auto"/>
        <w:ind w:left="714" w:hanging="357"/>
        <w:jc w:val="both"/>
        <w:rPr>
          <w:sz w:val="22"/>
          <w:szCs w:val="22"/>
        </w:rPr>
      </w:pPr>
      <w:r w:rsidRPr="009D1460">
        <w:rPr>
          <w:sz w:val="22"/>
          <w:szCs w:val="22"/>
        </w:rPr>
        <w:t xml:space="preserve">A clear vision for future research career progression; </w:t>
      </w:r>
    </w:p>
    <w:p w14:paraId="2C40BBED" w14:textId="77777777" w:rsidR="009D1460" w:rsidRDefault="009D1460" w:rsidP="00D64DBD">
      <w:pPr>
        <w:numPr>
          <w:ilvl w:val="0"/>
          <w:numId w:val="2"/>
        </w:numPr>
        <w:spacing w:after="0" w:line="240" w:lineRule="auto"/>
        <w:ind w:left="714" w:hanging="357"/>
        <w:jc w:val="both"/>
        <w:rPr>
          <w:sz w:val="22"/>
          <w:szCs w:val="22"/>
        </w:rPr>
      </w:pPr>
      <w:r w:rsidRPr="009D1460">
        <w:rPr>
          <w:sz w:val="22"/>
          <w:szCs w:val="22"/>
        </w:rPr>
        <w:t xml:space="preserve">Willingness to engage with regional collaboration and mentorship opportunities. </w:t>
      </w:r>
    </w:p>
    <w:p w14:paraId="7845AC8F" w14:textId="77777777" w:rsidR="00D64DBD" w:rsidRPr="009D1460" w:rsidRDefault="00D64DBD" w:rsidP="00D64DBD">
      <w:pPr>
        <w:spacing w:after="0" w:line="240" w:lineRule="auto"/>
        <w:ind w:left="714"/>
        <w:jc w:val="both"/>
        <w:rPr>
          <w:sz w:val="22"/>
          <w:szCs w:val="22"/>
        </w:rPr>
      </w:pPr>
    </w:p>
    <w:p w14:paraId="4A764CC9" w14:textId="77777777" w:rsidR="009D1460" w:rsidRPr="009D1460" w:rsidRDefault="009D1460" w:rsidP="00D64DBD">
      <w:pPr>
        <w:jc w:val="both"/>
        <w:rPr>
          <w:b/>
          <w:bCs/>
          <w:sz w:val="22"/>
          <w:szCs w:val="22"/>
        </w:rPr>
      </w:pPr>
      <w:r w:rsidRPr="009D1460">
        <w:rPr>
          <w:b/>
          <w:bCs/>
          <w:sz w:val="22"/>
          <w:szCs w:val="22"/>
        </w:rPr>
        <w:t>Duration and Support</w:t>
      </w:r>
    </w:p>
    <w:p w14:paraId="376CA51E" w14:textId="77777777" w:rsidR="009D1460" w:rsidRPr="009D1460" w:rsidRDefault="009D1460" w:rsidP="00D64DBD">
      <w:pPr>
        <w:jc w:val="both"/>
        <w:rPr>
          <w:sz w:val="22"/>
          <w:szCs w:val="22"/>
        </w:rPr>
      </w:pPr>
      <w:r w:rsidRPr="009D1460">
        <w:rPr>
          <w:sz w:val="22"/>
          <w:szCs w:val="22"/>
        </w:rPr>
        <w:t>Awards will provide:</w:t>
      </w:r>
    </w:p>
    <w:p w14:paraId="5E075187" w14:textId="7AFE9BB2" w:rsidR="009D1460" w:rsidRPr="009D1460" w:rsidRDefault="009D1460" w:rsidP="00D64DBD">
      <w:pPr>
        <w:numPr>
          <w:ilvl w:val="0"/>
          <w:numId w:val="6"/>
        </w:numPr>
        <w:spacing w:after="0" w:line="240" w:lineRule="auto"/>
        <w:ind w:left="714" w:hanging="357"/>
        <w:jc w:val="both"/>
        <w:rPr>
          <w:sz w:val="22"/>
          <w:szCs w:val="22"/>
        </w:rPr>
      </w:pPr>
      <w:r w:rsidRPr="009D1460">
        <w:rPr>
          <w:sz w:val="22"/>
          <w:szCs w:val="22"/>
        </w:rPr>
        <w:t>Protected research time</w:t>
      </w:r>
      <w:r>
        <w:rPr>
          <w:sz w:val="22"/>
          <w:szCs w:val="22"/>
        </w:rPr>
        <w:t xml:space="preserve"> (flexible</w:t>
      </w:r>
      <w:r w:rsidR="00151CC7">
        <w:rPr>
          <w:sz w:val="22"/>
          <w:szCs w:val="22"/>
        </w:rPr>
        <w:t xml:space="preserve"> but usually</w:t>
      </w:r>
      <w:r>
        <w:rPr>
          <w:sz w:val="22"/>
          <w:szCs w:val="22"/>
        </w:rPr>
        <w:t xml:space="preserve"> up</w:t>
      </w:r>
      <w:r w:rsidR="00151CC7">
        <w:rPr>
          <w:sz w:val="22"/>
          <w:szCs w:val="22"/>
        </w:rPr>
        <w:t xml:space="preserve"> </w:t>
      </w:r>
      <w:r>
        <w:rPr>
          <w:sz w:val="22"/>
          <w:szCs w:val="22"/>
        </w:rPr>
        <w:t>to 0.5WTE for 12 months)</w:t>
      </w:r>
      <w:r w:rsidRPr="009D1460">
        <w:rPr>
          <w:sz w:val="22"/>
          <w:szCs w:val="22"/>
        </w:rPr>
        <w:t xml:space="preserve">; </w:t>
      </w:r>
    </w:p>
    <w:p w14:paraId="59CF9BE1" w14:textId="77777777" w:rsidR="009D1460" w:rsidRPr="009D1460" w:rsidRDefault="009D1460" w:rsidP="00D64DBD">
      <w:pPr>
        <w:numPr>
          <w:ilvl w:val="0"/>
          <w:numId w:val="6"/>
        </w:numPr>
        <w:spacing w:after="0" w:line="240" w:lineRule="auto"/>
        <w:ind w:left="714" w:hanging="357"/>
        <w:jc w:val="both"/>
        <w:rPr>
          <w:sz w:val="22"/>
          <w:szCs w:val="22"/>
        </w:rPr>
      </w:pPr>
      <w:r w:rsidRPr="009D1460">
        <w:rPr>
          <w:sz w:val="22"/>
          <w:szCs w:val="22"/>
        </w:rPr>
        <w:t xml:space="preserve">Research development support; </w:t>
      </w:r>
    </w:p>
    <w:p w14:paraId="0C9BFFE7" w14:textId="77777777" w:rsidR="009D1460" w:rsidRPr="009D1460" w:rsidRDefault="009D1460" w:rsidP="00D64DBD">
      <w:pPr>
        <w:numPr>
          <w:ilvl w:val="0"/>
          <w:numId w:val="6"/>
        </w:numPr>
        <w:spacing w:after="0" w:line="240" w:lineRule="auto"/>
        <w:ind w:left="714" w:hanging="357"/>
        <w:jc w:val="both"/>
        <w:rPr>
          <w:sz w:val="22"/>
          <w:szCs w:val="22"/>
        </w:rPr>
      </w:pPr>
      <w:r w:rsidRPr="009D1460">
        <w:rPr>
          <w:sz w:val="22"/>
          <w:szCs w:val="22"/>
        </w:rPr>
        <w:t xml:space="preserve">Mentorship and networking opportunities; </w:t>
      </w:r>
    </w:p>
    <w:p w14:paraId="57B4E961" w14:textId="77777777" w:rsidR="009D1460" w:rsidRPr="009D1460" w:rsidRDefault="009D1460" w:rsidP="00D64DBD">
      <w:pPr>
        <w:numPr>
          <w:ilvl w:val="0"/>
          <w:numId w:val="6"/>
        </w:numPr>
        <w:spacing w:after="0" w:line="240" w:lineRule="auto"/>
        <w:ind w:left="714" w:hanging="357"/>
        <w:jc w:val="both"/>
        <w:rPr>
          <w:sz w:val="22"/>
          <w:szCs w:val="22"/>
        </w:rPr>
      </w:pPr>
      <w:r w:rsidRPr="009D1460">
        <w:rPr>
          <w:sz w:val="22"/>
          <w:szCs w:val="22"/>
        </w:rPr>
        <w:t>Access to regional training and development activities.</w:t>
      </w:r>
    </w:p>
    <w:p w14:paraId="2A1091E6" w14:textId="77777777" w:rsidR="009D1460" w:rsidRPr="00A47A71" w:rsidRDefault="009D1460" w:rsidP="00D64DBD">
      <w:pPr>
        <w:jc w:val="both"/>
        <w:rPr>
          <w:sz w:val="22"/>
          <w:szCs w:val="22"/>
        </w:rPr>
      </w:pPr>
    </w:p>
    <w:p w14:paraId="049919A8" w14:textId="1A776184" w:rsidR="00AD2483" w:rsidRPr="000F5E48" w:rsidRDefault="000F5E48" w:rsidP="00D64DBD">
      <w:pPr>
        <w:jc w:val="both"/>
        <w:rPr>
          <w:b/>
          <w:bCs/>
          <w:sz w:val="22"/>
          <w:szCs w:val="22"/>
        </w:rPr>
      </w:pPr>
      <w:r w:rsidRPr="000F5E48">
        <w:rPr>
          <w:b/>
          <w:bCs/>
          <w:sz w:val="22"/>
          <w:szCs w:val="22"/>
        </w:rPr>
        <w:t>How can I apply?</w:t>
      </w:r>
    </w:p>
    <w:p w14:paraId="7E420B7F" w14:textId="7319EBE5" w:rsidR="001068A6" w:rsidRDefault="000F5E48" w:rsidP="00D64DBD">
      <w:pPr>
        <w:jc w:val="both"/>
        <w:rPr>
          <w:sz w:val="22"/>
          <w:szCs w:val="22"/>
        </w:rPr>
      </w:pPr>
      <w:r>
        <w:rPr>
          <w:sz w:val="22"/>
          <w:szCs w:val="22"/>
        </w:rPr>
        <w:t xml:space="preserve">Please complete the </w:t>
      </w:r>
      <w:r w:rsidR="001068A6">
        <w:rPr>
          <w:sz w:val="22"/>
          <w:szCs w:val="22"/>
        </w:rPr>
        <w:t>following documents:</w:t>
      </w:r>
    </w:p>
    <w:p w14:paraId="7AD3DF05" w14:textId="152A6B6E" w:rsidR="001068A6" w:rsidRDefault="000F5E48" w:rsidP="00D64DBD">
      <w:pPr>
        <w:pStyle w:val="ListParagraph"/>
        <w:numPr>
          <w:ilvl w:val="0"/>
          <w:numId w:val="5"/>
        </w:numPr>
        <w:jc w:val="both"/>
        <w:rPr>
          <w:sz w:val="22"/>
          <w:szCs w:val="22"/>
        </w:rPr>
      </w:pPr>
      <w:r w:rsidRPr="00FE0E39">
        <w:rPr>
          <w:sz w:val="22"/>
          <w:szCs w:val="22"/>
        </w:rPr>
        <w:t xml:space="preserve">RACR application form </w:t>
      </w:r>
    </w:p>
    <w:p w14:paraId="72246593" w14:textId="0BD30072" w:rsidR="001068A6" w:rsidRDefault="001068A6" w:rsidP="00D64DBD">
      <w:pPr>
        <w:pStyle w:val="ListParagraph"/>
        <w:numPr>
          <w:ilvl w:val="0"/>
          <w:numId w:val="5"/>
        </w:numPr>
        <w:jc w:val="both"/>
        <w:rPr>
          <w:sz w:val="22"/>
          <w:szCs w:val="22"/>
        </w:rPr>
      </w:pPr>
      <w:r>
        <w:rPr>
          <w:sz w:val="22"/>
          <w:szCs w:val="22"/>
        </w:rPr>
        <w:t xml:space="preserve">RACR </w:t>
      </w:r>
      <w:r w:rsidR="000F5E48" w:rsidRPr="00FE0E39">
        <w:rPr>
          <w:sz w:val="22"/>
          <w:szCs w:val="22"/>
        </w:rPr>
        <w:t xml:space="preserve">CV </w:t>
      </w:r>
      <w:r>
        <w:rPr>
          <w:sz w:val="22"/>
          <w:szCs w:val="22"/>
        </w:rPr>
        <w:t xml:space="preserve">template </w:t>
      </w:r>
      <w:r w:rsidR="000F5E48" w:rsidRPr="00FE0E39">
        <w:rPr>
          <w:sz w:val="22"/>
          <w:szCs w:val="22"/>
        </w:rPr>
        <w:t>document</w:t>
      </w:r>
    </w:p>
    <w:p w14:paraId="6F0FB003" w14:textId="702DA691" w:rsidR="00AD2483" w:rsidRDefault="001068A6" w:rsidP="00D64DBD">
      <w:pPr>
        <w:pStyle w:val="ListParagraph"/>
        <w:numPr>
          <w:ilvl w:val="0"/>
          <w:numId w:val="5"/>
        </w:numPr>
        <w:jc w:val="both"/>
        <w:rPr>
          <w:sz w:val="22"/>
          <w:szCs w:val="22"/>
        </w:rPr>
      </w:pPr>
      <w:r>
        <w:rPr>
          <w:sz w:val="22"/>
          <w:szCs w:val="22"/>
        </w:rPr>
        <w:t>S</w:t>
      </w:r>
      <w:r w:rsidR="000F5E48" w:rsidRPr="00FE0E39">
        <w:rPr>
          <w:sz w:val="22"/>
          <w:szCs w:val="22"/>
        </w:rPr>
        <w:t>ource a</w:t>
      </w:r>
      <w:r w:rsidR="0003768D" w:rsidRPr="00FE0E39">
        <w:rPr>
          <w:sz w:val="22"/>
          <w:szCs w:val="22"/>
        </w:rPr>
        <w:t>n employer</w:t>
      </w:r>
      <w:r w:rsidR="000F5E48" w:rsidRPr="00FE0E39">
        <w:rPr>
          <w:sz w:val="22"/>
          <w:szCs w:val="22"/>
        </w:rPr>
        <w:t xml:space="preserve"> letter of support</w:t>
      </w:r>
    </w:p>
    <w:p w14:paraId="69552644" w14:textId="76E33782" w:rsidR="001068A6" w:rsidRPr="006E2B74" w:rsidRDefault="007A562F" w:rsidP="00D64DBD">
      <w:pPr>
        <w:pStyle w:val="ListParagraph"/>
        <w:numPr>
          <w:ilvl w:val="0"/>
          <w:numId w:val="5"/>
        </w:numPr>
        <w:jc w:val="both"/>
        <w:rPr>
          <w:sz w:val="22"/>
          <w:szCs w:val="22"/>
        </w:rPr>
      </w:pPr>
      <w:r w:rsidRPr="006E2B74">
        <w:rPr>
          <w:sz w:val="22"/>
          <w:szCs w:val="22"/>
        </w:rPr>
        <w:t>A</w:t>
      </w:r>
      <w:r w:rsidR="00B04958" w:rsidRPr="006E2B74">
        <w:rPr>
          <w:sz w:val="22"/>
          <w:szCs w:val="22"/>
        </w:rPr>
        <w:t>n</w:t>
      </w:r>
      <w:r w:rsidR="009A5F73" w:rsidRPr="006E2B74">
        <w:rPr>
          <w:sz w:val="22"/>
          <w:szCs w:val="22"/>
        </w:rPr>
        <w:t xml:space="preserve"> </w:t>
      </w:r>
      <w:r w:rsidR="00D55720" w:rsidRPr="006E2B74">
        <w:rPr>
          <w:sz w:val="22"/>
          <w:szCs w:val="22"/>
        </w:rPr>
        <w:t>anonym</w:t>
      </w:r>
      <w:r w:rsidR="00AB67BA" w:rsidRPr="006E2B74">
        <w:rPr>
          <w:sz w:val="22"/>
          <w:szCs w:val="22"/>
        </w:rPr>
        <w:t xml:space="preserve">ised </w:t>
      </w:r>
      <w:hyperlink r:id="rId10" w:history="1">
        <w:r w:rsidR="00C017C7" w:rsidRPr="006E2B74">
          <w:rPr>
            <w:rStyle w:val="Hyperlink"/>
            <w:sz w:val="22"/>
            <w:szCs w:val="22"/>
          </w:rPr>
          <w:t>EDI Data Reporting Form</w:t>
        </w:r>
      </w:hyperlink>
      <w:r w:rsidR="00D42B46">
        <w:rPr>
          <w:sz w:val="22"/>
          <w:szCs w:val="22"/>
        </w:rPr>
        <w:t xml:space="preserve"> </w:t>
      </w:r>
      <w:r w:rsidR="00042D41" w:rsidRPr="006E2B74">
        <w:rPr>
          <w:sz w:val="22"/>
          <w:szCs w:val="22"/>
        </w:rPr>
        <w:t xml:space="preserve">(please </w:t>
      </w:r>
      <w:r w:rsidR="00D06BEC" w:rsidRPr="006E2B74">
        <w:rPr>
          <w:sz w:val="22"/>
          <w:szCs w:val="22"/>
        </w:rPr>
        <w:t>note th</w:t>
      </w:r>
      <w:r w:rsidR="00DA0F3D" w:rsidRPr="006E2B74">
        <w:rPr>
          <w:sz w:val="22"/>
          <w:szCs w:val="22"/>
        </w:rPr>
        <w:t>at this is</w:t>
      </w:r>
      <w:r w:rsidR="0008078B" w:rsidRPr="006E2B74">
        <w:rPr>
          <w:sz w:val="22"/>
          <w:szCs w:val="22"/>
        </w:rPr>
        <w:t xml:space="preserve"> not </w:t>
      </w:r>
      <w:r w:rsidR="003663D2" w:rsidRPr="006E2B74">
        <w:rPr>
          <w:sz w:val="22"/>
          <w:szCs w:val="22"/>
        </w:rPr>
        <w:t>man</w:t>
      </w:r>
      <w:r w:rsidR="00B242DA" w:rsidRPr="006E2B74">
        <w:rPr>
          <w:sz w:val="22"/>
          <w:szCs w:val="22"/>
        </w:rPr>
        <w:t>datory</w:t>
      </w:r>
      <w:r w:rsidR="00E3315B" w:rsidRPr="006E2B74">
        <w:rPr>
          <w:sz w:val="22"/>
          <w:szCs w:val="22"/>
        </w:rPr>
        <w:t>)</w:t>
      </w:r>
    </w:p>
    <w:p w14:paraId="6A5E7F0A" w14:textId="29A1E8F6" w:rsidR="000425A3" w:rsidRDefault="000425A3" w:rsidP="00D64DBD">
      <w:pPr>
        <w:jc w:val="both"/>
        <w:rPr>
          <w:sz w:val="22"/>
          <w:szCs w:val="22"/>
        </w:rPr>
      </w:pPr>
      <w:r>
        <w:rPr>
          <w:sz w:val="22"/>
          <w:szCs w:val="22"/>
        </w:rPr>
        <w:t>Please then confirm that you</w:t>
      </w:r>
      <w:r w:rsidR="00CE0211">
        <w:rPr>
          <w:sz w:val="22"/>
          <w:szCs w:val="22"/>
        </w:rPr>
        <w:t xml:space="preserve"> are</w:t>
      </w:r>
      <w:r>
        <w:rPr>
          <w:sz w:val="22"/>
          <w:szCs w:val="22"/>
        </w:rPr>
        <w:t xml:space="preserve"> </w:t>
      </w:r>
      <w:proofErr w:type="gramStart"/>
      <w:r>
        <w:rPr>
          <w:sz w:val="22"/>
          <w:szCs w:val="22"/>
        </w:rPr>
        <w:t>submitting an application</w:t>
      </w:r>
      <w:proofErr w:type="gramEnd"/>
      <w:r w:rsidR="007C27FB">
        <w:rPr>
          <w:sz w:val="22"/>
          <w:szCs w:val="22"/>
        </w:rPr>
        <w:t xml:space="preserve"> v</w:t>
      </w:r>
      <w:r w:rsidR="00180DE8">
        <w:rPr>
          <w:sz w:val="22"/>
          <w:szCs w:val="22"/>
        </w:rPr>
        <w:t>ia this</w:t>
      </w:r>
      <w:r w:rsidR="007C7719">
        <w:rPr>
          <w:sz w:val="22"/>
          <w:szCs w:val="22"/>
        </w:rPr>
        <w:t xml:space="preserve"> </w:t>
      </w:r>
      <w:r>
        <w:rPr>
          <w:sz w:val="22"/>
          <w:szCs w:val="22"/>
        </w:rPr>
        <w:t xml:space="preserve"> </w:t>
      </w:r>
      <w:hyperlink r:id="rId11" w:history="1">
        <w:r w:rsidR="00186795" w:rsidRPr="00186795">
          <w:rPr>
            <w:rStyle w:val="Hyperlink"/>
            <w:sz w:val="22"/>
            <w:szCs w:val="22"/>
          </w:rPr>
          <w:t>EOI Form</w:t>
        </w:r>
      </w:hyperlink>
      <w:r w:rsidR="00CD44B5">
        <w:rPr>
          <w:sz w:val="22"/>
          <w:szCs w:val="22"/>
        </w:rPr>
        <w:t xml:space="preserve"> </w:t>
      </w:r>
      <w:r>
        <w:rPr>
          <w:sz w:val="22"/>
          <w:szCs w:val="22"/>
        </w:rPr>
        <w:t xml:space="preserve">and </w:t>
      </w:r>
      <w:r w:rsidR="00584708">
        <w:rPr>
          <w:sz w:val="22"/>
          <w:szCs w:val="22"/>
        </w:rPr>
        <w:t xml:space="preserve">return your application documents to </w:t>
      </w:r>
      <w:hyperlink r:id="rId12" w:history="1">
        <w:r w:rsidR="00584708" w:rsidRPr="00FF18F6">
          <w:rPr>
            <w:rStyle w:val="Hyperlink"/>
            <w:sz w:val="22"/>
            <w:szCs w:val="22"/>
          </w:rPr>
          <w:t>icat@contacts.bham.ac.uk</w:t>
        </w:r>
      </w:hyperlink>
      <w:r w:rsidR="00584708">
        <w:rPr>
          <w:sz w:val="22"/>
          <w:szCs w:val="22"/>
        </w:rPr>
        <w:t xml:space="preserve">  </w:t>
      </w:r>
    </w:p>
    <w:p w14:paraId="084E63D9" w14:textId="103A722E" w:rsidR="00F22317" w:rsidRDefault="00F22317" w:rsidP="00D64DBD">
      <w:pPr>
        <w:jc w:val="both"/>
        <w:rPr>
          <w:sz w:val="22"/>
          <w:szCs w:val="22"/>
        </w:rPr>
      </w:pPr>
      <w:r>
        <w:rPr>
          <w:sz w:val="22"/>
          <w:szCs w:val="22"/>
        </w:rPr>
        <w:t xml:space="preserve">For informal enquiries please email </w:t>
      </w:r>
      <w:hyperlink r:id="rId13" w:history="1">
        <w:r w:rsidRPr="00FF18F6">
          <w:rPr>
            <w:rStyle w:val="Hyperlink"/>
            <w:sz w:val="22"/>
            <w:szCs w:val="22"/>
          </w:rPr>
          <w:t>icat@contacts.bham.ac.uk</w:t>
        </w:r>
      </w:hyperlink>
      <w:r>
        <w:rPr>
          <w:sz w:val="22"/>
          <w:szCs w:val="22"/>
        </w:rPr>
        <w:t xml:space="preserve">  </w:t>
      </w:r>
    </w:p>
    <w:p w14:paraId="44F7E675" w14:textId="77777777" w:rsidR="00776D36" w:rsidRPr="000425A3" w:rsidRDefault="00776D36" w:rsidP="00D64DBD">
      <w:pPr>
        <w:jc w:val="both"/>
        <w:rPr>
          <w:sz w:val="22"/>
          <w:szCs w:val="22"/>
        </w:rPr>
      </w:pPr>
    </w:p>
    <w:p w14:paraId="3A2EB590" w14:textId="77777777" w:rsidR="00D71CB8" w:rsidRDefault="00D71CB8" w:rsidP="00D64DBD">
      <w:pPr>
        <w:jc w:val="both"/>
      </w:pPr>
    </w:p>
    <w:p w14:paraId="472A68DE" w14:textId="77777777" w:rsidR="00D71CB8" w:rsidRDefault="00D71CB8" w:rsidP="00D64DBD">
      <w:pPr>
        <w:jc w:val="both"/>
      </w:pPr>
    </w:p>
    <w:sectPr w:rsidR="00D71CB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1F02" w14:textId="77777777" w:rsidR="005A0009" w:rsidRDefault="005A0009" w:rsidP="005767CA">
      <w:pPr>
        <w:spacing w:after="0" w:line="240" w:lineRule="auto"/>
      </w:pPr>
      <w:r>
        <w:separator/>
      </w:r>
    </w:p>
  </w:endnote>
  <w:endnote w:type="continuationSeparator" w:id="0">
    <w:p w14:paraId="0B47FF0F" w14:textId="77777777" w:rsidR="005A0009" w:rsidRDefault="005A0009" w:rsidP="0057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FE63" w14:textId="77777777" w:rsidR="005A0009" w:rsidRDefault="005A0009" w:rsidP="005767CA">
      <w:pPr>
        <w:spacing w:after="0" w:line="240" w:lineRule="auto"/>
      </w:pPr>
      <w:r>
        <w:separator/>
      </w:r>
    </w:p>
  </w:footnote>
  <w:footnote w:type="continuationSeparator" w:id="0">
    <w:p w14:paraId="48C17DB3" w14:textId="77777777" w:rsidR="005A0009" w:rsidRDefault="005A0009" w:rsidP="0057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2EF9" w14:textId="0F64AE88" w:rsidR="005767CA" w:rsidRDefault="009F39B9">
    <w:pPr>
      <w:pStyle w:val="Header"/>
    </w:pPr>
    <w:r w:rsidRPr="00DF57F9">
      <w:rPr>
        <w:b/>
        <w:noProof/>
        <w:sz w:val="28"/>
        <w:szCs w:val="28"/>
      </w:rPr>
      <w:drawing>
        <wp:anchor distT="0" distB="0" distL="114300" distR="114300" simplePos="0" relativeHeight="251658242" behindDoc="0" locked="0" layoutInCell="1" allowOverlap="1" wp14:anchorId="4945B3F5" wp14:editId="3F6B1E01">
          <wp:simplePos x="0" y="0"/>
          <wp:positionH relativeFrom="column">
            <wp:posOffset>4400550</wp:posOffset>
          </wp:positionH>
          <wp:positionV relativeFrom="paragraph">
            <wp:posOffset>83820</wp:posOffset>
          </wp:positionV>
          <wp:extent cx="1179195" cy="381000"/>
          <wp:effectExtent l="0" t="0" r="1905" b="0"/>
          <wp:wrapSquare wrapText="bothSides"/>
          <wp:docPr id="853219680" name="Picture 2" descr="Aston University logo">
            <a:extLst xmlns:a="http://schemas.openxmlformats.org/drawingml/2006/main">
              <a:ext uri="{FF2B5EF4-FFF2-40B4-BE49-F238E27FC236}">
                <a16:creationId xmlns:a16="http://schemas.microsoft.com/office/drawing/2014/main" id="{6C62EFEA-26B0-4A1E-9436-6272B34906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19680" name="Picture 2" descr="Aston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A22">
      <w:rPr>
        <w:noProof/>
        <w:color w:val="0000FF"/>
        <w:lang w:eastAsia="en-GB"/>
      </w:rPr>
      <w:drawing>
        <wp:inline distT="0" distB="0" distL="0" distR="0" wp14:anchorId="24884770" wp14:editId="68AFE21D">
          <wp:extent cx="1039467" cy="285750"/>
          <wp:effectExtent l="0" t="0" r="8890" b="0"/>
          <wp:docPr id="567229775" name="Picture 1" descr="University of Warwick logo">
            <a:extLst xmlns:a="http://schemas.openxmlformats.org/drawingml/2006/main">
              <a:ext uri="{FF2B5EF4-FFF2-40B4-BE49-F238E27FC236}">
                <a16:creationId xmlns:a16="http://schemas.microsoft.com/office/drawing/2014/main" id="{739CDAE9-B6F7-44B4-90CB-0E98E54A20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29775" name="Picture 1" descr="University of Warwick logo"/>
                  <pic:cNvPicPr/>
                </pic:nvPicPr>
                <pic:blipFill>
                  <a:blip r:embed="rId2">
                    <a:extLst>
                      <a:ext uri="{28A0092B-C50C-407E-A947-70E740481C1C}">
                        <a14:useLocalDpi xmlns:a14="http://schemas.microsoft.com/office/drawing/2010/main" val="0"/>
                      </a:ext>
                    </a:extLst>
                  </a:blip>
                  <a:stretch>
                    <a:fillRect/>
                  </a:stretch>
                </pic:blipFill>
                <pic:spPr>
                  <a:xfrm>
                    <a:off x="0" y="0"/>
                    <a:ext cx="1039467" cy="285750"/>
                  </a:xfrm>
                  <a:prstGeom prst="rect">
                    <a:avLst/>
                  </a:prstGeom>
                </pic:spPr>
              </pic:pic>
            </a:graphicData>
          </a:graphic>
        </wp:inline>
      </w:drawing>
    </w:r>
    <w:r w:rsidR="00456926">
      <w:rPr>
        <w:noProof/>
        <w:color w:val="0000FF"/>
        <w:lang w:eastAsia="en-GB"/>
      </w:rPr>
      <w:drawing>
        <wp:anchor distT="0" distB="0" distL="114300" distR="114300" simplePos="0" relativeHeight="251658241" behindDoc="0" locked="0" layoutInCell="1" allowOverlap="1" wp14:anchorId="4357FAD4" wp14:editId="61C6FF32">
          <wp:simplePos x="0" y="0"/>
          <wp:positionH relativeFrom="column">
            <wp:posOffset>2857500</wp:posOffset>
          </wp:positionH>
          <wp:positionV relativeFrom="paragraph">
            <wp:posOffset>6350</wp:posOffset>
          </wp:positionV>
          <wp:extent cx="932815" cy="571500"/>
          <wp:effectExtent l="0" t="0" r="635" b="0"/>
          <wp:wrapSquare wrapText="bothSides"/>
          <wp:docPr id="2126757799" name="Picture 2126757799" descr="Image result for keele university">
            <a:hlinkClick xmlns:a="http://schemas.openxmlformats.org/drawingml/2006/main" r:id="rId3"/>
            <a:extLst xmlns:a="http://schemas.openxmlformats.org/drawingml/2006/main">
              <a:ext uri="{FF2B5EF4-FFF2-40B4-BE49-F238E27FC236}">
                <a16:creationId xmlns:a16="http://schemas.microsoft.com/office/drawing/2014/main" id="{75C56733-062E-419D-8370-41C405DC7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eele university">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t="8333"/>
                  <a:stretch/>
                </pic:blipFill>
                <pic:spPr bwMode="auto">
                  <a:xfrm>
                    <a:off x="0" y="0"/>
                    <a:ext cx="93281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2991">
      <w:rPr>
        <w:noProof/>
      </w:rPr>
      <w:drawing>
        <wp:inline distT="0" distB="0" distL="0" distR="0" wp14:anchorId="49F6F0EE" wp14:editId="216A2CE8">
          <wp:extent cx="1645912" cy="457200"/>
          <wp:effectExtent l="0" t="0" r="0" b="0"/>
          <wp:docPr id="34157273" name="Picture 2" descr="University of Birmingham logo">
            <a:extLst xmlns:a="http://schemas.openxmlformats.org/drawingml/2006/main">
              <a:ext uri="{FF2B5EF4-FFF2-40B4-BE49-F238E27FC236}">
                <a16:creationId xmlns:a16="http://schemas.microsoft.com/office/drawing/2014/main" id="{4A829FF9-95EC-4136-BAC9-433ECBBCD5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7273" name="Picture 2" descr="University of Birmingham logo"/>
                  <pic:cNvPicPr/>
                </pic:nvPicPr>
                <pic:blipFill>
                  <a:blip r:embed="rId5">
                    <a:extLst>
                      <a:ext uri="{28A0092B-C50C-407E-A947-70E740481C1C}">
                        <a14:useLocalDpi xmlns:a14="http://schemas.microsoft.com/office/drawing/2010/main" val="0"/>
                      </a:ext>
                    </a:extLst>
                  </a:blip>
                  <a:stretch>
                    <a:fillRect/>
                  </a:stretch>
                </pic:blipFill>
                <pic:spPr>
                  <a:xfrm>
                    <a:off x="0" y="0"/>
                    <a:ext cx="1645912" cy="457200"/>
                  </a:xfrm>
                  <a:prstGeom prst="rect">
                    <a:avLst/>
                  </a:prstGeom>
                </pic:spPr>
              </pic:pic>
            </a:graphicData>
          </a:graphic>
        </wp:inline>
      </w:drawing>
    </w:r>
    <w:r w:rsidR="00AF5522">
      <w:tab/>
    </w:r>
  </w:p>
  <w:p w14:paraId="6DC42AF2" w14:textId="283A62CF" w:rsidR="005767CA" w:rsidRDefault="00576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3D7"/>
    <w:multiLevelType w:val="multilevel"/>
    <w:tmpl w:val="0BD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36841"/>
    <w:multiLevelType w:val="multilevel"/>
    <w:tmpl w:val="B478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D75A5"/>
    <w:multiLevelType w:val="hybridMultilevel"/>
    <w:tmpl w:val="72384D1E"/>
    <w:lvl w:ilvl="0" w:tplc="83749F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F0D56"/>
    <w:multiLevelType w:val="multilevel"/>
    <w:tmpl w:val="A488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77468"/>
    <w:multiLevelType w:val="multilevel"/>
    <w:tmpl w:val="39CC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1446A"/>
    <w:multiLevelType w:val="multilevel"/>
    <w:tmpl w:val="A99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73111">
    <w:abstractNumId w:val="3"/>
  </w:num>
  <w:num w:numId="2" w16cid:durableId="1554274911">
    <w:abstractNumId w:val="1"/>
  </w:num>
  <w:num w:numId="3" w16cid:durableId="1632512161">
    <w:abstractNumId w:val="5"/>
  </w:num>
  <w:num w:numId="4" w16cid:durableId="1694383614">
    <w:abstractNumId w:val="0"/>
  </w:num>
  <w:num w:numId="5" w16cid:durableId="216211522">
    <w:abstractNumId w:val="2"/>
  </w:num>
  <w:num w:numId="6" w16cid:durableId="682704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57"/>
    <w:rsid w:val="000343F0"/>
    <w:rsid w:val="0003768D"/>
    <w:rsid w:val="00041DB0"/>
    <w:rsid w:val="000425A3"/>
    <w:rsid w:val="00042D41"/>
    <w:rsid w:val="0005136F"/>
    <w:rsid w:val="0008078B"/>
    <w:rsid w:val="0009759C"/>
    <w:rsid w:val="000B01CA"/>
    <w:rsid w:val="000E136B"/>
    <w:rsid w:val="000F5E48"/>
    <w:rsid w:val="000F6871"/>
    <w:rsid w:val="00106169"/>
    <w:rsid w:val="001068A6"/>
    <w:rsid w:val="00126F9E"/>
    <w:rsid w:val="001442CA"/>
    <w:rsid w:val="00151CC7"/>
    <w:rsid w:val="00177A34"/>
    <w:rsid w:val="00180DE8"/>
    <w:rsid w:val="00186795"/>
    <w:rsid w:val="00194D4D"/>
    <w:rsid w:val="001B66EB"/>
    <w:rsid w:val="001F0D21"/>
    <w:rsid w:val="0020230C"/>
    <w:rsid w:val="00207A38"/>
    <w:rsid w:val="002174CE"/>
    <w:rsid w:val="002244BA"/>
    <w:rsid w:val="002375B8"/>
    <w:rsid w:val="00246034"/>
    <w:rsid w:val="002573AC"/>
    <w:rsid w:val="00264F7F"/>
    <w:rsid w:val="00277D5B"/>
    <w:rsid w:val="003013A8"/>
    <w:rsid w:val="00301FC7"/>
    <w:rsid w:val="0030355B"/>
    <w:rsid w:val="003159EA"/>
    <w:rsid w:val="00316248"/>
    <w:rsid w:val="003207EB"/>
    <w:rsid w:val="00360A00"/>
    <w:rsid w:val="003663D2"/>
    <w:rsid w:val="0036681C"/>
    <w:rsid w:val="003B2F50"/>
    <w:rsid w:val="003D0223"/>
    <w:rsid w:val="00403219"/>
    <w:rsid w:val="004208D4"/>
    <w:rsid w:val="00425A0F"/>
    <w:rsid w:val="004479E2"/>
    <w:rsid w:val="00454110"/>
    <w:rsid w:val="00456926"/>
    <w:rsid w:val="00473F90"/>
    <w:rsid w:val="004800A3"/>
    <w:rsid w:val="004B217B"/>
    <w:rsid w:val="004E05CA"/>
    <w:rsid w:val="004E58C5"/>
    <w:rsid w:val="004F1785"/>
    <w:rsid w:val="004F5262"/>
    <w:rsid w:val="00502182"/>
    <w:rsid w:val="0050326F"/>
    <w:rsid w:val="00506D95"/>
    <w:rsid w:val="00516A68"/>
    <w:rsid w:val="00520521"/>
    <w:rsid w:val="00552451"/>
    <w:rsid w:val="00552C2B"/>
    <w:rsid w:val="00556D95"/>
    <w:rsid w:val="00565AE9"/>
    <w:rsid w:val="005767CA"/>
    <w:rsid w:val="00584708"/>
    <w:rsid w:val="005923AA"/>
    <w:rsid w:val="005A0009"/>
    <w:rsid w:val="005A48DA"/>
    <w:rsid w:val="005D069C"/>
    <w:rsid w:val="005D2991"/>
    <w:rsid w:val="005D35D0"/>
    <w:rsid w:val="005F7F70"/>
    <w:rsid w:val="00600D36"/>
    <w:rsid w:val="006133C4"/>
    <w:rsid w:val="006479BD"/>
    <w:rsid w:val="00656B34"/>
    <w:rsid w:val="006576F9"/>
    <w:rsid w:val="006D062E"/>
    <w:rsid w:val="006D3069"/>
    <w:rsid w:val="006D5DEB"/>
    <w:rsid w:val="006E2B74"/>
    <w:rsid w:val="00722A22"/>
    <w:rsid w:val="00722E7F"/>
    <w:rsid w:val="00723872"/>
    <w:rsid w:val="00732B06"/>
    <w:rsid w:val="007517DE"/>
    <w:rsid w:val="00753CAE"/>
    <w:rsid w:val="00764C7D"/>
    <w:rsid w:val="00776D36"/>
    <w:rsid w:val="007A562F"/>
    <w:rsid w:val="007C1122"/>
    <w:rsid w:val="007C27FB"/>
    <w:rsid w:val="007C3535"/>
    <w:rsid w:val="007C7719"/>
    <w:rsid w:val="007E1369"/>
    <w:rsid w:val="00844179"/>
    <w:rsid w:val="008566D3"/>
    <w:rsid w:val="00871A1E"/>
    <w:rsid w:val="0089569D"/>
    <w:rsid w:val="00896938"/>
    <w:rsid w:val="008B09EB"/>
    <w:rsid w:val="008C079B"/>
    <w:rsid w:val="008C66AC"/>
    <w:rsid w:val="008E5C2A"/>
    <w:rsid w:val="00901ABB"/>
    <w:rsid w:val="00915C8D"/>
    <w:rsid w:val="00921465"/>
    <w:rsid w:val="009228A9"/>
    <w:rsid w:val="00981BC0"/>
    <w:rsid w:val="0099771A"/>
    <w:rsid w:val="009A5F73"/>
    <w:rsid w:val="009B4C35"/>
    <w:rsid w:val="009D00DA"/>
    <w:rsid w:val="009D1460"/>
    <w:rsid w:val="009D214E"/>
    <w:rsid w:val="009E56F1"/>
    <w:rsid w:val="009E7C3D"/>
    <w:rsid w:val="009F39B9"/>
    <w:rsid w:val="00A2164B"/>
    <w:rsid w:val="00A31956"/>
    <w:rsid w:val="00A428D9"/>
    <w:rsid w:val="00A47A71"/>
    <w:rsid w:val="00A8082E"/>
    <w:rsid w:val="00A86464"/>
    <w:rsid w:val="00A97531"/>
    <w:rsid w:val="00AB67BA"/>
    <w:rsid w:val="00AC7BE1"/>
    <w:rsid w:val="00AD2483"/>
    <w:rsid w:val="00AE77C5"/>
    <w:rsid w:val="00AF4532"/>
    <w:rsid w:val="00AF5522"/>
    <w:rsid w:val="00AF70A8"/>
    <w:rsid w:val="00B00CD6"/>
    <w:rsid w:val="00B04958"/>
    <w:rsid w:val="00B04EFF"/>
    <w:rsid w:val="00B07E4B"/>
    <w:rsid w:val="00B164A6"/>
    <w:rsid w:val="00B242DA"/>
    <w:rsid w:val="00B35466"/>
    <w:rsid w:val="00B50898"/>
    <w:rsid w:val="00B65DA7"/>
    <w:rsid w:val="00B77543"/>
    <w:rsid w:val="00B80B60"/>
    <w:rsid w:val="00BB14DC"/>
    <w:rsid w:val="00BC0803"/>
    <w:rsid w:val="00BC08EB"/>
    <w:rsid w:val="00BC7C4A"/>
    <w:rsid w:val="00BD2B3C"/>
    <w:rsid w:val="00C017C7"/>
    <w:rsid w:val="00C06C0F"/>
    <w:rsid w:val="00C2108D"/>
    <w:rsid w:val="00C22717"/>
    <w:rsid w:val="00C324B8"/>
    <w:rsid w:val="00C45E8F"/>
    <w:rsid w:val="00C5461D"/>
    <w:rsid w:val="00C5609F"/>
    <w:rsid w:val="00C56494"/>
    <w:rsid w:val="00C816FE"/>
    <w:rsid w:val="00CB0DC3"/>
    <w:rsid w:val="00CB431F"/>
    <w:rsid w:val="00CC6190"/>
    <w:rsid w:val="00CC79AE"/>
    <w:rsid w:val="00CD44B5"/>
    <w:rsid w:val="00CD56ED"/>
    <w:rsid w:val="00CE0211"/>
    <w:rsid w:val="00D04C83"/>
    <w:rsid w:val="00D05D9D"/>
    <w:rsid w:val="00D06BEC"/>
    <w:rsid w:val="00D22385"/>
    <w:rsid w:val="00D234AB"/>
    <w:rsid w:val="00D270F8"/>
    <w:rsid w:val="00D42B46"/>
    <w:rsid w:val="00D55720"/>
    <w:rsid w:val="00D569EA"/>
    <w:rsid w:val="00D64DBD"/>
    <w:rsid w:val="00D65A3C"/>
    <w:rsid w:val="00D71CB8"/>
    <w:rsid w:val="00DA0F3D"/>
    <w:rsid w:val="00DB15C6"/>
    <w:rsid w:val="00DC1324"/>
    <w:rsid w:val="00DD7937"/>
    <w:rsid w:val="00DF0787"/>
    <w:rsid w:val="00E267F0"/>
    <w:rsid w:val="00E3315B"/>
    <w:rsid w:val="00E35C57"/>
    <w:rsid w:val="00E52218"/>
    <w:rsid w:val="00E71B3B"/>
    <w:rsid w:val="00EA27FE"/>
    <w:rsid w:val="00EB2117"/>
    <w:rsid w:val="00EC7C6E"/>
    <w:rsid w:val="00EE3C7D"/>
    <w:rsid w:val="00EF31B8"/>
    <w:rsid w:val="00F1347F"/>
    <w:rsid w:val="00F220AE"/>
    <w:rsid w:val="00F22317"/>
    <w:rsid w:val="00F375D5"/>
    <w:rsid w:val="00F5079D"/>
    <w:rsid w:val="00F6626D"/>
    <w:rsid w:val="00FA2F11"/>
    <w:rsid w:val="00FA5815"/>
    <w:rsid w:val="00FB5BB2"/>
    <w:rsid w:val="00FC3DAE"/>
    <w:rsid w:val="00FC5465"/>
    <w:rsid w:val="00FE0E39"/>
    <w:rsid w:val="00FF49AB"/>
    <w:rsid w:val="06C416F0"/>
    <w:rsid w:val="25AFD78C"/>
    <w:rsid w:val="469F9108"/>
    <w:rsid w:val="58E56A3A"/>
    <w:rsid w:val="6AF16546"/>
    <w:rsid w:val="7EB31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42DE"/>
  <w15:chartTrackingRefBased/>
  <w15:docId w15:val="{2B6C44F0-2892-439C-957A-F17B15CE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C57"/>
    <w:rPr>
      <w:rFonts w:eastAsiaTheme="majorEastAsia" w:cstheme="majorBidi"/>
      <w:color w:val="272727" w:themeColor="text1" w:themeTint="D8"/>
    </w:rPr>
  </w:style>
  <w:style w:type="paragraph" w:styleId="Title">
    <w:name w:val="Title"/>
    <w:basedOn w:val="Normal"/>
    <w:next w:val="Normal"/>
    <w:link w:val="TitleChar"/>
    <w:uiPriority w:val="10"/>
    <w:qFormat/>
    <w:rsid w:val="00E3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C57"/>
    <w:pPr>
      <w:spacing w:before="160"/>
      <w:jc w:val="center"/>
    </w:pPr>
    <w:rPr>
      <w:i/>
      <w:iCs/>
      <w:color w:val="404040" w:themeColor="text1" w:themeTint="BF"/>
    </w:rPr>
  </w:style>
  <w:style w:type="character" w:customStyle="1" w:styleId="QuoteChar">
    <w:name w:val="Quote Char"/>
    <w:basedOn w:val="DefaultParagraphFont"/>
    <w:link w:val="Quote"/>
    <w:uiPriority w:val="29"/>
    <w:rsid w:val="00E35C57"/>
    <w:rPr>
      <w:i/>
      <w:iCs/>
      <w:color w:val="404040" w:themeColor="text1" w:themeTint="BF"/>
    </w:rPr>
  </w:style>
  <w:style w:type="paragraph" w:styleId="ListParagraph">
    <w:name w:val="List Paragraph"/>
    <w:basedOn w:val="Normal"/>
    <w:uiPriority w:val="34"/>
    <w:qFormat/>
    <w:rsid w:val="00E35C57"/>
    <w:pPr>
      <w:ind w:left="720"/>
      <w:contextualSpacing/>
    </w:pPr>
  </w:style>
  <w:style w:type="character" w:styleId="IntenseEmphasis">
    <w:name w:val="Intense Emphasis"/>
    <w:basedOn w:val="DefaultParagraphFont"/>
    <w:uiPriority w:val="21"/>
    <w:qFormat/>
    <w:rsid w:val="00E35C57"/>
    <w:rPr>
      <w:i/>
      <w:iCs/>
      <w:color w:val="0F4761" w:themeColor="accent1" w:themeShade="BF"/>
    </w:rPr>
  </w:style>
  <w:style w:type="paragraph" w:styleId="IntenseQuote">
    <w:name w:val="Intense Quote"/>
    <w:basedOn w:val="Normal"/>
    <w:next w:val="Normal"/>
    <w:link w:val="IntenseQuoteChar"/>
    <w:uiPriority w:val="30"/>
    <w:qFormat/>
    <w:rsid w:val="00E3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C57"/>
    <w:rPr>
      <w:i/>
      <w:iCs/>
      <w:color w:val="0F4761" w:themeColor="accent1" w:themeShade="BF"/>
    </w:rPr>
  </w:style>
  <w:style w:type="character" w:styleId="IntenseReference">
    <w:name w:val="Intense Reference"/>
    <w:basedOn w:val="DefaultParagraphFont"/>
    <w:uiPriority w:val="32"/>
    <w:qFormat/>
    <w:rsid w:val="00E35C57"/>
    <w:rPr>
      <w:b/>
      <w:bCs/>
      <w:smallCaps/>
      <w:color w:val="0F4761" w:themeColor="accent1" w:themeShade="BF"/>
      <w:spacing w:val="5"/>
    </w:rPr>
  </w:style>
  <w:style w:type="character" w:styleId="CommentReference">
    <w:name w:val="annotation reference"/>
    <w:basedOn w:val="DefaultParagraphFont"/>
    <w:uiPriority w:val="99"/>
    <w:semiHidden/>
    <w:unhideWhenUsed/>
    <w:rsid w:val="004800A3"/>
    <w:rPr>
      <w:sz w:val="16"/>
      <w:szCs w:val="16"/>
    </w:rPr>
  </w:style>
  <w:style w:type="paragraph" w:styleId="CommentText">
    <w:name w:val="annotation text"/>
    <w:basedOn w:val="Normal"/>
    <w:link w:val="CommentTextChar"/>
    <w:uiPriority w:val="99"/>
    <w:unhideWhenUsed/>
    <w:rsid w:val="004800A3"/>
    <w:pPr>
      <w:spacing w:line="240" w:lineRule="auto"/>
    </w:pPr>
    <w:rPr>
      <w:sz w:val="20"/>
      <w:szCs w:val="20"/>
    </w:rPr>
  </w:style>
  <w:style w:type="character" w:customStyle="1" w:styleId="CommentTextChar">
    <w:name w:val="Comment Text Char"/>
    <w:basedOn w:val="DefaultParagraphFont"/>
    <w:link w:val="CommentText"/>
    <w:uiPriority w:val="99"/>
    <w:rsid w:val="004800A3"/>
    <w:rPr>
      <w:sz w:val="20"/>
      <w:szCs w:val="20"/>
    </w:rPr>
  </w:style>
  <w:style w:type="paragraph" w:styleId="CommentSubject">
    <w:name w:val="annotation subject"/>
    <w:basedOn w:val="CommentText"/>
    <w:next w:val="CommentText"/>
    <w:link w:val="CommentSubjectChar"/>
    <w:uiPriority w:val="99"/>
    <w:semiHidden/>
    <w:unhideWhenUsed/>
    <w:rsid w:val="004800A3"/>
    <w:rPr>
      <w:b/>
      <w:bCs/>
    </w:rPr>
  </w:style>
  <w:style w:type="character" w:customStyle="1" w:styleId="CommentSubjectChar">
    <w:name w:val="Comment Subject Char"/>
    <w:basedOn w:val="CommentTextChar"/>
    <w:link w:val="CommentSubject"/>
    <w:uiPriority w:val="99"/>
    <w:semiHidden/>
    <w:rsid w:val="004800A3"/>
    <w:rPr>
      <w:b/>
      <w:bCs/>
      <w:sz w:val="20"/>
      <w:szCs w:val="20"/>
    </w:rPr>
  </w:style>
  <w:style w:type="character" w:styleId="Hyperlink">
    <w:name w:val="Hyperlink"/>
    <w:basedOn w:val="DefaultParagraphFont"/>
    <w:uiPriority w:val="99"/>
    <w:unhideWhenUsed/>
    <w:rsid w:val="00584708"/>
    <w:rPr>
      <w:color w:val="467886" w:themeColor="hyperlink"/>
      <w:u w:val="single"/>
    </w:rPr>
  </w:style>
  <w:style w:type="character" w:styleId="UnresolvedMention">
    <w:name w:val="Unresolved Mention"/>
    <w:basedOn w:val="DefaultParagraphFont"/>
    <w:uiPriority w:val="99"/>
    <w:semiHidden/>
    <w:unhideWhenUsed/>
    <w:rsid w:val="00584708"/>
    <w:rPr>
      <w:color w:val="605E5C"/>
      <w:shd w:val="clear" w:color="auto" w:fill="E1DFDD"/>
    </w:rPr>
  </w:style>
  <w:style w:type="paragraph" w:styleId="Revision">
    <w:name w:val="Revision"/>
    <w:hidden/>
    <w:uiPriority w:val="99"/>
    <w:semiHidden/>
    <w:rsid w:val="002244BA"/>
    <w:pPr>
      <w:spacing w:after="0" w:line="240" w:lineRule="auto"/>
    </w:pPr>
  </w:style>
  <w:style w:type="paragraph" w:styleId="Header">
    <w:name w:val="header"/>
    <w:basedOn w:val="Normal"/>
    <w:link w:val="HeaderChar"/>
    <w:uiPriority w:val="99"/>
    <w:unhideWhenUsed/>
    <w:rsid w:val="00576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7CA"/>
  </w:style>
  <w:style w:type="paragraph" w:styleId="Footer">
    <w:name w:val="footer"/>
    <w:basedOn w:val="Normal"/>
    <w:link w:val="FooterChar"/>
    <w:uiPriority w:val="99"/>
    <w:unhideWhenUsed/>
    <w:rsid w:val="00576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7CA"/>
  </w:style>
  <w:style w:type="paragraph" w:styleId="NormalWeb">
    <w:name w:val="Normal (Web)"/>
    <w:basedOn w:val="Normal"/>
    <w:uiPriority w:val="99"/>
    <w:semiHidden/>
    <w:unhideWhenUsed/>
    <w:rsid w:val="009D146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cat@contacts.bh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cat@contacts.b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cloud.microsoft/e/TfmX3cQZC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cloud.microsoft/e/MYUeCbgxS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I59jpjpreAhUQXRoKHe9HCC8QjRx6BAgBEAU&amp;url=https://www.keele.ac.uk/business/newkeeledeal/partners/keeleuniversity/&amp;psig=AOvVaw2Jep4Yrh4ScHTV9kbx8OK4&amp;ust=1540299932257215"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35D87F27F0F498C3E559F5A243C02" ma:contentTypeVersion="14" ma:contentTypeDescription="Create a new document." ma:contentTypeScope="" ma:versionID="4e0bc20ad1ff4bb9fa941d823d01c29c">
  <xsd:schema xmlns:xsd="http://www.w3.org/2001/XMLSchema" xmlns:xs="http://www.w3.org/2001/XMLSchema" xmlns:p="http://schemas.microsoft.com/office/2006/metadata/properties" xmlns:ns2="df58e732-2366-4051-9f57-ccc042328350" xmlns:ns3="316c1631-8c02-4178-91f7-35d1bded37ea" targetNamespace="http://schemas.microsoft.com/office/2006/metadata/properties" ma:root="true" ma:fieldsID="73c30ba784d5129d4314847718801a65" ns2:_="" ns3:_="">
    <xsd:import namespace="df58e732-2366-4051-9f57-ccc042328350"/>
    <xsd:import namespace="316c1631-8c02-4178-91f7-35d1bded37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8e732-2366-4051-9f57-ccc042328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6c1631-8c02-4178-91f7-35d1bded37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08678d-ce51-4b82-86e9-01610f8c3800}" ma:internalName="TaxCatchAll" ma:showField="CatchAllData" ma:web="316c1631-8c02-4178-91f7-35d1bded3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6c1631-8c02-4178-91f7-35d1bded37ea" xsi:nil="true"/>
    <lcf76f155ced4ddcb4097134ff3c332f xmlns="df58e732-2366-4051-9f57-ccc0423283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B6D058-BF9D-485F-81F1-0B5785845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8e732-2366-4051-9f57-ccc042328350"/>
    <ds:schemaRef ds:uri="316c1631-8c02-4178-91f7-35d1bded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FEC3B-29D2-4774-8050-140B82FCD775}">
  <ds:schemaRefs>
    <ds:schemaRef ds:uri="http://schemas.microsoft.com/sharepoint/v3/contenttype/forms"/>
  </ds:schemaRefs>
</ds:datastoreItem>
</file>

<file path=customXml/itemProps3.xml><?xml version="1.0" encoding="utf-8"?>
<ds:datastoreItem xmlns:ds="http://schemas.openxmlformats.org/officeDocument/2006/customXml" ds:itemID="{1B17BE13-9F0A-4F2B-B3E4-D3CE4343B021}">
  <ds:schemaRefs>
    <ds:schemaRef ds:uri="http://schemas.microsoft.com/office/2006/metadata/properties"/>
    <ds:schemaRef ds:uri="http://schemas.microsoft.com/office/infopath/2007/PartnerControls"/>
    <ds:schemaRef ds:uri="316c1631-8c02-4178-91f7-35d1bded37ea"/>
    <ds:schemaRef ds:uri="df58e732-2366-4051-9f57-ccc04232835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2982</Characters>
  <Application>Microsoft Office Word</Application>
  <DocSecurity>0</DocSecurity>
  <Lines>24</Lines>
  <Paragraphs>6</Paragraphs>
  <ScaleCrop>false</ScaleCrop>
  <Company>University of Birmingham</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Bell (CMH - Research and Knowledge Transfer)</dc:creator>
  <cp:keywords/>
  <dc:description/>
  <cp:lastModifiedBy>Shawn Mayall (CMH - Administration)</cp:lastModifiedBy>
  <cp:revision>13</cp:revision>
  <dcterms:created xsi:type="dcterms:W3CDTF">2026-05-27T15:42:00Z</dcterms:created>
  <dcterms:modified xsi:type="dcterms:W3CDTF">2026-06-30T09:07:00Z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0x0101005A535D87F27F0F498C3E559F5A243C02</vt:lpwstr>
  </property>
  <property fmtid="{D5CDD505-2E9C-101B-9397-08002B2CF9AE}" pid="3" name="MediaServiceImageTags">
    <vt:lpwstr/>
  </property>
</Properties>
</file>