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061"/>
        <w:gridCol w:w="5061"/>
        <w:gridCol w:w="764"/>
      </w:tblGrid>
      <w:tr w:rsidR="00C4510A" w14:paraId="1B70635D" w14:textId="77777777">
        <w:trPr>
          <w:gridAfter w:val="1"/>
          <w:wAfter w:w="300" w:type="dxa"/>
          <w:jc w:val="center"/>
        </w:trPr>
        <w:tc>
          <w:tcPr>
            <w:tcW w:w="10000" w:type="dxa"/>
            <w:gridSpan w:val="2"/>
            <w:shd w:val="clear" w:color="auto" w:fill="191919"/>
            <w:tcMar>
              <w:top w:w="220" w:type="dxa"/>
              <w:left w:w="300" w:type="dxa"/>
              <w:bottom w:w="220" w:type="dxa"/>
              <w:right w:w="300" w:type="dxa"/>
            </w:tcMar>
            <w:vAlign w:val="center"/>
          </w:tcPr>
          <w:p w14:paraId="020FBC95" w14:textId="77777777" w:rsidR="00C4510A" w:rsidRDefault="00DB2BF9">
            <w:r>
              <w:rPr>
                <w:b/>
                <w:caps/>
                <w:color w:val="C79A2B"/>
                <w:sz w:val="21"/>
              </w:rPr>
              <w:t>CALL FOR PAPERS</w:t>
            </w:r>
          </w:p>
          <w:p w14:paraId="30C249CA" w14:textId="77777777" w:rsidR="00C4510A" w:rsidRDefault="00DB2BF9">
            <w:pPr>
              <w:spacing w:before="40" w:after="60"/>
            </w:pPr>
            <w:r>
              <w:rPr>
                <w:rFonts w:ascii="Georgia" w:hAnsi="Georgia"/>
                <w:b/>
                <w:color w:val="FFFFFF"/>
                <w:sz w:val="50"/>
              </w:rPr>
              <w:t>9th Alternative Accounts Europe</w:t>
            </w:r>
          </w:p>
          <w:p w14:paraId="2895A3ED" w14:textId="77777777" w:rsidR="00C4510A" w:rsidRDefault="00DB2BF9">
            <w:pPr>
              <w:spacing w:after="160"/>
            </w:pPr>
            <w:r>
              <w:rPr>
                <w:rFonts w:ascii="Georgia" w:hAnsi="Georgia"/>
                <w:b/>
                <w:color w:val="FFFFFF"/>
                <w:sz w:val="50"/>
              </w:rPr>
              <w:t>Conference 2027</w:t>
            </w:r>
          </w:p>
          <w:p w14:paraId="0FBE87E7" w14:textId="1991AB52" w:rsidR="00C4510A" w:rsidRDefault="00DB2BF9">
            <w:pPr>
              <w:spacing w:before="60" w:after="0"/>
            </w:pPr>
            <w:r>
              <w:rPr>
                <w:b/>
                <w:color w:val="FFFFFF"/>
                <w:sz w:val="21"/>
              </w:rPr>
              <w:t xml:space="preserve">FRIDAY 8 JANUARY </w:t>
            </w:r>
            <w:r w:rsidR="00711684">
              <w:rPr>
                <w:b/>
                <w:color w:val="FFFFFF"/>
                <w:sz w:val="21"/>
              </w:rPr>
              <w:t>2027 • BIRMINGHAM</w:t>
            </w:r>
            <w:r w:rsidR="005972B7">
              <w:rPr>
                <w:b/>
                <w:color w:val="FFFFFF"/>
                <w:sz w:val="21"/>
              </w:rPr>
              <w:t xml:space="preserve"> BUSINESS SCHOOL</w:t>
            </w:r>
            <w:r>
              <w:rPr>
                <w:b/>
                <w:color w:val="FFFFFF"/>
                <w:sz w:val="21"/>
              </w:rPr>
              <w:t>, UK</w:t>
            </w:r>
          </w:p>
        </w:tc>
      </w:tr>
      <w:tr w:rsidR="00C4510A" w14:paraId="4D332101" w14:textId="77777777">
        <w:tblPrEx>
          <w:jc w:val="left"/>
        </w:tblPrEx>
        <w:tc>
          <w:tcPr>
            <w:tcW w:w="10123" w:type="dxa"/>
            <w:gridSpan w:val="3"/>
            <w:shd w:val="clear" w:color="auto" w:fill="C79A2B"/>
            <w:tcMar>
              <w:top w:w="0" w:type="dxa"/>
              <w:left w:w="0" w:type="dxa"/>
              <w:bottom w:w="0" w:type="dxa"/>
              <w:right w:w="0" w:type="dxa"/>
            </w:tcMar>
          </w:tcPr>
          <w:p w14:paraId="41A0B456" w14:textId="77777777" w:rsidR="00C4510A" w:rsidRDefault="00C4510A"/>
        </w:tc>
      </w:tr>
      <w:tr w:rsidR="00C4510A" w14:paraId="0707F8D0" w14:textId="77777777" w:rsidTr="00DA1C87">
        <w:trPr>
          <w:gridAfter w:val="1"/>
          <w:wAfter w:w="764" w:type="dxa"/>
          <w:jc w:val="center"/>
        </w:trPr>
        <w:tc>
          <w:tcPr>
            <w:tcW w:w="5061" w:type="dxa"/>
            <w:shd w:val="clear" w:color="auto" w:fill="F4EBD4"/>
            <w:tcMar>
              <w:top w:w="105" w:type="dxa"/>
              <w:left w:w="145" w:type="dxa"/>
              <w:bottom w:w="105" w:type="dxa"/>
              <w:right w:w="145" w:type="dxa"/>
            </w:tcMar>
          </w:tcPr>
          <w:p w14:paraId="3D86146E" w14:textId="77777777" w:rsidR="00C4510A" w:rsidRPr="00DA1C87" w:rsidRDefault="00DB2BF9">
            <w:pPr>
              <w:spacing w:after="0"/>
              <w:rPr>
                <w:sz w:val="22"/>
                <w:szCs w:val="32"/>
              </w:rPr>
            </w:pPr>
            <w:r w:rsidRPr="00DA1C87">
              <w:rPr>
                <w:b/>
                <w:sz w:val="22"/>
                <w:szCs w:val="32"/>
              </w:rPr>
              <w:t>EXTENDED ABSTRACT DEADLINE</w:t>
            </w:r>
          </w:p>
        </w:tc>
        <w:tc>
          <w:tcPr>
            <w:tcW w:w="5061" w:type="dxa"/>
            <w:shd w:val="clear" w:color="auto" w:fill="F4EBD4"/>
            <w:tcMar>
              <w:top w:w="105" w:type="dxa"/>
              <w:left w:w="145" w:type="dxa"/>
              <w:bottom w:w="105" w:type="dxa"/>
              <w:right w:w="145" w:type="dxa"/>
            </w:tcMar>
          </w:tcPr>
          <w:p w14:paraId="5BCA9D78" w14:textId="2C4AC2CD" w:rsidR="00C4510A" w:rsidRPr="005972B7" w:rsidRDefault="00DB2BF9" w:rsidP="00DA1C87">
            <w:pPr>
              <w:spacing w:after="0"/>
              <w:rPr>
                <w:b/>
              </w:rPr>
            </w:pPr>
            <w:r w:rsidRPr="005972B7">
              <w:rPr>
                <w:b/>
                <w:sz w:val="22"/>
                <w:szCs w:val="24"/>
              </w:rPr>
              <w:t>FRIDAY 2 OCTOBER 2026</w:t>
            </w:r>
          </w:p>
        </w:tc>
      </w:tr>
    </w:tbl>
    <w:p w14:paraId="57E0EC79" w14:textId="77777777" w:rsidR="00C4510A" w:rsidRPr="00DA1C87" w:rsidRDefault="00DB2BF9" w:rsidP="00DA1C87">
      <w:pPr>
        <w:pStyle w:val="SectionHeading"/>
        <w:jc w:val="both"/>
        <w:rPr>
          <w:sz w:val="24"/>
          <w:szCs w:val="24"/>
        </w:rPr>
      </w:pPr>
      <w:r w:rsidRPr="00DA1C87">
        <w:rPr>
          <w:sz w:val="24"/>
          <w:szCs w:val="24"/>
        </w:rPr>
        <w:t>ABOUT THE CONFERENCE</w:t>
      </w:r>
    </w:p>
    <w:p w14:paraId="6ADCBE8A" w14:textId="77777777" w:rsidR="00C4510A" w:rsidRPr="00DA1C87" w:rsidRDefault="00DB2BF9" w:rsidP="00DA1C87">
      <w:pPr>
        <w:jc w:val="both"/>
        <w:rPr>
          <w:sz w:val="22"/>
          <w:szCs w:val="24"/>
        </w:rPr>
      </w:pPr>
      <w:r w:rsidRPr="00DA1C87">
        <w:rPr>
          <w:sz w:val="22"/>
          <w:szCs w:val="24"/>
        </w:rPr>
        <w:t xml:space="preserve">Birmingham Business School is delighted to host the </w:t>
      </w:r>
      <w:r w:rsidRPr="00DA1C87">
        <w:rPr>
          <w:b/>
          <w:sz w:val="22"/>
          <w:szCs w:val="24"/>
        </w:rPr>
        <w:t>9th Alternative Accounts Europe (AAE) Conference</w:t>
      </w:r>
      <w:r w:rsidRPr="00DA1C87">
        <w:rPr>
          <w:sz w:val="22"/>
          <w:szCs w:val="24"/>
        </w:rPr>
        <w:t>, in association with the British Accounting and Finance Association Interdisciplinary Perspectives Special Interest Group (BAFA IPSIG).</w:t>
      </w:r>
    </w:p>
    <w:p w14:paraId="31869325" w14:textId="77777777" w:rsidR="00C4510A" w:rsidRPr="00DA1C87" w:rsidRDefault="00DB2BF9" w:rsidP="00DA1C87">
      <w:pPr>
        <w:jc w:val="both"/>
        <w:rPr>
          <w:sz w:val="22"/>
          <w:szCs w:val="24"/>
        </w:rPr>
      </w:pPr>
      <w:r w:rsidRPr="00DA1C87">
        <w:rPr>
          <w:sz w:val="22"/>
          <w:szCs w:val="24"/>
        </w:rPr>
        <w:t>The AAE Conference brings together scholars from different disciplines, geographical contexts and career stages who are interested in studying accounting and finance as social, political, institutional and material practices. It offers a supportive and collegial forum in which participants can present and discuss research, develop emerging ideas and engage with critical and interdisciplinary perspectives.</w:t>
      </w:r>
    </w:p>
    <w:p w14:paraId="12C7B235" w14:textId="77777777" w:rsidR="00C4510A" w:rsidRPr="00DA1C87" w:rsidRDefault="00DB2BF9" w:rsidP="00DA1C87">
      <w:pPr>
        <w:spacing w:after="140"/>
        <w:jc w:val="both"/>
        <w:rPr>
          <w:sz w:val="22"/>
          <w:szCs w:val="24"/>
        </w:rPr>
      </w:pPr>
      <w:r w:rsidRPr="00DA1C87">
        <w:rPr>
          <w:sz w:val="22"/>
          <w:szCs w:val="24"/>
        </w:rPr>
        <w:t>We invite contributions that challenge conventional assumptions about accounting and accountability; interrogate relations of power, inequality and exclusion; and examine how accounting shapes social, environmental, political and institutional realities. We also welcome research that explores alternative forms of accounting and accountability and considers how they might contribute to more just, democratic and sustainable futures.</w:t>
      </w:r>
    </w:p>
    <w:tbl>
      <w:tblPr>
        <w:tblW w:w="10122" w:type="dxa"/>
        <w:jc w:val="center"/>
        <w:tblBorders>
          <w:top w:val="single" w:sz="8" w:space="0" w:color="DED7C8"/>
          <w:left w:val="single" w:sz="8" w:space="0" w:color="DED7C8"/>
          <w:bottom w:val="single" w:sz="8" w:space="0" w:color="DED7C8"/>
          <w:right w:val="single" w:sz="8" w:space="0" w:color="DED7C8"/>
          <w:insideH w:val="nil"/>
          <w:insideV w:val="nil"/>
        </w:tblBorders>
        <w:tblLayout w:type="fixed"/>
        <w:tblLook w:val="04A0" w:firstRow="1" w:lastRow="0" w:firstColumn="1" w:lastColumn="0" w:noHBand="0" w:noVBand="1"/>
      </w:tblPr>
      <w:tblGrid>
        <w:gridCol w:w="2684"/>
        <w:gridCol w:w="7423"/>
        <w:gridCol w:w="15"/>
      </w:tblGrid>
      <w:tr w:rsidR="001B00ED" w14:paraId="00852775" w14:textId="77777777" w:rsidTr="006F4203">
        <w:trPr>
          <w:cantSplit/>
          <w:jc w:val="center"/>
        </w:trPr>
        <w:tc>
          <w:tcPr>
            <w:tcW w:w="10122" w:type="dxa"/>
            <w:gridSpan w:val="3"/>
            <w:shd w:val="clear" w:color="auto" w:fill="191919"/>
            <w:tcMar>
              <w:top w:w="65" w:type="dxa"/>
              <w:left w:w="130" w:type="dxa"/>
              <w:bottom w:w="55" w:type="dxa"/>
              <w:right w:w="130" w:type="dxa"/>
            </w:tcMar>
            <w:vAlign w:val="center"/>
          </w:tcPr>
          <w:p w14:paraId="120C64D6" w14:textId="77777777" w:rsidR="001B00ED" w:rsidRDefault="007A1E27">
            <w:pPr>
              <w:keepNext/>
              <w:spacing w:after="0"/>
            </w:pPr>
            <w:r>
              <w:rPr>
                <w:b/>
                <w:color w:val="C79A2B"/>
                <w:sz w:val="19"/>
              </w:rPr>
              <w:t>KEYNOTE SPEAKERS</w:t>
            </w:r>
          </w:p>
        </w:tc>
      </w:tr>
      <w:tr w:rsidR="001B00ED" w14:paraId="7910D96D" w14:textId="77777777" w:rsidTr="006F4203">
        <w:trPr>
          <w:cantSplit/>
          <w:jc w:val="center"/>
        </w:trPr>
        <w:tc>
          <w:tcPr>
            <w:tcW w:w="2684" w:type="dxa"/>
            <w:shd w:val="clear" w:color="auto" w:fill="F7F4EE"/>
            <w:tcMar>
              <w:top w:w="85" w:type="dxa"/>
              <w:left w:w="120" w:type="dxa"/>
              <w:bottom w:w="75" w:type="dxa"/>
              <w:right w:w="70" w:type="dxa"/>
            </w:tcMar>
          </w:tcPr>
          <w:p w14:paraId="0F477272" w14:textId="77777777" w:rsidR="001B00ED" w:rsidRDefault="007A1E27">
            <w:pPr>
              <w:spacing w:after="0"/>
              <w:jc w:val="center"/>
            </w:pPr>
            <w:r>
              <w:rPr>
                <w:noProof/>
              </w:rPr>
              <w:drawing>
                <wp:inline distT="0" distB="0" distL="0" distR="0" wp14:anchorId="2740C9B0" wp14:editId="3E0B3512">
                  <wp:extent cx="933450" cy="1312015"/>
                  <wp:effectExtent l="0" t="0" r="0" b="2540"/>
                  <wp:docPr id="1" name="Picture 1" descr="Photograph of Professor Mike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graph of Professor Mike Power"/>
                          <pic:cNvPicPr/>
                        </pic:nvPicPr>
                        <pic:blipFill>
                          <a:blip r:embed="rId8"/>
                          <a:stretch>
                            <a:fillRect/>
                          </a:stretch>
                        </pic:blipFill>
                        <pic:spPr>
                          <a:xfrm>
                            <a:off x="0" y="0"/>
                            <a:ext cx="935626" cy="1315073"/>
                          </a:xfrm>
                          <a:prstGeom prst="rect">
                            <a:avLst/>
                          </a:prstGeom>
                        </pic:spPr>
                      </pic:pic>
                    </a:graphicData>
                  </a:graphic>
                </wp:inline>
              </w:drawing>
            </w:r>
          </w:p>
        </w:tc>
        <w:tc>
          <w:tcPr>
            <w:tcW w:w="7438" w:type="dxa"/>
            <w:gridSpan w:val="2"/>
            <w:shd w:val="clear" w:color="auto" w:fill="F7F4EE"/>
            <w:tcMar>
              <w:top w:w="70" w:type="dxa"/>
              <w:left w:w="60" w:type="dxa"/>
              <w:bottom w:w="55" w:type="dxa"/>
              <w:right w:w="120" w:type="dxa"/>
            </w:tcMar>
          </w:tcPr>
          <w:p w14:paraId="42FE4912" w14:textId="77777777" w:rsidR="001B00ED" w:rsidRDefault="007A1E27">
            <w:pPr>
              <w:keepNext/>
              <w:spacing w:after="0"/>
            </w:pPr>
            <w:r>
              <w:rPr>
                <w:b/>
                <w:sz w:val="27"/>
              </w:rPr>
              <w:t>MIKE POWER</w:t>
            </w:r>
          </w:p>
          <w:p w14:paraId="30460BB9" w14:textId="77777777" w:rsidR="001B00ED" w:rsidRPr="006F4203" w:rsidRDefault="007A1E27">
            <w:pPr>
              <w:keepNext/>
              <w:spacing w:after="40"/>
              <w:rPr>
                <w:sz w:val="24"/>
                <w:szCs w:val="28"/>
              </w:rPr>
            </w:pPr>
            <w:r w:rsidRPr="006F4203">
              <w:rPr>
                <w:b/>
                <w:color w:val="666666"/>
                <w:szCs w:val="28"/>
              </w:rPr>
              <w:t>Professor of Accounting, London School of Economics</w:t>
            </w:r>
          </w:p>
          <w:p w14:paraId="0A3C81A4" w14:textId="77777777" w:rsidR="001B00ED" w:rsidRPr="006F4203" w:rsidRDefault="007A1E27">
            <w:pPr>
              <w:keepNext/>
              <w:spacing w:after="20"/>
              <w:rPr>
                <w:sz w:val="24"/>
                <w:szCs w:val="28"/>
              </w:rPr>
            </w:pPr>
            <w:r w:rsidRPr="00146AF8">
              <w:rPr>
                <w:b/>
                <w:color w:val="auto"/>
                <w:szCs w:val="28"/>
              </w:rPr>
              <w:t>KEYNOTE THEME</w:t>
            </w:r>
          </w:p>
          <w:p w14:paraId="4E46245A" w14:textId="77777777" w:rsidR="001B00ED" w:rsidRPr="006F4203" w:rsidRDefault="007A1E27">
            <w:pPr>
              <w:keepNext/>
              <w:spacing w:after="40"/>
              <w:rPr>
                <w:sz w:val="24"/>
                <w:szCs w:val="28"/>
              </w:rPr>
            </w:pPr>
            <w:r w:rsidRPr="006F4203">
              <w:rPr>
                <w:rFonts w:ascii="Georgia" w:hAnsi="Georgia"/>
                <w:b/>
                <w:sz w:val="24"/>
                <w:szCs w:val="28"/>
              </w:rPr>
              <w:t>“Traceability: an interdisciplinary agenda”</w:t>
            </w:r>
          </w:p>
          <w:p w14:paraId="73ED7E3D" w14:textId="475970C0" w:rsidR="001B00ED" w:rsidRPr="006B0958" w:rsidRDefault="007A1E27">
            <w:pPr>
              <w:spacing w:after="80"/>
              <w:rPr>
                <w:i/>
                <w:szCs w:val="28"/>
                <w:lang w:val="en-GB"/>
              </w:rPr>
            </w:pPr>
            <w:r w:rsidRPr="006F4203">
              <w:rPr>
                <w:szCs w:val="28"/>
              </w:rPr>
              <w:t>Drawing on</w:t>
            </w:r>
            <w:r w:rsidR="00045318">
              <w:rPr>
                <w:szCs w:val="28"/>
              </w:rPr>
              <w:t xml:space="preserve"> the</w:t>
            </w:r>
            <w:r w:rsidR="006B0958">
              <w:rPr>
                <w:szCs w:val="28"/>
              </w:rPr>
              <w:t xml:space="preserve"> recently published book</w:t>
            </w:r>
            <w:r w:rsidRPr="006F4203">
              <w:rPr>
                <w:szCs w:val="28"/>
              </w:rPr>
              <w:t xml:space="preserve"> </w:t>
            </w:r>
            <w:r w:rsidRPr="006F4203">
              <w:rPr>
                <w:i/>
                <w:szCs w:val="28"/>
              </w:rPr>
              <w:t>Economy of Traces</w:t>
            </w:r>
            <w:r w:rsidR="006B0958">
              <w:rPr>
                <w:i/>
                <w:szCs w:val="28"/>
              </w:rPr>
              <w:t xml:space="preserve">: </w:t>
            </w:r>
            <w:r w:rsidR="00A73A62" w:rsidRPr="00A73A62">
              <w:rPr>
                <w:i/>
                <w:szCs w:val="28"/>
                <w:lang w:val="en-GB"/>
              </w:rPr>
              <w:t>Traceability, Tracking, and the Accounts We Live By</w:t>
            </w:r>
            <w:r w:rsidRPr="006F4203">
              <w:rPr>
                <w:szCs w:val="28"/>
              </w:rPr>
              <w:t xml:space="preserve">, the talk will connect accounting with philosophy, sociology and </w:t>
            </w:r>
            <w:proofErr w:type="spellStart"/>
            <w:r w:rsidRPr="006F4203">
              <w:rPr>
                <w:szCs w:val="28"/>
              </w:rPr>
              <w:t>organisation</w:t>
            </w:r>
            <w:proofErr w:type="spellEnd"/>
            <w:r w:rsidRPr="006F4203">
              <w:rPr>
                <w:szCs w:val="28"/>
              </w:rPr>
              <w:t xml:space="preserve"> theory.</w:t>
            </w:r>
          </w:p>
        </w:tc>
      </w:tr>
      <w:tr w:rsidR="00DA1C87" w14:paraId="335F9D8D" w14:textId="77777777" w:rsidTr="006F4203">
        <w:tblPrEx>
          <w:tblBorders>
            <w:top w:val="nil"/>
            <w:left w:val="nil"/>
            <w:bottom w:val="nil"/>
            <w:right w:val="nil"/>
          </w:tblBorders>
        </w:tblPrEx>
        <w:trPr>
          <w:gridAfter w:val="1"/>
          <w:wAfter w:w="15" w:type="dxa"/>
          <w:trHeight w:val="211"/>
          <w:jc w:val="center"/>
        </w:trPr>
        <w:tc>
          <w:tcPr>
            <w:tcW w:w="10107" w:type="dxa"/>
            <w:gridSpan w:val="2"/>
            <w:tcBorders>
              <w:top w:val="single" w:sz="8" w:space="0" w:color="E7E3DB"/>
              <w:left w:val="single" w:sz="8" w:space="0" w:color="E7E3DB"/>
              <w:bottom w:val="single" w:sz="8" w:space="0" w:color="E7E3DB"/>
              <w:right w:val="single" w:sz="8" w:space="0" w:color="E7E3DB"/>
            </w:tcBorders>
            <w:shd w:val="clear" w:color="auto" w:fill="FAF8F3"/>
            <w:tcMar>
              <w:top w:w="105" w:type="dxa"/>
              <w:left w:w="115" w:type="dxa"/>
              <w:bottom w:w="105" w:type="dxa"/>
              <w:right w:w="115" w:type="dxa"/>
            </w:tcMar>
          </w:tcPr>
          <w:p w14:paraId="167220C3" w14:textId="77777777" w:rsidR="00DA1C87" w:rsidRDefault="00DA1C87" w:rsidP="00DA1C87">
            <w:pPr>
              <w:pStyle w:val="SectionHeading"/>
              <w:spacing w:before="0"/>
            </w:pPr>
            <w:r>
              <w:t>INDICATIVE THEMES</w:t>
            </w:r>
          </w:p>
        </w:tc>
      </w:tr>
    </w:tbl>
    <w:p w14:paraId="762BF35A" w14:textId="77777777" w:rsidR="00C4510A" w:rsidRPr="00DA1C87" w:rsidRDefault="00DB2BF9">
      <w:pPr>
        <w:spacing w:after="80"/>
        <w:rPr>
          <w:sz w:val="24"/>
          <w:szCs w:val="28"/>
        </w:rPr>
      </w:pPr>
      <w:r w:rsidRPr="00DA1C87">
        <w:rPr>
          <w:sz w:val="24"/>
          <w:szCs w:val="28"/>
        </w:rPr>
        <w:t>Submissions may address, but are not limited to, the following areas: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061"/>
        <w:gridCol w:w="5061"/>
      </w:tblGrid>
      <w:tr w:rsidR="00C4510A" w:rsidRPr="00DA1C87" w14:paraId="62B0A80D" w14:textId="77777777">
        <w:trPr>
          <w:jc w:val="center"/>
        </w:trPr>
        <w:tc>
          <w:tcPr>
            <w:tcW w:w="5061" w:type="dxa"/>
            <w:tcMar>
              <w:top w:w="0" w:type="dxa"/>
              <w:left w:w="40" w:type="dxa"/>
              <w:bottom w:w="0" w:type="dxa"/>
              <w:right w:w="120" w:type="dxa"/>
            </w:tcMar>
          </w:tcPr>
          <w:p w14:paraId="0F23A854"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Accounting and accountability in conditions of crisis, uncertainty, risk, ignorance and unknowability</w:t>
            </w:r>
          </w:p>
          <w:p w14:paraId="65FD4FE4"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Accounting’s role in producing, reshaping or challenging accountability and unaccountability</w:t>
            </w:r>
          </w:p>
          <w:p w14:paraId="41EED291"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 xml:space="preserve">Power, visibility, voice, silence, recognition and </w:t>
            </w:r>
            <w:proofErr w:type="spellStart"/>
            <w:r w:rsidRPr="00DA1C87">
              <w:rPr>
                <w:color w:val="191919"/>
                <w:sz w:val="20"/>
                <w:szCs w:val="23"/>
              </w:rPr>
              <w:t>marginalisation</w:t>
            </w:r>
            <w:proofErr w:type="spellEnd"/>
            <w:r w:rsidRPr="00DA1C87">
              <w:rPr>
                <w:color w:val="191919"/>
                <w:sz w:val="20"/>
                <w:szCs w:val="23"/>
              </w:rPr>
              <w:t xml:space="preserve"> in accounting practices</w:t>
            </w:r>
          </w:p>
          <w:p w14:paraId="0210DE5E"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Feminist, queer, postcolonial, decolonial and Indigenous perspectives on accounting</w:t>
            </w:r>
          </w:p>
          <w:p w14:paraId="5C2F7FE2"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Sustainability, climate change, biodiversity and ecological accounting</w:t>
            </w:r>
          </w:p>
          <w:p w14:paraId="2549E2BD"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 xml:space="preserve">Social justice, human rights, </w:t>
            </w:r>
            <w:proofErr w:type="spellStart"/>
            <w:r w:rsidRPr="00DA1C87">
              <w:rPr>
                <w:color w:val="191919"/>
                <w:sz w:val="20"/>
                <w:szCs w:val="23"/>
              </w:rPr>
              <w:t>labour</w:t>
            </w:r>
            <w:proofErr w:type="spellEnd"/>
            <w:r w:rsidRPr="00DA1C87">
              <w:rPr>
                <w:color w:val="191919"/>
                <w:sz w:val="20"/>
                <w:szCs w:val="23"/>
              </w:rPr>
              <w:t xml:space="preserve"> and inequality</w:t>
            </w:r>
          </w:p>
          <w:p w14:paraId="1E8C2AC7"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Activism, social movements, social conflict, counter-accounting and alternative forms of accounting</w:t>
            </w:r>
          </w:p>
          <w:p w14:paraId="0251DE07"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Participatory, democratic and inclusive accounting and accountability practices</w:t>
            </w:r>
          </w:p>
        </w:tc>
        <w:tc>
          <w:tcPr>
            <w:tcW w:w="5061" w:type="dxa"/>
            <w:tcMar>
              <w:top w:w="0" w:type="dxa"/>
              <w:left w:w="120" w:type="dxa"/>
              <w:bottom w:w="0" w:type="dxa"/>
              <w:right w:w="40" w:type="dxa"/>
            </w:tcMar>
          </w:tcPr>
          <w:p w14:paraId="19BF5BD5"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Accounting in public services, public governance and the public interest</w:t>
            </w:r>
          </w:p>
          <w:p w14:paraId="5D32B114"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 xml:space="preserve">Values, valuation, </w:t>
            </w:r>
            <w:proofErr w:type="spellStart"/>
            <w:r w:rsidRPr="00DA1C87">
              <w:rPr>
                <w:color w:val="191919"/>
                <w:sz w:val="20"/>
                <w:szCs w:val="23"/>
              </w:rPr>
              <w:t>economisation</w:t>
            </w:r>
            <w:proofErr w:type="spellEnd"/>
            <w:r w:rsidRPr="00DA1C87">
              <w:rPr>
                <w:color w:val="191919"/>
                <w:sz w:val="20"/>
                <w:szCs w:val="23"/>
              </w:rPr>
              <w:t xml:space="preserve">, marketisation and </w:t>
            </w:r>
            <w:proofErr w:type="spellStart"/>
            <w:r w:rsidRPr="00DA1C87">
              <w:rPr>
                <w:color w:val="191919"/>
                <w:sz w:val="20"/>
                <w:szCs w:val="23"/>
              </w:rPr>
              <w:t>financialisation</w:t>
            </w:r>
            <w:proofErr w:type="spellEnd"/>
          </w:p>
          <w:p w14:paraId="7CC02DAB"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 xml:space="preserve">Accounting history, </w:t>
            </w:r>
            <w:proofErr w:type="spellStart"/>
            <w:r w:rsidRPr="00DA1C87">
              <w:rPr>
                <w:color w:val="191919"/>
                <w:sz w:val="20"/>
                <w:szCs w:val="23"/>
              </w:rPr>
              <w:t>globalisation</w:t>
            </w:r>
            <w:proofErr w:type="spellEnd"/>
            <w:r w:rsidRPr="00DA1C87">
              <w:rPr>
                <w:color w:val="191919"/>
                <w:sz w:val="20"/>
                <w:szCs w:val="23"/>
              </w:rPr>
              <w:t>, imperialism and coloniality</w:t>
            </w:r>
          </w:p>
          <w:p w14:paraId="73A4FE6A"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Accounting professions, expertise, auditing, ethics, regulation and governance</w:t>
            </w:r>
          </w:p>
          <w:p w14:paraId="1BC12E1C"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Digital technologies, artificial intelligence, data infrastructures, platforms and social media</w:t>
            </w:r>
          </w:p>
          <w:p w14:paraId="5D12968D"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Accounting, political discourse and populism</w:t>
            </w:r>
          </w:p>
          <w:p w14:paraId="2D2689C6"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Pr="00DA1C87">
              <w:rPr>
                <w:color w:val="191919"/>
                <w:sz w:val="20"/>
                <w:szCs w:val="23"/>
              </w:rPr>
              <w:t>Accounting education and critical or alternative pedagogies</w:t>
            </w:r>
          </w:p>
          <w:p w14:paraId="3A802FA5" w14:textId="77777777" w:rsidR="00C4510A" w:rsidRPr="00DA1C87" w:rsidRDefault="00DB2BF9" w:rsidP="00DA1C87">
            <w:pPr>
              <w:pStyle w:val="GoldBullet"/>
              <w:keepLines/>
              <w:spacing w:after="20" w:line="240" w:lineRule="auto"/>
              <w:rPr>
                <w:sz w:val="23"/>
                <w:szCs w:val="23"/>
              </w:rPr>
            </w:pPr>
            <w:r w:rsidRPr="004019D8">
              <w:rPr>
                <w:b/>
                <w:color w:val="9A6D00"/>
                <w:sz w:val="20"/>
                <w:szCs w:val="23"/>
              </w:rPr>
              <w:t xml:space="preserve">▪ </w:t>
            </w:r>
            <w:r w:rsidR="00DA1C87" w:rsidRPr="00DA1C87">
              <w:rPr>
                <w:color w:val="191919"/>
                <w:sz w:val="20"/>
                <w:szCs w:val="23"/>
              </w:rPr>
              <w:t>Accounting and a</w:t>
            </w:r>
            <w:r w:rsidRPr="00DA1C87">
              <w:rPr>
                <w:color w:val="191919"/>
                <w:sz w:val="20"/>
                <w:szCs w:val="23"/>
              </w:rPr>
              <w:t xml:space="preserve">lternative economies, ownership structures and </w:t>
            </w:r>
            <w:proofErr w:type="spellStart"/>
            <w:r w:rsidRPr="00DA1C87">
              <w:rPr>
                <w:color w:val="191919"/>
                <w:sz w:val="20"/>
                <w:szCs w:val="23"/>
              </w:rPr>
              <w:t>organisational</w:t>
            </w:r>
            <w:proofErr w:type="spellEnd"/>
            <w:r w:rsidRPr="00DA1C87">
              <w:rPr>
                <w:color w:val="191919"/>
                <w:sz w:val="20"/>
                <w:szCs w:val="23"/>
              </w:rPr>
              <w:t xml:space="preserve"> forms</w:t>
            </w:r>
          </w:p>
        </w:tc>
      </w:tr>
    </w:tbl>
    <w:p w14:paraId="678E300B" w14:textId="5027283F" w:rsidR="00C4510A" w:rsidRPr="005972B7" w:rsidRDefault="00526055" w:rsidP="005972B7">
      <w:pPr>
        <w:pStyle w:val="SectionHeading"/>
        <w:spacing w:before="80"/>
        <w:jc w:val="both"/>
        <w:rPr>
          <w:sz w:val="24"/>
          <w:szCs w:val="24"/>
        </w:rPr>
      </w:pPr>
      <w:r>
        <w:rPr>
          <w:sz w:val="24"/>
          <w:szCs w:val="24"/>
        </w:rPr>
        <w:lastRenderedPageBreak/>
        <w:t>SCOPE OF CONTRIBUTIONS</w:t>
      </w:r>
    </w:p>
    <w:p w14:paraId="54D610F4" w14:textId="3D5F55A2" w:rsidR="00C4510A" w:rsidRPr="005972B7" w:rsidRDefault="00DB2BF9" w:rsidP="005972B7">
      <w:pPr>
        <w:jc w:val="both"/>
        <w:rPr>
          <w:sz w:val="22"/>
          <w:szCs w:val="24"/>
        </w:rPr>
      </w:pPr>
      <w:r w:rsidRPr="005972B7">
        <w:rPr>
          <w:sz w:val="22"/>
          <w:szCs w:val="24"/>
        </w:rPr>
        <w:t>We welcom</w:t>
      </w:r>
      <w:r w:rsidR="004265B6">
        <w:rPr>
          <w:sz w:val="22"/>
          <w:szCs w:val="24"/>
        </w:rPr>
        <w:t>e</w:t>
      </w:r>
      <w:r w:rsidRPr="005972B7">
        <w:rPr>
          <w:sz w:val="22"/>
          <w:szCs w:val="24"/>
        </w:rPr>
        <w:t xml:space="preserve"> empirical, theoretical, conceptual, methodological and historical contributions from accounting and finance and from related disciplines, including sociology, political economy, anthropology, psychology, history, law, environmental studies, </w:t>
      </w:r>
      <w:proofErr w:type="spellStart"/>
      <w:r w:rsidRPr="005972B7">
        <w:rPr>
          <w:sz w:val="22"/>
          <w:szCs w:val="24"/>
        </w:rPr>
        <w:t>organisation</w:t>
      </w:r>
      <w:proofErr w:type="spellEnd"/>
      <w:r w:rsidRPr="005972B7">
        <w:rPr>
          <w:sz w:val="22"/>
          <w:szCs w:val="24"/>
        </w:rPr>
        <w:t xml:space="preserve"> studies and public policy.</w:t>
      </w:r>
    </w:p>
    <w:p w14:paraId="33553D41" w14:textId="77777777" w:rsidR="00C4510A" w:rsidRPr="005972B7" w:rsidRDefault="00DB2BF9" w:rsidP="005972B7">
      <w:pPr>
        <w:spacing w:after="120"/>
        <w:jc w:val="both"/>
        <w:rPr>
          <w:sz w:val="22"/>
          <w:szCs w:val="24"/>
        </w:rPr>
      </w:pPr>
      <w:r w:rsidRPr="005972B7">
        <w:rPr>
          <w:sz w:val="22"/>
          <w:szCs w:val="24"/>
        </w:rPr>
        <w:t>We particularly encourage submissions from doctoral researchers and early-career scholars, as well as contributions involving practitioners, communities and other research partners. Research at different stages of development is suitable for the conference.</w:t>
      </w:r>
    </w:p>
    <w:tbl>
      <w:tblPr>
        <w:tblW w:w="0" w:type="auto"/>
        <w:jc w:val="center"/>
        <w:tblLayout w:type="fixed"/>
        <w:tblLook w:val="04A0" w:firstRow="1" w:lastRow="0" w:firstColumn="1" w:lastColumn="0" w:noHBand="0" w:noVBand="1"/>
      </w:tblPr>
      <w:tblGrid>
        <w:gridCol w:w="10123"/>
      </w:tblGrid>
      <w:tr w:rsidR="00C4510A" w14:paraId="6B971869" w14:textId="77777777">
        <w:trPr>
          <w:jc w:val="center"/>
        </w:trPr>
        <w:tc>
          <w:tcPr>
            <w:tcW w:w="10123" w:type="dxa"/>
            <w:shd w:val="clear" w:color="auto" w:fill="191919"/>
            <w:tcMar>
              <w:top w:w="180" w:type="dxa"/>
              <w:left w:w="230" w:type="dxa"/>
              <w:bottom w:w="170" w:type="dxa"/>
              <w:right w:w="230" w:type="dxa"/>
            </w:tcMar>
          </w:tcPr>
          <w:p w14:paraId="681BAD91" w14:textId="77777777" w:rsidR="00C4510A" w:rsidRPr="005972B7" w:rsidRDefault="00DB2BF9">
            <w:pPr>
              <w:rPr>
                <w:sz w:val="28"/>
                <w:szCs w:val="32"/>
              </w:rPr>
            </w:pPr>
            <w:r w:rsidRPr="005972B7">
              <w:rPr>
                <w:b/>
                <w:color w:val="C79A2B"/>
                <w:sz w:val="28"/>
                <w:szCs w:val="32"/>
              </w:rPr>
              <w:t>SUBMISSIONS</w:t>
            </w:r>
          </w:p>
          <w:p w14:paraId="08DE9468" w14:textId="77777777" w:rsidR="00C4510A" w:rsidRPr="005972B7" w:rsidRDefault="00DB2BF9">
            <w:pPr>
              <w:spacing w:after="120"/>
              <w:rPr>
                <w:sz w:val="22"/>
                <w:szCs w:val="24"/>
              </w:rPr>
            </w:pPr>
            <w:r w:rsidRPr="005972B7">
              <w:rPr>
                <w:rFonts w:ascii="Georgia" w:hAnsi="Georgia"/>
                <w:b/>
                <w:color w:val="FFFFFF"/>
                <w:sz w:val="36"/>
                <w:szCs w:val="24"/>
              </w:rPr>
              <w:t>Submit an extended abstract of 500</w:t>
            </w:r>
            <w:r w:rsidR="00E32C72">
              <w:rPr>
                <w:rFonts w:ascii="Georgia" w:hAnsi="Georgia"/>
                <w:b/>
                <w:color w:val="FFFFFF"/>
                <w:sz w:val="36"/>
                <w:szCs w:val="24"/>
              </w:rPr>
              <w:t>-</w:t>
            </w:r>
            <w:r w:rsidRPr="005972B7">
              <w:rPr>
                <w:rFonts w:ascii="Georgia" w:hAnsi="Georgia"/>
                <w:b/>
                <w:color w:val="FFFFFF"/>
                <w:sz w:val="36"/>
                <w:szCs w:val="24"/>
              </w:rPr>
              <w:t>1,000 words by Friday 2 October 2026.</w:t>
            </w:r>
          </w:p>
          <w:p w14:paraId="5DF00F81" w14:textId="77777777" w:rsidR="00C4510A" w:rsidRPr="00DA1C87" w:rsidRDefault="00DB2BF9">
            <w:pPr>
              <w:spacing w:after="60" w:line="252" w:lineRule="auto"/>
              <w:rPr>
                <w:sz w:val="24"/>
                <w:szCs w:val="28"/>
              </w:rPr>
            </w:pPr>
            <w:r w:rsidRPr="00DA1C87">
              <w:rPr>
                <w:color w:val="FFFFFF"/>
                <w:sz w:val="24"/>
                <w:szCs w:val="28"/>
              </w:rPr>
              <w:t xml:space="preserve">Please send submissions to </w:t>
            </w:r>
            <w:r w:rsidRPr="00DA1C87">
              <w:rPr>
                <w:b/>
                <w:color w:val="C79A2B"/>
                <w:sz w:val="24"/>
                <w:szCs w:val="28"/>
              </w:rPr>
              <w:t>alternativeaccounts-conference@contacts.bham.ac.uk</w:t>
            </w:r>
          </w:p>
          <w:p w14:paraId="5D8FAAC4" w14:textId="77777777" w:rsidR="00C4510A" w:rsidRDefault="00DB2BF9">
            <w:pPr>
              <w:spacing w:after="0"/>
            </w:pPr>
            <w:r w:rsidRPr="00DA1C87">
              <w:rPr>
                <w:color w:val="FFFFFF"/>
                <w:sz w:val="22"/>
                <w:szCs w:val="28"/>
              </w:rPr>
              <w:t>Email subject: AAE 2027 submission – [lead author’s surname]</w:t>
            </w:r>
          </w:p>
        </w:tc>
      </w:tr>
    </w:tbl>
    <w:p w14:paraId="1E9073F9" w14:textId="77777777" w:rsidR="00C4510A" w:rsidRDefault="00DB2BF9">
      <w:pPr>
        <w:pStyle w:val="SectionHeading"/>
        <w:spacing w:before="180"/>
      </w:pPr>
      <w:r>
        <w:t>WHAT TO INCLUDE</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122"/>
      </w:tblGrid>
      <w:tr w:rsidR="00DA1C87" w14:paraId="75AD8AC9" w14:textId="77777777" w:rsidTr="00EF01D1">
        <w:trPr>
          <w:jc w:val="center"/>
        </w:trPr>
        <w:tc>
          <w:tcPr>
            <w:tcW w:w="10122" w:type="dxa"/>
            <w:tcBorders>
              <w:top w:val="single" w:sz="8" w:space="0" w:color="E7E3DB"/>
              <w:left w:val="single" w:sz="8" w:space="0" w:color="E7E3DB"/>
              <w:bottom w:val="single" w:sz="8" w:space="0" w:color="E7E3DB"/>
              <w:right w:val="single" w:sz="8" w:space="0" w:color="E7E3DB"/>
            </w:tcBorders>
            <w:shd w:val="clear" w:color="auto" w:fill="FAF8F3"/>
            <w:tcMar>
              <w:top w:w="65" w:type="dxa"/>
              <w:left w:w="110" w:type="dxa"/>
              <w:bottom w:w="65" w:type="dxa"/>
              <w:right w:w="110" w:type="dxa"/>
            </w:tcMar>
          </w:tcPr>
          <w:p w14:paraId="26BDECCD" w14:textId="77777777" w:rsidR="00DA1C87" w:rsidRDefault="00DA1C87">
            <w:pPr>
              <w:spacing w:after="80"/>
              <w:rPr>
                <w:b/>
                <w:sz w:val="22"/>
                <w:szCs w:val="28"/>
              </w:rPr>
            </w:pPr>
            <w:r w:rsidRPr="00DA1C87">
              <w:rPr>
                <w:b/>
                <w:sz w:val="22"/>
                <w:szCs w:val="28"/>
              </w:rPr>
              <w:t>THE ABSTRACT SHOULD NORMALLY INCLUDE</w:t>
            </w:r>
          </w:p>
          <w:p w14:paraId="419C10C0" w14:textId="77777777" w:rsidR="009D1607" w:rsidRDefault="009D1607" w:rsidP="009D1607">
            <w:pPr>
              <w:spacing w:after="32"/>
              <w:ind w:left="202" w:hanging="173"/>
              <w:rPr>
                <w:szCs w:val="28"/>
              </w:rPr>
            </w:pPr>
            <w:r w:rsidRPr="004B2B99">
              <w:rPr>
                <w:b/>
                <w:color w:val="966800"/>
                <w:szCs w:val="28"/>
              </w:rPr>
              <w:t xml:space="preserve">▪ </w:t>
            </w:r>
            <w:r w:rsidRPr="00DA1C87">
              <w:rPr>
                <w:szCs w:val="28"/>
              </w:rPr>
              <w:t>Title, author names, affiliations and email addresses</w:t>
            </w:r>
          </w:p>
          <w:p w14:paraId="7C23A574" w14:textId="65B5A242" w:rsidR="009D1607" w:rsidRDefault="009D1607" w:rsidP="009D1607">
            <w:pPr>
              <w:spacing w:after="32"/>
              <w:ind w:left="202" w:hanging="173"/>
              <w:rPr>
                <w:szCs w:val="28"/>
              </w:rPr>
            </w:pPr>
            <w:r w:rsidRPr="004B2B99">
              <w:rPr>
                <w:b/>
                <w:color w:val="966800"/>
                <w:szCs w:val="28"/>
              </w:rPr>
              <w:t xml:space="preserve">▪ </w:t>
            </w:r>
            <w:r w:rsidR="00064AA1">
              <w:rPr>
                <w:szCs w:val="28"/>
              </w:rPr>
              <w:t>Three to five keywords</w:t>
            </w:r>
          </w:p>
          <w:p w14:paraId="7E8F4DCB" w14:textId="77777777" w:rsidR="009D1607" w:rsidRPr="004B2B99" w:rsidRDefault="009D1607" w:rsidP="009D1607">
            <w:pPr>
              <w:spacing w:after="32"/>
              <w:ind w:left="202" w:hanging="173"/>
              <w:rPr>
                <w:b/>
                <w:color w:val="966800"/>
                <w:szCs w:val="28"/>
              </w:rPr>
            </w:pPr>
            <w:r w:rsidRPr="004B2B99">
              <w:rPr>
                <w:b/>
                <w:color w:val="966800"/>
                <w:szCs w:val="28"/>
              </w:rPr>
              <w:t xml:space="preserve">▪ </w:t>
            </w:r>
            <w:r w:rsidRPr="00DA1C87">
              <w:rPr>
                <w:szCs w:val="28"/>
              </w:rPr>
              <w:t>Purpose, motivation or central research question</w:t>
            </w:r>
          </w:p>
          <w:p w14:paraId="5AA87249" w14:textId="77777777" w:rsidR="009D1607" w:rsidRPr="00DA1C87" w:rsidRDefault="009D1607" w:rsidP="009D1607">
            <w:pPr>
              <w:spacing w:after="32"/>
              <w:ind w:left="202" w:hanging="173"/>
              <w:rPr>
                <w:sz w:val="24"/>
                <w:szCs w:val="28"/>
              </w:rPr>
            </w:pPr>
            <w:r w:rsidRPr="004B2B99">
              <w:rPr>
                <w:b/>
                <w:color w:val="966800"/>
                <w:szCs w:val="28"/>
              </w:rPr>
              <w:t xml:space="preserve">▪ </w:t>
            </w:r>
            <w:r w:rsidRPr="00DA1C87">
              <w:rPr>
                <w:szCs w:val="28"/>
              </w:rPr>
              <w:t>Theoretical or interdisciplinary perspective</w:t>
            </w:r>
          </w:p>
          <w:p w14:paraId="0B353902" w14:textId="77777777" w:rsidR="009D1607" w:rsidRPr="00DA1C87" w:rsidRDefault="009D1607" w:rsidP="009D1607">
            <w:pPr>
              <w:spacing w:after="32"/>
              <w:ind w:left="202" w:hanging="173"/>
              <w:rPr>
                <w:sz w:val="24"/>
                <w:szCs w:val="28"/>
              </w:rPr>
            </w:pPr>
            <w:r w:rsidRPr="004B2B99">
              <w:rPr>
                <w:b/>
                <w:color w:val="966800"/>
                <w:szCs w:val="28"/>
              </w:rPr>
              <w:t xml:space="preserve">▪ </w:t>
            </w:r>
            <w:r w:rsidRPr="00DA1C87">
              <w:rPr>
                <w:szCs w:val="28"/>
              </w:rPr>
              <w:t>Methodology, where applicable</w:t>
            </w:r>
          </w:p>
          <w:p w14:paraId="13D8B714" w14:textId="77777777" w:rsidR="009D1607" w:rsidRPr="00DA1C87" w:rsidRDefault="009D1607" w:rsidP="009D1607">
            <w:pPr>
              <w:spacing w:after="32"/>
              <w:ind w:left="202" w:hanging="173"/>
              <w:rPr>
                <w:sz w:val="24"/>
                <w:szCs w:val="28"/>
              </w:rPr>
            </w:pPr>
            <w:r w:rsidRPr="004B2B99">
              <w:rPr>
                <w:b/>
                <w:color w:val="966800"/>
                <w:szCs w:val="28"/>
              </w:rPr>
              <w:t xml:space="preserve">▪ </w:t>
            </w:r>
            <w:r w:rsidRPr="00DA1C87">
              <w:rPr>
                <w:szCs w:val="28"/>
              </w:rPr>
              <w:t>Preliminary findings or emerging arguments</w:t>
            </w:r>
          </w:p>
          <w:p w14:paraId="7BF43A53" w14:textId="07739C0F" w:rsidR="009D1607" w:rsidRPr="00DA1C87" w:rsidRDefault="009D1607" w:rsidP="009D1607">
            <w:pPr>
              <w:spacing w:after="32"/>
              <w:ind w:left="202" w:hanging="173"/>
              <w:rPr>
                <w:szCs w:val="28"/>
              </w:rPr>
            </w:pPr>
            <w:r w:rsidRPr="004B2B99">
              <w:rPr>
                <w:b/>
                <w:color w:val="966800"/>
                <w:szCs w:val="28"/>
              </w:rPr>
              <w:t xml:space="preserve">▪ </w:t>
            </w:r>
            <w:r w:rsidRPr="00DA1C87">
              <w:rPr>
                <w:szCs w:val="28"/>
              </w:rPr>
              <w:t>Intended contribution</w:t>
            </w:r>
            <w:r w:rsidR="00064AA1">
              <w:rPr>
                <w:szCs w:val="28"/>
              </w:rPr>
              <w:t>s</w:t>
            </w:r>
          </w:p>
          <w:p w14:paraId="5F4EE541" w14:textId="77777777" w:rsidR="005972B7" w:rsidRDefault="005972B7">
            <w:pPr>
              <w:spacing w:after="0"/>
              <w:rPr>
                <w:b/>
                <w:sz w:val="22"/>
                <w:szCs w:val="28"/>
              </w:rPr>
            </w:pPr>
          </w:p>
          <w:p w14:paraId="70BDC959" w14:textId="77777777" w:rsidR="00DA1C87" w:rsidRDefault="00DA1C87">
            <w:pPr>
              <w:spacing w:after="0"/>
              <w:rPr>
                <w:b/>
                <w:sz w:val="22"/>
                <w:szCs w:val="28"/>
              </w:rPr>
            </w:pPr>
            <w:r w:rsidRPr="00DA1C87">
              <w:rPr>
                <w:b/>
                <w:sz w:val="22"/>
                <w:szCs w:val="28"/>
              </w:rPr>
              <w:t>Notifications of acceptance will be sent by Monday 26 October 2026.</w:t>
            </w:r>
          </w:p>
          <w:p w14:paraId="3BE25A43" w14:textId="77777777" w:rsidR="005972B7" w:rsidRDefault="005972B7">
            <w:pPr>
              <w:spacing w:after="0"/>
            </w:pPr>
          </w:p>
        </w:tc>
      </w:tr>
    </w:tbl>
    <w:p w14:paraId="1DB2480B" w14:textId="77777777" w:rsidR="005972B7" w:rsidRDefault="005972B7">
      <w:pPr>
        <w:pStyle w:val="SectionHeading"/>
        <w:spacing w:before="180"/>
      </w:pPr>
    </w:p>
    <w:p w14:paraId="5B828DC2" w14:textId="77777777" w:rsidR="00C4510A" w:rsidRDefault="00DB2BF9">
      <w:pPr>
        <w:pStyle w:val="SectionHeading"/>
        <w:spacing w:before="180"/>
      </w:pPr>
      <w:r>
        <w:t>KEY DATES AND CONFERENCE INFORMATION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061"/>
        <w:gridCol w:w="5061"/>
        <w:gridCol w:w="140"/>
      </w:tblGrid>
      <w:tr w:rsidR="00C4510A" w:rsidRPr="006F4203" w14:paraId="48D3BC51" w14:textId="77777777">
        <w:trPr>
          <w:jc w:val="center"/>
        </w:trPr>
        <w:tc>
          <w:tcPr>
            <w:tcW w:w="5061" w:type="dxa"/>
            <w:tcMar>
              <w:top w:w="0" w:type="dxa"/>
              <w:left w:w="0" w:type="dxa"/>
              <w:bottom w:w="0" w:type="dxa"/>
              <w:right w:w="130" w:type="dxa"/>
            </w:tcMar>
          </w:tcPr>
          <w:p w14:paraId="3A853B6C" w14:textId="77777777" w:rsidR="00C4510A" w:rsidRPr="006F4203" w:rsidRDefault="00C4510A">
            <w:pPr>
              <w:rPr>
                <w:szCs w:val="28"/>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530"/>
              <w:gridCol w:w="2530"/>
            </w:tblGrid>
            <w:tr w:rsidR="00C4510A" w:rsidRPr="006F4203" w14:paraId="5AA1A9FF" w14:textId="77777777">
              <w:tc>
                <w:tcPr>
                  <w:tcW w:w="2530" w:type="dxa"/>
                  <w:shd w:val="clear" w:color="auto" w:fill="F4EBD4"/>
                  <w:tcMar>
                    <w:top w:w="70" w:type="dxa"/>
                    <w:left w:w="90" w:type="dxa"/>
                    <w:bottom w:w="70" w:type="dxa"/>
                    <w:right w:w="70" w:type="dxa"/>
                  </w:tcMar>
                </w:tcPr>
                <w:p w14:paraId="24455FF3" w14:textId="77777777" w:rsidR="00C4510A" w:rsidRPr="006F4203" w:rsidRDefault="00DB2BF9">
                  <w:pPr>
                    <w:spacing w:after="0"/>
                    <w:rPr>
                      <w:szCs w:val="28"/>
                    </w:rPr>
                  </w:pPr>
                  <w:r w:rsidRPr="006F4203">
                    <w:rPr>
                      <w:b/>
                      <w:color w:val="666666"/>
                      <w:szCs w:val="28"/>
                    </w:rPr>
                    <w:t>ABSTRACT DEADLINE</w:t>
                  </w:r>
                </w:p>
              </w:tc>
              <w:tc>
                <w:tcPr>
                  <w:tcW w:w="2530" w:type="dxa"/>
                  <w:shd w:val="clear" w:color="auto" w:fill="F4EBD4"/>
                  <w:tcMar>
                    <w:top w:w="70" w:type="dxa"/>
                    <w:left w:w="70" w:type="dxa"/>
                    <w:bottom w:w="70" w:type="dxa"/>
                    <w:right w:w="90" w:type="dxa"/>
                  </w:tcMar>
                </w:tcPr>
                <w:p w14:paraId="147EAC38" w14:textId="77777777" w:rsidR="00C4510A" w:rsidRPr="006F4203" w:rsidRDefault="00DB2BF9">
                  <w:pPr>
                    <w:spacing w:after="0"/>
                    <w:jc w:val="right"/>
                    <w:rPr>
                      <w:szCs w:val="28"/>
                    </w:rPr>
                  </w:pPr>
                  <w:r w:rsidRPr="006F4203">
                    <w:rPr>
                      <w:b/>
                      <w:szCs w:val="28"/>
                    </w:rPr>
                    <w:t>2 October 2026</w:t>
                  </w:r>
                </w:p>
              </w:tc>
            </w:tr>
            <w:tr w:rsidR="00C4510A" w:rsidRPr="006F4203" w14:paraId="5523EAB8" w14:textId="77777777">
              <w:tc>
                <w:tcPr>
                  <w:tcW w:w="2530" w:type="dxa"/>
                  <w:shd w:val="clear" w:color="auto" w:fill="FAF8F3"/>
                  <w:tcMar>
                    <w:top w:w="70" w:type="dxa"/>
                    <w:left w:w="90" w:type="dxa"/>
                    <w:bottom w:w="70" w:type="dxa"/>
                    <w:right w:w="70" w:type="dxa"/>
                  </w:tcMar>
                </w:tcPr>
                <w:p w14:paraId="07038AAF" w14:textId="77777777" w:rsidR="00C4510A" w:rsidRPr="006F4203" w:rsidRDefault="00DB2BF9">
                  <w:pPr>
                    <w:spacing w:after="0"/>
                    <w:rPr>
                      <w:szCs w:val="28"/>
                    </w:rPr>
                  </w:pPr>
                  <w:r w:rsidRPr="006F4203">
                    <w:rPr>
                      <w:b/>
                      <w:color w:val="666666"/>
                      <w:szCs w:val="28"/>
                    </w:rPr>
                    <w:t>DECISIONS</w:t>
                  </w:r>
                </w:p>
              </w:tc>
              <w:tc>
                <w:tcPr>
                  <w:tcW w:w="2530" w:type="dxa"/>
                  <w:shd w:val="clear" w:color="auto" w:fill="FAF8F3"/>
                  <w:tcMar>
                    <w:top w:w="70" w:type="dxa"/>
                    <w:left w:w="70" w:type="dxa"/>
                    <w:bottom w:w="70" w:type="dxa"/>
                    <w:right w:w="90" w:type="dxa"/>
                  </w:tcMar>
                </w:tcPr>
                <w:p w14:paraId="2DEC1665" w14:textId="77777777" w:rsidR="00C4510A" w:rsidRPr="006F4203" w:rsidRDefault="00DB2BF9">
                  <w:pPr>
                    <w:spacing w:after="0"/>
                    <w:jc w:val="right"/>
                    <w:rPr>
                      <w:szCs w:val="28"/>
                    </w:rPr>
                  </w:pPr>
                  <w:r w:rsidRPr="006F4203">
                    <w:rPr>
                      <w:b/>
                      <w:szCs w:val="28"/>
                    </w:rPr>
                    <w:t>26 October 2026</w:t>
                  </w:r>
                </w:p>
              </w:tc>
            </w:tr>
            <w:tr w:rsidR="00C4510A" w:rsidRPr="006F4203" w14:paraId="41CD4579" w14:textId="77777777">
              <w:tc>
                <w:tcPr>
                  <w:tcW w:w="2530" w:type="dxa"/>
                  <w:shd w:val="clear" w:color="auto" w:fill="F4EBD4"/>
                  <w:tcMar>
                    <w:top w:w="70" w:type="dxa"/>
                    <w:left w:w="90" w:type="dxa"/>
                    <w:bottom w:w="70" w:type="dxa"/>
                    <w:right w:w="70" w:type="dxa"/>
                  </w:tcMar>
                </w:tcPr>
                <w:p w14:paraId="5DF0805D" w14:textId="77777777" w:rsidR="00C4510A" w:rsidRPr="006F4203" w:rsidRDefault="00DB2BF9">
                  <w:pPr>
                    <w:spacing w:after="0"/>
                    <w:rPr>
                      <w:szCs w:val="28"/>
                    </w:rPr>
                  </w:pPr>
                  <w:r w:rsidRPr="006F4203">
                    <w:rPr>
                      <w:b/>
                      <w:color w:val="666666"/>
                      <w:szCs w:val="28"/>
                    </w:rPr>
                    <w:t>CONFERENCE</w:t>
                  </w:r>
                </w:p>
              </w:tc>
              <w:tc>
                <w:tcPr>
                  <w:tcW w:w="2530" w:type="dxa"/>
                  <w:shd w:val="clear" w:color="auto" w:fill="F4EBD4"/>
                  <w:tcMar>
                    <w:top w:w="70" w:type="dxa"/>
                    <w:left w:w="70" w:type="dxa"/>
                    <w:bottom w:w="70" w:type="dxa"/>
                    <w:right w:w="90" w:type="dxa"/>
                  </w:tcMar>
                </w:tcPr>
                <w:p w14:paraId="6E7962B9" w14:textId="77777777" w:rsidR="00C4510A" w:rsidRPr="006F4203" w:rsidRDefault="00DB2BF9">
                  <w:pPr>
                    <w:spacing w:after="0"/>
                    <w:jc w:val="right"/>
                    <w:rPr>
                      <w:szCs w:val="28"/>
                    </w:rPr>
                  </w:pPr>
                  <w:r w:rsidRPr="006F4203">
                    <w:rPr>
                      <w:b/>
                      <w:szCs w:val="28"/>
                    </w:rPr>
                    <w:t>8 January 2027</w:t>
                  </w:r>
                </w:p>
              </w:tc>
            </w:tr>
            <w:tr w:rsidR="00C4510A" w:rsidRPr="006F4203" w14:paraId="3CB908D4" w14:textId="77777777">
              <w:tc>
                <w:tcPr>
                  <w:tcW w:w="2530" w:type="dxa"/>
                  <w:shd w:val="clear" w:color="auto" w:fill="FAF8F3"/>
                  <w:tcMar>
                    <w:top w:w="70" w:type="dxa"/>
                    <w:left w:w="90" w:type="dxa"/>
                    <w:bottom w:w="70" w:type="dxa"/>
                    <w:right w:w="70" w:type="dxa"/>
                  </w:tcMar>
                </w:tcPr>
                <w:p w14:paraId="7AEF0CF1" w14:textId="77777777" w:rsidR="00C4510A" w:rsidRPr="006F4203" w:rsidRDefault="00DB2BF9">
                  <w:pPr>
                    <w:spacing w:after="0"/>
                    <w:rPr>
                      <w:szCs w:val="28"/>
                    </w:rPr>
                  </w:pPr>
                  <w:r w:rsidRPr="006F4203">
                    <w:rPr>
                      <w:b/>
                      <w:color w:val="666666"/>
                      <w:szCs w:val="28"/>
                    </w:rPr>
                    <w:t>TIME</w:t>
                  </w:r>
                </w:p>
              </w:tc>
              <w:tc>
                <w:tcPr>
                  <w:tcW w:w="2530" w:type="dxa"/>
                  <w:shd w:val="clear" w:color="auto" w:fill="FAF8F3"/>
                  <w:tcMar>
                    <w:top w:w="70" w:type="dxa"/>
                    <w:left w:w="70" w:type="dxa"/>
                    <w:bottom w:w="70" w:type="dxa"/>
                    <w:right w:w="90" w:type="dxa"/>
                  </w:tcMar>
                </w:tcPr>
                <w:p w14:paraId="3FD07F86" w14:textId="77777777" w:rsidR="00C4510A" w:rsidRPr="006F4203" w:rsidRDefault="00DB2BF9">
                  <w:pPr>
                    <w:spacing w:after="0"/>
                    <w:jc w:val="right"/>
                    <w:rPr>
                      <w:szCs w:val="28"/>
                    </w:rPr>
                  </w:pPr>
                  <w:r w:rsidRPr="006F4203">
                    <w:rPr>
                      <w:b/>
                      <w:szCs w:val="28"/>
                    </w:rPr>
                    <w:t>9.</w:t>
                  </w:r>
                  <w:r w:rsidR="005972B7" w:rsidRPr="006F4203">
                    <w:rPr>
                      <w:b/>
                      <w:szCs w:val="28"/>
                    </w:rPr>
                    <w:t>0</w:t>
                  </w:r>
                  <w:r w:rsidRPr="006F4203">
                    <w:rPr>
                      <w:b/>
                      <w:szCs w:val="28"/>
                    </w:rPr>
                    <w:t>0 am–6.00 pm</w:t>
                  </w:r>
                </w:p>
              </w:tc>
            </w:tr>
          </w:tbl>
          <w:p w14:paraId="21947BFE" w14:textId="77777777" w:rsidR="00C4510A" w:rsidRPr="006F4203" w:rsidRDefault="00C4510A">
            <w:pPr>
              <w:rPr>
                <w:szCs w:val="28"/>
              </w:rPr>
            </w:pPr>
          </w:p>
        </w:tc>
        <w:tc>
          <w:tcPr>
            <w:tcW w:w="5061" w:type="dxa"/>
            <w:gridSpan w:val="2"/>
            <w:tcMar>
              <w:top w:w="0" w:type="dxa"/>
              <w:left w:w="130" w:type="dxa"/>
              <w:bottom w:w="0" w:type="dxa"/>
              <w:right w:w="0" w:type="dxa"/>
            </w:tcMar>
          </w:tcPr>
          <w:p w14:paraId="586583FB" w14:textId="77777777" w:rsidR="00DA1C87" w:rsidRPr="006F4203" w:rsidRDefault="00DA1C87">
            <w:pPr>
              <w:spacing w:after="80"/>
              <w:rPr>
                <w:b/>
                <w:szCs w:val="28"/>
              </w:rPr>
            </w:pPr>
          </w:p>
          <w:p w14:paraId="498523AD" w14:textId="77777777" w:rsidR="00C4510A" w:rsidRPr="006F4203" w:rsidRDefault="00DB2BF9">
            <w:pPr>
              <w:spacing w:after="80"/>
              <w:rPr>
                <w:szCs w:val="28"/>
              </w:rPr>
            </w:pPr>
            <w:r w:rsidRPr="006F4203">
              <w:rPr>
                <w:b/>
                <w:szCs w:val="28"/>
              </w:rPr>
              <w:t>VENUE AND REGISTRATION</w:t>
            </w:r>
          </w:p>
          <w:p w14:paraId="13B6887B" w14:textId="77777777" w:rsidR="00C4510A" w:rsidRPr="006F4203" w:rsidRDefault="00DB2BF9" w:rsidP="00DA1C87">
            <w:pPr>
              <w:spacing w:after="80"/>
              <w:rPr>
                <w:szCs w:val="28"/>
              </w:rPr>
            </w:pPr>
            <w:r w:rsidRPr="006F4203">
              <w:rPr>
                <w:szCs w:val="28"/>
              </w:rPr>
              <w:t>The conference will take place in person at Birmingham Business School, University of Birmingham. Lunch and refreshments are included in the registration fee.</w:t>
            </w:r>
          </w:p>
          <w:p w14:paraId="2582A1E3" w14:textId="77777777" w:rsidR="006F4203" w:rsidRPr="006F4203" w:rsidRDefault="00DB2BF9" w:rsidP="00DA1C87">
            <w:pPr>
              <w:spacing w:after="0"/>
              <w:rPr>
                <w:szCs w:val="28"/>
              </w:rPr>
            </w:pPr>
            <w:r w:rsidRPr="006F4203">
              <w:rPr>
                <w:szCs w:val="28"/>
              </w:rPr>
              <w:t xml:space="preserve">Registration details and further keynote announcements will follow. </w:t>
            </w:r>
          </w:p>
          <w:p w14:paraId="6EFFE4DD" w14:textId="77777777" w:rsidR="006F4203" w:rsidRPr="006F4203" w:rsidRDefault="006F4203" w:rsidP="00DA1C87">
            <w:pPr>
              <w:spacing w:after="0"/>
              <w:rPr>
                <w:szCs w:val="28"/>
              </w:rPr>
            </w:pPr>
          </w:p>
          <w:p w14:paraId="5C9E87FC" w14:textId="1F893D43" w:rsidR="00C4510A" w:rsidRPr="006F4203" w:rsidRDefault="00DB2BF9" w:rsidP="00DA1C87">
            <w:pPr>
              <w:spacing w:after="0"/>
              <w:rPr>
                <w:szCs w:val="28"/>
              </w:rPr>
            </w:pPr>
            <w:r w:rsidRPr="006F4203">
              <w:rPr>
                <w:szCs w:val="28"/>
              </w:rPr>
              <w:t>Participants may also attend an informal conference dinner; details will be provided nearer the time.</w:t>
            </w:r>
          </w:p>
        </w:tc>
      </w:tr>
      <w:tr w:rsidR="00C4510A" w:rsidRPr="006F4203" w14:paraId="77CC5B9A" w14:textId="77777777">
        <w:trPr>
          <w:gridAfter w:val="1"/>
          <w:wAfter w:w="140" w:type="dxa"/>
          <w:jc w:val="center"/>
        </w:trPr>
        <w:tc>
          <w:tcPr>
            <w:tcW w:w="5061" w:type="dxa"/>
            <w:shd w:val="clear" w:color="auto" w:fill="F4EBD4"/>
            <w:tcMar>
              <w:top w:w="110" w:type="dxa"/>
              <w:left w:w="140" w:type="dxa"/>
              <w:bottom w:w="110" w:type="dxa"/>
              <w:right w:w="140" w:type="dxa"/>
            </w:tcMar>
          </w:tcPr>
          <w:p w14:paraId="7DEC4D3C" w14:textId="77777777" w:rsidR="00C4510A" w:rsidRPr="006F4203" w:rsidRDefault="00DB2BF9">
            <w:pPr>
              <w:spacing w:after="40"/>
              <w:rPr>
                <w:szCs w:val="28"/>
              </w:rPr>
            </w:pPr>
            <w:r w:rsidRPr="006F4203">
              <w:rPr>
                <w:b/>
                <w:color w:val="666666"/>
                <w:szCs w:val="28"/>
              </w:rPr>
              <w:t>QUESTIONS OR SUBMISSIONS</w:t>
            </w:r>
          </w:p>
          <w:p w14:paraId="6D5BE085" w14:textId="77777777" w:rsidR="00C4510A" w:rsidRPr="006F4203" w:rsidRDefault="00DB2BF9">
            <w:pPr>
              <w:spacing w:after="0"/>
              <w:rPr>
                <w:szCs w:val="28"/>
              </w:rPr>
            </w:pPr>
            <w:r w:rsidRPr="006F4203">
              <w:rPr>
                <w:b/>
                <w:szCs w:val="28"/>
              </w:rPr>
              <w:t>alternativeaccounts-conference@contacts.bham.ac.uk</w:t>
            </w:r>
          </w:p>
        </w:tc>
        <w:tc>
          <w:tcPr>
            <w:tcW w:w="5061" w:type="dxa"/>
            <w:shd w:val="clear" w:color="auto" w:fill="F4EBD4"/>
            <w:tcMar>
              <w:top w:w="110" w:type="dxa"/>
              <w:left w:w="140" w:type="dxa"/>
              <w:bottom w:w="110" w:type="dxa"/>
              <w:right w:w="140" w:type="dxa"/>
            </w:tcMar>
          </w:tcPr>
          <w:p w14:paraId="78C1338B" w14:textId="77777777" w:rsidR="00C4510A" w:rsidRPr="006F4203" w:rsidRDefault="00DB2BF9">
            <w:pPr>
              <w:spacing w:after="40"/>
              <w:jc w:val="right"/>
              <w:rPr>
                <w:szCs w:val="28"/>
              </w:rPr>
            </w:pPr>
            <w:r w:rsidRPr="006F4203">
              <w:rPr>
                <w:b/>
                <w:color w:val="666666"/>
                <w:szCs w:val="28"/>
              </w:rPr>
              <w:t>ABOUT BAFA IPSIG</w:t>
            </w:r>
          </w:p>
          <w:p w14:paraId="26E3449F" w14:textId="77777777" w:rsidR="00C4510A" w:rsidRPr="006F4203" w:rsidRDefault="00DB2BF9">
            <w:pPr>
              <w:spacing w:after="0"/>
              <w:jc w:val="right"/>
              <w:rPr>
                <w:szCs w:val="28"/>
              </w:rPr>
            </w:pPr>
            <w:hyperlink r:id="rId9">
              <w:r w:rsidRPr="00146AF8">
                <w:rPr>
                  <w:b/>
                  <w:color w:val="6A3C00"/>
                  <w:szCs w:val="28"/>
                </w:rPr>
                <w:t>bafa.ac.uk / Interdisciplinary Perspectives</w:t>
              </w:r>
            </w:hyperlink>
          </w:p>
        </w:tc>
      </w:tr>
    </w:tbl>
    <w:p w14:paraId="75E32CF6" w14:textId="77777777" w:rsidR="00DB2BF9" w:rsidRDefault="00DB2BF9"/>
    <w:sectPr w:rsidR="00DB2BF9" w:rsidSect="00034616">
      <w:headerReference w:type="default" r:id="rId10"/>
      <w:footerReference w:type="default" r:id="rId11"/>
      <w:pgSz w:w="11909" w:h="16834"/>
      <w:pgMar w:top="1008" w:right="893" w:bottom="778" w:left="893" w:header="518" w:footer="288" w:gutter="0"/>
      <w:pgBorders w:offsetFrom="page">
        <w:top w:val="single" w:sz="10" w:space="18" w:color="D7D1C4"/>
        <w:left w:val="single" w:sz="10" w:space="18" w:color="D7D1C4"/>
        <w:bottom w:val="single" w:sz="10" w:space="18" w:color="D7D1C4"/>
        <w:right w:val="single" w:sz="10" w:space="18" w:color="D7D1C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A61A" w14:textId="77777777" w:rsidR="005239CA" w:rsidRDefault="005239CA">
      <w:pPr>
        <w:spacing w:after="0" w:line="240" w:lineRule="auto"/>
      </w:pPr>
      <w:r>
        <w:separator/>
      </w:r>
    </w:p>
  </w:endnote>
  <w:endnote w:type="continuationSeparator" w:id="0">
    <w:p w14:paraId="599A8DED" w14:textId="77777777" w:rsidR="005239CA" w:rsidRDefault="0052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2F1D" w14:textId="77777777" w:rsidR="00C4510A" w:rsidRDefault="00DB2BF9">
    <w:pPr>
      <w:pStyle w:val="Footer"/>
      <w:tabs>
        <w:tab w:val="left" w:pos="8928"/>
      </w:tabs>
      <w:jc w:val="right"/>
    </w:pPr>
    <w:r w:rsidRPr="00DA1C87">
      <w:rPr>
        <w:b/>
        <w:bCs/>
        <w:color w:val="auto"/>
        <w:szCs w:val="28"/>
      </w:rPr>
      <w:t>AAE 2027  |  Call for Papers</w:t>
    </w:r>
    <w:r>
      <w:tab/>
    </w:r>
    <w:r>
      <w:rPr>
        <w:color w:val="666666"/>
        <w:sz w:val="17"/>
      </w:rPr>
      <w:t xml:space="preserve">Page </w:t>
    </w:r>
    <w:r>
      <w:rPr>
        <w:color w:val="666666"/>
        <w:sz w:val="17"/>
      </w:rPr>
      <w:fldChar w:fldCharType="begin"/>
    </w:r>
    <w:r>
      <w:rPr>
        <w:color w:val="666666"/>
        <w:sz w:val="17"/>
      </w:rPr>
      <w:instrText xml:space="preserve"> PAGE </w:instrText>
    </w:r>
    <w:r>
      <w:rPr>
        <w:color w:val="666666"/>
        <w:sz w:val="17"/>
      </w:rPr>
      <w:fldChar w:fldCharType="separate"/>
    </w:r>
    <w:r w:rsidR="00DA1C87">
      <w:rPr>
        <w:noProof/>
        <w:color w:val="666666"/>
        <w:sz w:val="17"/>
      </w:rPr>
      <w:t>1</w:t>
    </w:r>
    <w:r>
      <w:rPr>
        <w:color w:val="66666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5490E" w14:textId="77777777" w:rsidR="005239CA" w:rsidRDefault="005239CA">
      <w:pPr>
        <w:spacing w:after="0" w:line="240" w:lineRule="auto"/>
      </w:pPr>
      <w:r>
        <w:separator/>
      </w:r>
    </w:p>
  </w:footnote>
  <w:footnote w:type="continuationSeparator" w:id="0">
    <w:p w14:paraId="556472A7" w14:textId="77777777" w:rsidR="005239CA" w:rsidRDefault="00523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0BB4" w14:textId="77777777" w:rsidR="00C4510A" w:rsidRPr="00DA1C87" w:rsidRDefault="00DB2BF9">
    <w:pPr>
      <w:pStyle w:val="Header"/>
      <w:rPr>
        <w:color w:val="auto"/>
        <w:sz w:val="28"/>
        <w:szCs w:val="32"/>
      </w:rPr>
    </w:pPr>
    <w:r w:rsidRPr="00DA1C87">
      <w:rPr>
        <w:b/>
        <w:color w:val="auto"/>
        <w:sz w:val="22"/>
        <w:szCs w:val="32"/>
      </w:rPr>
      <w:t>BIRMINGHAM BUSINESS SCHOOL</w:t>
    </w:r>
    <w:r w:rsidRPr="00DA1C87">
      <w:rPr>
        <w:color w:val="auto"/>
        <w:sz w:val="22"/>
        <w:szCs w:val="32"/>
      </w:rPr>
      <w:t xml:space="preserve">   |   </w:t>
    </w:r>
    <w:r w:rsidRPr="00DA1C87">
      <w:rPr>
        <w:b/>
        <w:color w:val="auto"/>
        <w:sz w:val="22"/>
        <w:szCs w:val="32"/>
      </w:rPr>
      <w:t>BAFA INTERDISCIPLINARY PERSPECTIVES SIG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A797E66"/>
    <w:multiLevelType w:val="hybridMultilevel"/>
    <w:tmpl w:val="3EC09A56"/>
    <w:lvl w:ilvl="0" w:tplc="08090005">
      <w:start w:val="1"/>
      <w:numFmt w:val="bullet"/>
      <w:lvlText w:val=""/>
      <w:lvlJc w:val="left"/>
      <w:pPr>
        <w:ind w:left="749" w:hanging="360"/>
      </w:pPr>
      <w:rPr>
        <w:rFonts w:ascii="Wingdings" w:hAnsi="Wingdings"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num w:numId="1" w16cid:durableId="314843387">
    <w:abstractNumId w:val="8"/>
  </w:num>
  <w:num w:numId="2" w16cid:durableId="175703100">
    <w:abstractNumId w:val="6"/>
  </w:num>
  <w:num w:numId="3" w16cid:durableId="1082415298">
    <w:abstractNumId w:val="5"/>
  </w:num>
  <w:num w:numId="4" w16cid:durableId="1952204203">
    <w:abstractNumId w:val="4"/>
  </w:num>
  <w:num w:numId="5" w16cid:durableId="1755709498">
    <w:abstractNumId w:val="7"/>
  </w:num>
  <w:num w:numId="6" w16cid:durableId="1096632899">
    <w:abstractNumId w:val="3"/>
  </w:num>
  <w:num w:numId="7" w16cid:durableId="959914961">
    <w:abstractNumId w:val="2"/>
  </w:num>
  <w:num w:numId="8" w16cid:durableId="905143739">
    <w:abstractNumId w:val="1"/>
  </w:num>
  <w:num w:numId="9" w16cid:durableId="481700478">
    <w:abstractNumId w:val="0"/>
  </w:num>
  <w:num w:numId="10" w16cid:durableId="9004040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318"/>
    <w:rsid w:val="0006063C"/>
    <w:rsid w:val="00064AA1"/>
    <w:rsid w:val="00146AF8"/>
    <w:rsid w:val="0015074B"/>
    <w:rsid w:val="001B00ED"/>
    <w:rsid w:val="002279E0"/>
    <w:rsid w:val="0029639D"/>
    <w:rsid w:val="002A0113"/>
    <w:rsid w:val="00326F90"/>
    <w:rsid w:val="003420E3"/>
    <w:rsid w:val="0037645D"/>
    <w:rsid w:val="003F340B"/>
    <w:rsid w:val="004019D8"/>
    <w:rsid w:val="004265B6"/>
    <w:rsid w:val="004B2B99"/>
    <w:rsid w:val="00521823"/>
    <w:rsid w:val="005239CA"/>
    <w:rsid w:val="00526055"/>
    <w:rsid w:val="005562EB"/>
    <w:rsid w:val="005972B7"/>
    <w:rsid w:val="005E19E6"/>
    <w:rsid w:val="00614795"/>
    <w:rsid w:val="00655318"/>
    <w:rsid w:val="006B0958"/>
    <w:rsid w:val="006F4203"/>
    <w:rsid w:val="00711684"/>
    <w:rsid w:val="007A1E27"/>
    <w:rsid w:val="00836034"/>
    <w:rsid w:val="008521D7"/>
    <w:rsid w:val="008B02AE"/>
    <w:rsid w:val="00901852"/>
    <w:rsid w:val="009D1607"/>
    <w:rsid w:val="00A73A62"/>
    <w:rsid w:val="00AA1D8D"/>
    <w:rsid w:val="00B47730"/>
    <w:rsid w:val="00BB01EF"/>
    <w:rsid w:val="00C0396A"/>
    <w:rsid w:val="00C4510A"/>
    <w:rsid w:val="00CB0664"/>
    <w:rsid w:val="00CC3593"/>
    <w:rsid w:val="00D1543B"/>
    <w:rsid w:val="00DA1C87"/>
    <w:rsid w:val="00DB2BF9"/>
    <w:rsid w:val="00DB7F33"/>
    <w:rsid w:val="00E32C72"/>
    <w:rsid w:val="00E41A08"/>
    <w:rsid w:val="00EA6806"/>
    <w:rsid w:val="00EC147D"/>
    <w:rsid w:val="00EF39FD"/>
    <w:rsid w:val="00F23A31"/>
    <w:rsid w:val="00FA1AA6"/>
    <w:rsid w:val="00FC693F"/>
    <w:rsid w:val="00FF0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FDA50A"/>
  <w14:defaultImageDpi w14:val="300"/>
  <w15:docId w15:val="{C220FF8E-2E69-4FAF-9C0A-025968BE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191919"/>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200" w:after="80"/>
    </w:pPr>
    <w:rPr>
      <w:rFonts w:ascii="Arial" w:hAnsi="Arial"/>
      <w:b/>
      <w:color w:val="191919"/>
    </w:rPr>
  </w:style>
  <w:style w:type="paragraph" w:customStyle="1" w:styleId="GoldBullet">
    <w:name w:val="Gold Bullet"/>
    <w:pPr>
      <w:spacing w:after="44" w:line="245" w:lineRule="auto"/>
      <w:ind w:left="259" w:hanging="202"/>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fa.ac.uk/subgroups/special-interest-groups/interdisciplinary-perspectives/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9th Alternative Accounts Europe Conference 2027 – Call for Papers</vt:lpstr>
    </vt:vector>
  </TitlesOfParts>
  <Manager/>
  <Company/>
  <LinksUpToDate>false</LinksUpToDate>
  <CharactersWithSpaces>4924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9th Alternative Accounts Europe Conference 2027 – Call for Papers</dc:title>
  <dc:subject>Call for papers for AAE 2027 at Birmingham Business School</dc:subject>
  <dc:creator>Birmingham Business School / BAFA IPSIG</dc:creator>
  <cp:keywords>AAE, Alternative Accounts Europe, BAFA, IPSIG, accounting, conference, call for papers</cp:keywords>
  <dc:description/>
  <cp:lastModifiedBy>Elisavet Mantzari (Accounting)</cp:lastModifiedBy>
  <cp:revision>2</cp:revision>
  <dcterms:created xsi:type="dcterms:W3CDTF">2026-08-07T13:05:00Z</dcterms:created>
  <dcterms:modified xsi:type="dcterms:W3CDTF">2026-08-07T13:05:00Z</dcterms:modified>
  <cp:category/>
</cp:coreProperties>
</file>