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F45D" w14:textId="15828437" w:rsidR="00C544CE" w:rsidRPr="005A282D" w:rsidRDefault="00530749" w:rsidP="00296C4C">
      <w:pPr>
        <w:spacing w:line="276" w:lineRule="auto"/>
        <w:jc w:val="both"/>
        <w:rPr>
          <w:rFonts w:ascii="Calibri" w:hAnsi="Calibri" w:cs="Calibri"/>
          <w:color w:val="000000" w:themeColor="text1"/>
          <w:sz w:val="22"/>
          <w:szCs w:val="22"/>
        </w:rPr>
      </w:pPr>
      <w:r w:rsidRPr="005A282D">
        <w:rPr>
          <w:rFonts w:ascii="Calibri" w:hAnsi="Calibri" w:cs="Calibri"/>
          <w:noProof/>
          <w:color w:val="000000" w:themeColor="text1"/>
          <w:sz w:val="22"/>
          <w:szCs w:val="22"/>
        </w:rPr>
        <w:drawing>
          <wp:inline distT="0" distB="0" distL="0" distR="0" wp14:anchorId="41D7B464" wp14:editId="31F7C838">
            <wp:extent cx="1775287" cy="697681"/>
            <wp:effectExtent l="0" t="0" r="3175" b="1270"/>
            <wp:docPr id="124083074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86050" name="Picture 2" descr="A close-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3488" cy="728414"/>
                    </a:xfrm>
                    <a:prstGeom prst="rect">
                      <a:avLst/>
                    </a:prstGeom>
                    <a:noFill/>
                    <a:ln>
                      <a:noFill/>
                    </a:ln>
                  </pic:spPr>
                </pic:pic>
              </a:graphicData>
            </a:graphic>
          </wp:inline>
        </w:drawing>
      </w:r>
      <w:r w:rsidRPr="005A282D">
        <w:rPr>
          <w:rFonts w:ascii="Calibri" w:hAnsi="Calibri" w:cs="Calibri"/>
          <w:color w:val="000000" w:themeColor="text1"/>
          <w:sz w:val="22"/>
          <w:szCs w:val="22"/>
        </w:rPr>
        <w:tab/>
      </w:r>
      <w:r w:rsidRPr="005A282D">
        <w:rPr>
          <w:rFonts w:ascii="Calibri" w:hAnsi="Calibri" w:cs="Calibri"/>
          <w:color w:val="000000" w:themeColor="text1"/>
          <w:sz w:val="22"/>
          <w:szCs w:val="22"/>
        </w:rPr>
        <w:tab/>
      </w:r>
      <w:r w:rsidRPr="005A282D">
        <w:rPr>
          <w:rFonts w:ascii="Calibri" w:hAnsi="Calibri" w:cs="Calibri"/>
          <w:color w:val="000000" w:themeColor="text1"/>
          <w:sz w:val="22"/>
          <w:szCs w:val="22"/>
        </w:rPr>
        <w:tab/>
      </w:r>
      <w:r w:rsidRPr="005A282D">
        <w:rPr>
          <w:rFonts w:ascii="Calibri" w:hAnsi="Calibri" w:cs="Calibri"/>
          <w:color w:val="000000" w:themeColor="text1"/>
          <w:sz w:val="22"/>
          <w:szCs w:val="22"/>
        </w:rPr>
        <w:tab/>
      </w:r>
      <w:r w:rsidRPr="005A282D">
        <w:rPr>
          <w:rFonts w:ascii="Calibri" w:hAnsi="Calibri" w:cs="Calibri"/>
          <w:color w:val="000000" w:themeColor="text1"/>
          <w:sz w:val="22"/>
          <w:szCs w:val="22"/>
        </w:rPr>
        <w:tab/>
      </w:r>
      <w:r w:rsidR="004725C0">
        <w:rPr>
          <w:rFonts w:ascii="Calibri" w:hAnsi="Calibri" w:cs="Calibri"/>
          <w:color w:val="000000" w:themeColor="text1"/>
          <w:sz w:val="22"/>
          <w:szCs w:val="22"/>
        </w:rPr>
        <w:t xml:space="preserve">                     </w:t>
      </w:r>
      <w:r w:rsidRPr="005A282D">
        <w:rPr>
          <w:rFonts w:ascii="Calibri" w:hAnsi="Calibri" w:cs="Calibri"/>
          <w:color w:val="000000" w:themeColor="text1"/>
          <w:sz w:val="22"/>
          <w:szCs w:val="22"/>
        </w:rPr>
        <w:fldChar w:fldCharType="begin"/>
      </w:r>
      <w:r w:rsidR="00DC4B8B">
        <w:rPr>
          <w:rFonts w:ascii="Calibri" w:hAnsi="Calibri" w:cs="Calibri"/>
          <w:color w:val="000000" w:themeColor="text1"/>
          <w:sz w:val="22"/>
          <w:szCs w:val="22"/>
        </w:rPr>
        <w:instrText xml:space="preserve"> INCLUDEPICTURE "C:\\Users\\drleesobo-allen\\Library\\Group Containers\\UBF8T346G9.ms\\WebArchiveCopyPasteTempFiles\\com.microsoft.Word\\Inner+Circle+logo+long+tight.png?format=1500w" \* MERGEFORMAT </w:instrText>
      </w:r>
      <w:r w:rsidRPr="005A282D">
        <w:rPr>
          <w:rFonts w:ascii="Calibri" w:hAnsi="Calibri" w:cs="Calibri"/>
          <w:color w:val="000000" w:themeColor="text1"/>
          <w:sz w:val="22"/>
          <w:szCs w:val="22"/>
        </w:rPr>
        <w:fldChar w:fldCharType="separate"/>
      </w:r>
      <w:r w:rsidRPr="005A282D">
        <w:rPr>
          <w:rFonts w:ascii="Calibri" w:hAnsi="Calibri" w:cs="Calibri"/>
          <w:noProof/>
          <w:color w:val="000000" w:themeColor="text1"/>
          <w:sz w:val="22"/>
          <w:szCs w:val="22"/>
        </w:rPr>
        <w:drawing>
          <wp:inline distT="0" distB="0" distL="0" distR="0" wp14:anchorId="0FD46F1A" wp14:editId="3084C4C2">
            <wp:extent cx="963300" cy="623488"/>
            <wp:effectExtent l="0" t="0" r="1905" b="0"/>
            <wp:docPr id="1169028152" name="Picture 5" descr="Inner Circle Educational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28152" name="Picture 5" descr="Inner Circle Educational Tru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644" cy="709794"/>
                    </a:xfrm>
                    <a:prstGeom prst="rect">
                      <a:avLst/>
                    </a:prstGeom>
                    <a:noFill/>
                    <a:ln>
                      <a:noFill/>
                    </a:ln>
                  </pic:spPr>
                </pic:pic>
              </a:graphicData>
            </a:graphic>
          </wp:inline>
        </w:drawing>
      </w:r>
      <w:r w:rsidRPr="005A282D">
        <w:rPr>
          <w:rFonts w:ascii="Calibri" w:hAnsi="Calibri" w:cs="Calibri"/>
          <w:color w:val="000000" w:themeColor="text1"/>
          <w:sz w:val="22"/>
          <w:szCs w:val="22"/>
        </w:rPr>
        <w:fldChar w:fldCharType="end"/>
      </w:r>
    </w:p>
    <w:p w14:paraId="4E48994B" w14:textId="14729354" w:rsidR="002E2F3D" w:rsidRPr="005A282D" w:rsidRDefault="002E2F3D" w:rsidP="00296C4C">
      <w:pPr>
        <w:spacing w:line="276" w:lineRule="auto"/>
        <w:jc w:val="both"/>
        <w:rPr>
          <w:rFonts w:ascii="Calibri" w:hAnsi="Calibri" w:cs="Calibri"/>
          <w:color w:val="000000" w:themeColor="text1"/>
          <w:sz w:val="22"/>
          <w:szCs w:val="22"/>
        </w:rPr>
      </w:pPr>
    </w:p>
    <w:p w14:paraId="7D0969E4" w14:textId="77777777" w:rsidR="00C544CE" w:rsidRPr="005A282D" w:rsidRDefault="00C544CE" w:rsidP="00296C4C">
      <w:pPr>
        <w:spacing w:line="276" w:lineRule="auto"/>
        <w:jc w:val="both"/>
        <w:rPr>
          <w:rFonts w:ascii="Calibri" w:hAnsi="Calibri" w:cs="Calibri"/>
          <w:color w:val="000000" w:themeColor="text1"/>
          <w:sz w:val="22"/>
          <w:szCs w:val="22"/>
        </w:rPr>
      </w:pPr>
    </w:p>
    <w:p w14:paraId="0408D552" w14:textId="6BFC2962" w:rsidR="002E2F3D" w:rsidRPr="005A282D" w:rsidRDefault="002E2F3D" w:rsidP="00296C4C">
      <w:pPr>
        <w:spacing w:line="276" w:lineRule="auto"/>
        <w:jc w:val="both"/>
        <w:rPr>
          <w:rFonts w:ascii="Calibri" w:hAnsi="Calibri" w:cs="Calibri"/>
          <w:color w:val="000000" w:themeColor="text1"/>
          <w:sz w:val="22"/>
          <w:szCs w:val="22"/>
        </w:rPr>
      </w:pPr>
    </w:p>
    <w:p w14:paraId="45FFD052" w14:textId="77777777" w:rsidR="002E2F3D" w:rsidRPr="005A282D" w:rsidRDefault="002E2F3D" w:rsidP="00296C4C">
      <w:pPr>
        <w:spacing w:line="276" w:lineRule="auto"/>
        <w:jc w:val="both"/>
        <w:rPr>
          <w:rFonts w:ascii="Calibri" w:hAnsi="Calibri" w:cs="Calibri"/>
          <w:color w:val="000000" w:themeColor="text1"/>
          <w:sz w:val="22"/>
          <w:szCs w:val="22"/>
        </w:rPr>
      </w:pPr>
    </w:p>
    <w:p w14:paraId="30EE78A5" w14:textId="77777777" w:rsidR="002E2F3D" w:rsidRPr="005A282D" w:rsidRDefault="002E2F3D" w:rsidP="00296C4C">
      <w:pPr>
        <w:spacing w:line="276" w:lineRule="auto"/>
        <w:jc w:val="both"/>
        <w:rPr>
          <w:rFonts w:ascii="Calibri" w:hAnsi="Calibri" w:cs="Calibri"/>
          <w:color w:val="000000" w:themeColor="text1"/>
          <w:sz w:val="22"/>
          <w:szCs w:val="22"/>
        </w:rPr>
      </w:pPr>
    </w:p>
    <w:p w14:paraId="3B019296" w14:textId="77777777" w:rsidR="002E2F3D" w:rsidRPr="005A282D" w:rsidRDefault="002E2F3D" w:rsidP="00296C4C">
      <w:pPr>
        <w:spacing w:line="276" w:lineRule="auto"/>
        <w:jc w:val="both"/>
        <w:rPr>
          <w:rFonts w:ascii="Calibri" w:hAnsi="Calibri" w:cs="Calibri"/>
          <w:color w:val="000000" w:themeColor="text1"/>
          <w:sz w:val="22"/>
          <w:szCs w:val="22"/>
        </w:rPr>
      </w:pPr>
    </w:p>
    <w:p w14:paraId="21E5439C" w14:textId="77777777" w:rsidR="002E2F3D" w:rsidRPr="005A282D" w:rsidRDefault="002E2F3D" w:rsidP="00296C4C">
      <w:pPr>
        <w:spacing w:line="276" w:lineRule="auto"/>
        <w:jc w:val="both"/>
        <w:rPr>
          <w:rFonts w:ascii="Calibri" w:hAnsi="Calibri" w:cs="Calibri"/>
          <w:color w:val="000000" w:themeColor="text1"/>
          <w:sz w:val="22"/>
          <w:szCs w:val="22"/>
        </w:rPr>
      </w:pPr>
    </w:p>
    <w:p w14:paraId="6F366EC6" w14:textId="77777777" w:rsidR="00C544CE" w:rsidRPr="005A282D" w:rsidRDefault="00C544CE" w:rsidP="00296C4C">
      <w:pPr>
        <w:spacing w:line="276" w:lineRule="auto"/>
        <w:jc w:val="both"/>
        <w:rPr>
          <w:rFonts w:ascii="Calibri" w:hAnsi="Calibri" w:cs="Calibri"/>
          <w:color w:val="000000" w:themeColor="text1"/>
          <w:sz w:val="22"/>
          <w:szCs w:val="22"/>
        </w:rPr>
      </w:pPr>
    </w:p>
    <w:p w14:paraId="3A1D2E60" w14:textId="72485025" w:rsidR="002E2F3D" w:rsidRPr="005A282D" w:rsidRDefault="002E2F3D" w:rsidP="003A6177">
      <w:pPr>
        <w:pStyle w:val="Title"/>
      </w:pPr>
      <w:r w:rsidRPr="005A282D">
        <w:t>Research Evaluation of ICET Head Start into Higher Education Programme</w:t>
      </w:r>
    </w:p>
    <w:p w14:paraId="33E285D3" w14:textId="77777777" w:rsidR="002E2F3D" w:rsidRPr="005A282D" w:rsidRDefault="002E2F3D" w:rsidP="003A6177">
      <w:pPr>
        <w:pStyle w:val="Title"/>
      </w:pPr>
    </w:p>
    <w:p w14:paraId="45E3D24F" w14:textId="1F933BB8" w:rsidR="002E2F3D" w:rsidRPr="005A282D" w:rsidRDefault="002E2F3D" w:rsidP="003A6177">
      <w:pPr>
        <w:pStyle w:val="Title"/>
      </w:pPr>
      <w:r w:rsidRPr="005A282D">
        <w:t>Year 1 report</w:t>
      </w:r>
    </w:p>
    <w:p w14:paraId="63DAD31B" w14:textId="77777777" w:rsidR="002E2F3D" w:rsidRPr="005A282D" w:rsidRDefault="002E2F3D" w:rsidP="00296C4C">
      <w:pPr>
        <w:spacing w:line="276" w:lineRule="auto"/>
        <w:jc w:val="both"/>
        <w:rPr>
          <w:rFonts w:ascii="Calibri" w:hAnsi="Calibri" w:cs="Calibri"/>
          <w:b/>
          <w:bCs/>
          <w:color w:val="000000" w:themeColor="text1"/>
          <w:sz w:val="22"/>
          <w:szCs w:val="22"/>
          <w:u w:val="single"/>
        </w:rPr>
      </w:pPr>
    </w:p>
    <w:p w14:paraId="6F1C3673" w14:textId="77777777" w:rsidR="00856D78" w:rsidRPr="005A282D" w:rsidRDefault="00856D78" w:rsidP="00296C4C">
      <w:pPr>
        <w:spacing w:line="276" w:lineRule="auto"/>
        <w:jc w:val="both"/>
        <w:rPr>
          <w:rFonts w:ascii="Calibri" w:hAnsi="Calibri" w:cs="Calibri"/>
          <w:b/>
          <w:bCs/>
          <w:color w:val="000000" w:themeColor="text1"/>
          <w:sz w:val="22"/>
          <w:szCs w:val="22"/>
          <w:u w:val="single"/>
        </w:rPr>
      </w:pPr>
    </w:p>
    <w:p w14:paraId="4CFA03AC" w14:textId="77777777" w:rsidR="00856D78" w:rsidRPr="005A282D" w:rsidRDefault="00856D78" w:rsidP="00296C4C">
      <w:pPr>
        <w:spacing w:line="276" w:lineRule="auto"/>
        <w:jc w:val="both"/>
        <w:rPr>
          <w:rFonts w:ascii="Calibri" w:hAnsi="Calibri" w:cs="Calibri"/>
          <w:b/>
          <w:bCs/>
          <w:color w:val="000000" w:themeColor="text1"/>
          <w:sz w:val="22"/>
          <w:szCs w:val="22"/>
          <w:u w:val="single"/>
        </w:rPr>
      </w:pPr>
    </w:p>
    <w:p w14:paraId="39AB0466" w14:textId="77777777" w:rsidR="002E2F3D" w:rsidRPr="005A282D" w:rsidRDefault="002E2F3D" w:rsidP="00296C4C">
      <w:pPr>
        <w:spacing w:line="276" w:lineRule="auto"/>
        <w:jc w:val="both"/>
        <w:rPr>
          <w:rFonts w:ascii="Calibri" w:hAnsi="Calibri" w:cs="Calibri"/>
          <w:b/>
          <w:bCs/>
          <w:color w:val="000000" w:themeColor="text1"/>
          <w:sz w:val="22"/>
          <w:szCs w:val="22"/>
          <w:u w:val="single"/>
        </w:rPr>
      </w:pPr>
    </w:p>
    <w:p w14:paraId="4A6BD592" w14:textId="77777777" w:rsidR="002E2F3D" w:rsidRPr="005A282D" w:rsidRDefault="002E2F3D" w:rsidP="00296C4C">
      <w:pPr>
        <w:spacing w:line="276" w:lineRule="auto"/>
        <w:jc w:val="both"/>
        <w:rPr>
          <w:rFonts w:ascii="Calibri" w:hAnsi="Calibri" w:cs="Calibri"/>
          <w:b/>
          <w:bCs/>
          <w:color w:val="000000" w:themeColor="text1"/>
          <w:sz w:val="22"/>
          <w:szCs w:val="22"/>
          <w:u w:val="single"/>
        </w:rPr>
      </w:pPr>
    </w:p>
    <w:p w14:paraId="40BE978D" w14:textId="77777777" w:rsidR="002E2F3D" w:rsidRPr="005A282D" w:rsidRDefault="002E2F3D" w:rsidP="00296C4C">
      <w:pPr>
        <w:spacing w:line="276" w:lineRule="auto"/>
        <w:jc w:val="both"/>
        <w:rPr>
          <w:rFonts w:ascii="Calibri" w:hAnsi="Calibri" w:cs="Calibri"/>
          <w:b/>
          <w:bCs/>
          <w:color w:val="000000" w:themeColor="text1"/>
          <w:sz w:val="22"/>
          <w:szCs w:val="22"/>
          <w:u w:val="single"/>
        </w:rPr>
      </w:pPr>
    </w:p>
    <w:p w14:paraId="1A13FBC2" w14:textId="605C327A" w:rsidR="002E2F3D" w:rsidRPr="005A282D" w:rsidRDefault="002E2F3D"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Lee Sobo-Allen</w:t>
      </w:r>
    </w:p>
    <w:p w14:paraId="1B627694" w14:textId="051E77BB" w:rsidR="002E2F3D" w:rsidRPr="005A282D" w:rsidRDefault="002E2F3D"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Patricia Ambrose</w:t>
      </w:r>
    </w:p>
    <w:p w14:paraId="50510AE4" w14:textId="73C1D78D" w:rsidR="002E2F3D" w:rsidRPr="005A282D" w:rsidRDefault="002E2F3D"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Christopher Millward</w:t>
      </w:r>
    </w:p>
    <w:p w14:paraId="6D8CE7D4" w14:textId="5D217FDF" w:rsidR="002E2F3D" w:rsidRPr="005A282D" w:rsidRDefault="002E2F3D"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Ian McGimpsey</w:t>
      </w:r>
    </w:p>
    <w:p w14:paraId="74D0601B" w14:textId="3BE1DE12" w:rsidR="002E2F3D" w:rsidRPr="005A282D" w:rsidRDefault="002E2F3D"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Cla</w:t>
      </w:r>
      <w:r w:rsidR="00540615">
        <w:rPr>
          <w:rFonts w:ascii="Calibri" w:hAnsi="Calibri" w:cs="Calibri"/>
          <w:color w:val="000000" w:themeColor="text1"/>
          <w:sz w:val="22"/>
          <w:szCs w:val="22"/>
        </w:rPr>
        <w:t>i</w:t>
      </w:r>
      <w:r w:rsidRPr="005A282D">
        <w:rPr>
          <w:rFonts w:ascii="Calibri" w:hAnsi="Calibri" w:cs="Calibri"/>
          <w:color w:val="000000" w:themeColor="text1"/>
          <w:sz w:val="22"/>
          <w:szCs w:val="22"/>
        </w:rPr>
        <w:t>re</w:t>
      </w:r>
      <w:r w:rsidR="00540615">
        <w:rPr>
          <w:rFonts w:ascii="Calibri" w:hAnsi="Calibri" w:cs="Calibri"/>
          <w:color w:val="000000" w:themeColor="text1"/>
          <w:sz w:val="22"/>
          <w:szCs w:val="22"/>
        </w:rPr>
        <w:t xml:space="preserve"> Crawford</w:t>
      </w:r>
    </w:p>
    <w:p w14:paraId="0C88E8FA" w14:textId="5BB6C332" w:rsidR="002E2F3D" w:rsidRPr="005A282D" w:rsidRDefault="002E2F3D"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w:t>
      </w:r>
    </w:p>
    <w:p w14:paraId="77908660" w14:textId="77777777" w:rsidR="00856D78" w:rsidRPr="005A282D" w:rsidRDefault="00856D78" w:rsidP="00296C4C">
      <w:pPr>
        <w:spacing w:line="276" w:lineRule="auto"/>
        <w:jc w:val="both"/>
        <w:rPr>
          <w:rFonts w:ascii="Calibri" w:hAnsi="Calibri" w:cs="Calibri"/>
          <w:color w:val="000000" w:themeColor="text1"/>
          <w:sz w:val="22"/>
          <w:szCs w:val="22"/>
        </w:rPr>
      </w:pPr>
    </w:p>
    <w:p w14:paraId="11A06380" w14:textId="77777777" w:rsidR="00856D78" w:rsidRPr="005A282D" w:rsidRDefault="00856D78" w:rsidP="00296C4C">
      <w:pPr>
        <w:spacing w:line="276" w:lineRule="auto"/>
        <w:jc w:val="both"/>
        <w:rPr>
          <w:rFonts w:ascii="Calibri" w:hAnsi="Calibri" w:cs="Calibri"/>
          <w:color w:val="000000" w:themeColor="text1"/>
          <w:sz w:val="22"/>
          <w:szCs w:val="22"/>
        </w:rPr>
      </w:pPr>
    </w:p>
    <w:p w14:paraId="102D87C0" w14:textId="77777777" w:rsidR="00856D78" w:rsidRPr="005A282D" w:rsidRDefault="00856D78" w:rsidP="00296C4C">
      <w:pPr>
        <w:spacing w:line="276" w:lineRule="auto"/>
        <w:jc w:val="both"/>
        <w:rPr>
          <w:rFonts w:ascii="Calibri" w:hAnsi="Calibri" w:cs="Calibri"/>
          <w:color w:val="000000" w:themeColor="text1"/>
          <w:sz w:val="22"/>
          <w:szCs w:val="22"/>
        </w:rPr>
      </w:pPr>
    </w:p>
    <w:p w14:paraId="2A7AF743" w14:textId="77777777" w:rsidR="00856D78" w:rsidRPr="005A282D" w:rsidRDefault="00856D78" w:rsidP="00296C4C">
      <w:pPr>
        <w:spacing w:line="276" w:lineRule="auto"/>
        <w:jc w:val="both"/>
        <w:rPr>
          <w:rFonts w:ascii="Calibri" w:hAnsi="Calibri" w:cs="Calibri"/>
          <w:color w:val="000000" w:themeColor="text1"/>
          <w:sz w:val="22"/>
          <w:szCs w:val="22"/>
        </w:rPr>
      </w:pPr>
    </w:p>
    <w:p w14:paraId="40CADFEC" w14:textId="77777777" w:rsidR="00856D78" w:rsidRPr="005A282D" w:rsidRDefault="00856D78" w:rsidP="00296C4C">
      <w:pPr>
        <w:spacing w:line="276" w:lineRule="auto"/>
        <w:jc w:val="both"/>
        <w:rPr>
          <w:rFonts w:ascii="Calibri" w:hAnsi="Calibri" w:cs="Calibri"/>
          <w:color w:val="000000" w:themeColor="text1"/>
          <w:sz w:val="22"/>
          <w:szCs w:val="22"/>
        </w:rPr>
      </w:pPr>
    </w:p>
    <w:p w14:paraId="2ABCEB13" w14:textId="77777777" w:rsidR="00856D78" w:rsidRPr="005A282D" w:rsidRDefault="00856D78" w:rsidP="00296C4C">
      <w:pPr>
        <w:spacing w:line="276" w:lineRule="auto"/>
        <w:jc w:val="both"/>
        <w:rPr>
          <w:rFonts w:ascii="Calibri" w:hAnsi="Calibri" w:cs="Calibri"/>
          <w:color w:val="000000" w:themeColor="text1"/>
          <w:sz w:val="22"/>
          <w:szCs w:val="22"/>
        </w:rPr>
      </w:pPr>
    </w:p>
    <w:p w14:paraId="3D495877" w14:textId="77777777" w:rsidR="00856D78" w:rsidRPr="005A282D" w:rsidRDefault="00856D78" w:rsidP="00296C4C">
      <w:pPr>
        <w:spacing w:line="276" w:lineRule="auto"/>
        <w:jc w:val="both"/>
        <w:rPr>
          <w:rFonts w:ascii="Calibri" w:hAnsi="Calibri" w:cs="Calibri"/>
          <w:color w:val="000000" w:themeColor="text1"/>
          <w:sz w:val="22"/>
          <w:szCs w:val="22"/>
        </w:rPr>
      </w:pPr>
    </w:p>
    <w:p w14:paraId="4BC064E5" w14:textId="77777777" w:rsidR="004725C0" w:rsidRDefault="004725C0" w:rsidP="2382CE59">
      <w:pPr>
        <w:spacing w:line="276" w:lineRule="auto"/>
      </w:pPr>
    </w:p>
    <w:p w14:paraId="2A43F45B" w14:textId="242BACD6" w:rsidR="0057696F" w:rsidRPr="00187034" w:rsidRDefault="00856D78" w:rsidP="004725C0">
      <w:pPr>
        <w:spacing w:line="276" w:lineRule="auto"/>
      </w:pPr>
      <w:r>
        <w:rPr>
          <w:noProof/>
        </w:rPr>
        <w:drawing>
          <wp:inline distT="0" distB="0" distL="0" distR="0" wp14:anchorId="7BCAF5E2" wp14:editId="08C76AC6">
            <wp:extent cx="1641600" cy="500400"/>
            <wp:effectExtent l="0" t="0" r="0" b="0"/>
            <wp:docPr id="940904407" name="Picture 7" descr="Camden triumphs in London Borough Logos World Cup — Open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28A0092B-C50C-407E-A947-70E740481C1C}">
                          <a14:useLocalDpi xmlns:a14="http://schemas.microsoft.com/office/drawing/2010/main" val="0"/>
                        </a:ext>
                      </a:extLst>
                    </a:blip>
                    <a:stretch>
                      <a:fillRect/>
                    </a:stretch>
                  </pic:blipFill>
                  <pic:spPr>
                    <a:xfrm>
                      <a:off x="0" y="0"/>
                      <a:ext cx="1641600" cy="500400"/>
                    </a:xfrm>
                    <a:prstGeom prst="rect">
                      <a:avLst/>
                    </a:prstGeom>
                  </pic:spPr>
                </pic:pic>
              </a:graphicData>
            </a:graphic>
          </wp:inline>
        </w:drawing>
      </w:r>
      <w:r w:rsidR="007B7A5C">
        <w:tab/>
      </w:r>
      <w:r w:rsidR="007B7A5C">
        <w:tab/>
      </w:r>
      <w:r w:rsidR="007B7A5C">
        <w:tab/>
      </w:r>
      <w:r w:rsidR="007B7A5C">
        <w:tab/>
      </w:r>
      <w:r w:rsidR="007B7A5C">
        <w:tab/>
      </w:r>
      <w:r w:rsidR="007B7A5C">
        <w:tab/>
      </w:r>
      <w:r w:rsidR="302E23DE">
        <w:rPr>
          <w:noProof/>
        </w:rPr>
        <w:drawing>
          <wp:inline distT="0" distB="0" distL="0" distR="0" wp14:anchorId="6FC4BD2C" wp14:editId="5EB7F9EB">
            <wp:extent cx="1562100" cy="414933"/>
            <wp:effectExtent l="0" t="0" r="0" b="0"/>
            <wp:docPr id="1746903833" name="Picture 174690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2100" cy="414933"/>
                    </a:xfrm>
                    <a:prstGeom prst="rect">
                      <a:avLst/>
                    </a:prstGeom>
                  </pic:spPr>
                </pic:pic>
              </a:graphicData>
            </a:graphic>
          </wp:inline>
        </w:drawing>
      </w:r>
    </w:p>
    <w:p w14:paraId="4C84FD48" w14:textId="77777777" w:rsidR="0056120F" w:rsidRPr="005A282D" w:rsidRDefault="0056120F" w:rsidP="00296C4C">
      <w:pPr>
        <w:spacing w:line="276" w:lineRule="auto"/>
        <w:jc w:val="both"/>
        <w:rPr>
          <w:rFonts w:ascii="Calibri" w:eastAsiaTheme="majorEastAsia" w:hAnsi="Calibri" w:cs="Calibri"/>
          <w:color w:val="000000" w:themeColor="text1"/>
          <w:szCs w:val="32"/>
        </w:rPr>
      </w:pPr>
    </w:p>
    <w:p w14:paraId="68E75869" w14:textId="77777777" w:rsidR="0056120F" w:rsidRPr="005A282D" w:rsidRDefault="0056120F" w:rsidP="00707D70">
      <w:pPr>
        <w:pStyle w:val="Heading2"/>
      </w:pPr>
      <w:r w:rsidRPr="005A282D">
        <w:lastRenderedPageBreak/>
        <w:t xml:space="preserve">1 </w:t>
      </w:r>
      <w:r w:rsidRPr="007B55FD">
        <w:rPr>
          <w:rStyle w:val="Heading1Char"/>
        </w:rPr>
        <w:t>Executive Summary</w:t>
      </w:r>
    </w:p>
    <w:p w14:paraId="6135208A" w14:textId="77777777" w:rsidR="0026414E" w:rsidRDefault="0026414E" w:rsidP="00296C4C">
      <w:pPr>
        <w:spacing w:line="276" w:lineRule="auto"/>
        <w:jc w:val="both"/>
        <w:rPr>
          <w:rFonts w:ascii="Calibri" w:hAnsi="Calibri" w:cs="Calibri"/>
          <w:color w:val="000000" w:themeColor="text1"/>
          <w:sz w:val="22"/>
          <w:szCs w:val="22"/>
        </w:rPr>
      </w:pPr>
    </w:p>
    <w:p w14:paraId="19E484CF" w14:textId="599EC2D5" w:rsidR="007E5DB5" w:rsidRDefault="0026414E" w:rsidP="00296C4C">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Care experienced young people (CEYP) have low progression rates into </w:t>
      </w:r>
      <w:r w:rsidRPr="0026414E">
        <w:rPr>
          <w:rFonts w:ascii="Calibri" w:hAnsi="Calibri" w:cs="Calibri"/>
          <w:color w:val="000000" w:themeColor="text1"/>
          <w:sz w:val="22"/>
          <w:szCs w:val="22"/>
        </w:rPr>
        <w:t>higher education (HE), with latest data</w:t>
      </w:r>
      <w:r>
        <w:rPr>
          <w:rFonts w:ascii="Calibri" w:hAnsi="Calibri" w:cs="Calibri"/>
          <w:color w:val="000000" w:themeColor="text1"/>
          <w:sz w:val="22"/>
          <w:szCs w:val="22"/>
        </w:rPr>
        <w:t xml:space="preserve"> from the Department for Education</w:t>
      </w:r>
      <w:r w:rsidRPr="0026414E">
        <w:rPr>
          <w:rFonts w:ascii="Calibri" w:hAnsi="Calibri" w:cs="Calibri"/>
          <w:color w:val="000000" w:themeColor="text1"/>
          <w:sz w:val="22"/>
          <w:szCs w:val="22"/>
        </w:rPr>
        <w:t xml:space="preserve"> suggesting </w:t>
      </w:r>
      <w:r>
        <w:rPr>
          <w:rFonts w:ascii="Calibri" w:hAnsi="Calibri" w:cs="Calibri"/>
          <w:color w:val="000000" w:themeColor="text1"/>
          <w:sz w:val="22"/>
          <w:szCs w:val="22"/>
        </w:rPr>
        <w:t xml:space="preserve">that </w:t>
      </w:r>
      <w:r w:rsidRPr="0026414E">
        <w:rPr>
          <w:rFonts w:ascii="Calibri" w:hAnsi="Calibri" w:cs="Calibri"/>
          <w:color w:val="000000" w:themeColor="text1"/>
          <w:sz w:val="22"/>
          <w:szCs w:val="22"/>
        </w:rPr>
        <w:t>only around 15% of care leavers</w:t>
      </w:r>
      <w:r w:rsidR="003A6177">
        <w:rPr>
          <w:rFonts w:ascii="Calibri" w:hAnsi="Calibri" w:cs="Calibri"/>
          <w:color w:val="000000" w:themeColor="text1"/>
          <w:sz w:val="22"/>
          <w:szCs w:val="22"/>
        </w:rPr>
        <w:t xml:space="preserve"> in England</w:t>
      </w:r>
      <w:r w:rsidRPr="0026414E">
        <w:rPr>
          <w:rFonts w:ascii="Calibri" w:hAnsi="Calibri" w:cs="Calibri"/>
          <w:color w:val="000000" w:themeColor="text1"/>
          <w:sz w:val="22"/>
          <w:szCs w:val="22"/>
        </w:rPr>
        <w:t xml:space="preserve"> are entering HE by the age of 19, compared to 47% of the general population.  Those who are successful often overcome major challenges and barriers to go to university</w:t>
      </w:r>
      <w:r w:rsidR="00FD6467">
        <w:rPr>
          <w:rFonts w:ascii="Calibri" w:hAnsi="Calibri" w:cs="Calibri"/>
          <w:color w:val="000000" w:themeColor="text1"/>
          <w:sz w:val="22"/>
          <w:szCs w:val="22"/>
        </w:rPr>
        <w:t xml:space="preserve"> and many enter higher education as mature students</w:t>
      </w:r>
      <w:r w:rsidRPr="0026414E">
        <w:rPr>
          <w:rFonts w:ascii="Calibri" w:hAnsi="Calibri" w:cs="Calibri"/>
          <w:color w:val="000000" w:themeColor="text1"/>
          <w:sz w:val="22"/>
          <w:szCs w:val="22"/>
        </w:rPr>
        <w:t xml:space="preserve">.  </w:t>
      </w:r>
    </w:p>
    <w:p w14:paraId="2AF8F48F" w14:textId="77777777" w:rsidR="00FD6467" w:rsidRDefault="00FD6467" w:rsidP="00296C4C">
      <w:pPr>
        <w:spacing w:line="276" w:lineRule="auto"/>
        <w:jc w:val="both"/>
        <w:rPr>
          <w:rFonts w:ascii="Calibri" w:hAnsi="Calibri" w:cs="Calibri"/>
          <w:color w:val="000000" w:themeColor="text1"/>
          <w:sz w:val="22"/>
          <w:szCs w:val="22"/>
        </w:rPr>
      </w:pPr>
    </w:p>
    <w:p w14:paraId="1E5AC8E2" w14:textId="5E142FE5" w:rsidR="00FD6467" w:rsidRDefault="00FD6467" w:rsidP="00296C4C">
      <w:pPr>
        <w:spacing w:line="276" w:lineRule="auto"/>
        <w:jc w:val="both"/>
        <w:rPr>
          <w:rFonts w:ascii="Calibri" w:hAnsi="Calibri" w:cs="Calibri"/>
          <w:color w:val="000000" w:themeColor="text1"/>
          <w:sz w:val="22"/>
          <w:szCs w:val="22"/>
        </w:rPr>
      </w:pPr>
      <w:r w:rsidRPr="00FD6467">
        <w:rPr>
          <w:rFonts w:ascii="Calibri" w:hAnsi="Calibri" w:cs="Calibri"/>
          <w:color w:val="000000" w:themeColor="text1"/>
          <w:sz w:val="22"/>
          <w:szCs w:val="22"/>
        </w:rPr>
        <w:t xml:space="preserve">The present provision for supporting CEYP to transition from secondary to higher education is piecemeal and subject to regional variation, with no consistent model utilised to support this specific group of young people.  </w:t>
      </w:r>
    </w:p>
    <w:p w14:paraId="449E907A" w14:textId="77777777" w:rsidR="0026414E" w:rsidRDefault="0026414E" w:rsidP="00296C4C">
      <w:pPr>
        <w:spacing w:line="276" w:lineRule="auto"/>
        <w:jc w:val="both"/>
        <w:rPr>
          <w:rFonts w:ascii="Calibri" w:hAnsi="Calibri" w:cs="Calibri"/>
          <w:color w:val="000000" w:themeColor="text1"/>
          <w:sz w:val="22"/>
          <w:szCs w:val="22"/>
        </w:rPr>
      </w:pPr>
    </w:p>
    <w:p w14:paraId="30E305E2" w14:textId="7C9190D9" w:rsidR="003A6177" w:rsidRPr="003A6177" w:rsidRDefault="00DB580F" w:rsidP="007B55FD">
      <w:pPr>
        <w:pStyle w:val="Heading2"/>
      </w:pPr>
      <w:r>
        <w:t xml:space="preserve">1.1 </w:t>
      </w:r>
      <w:r w:rsidR="003A6177" w:rsidRPr="003A6177">
        <w:t>Head Start into Higher Education</w:t>
      </w:r>
    </w:p>
    <w:p w14:paraId="6EAF098D" w14:textId="7DDD49D6" w:rsidR="00FD6467" w:rsidRDefault="0026414E" w:rsidP="00296C4C">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The Inner Circle Education</w:t>
      </w:r>
      <w:r w:rsidR="00E163F4">
        <w:rPr>
          <w:rFonts w:ascii="Calibri" w:hAnsi="Calibri" w:cs="Calibri"/>
          <w:color w:val="000000" w:themeColor="text1"/>
          <w:sz w:val="22"/>
          <w:szCs w:val="22"/>
        </w:rPr>
        <w:t>al</w:t>
      </w:r>
      <w:r>
        <w:rPr>
          <w:rFonts w:ascii="Calibri" w:hAnsi="Calibri" w:cs="Calibri"/>
          <w:color w:val="000000" w:themeColor="text1"/>
          <w:sz w:val="22"/>
          <w:szCs w:val="22"/>
        </w:rPr>
        <w:t xml:space="preserve"> Trust (ICET) is funding a seven year programme, </w:t>
      </w:r>
      <w:r w:rsidRPr="0026414E">
        <w:rPr>
          <w:rFonts w:ascii="Calibri" w:hAnsi="Calibri" w:cs="Calibri"/>
          <w:color w:val="000000" w:themeColor="text1"/>
          <w:sz w:val="22"/>
          <w:szCs w:val="22"/>
        </w:rPr>
        <w:t>Head Start into Higher Education</w:t>
      </w:r>
      <w:r>
        <w:rPr>
          <w:rFonts w:ascii="Calibri" w:hAnsi="Calibri" w:cs="Calibri"/>
          <w:color w:val="000000" w:themeColor="text1"/>
          <w:sz w:val="22"/>
          <w:szCs w:val="22"/>
        </w:rPr>
        <w:t xml:space="preserve">, in partnership with the London Borough of </w:t>
      </w:r>
      <w:r w:rsidRPr="0026414E">
        <w:rPr>
          <w:rFonts w:ascii="Calibri" w:hAnsi="Calibri" w:cs="Calibri"/>
          <w:color w:val="000000" w:themeColor="text1"/>
          <w:sz w:val="22"/>
          <w:szCs w:val="22"/>
        </w:rPr>
        <w:t xml:space="preserve">Camden Virtual School (CVS).  </w:t>
      </w:r>
      <w:r w:rsidR="005120ED">
        <w:rPr>
          <w:rFonts w:ascii="Calibri" w:hAnsi="Calibri" w:cs="Calibri"/>
          <w:color w:val="000000" w:themeColor="text1"/>
          <w:sz w:val="22"/>
          <w:szCs w:val="22"/>
        </w:rPr>
        <w:t xml:space="preserve">Through the </w:t>
      </w:r>
      <w:r>
        <w:rPr>
          <w:rFonts w:ascii="Calibri" w:hAnsi="Calibri" w:cs="Calibri"/>
          <w:color w:val="000000" w:themeColor="text1"/>
          <w:sz w:val="22"/>
          <w:szCs w:val="22"/>
        </w:rPr>
        <w:t>Head Start</w:t>
      </w:r>
      <w:r w:rsidR="005120ED">
        <w:rPr>
          <w:rFonts w:ascii="Calibri" w:hAnsi="Calibri" w:cs="Calibri"/>
          <w:color w:val="000000" w:themeColor="text1"/>
          <w:sz w:val="22"/>
          <w:szCs w:val="22"/>
        </w:rPr>
        <w:t xml:space="preserve"> initiative, 30 CEYP </w:t>
      </w:r>
      <w:r w:rsidR="00FD6467" w:rsidRPr="00FD6467">
        <w:rPr>
          <w:rFonts w:ascii="Calibri" w:hAnsi="Calibri" w:cs="Calibri"/>
          <w:color w:val="000000" w:themeColor="text1"/>
          <w:sz w:val="22"/>
          <w:szCs w:val="22"/>
        </w:rPr>
        <w:t xml:space="preserve">who show the academic potential for attainment at Level 2 and 3 </w:t>
      </w:r>
      <w:r w:rsidR="005120ED">
        <w:rPr>
          <w:rFonts w:ascii="Calibri" w:hAnsi="Calibri" w:cs="Calibri"/>
          <w:color w:val="000000" w:themeColor="text1"/>
          <w:sz w:val="22"/>
          <w:szCs w:val="22"/>
        </w:rPr>
        <w:t>are receiving targeted funding and personalised support from an Educational Navigator</w:t>
      </w:r>
      <w:r w:rsidR="00FD6467">
        <w:rPr>
          <w:rFonts w:ascii="Calibri" w:hAnsi="Calibri" w:cs="Calibri"/>
          <w:color w:val="000000" w:themeColor="text1"/>
          <w:sz w:val="22"/>
          <w:szCs w:val="22"/>
        </w:rPr>
        <w:t xml:space="preserve"> (EN).  The EN role draws on the </w:t>
      </w:r>
      <w:r w:rsidR="00FD6467" w:rsidRPr="00FD6467">
        <w:rPr>
          <w:rFonts w:ascii="Calibri" w:hAnsi="Calibri" w:cs="Calibri"/>
          <w:color w:val="000000" w:themeColor="text1"/>
          <w:sz w:val="22"/>
          <w:szCs w:val="22"/>
        </w:rPr>
        <w:t>concept of the relational navigator</w:t>
      </w:r>
      <w:r w:rsidR="00FD6467">
        <w:rPr>
          <w:rFonts w:ascii="Calibri" w:hAnsi="Calibri" w:cs="Calibri"/>
          <w:color w:val="000000" w:themeColor="text1"/>
          <w:sz w:val="22"/>
          <w:szCs w:val="22"/>
        </w:rPr>
        <w:t xml:space="preserve">, which </w:t>
      </w:r>
      <w:r w:rsidR="00FD6467" w:rsidRPr="00FD6467">
        <w:rPr>
          <w:rFonts w:ascii="Calibri" w:hAnsi="Calibri" w:cs="Calibri"/>
          <w:color w:val="000000" w:themeColor="text1"/>
          <w:sz w:val="22"/>
          <w:szCs w:val="22"/>
        </w:rPr>
        <w:t xml:space="preserve">promotes a pedagogical relationship </w:t>
      </w:r>
      <w:r w:rsidR="004D7150">
        <w:rPr>
          <w:rFonts w:ascii="Calibri" w:hAnsi="Calibri" w:cs="Calibri"/>
          <w:color w:val="000000" w:themeColor="text1"/>
          <w:sz w:val="22"/>
          <w:szCs w:val="22"/>
        </w:rPr>
        <w:t>to</w:t>
      </w:r>
      <w:r w:rsidR="00FD6467" w:rsidRPr="00FD6467">
        <w:rPr>
          <w:rFonts w:ascii="Calibri" w:hAnsi="Calibri" w:cs="Calibri"/>
          <w:color w:val="000000" w:themeColor="text1"/>
          <w:sz w:val="22"/>
          <w:szCs w:val="22"/>
        </w:rPr>
        <w:t xml:space="preserve"> enable the navigator to “…pilot through complex systems and transitional processes in collaboration with, and through walking alongside, the CEYP with respect to their lived contexts and experiences”. </w:t>
      </w:r>
      <w:r w:rsidR="002757E5">
        <w:rPr>
          <w:rStyle w:val="FootnoteReference"/>
          <w:rFonts w:ascii="Calibri" w:hAnsi="Calibri" w:cs="Calibri"/>
          <w:color w:val="000000" w:themeColor="text1"/>
          <w:sz w:val="22"/>
          <w:szCs w:val="22"/>
        </w:rPr>
        <w:footnoteReference w:id="2"/>
      </w:r>
    </w:p>
    <w:p w14:paraId="45B56849" w14:textId="77777777" w:rsidR="00DB580F" w:rsidRDefault="00DB580F" w:rsidP="00296C4C">
      <w:pPr>
        <w:spacing w:line="276" w:lineRule="auto"/>
        <w:jc w:val="both"/>
        <w:rPr>
          <w:rFonts w:ascii="Calibri" w:hAnsi="Calibri" w:cs="Calibri"/>
          <w:color w:val="000000" w:themeColor="text1"/>
          <w:sz w:val="22"/>
          <w:szCs w:val="22"/>
        </w:rPr>
      </w:pPr>
    </w:p>
    <w:p w14:paraId="14BE0FEB" w14:textId="6EB2290C" w:rsidR="00DB580F" w:rsidRPr="00DB580F" w:rsidRDefault="00DB580F" w:rsidP="00DB580F">
      <w:pPr>
        <w:spacing w:line="276" w:lineRule="auto"/>
        <w:jc w:val="both"/>
        <w:rPr>
          <w:rFonts w:ascii="Calibri" w:hAnsi="Calibri" w:cs="Calibri"/>
          <w:color w:val="000000" w:themeColor="text1"/>
          <w:sz w:val="22"/>
          <w:szCs w:val="22"/>
        </w:rPr>
      </w:pPr>
      <w:r w:rsidRPr="00DB580F">
        <w:rPr>
          <w:rFonts w:ascii="Calibri" w:hAnsi="Calibri" w:cs="Calibri"/>
          <w:color w:val="000000" w:themeColor="text1"/>
          <w:sz w:val="22"/>
          <w:szCs w:val="22"/>
        </w:rPr>
        <w:t>C</w:t>
      </w:r>
      <w:r w:rsidR="009D697A">
        <w:rPr>
          <w:rFonts w:ascii="Calibri" w:hAnsi="Calibri" w:cs="Calibri"/>
          <w:color w:val="000000" w:themeColor="text1"/>
          <w:sz w:val="22"/>
          <w:szCs w:val="22"/>
        </w:rPr>
        <w:t>VS</w:t>
      </w:r>
      <w:r w:rsidRPr="00DB580F">
        <w:rPr>
          <w:rFonts w:ascii="Calibri" w:hAnsi="Calibri" w:cs="Calibri"/>
          <w:color w:val="000000" w:themeColor="text1"/>
          <w:sz w:val="22"/>
          <w:szCs w:val="22"/>
        </w:rPr>
        <w:t xml:space="preserve"> took account of the following criteria</w:t>
      </w:r>
      <w:r w:rsidR="009D697A">
        <w:rPr>
          <w:rFonts w:ascii="Calibri" w:hAnsi="Calibri" w:cs="Calibri"/>
          <w:color w:val="000000" w:themeColor="text1"/>
          <w:sz w:val="22"/>
          <w:szCs w:val="22"/>
        </w:rPr>
        <w:t xml:space="preserve"> when selecting CEYP who might benefit from the programme</w:t>
      </w:r>
      <w:r w:rsidRPr="00DB580F">
        <w:rPr>
          <w:rFonts w:ascii="Calibri" w:hAnsi="Calibri" w:cs="Calibri"/>
          <w:color w:val="000000" w:themeColor="text1"/>
          <w:sz w:val="22"/>
          <w:szCs w:val="22"/>
        </w:rPr>
        <w:t>:</w:t>
      </w:r>
    </w:p>
    <w:p w14:paraId="5A756BDB" w14:textId="77777777" w:rsidR="00DB580F" w:rsidRPr="00DB580F" w:rsidRDefault="00DB580F" w:rsidP="00DB580F">
      <w:pPr>
        <w:spacing w:line="276" w:lineRule="auto"/>
        <w:jc w:val="both"/>
        <w:rPr>
          <w:rFonts w:ascii="Calibri" w:hAnsi="Calibri" w:cs="Calibri"/>
          <w:color w:val="000000" w:themeColor="text1"/>
          <w:sz w:val="22"/>
          <w:szCs w:val="22"/>
        </w:rPr>
      </w:pPr>
    </w:p>
    <w:p w14:paraId="052C56D6" w14:textId="77777777" w:rsidR="00C9477E" w:rsidRDefault="00DB580F" w:rsidP="00DB580F">
      <w:pPr>
        <w:pStyle w:val="ListParagraph"/>
        <w:numPr>
          <w:ilvl w:val="0"/>
          <w:numId w:val="19"/>
        </w:numPr>
        <w:spacing w:line="276" w:lineRule="auto"/>
        <w:jc w:val="both"/>
        <w:rPr>
          <w:rFonts w:ascii="Calibri" w:hAnsi="Calibri" w:cs="Calibri"/>
          <w:color w:val="000000" w:themeColor="text1"/>
          <w:sz w:val="22"/>
          <w:szCs w:val="22"/>
        </w:rPr>
      </w:pPr>
      <w:r w:rsidRPr="00C9477E">
        <w:rPr>
          <w:rFonts w:ascii="Calibri" w:hAnsi="Calibri" w:cs="Calibri"/>
          <w:color w:val="000000" w:themeColor="text1"/>
          <w:sz w:val="22"/>
          <w:szCs w:val="22"/>
        </w:rPr>
        <w:t>Year 9/10 students in full-time education, selected based on their summer term 2023 PEP progress and attainment being recorded as On Track at age-related expectations or working above in Maths, English, Science and a range of other subjects, or working within a range of Grade 5-9 at Level 2 subjects at the beginning of the Key Stage 4 academic year 2023/4 and 2024/5</w:t>
      </w:r>
      <w:r w:rsidR="00C9477E">
        <w:rPr>
          <w:rFonts w:ascii="Calibri" w:hAnsi="Calibri" w:cs="Calibri"/>
          <w:color w:val="000000" w:themeColor="text1"/>
          <w:sz w:val="22"/>
          <w:szCs w:val="22"/>
        </w:rPr>
        <w:t>; and</w:t>
      </w:r>
    </w:p>
    <w:p w14:paraId="140ACF4C" w14:textId="2AC93CC0" w:rsidR="00DB580F" w:rsidRDefault="00DB580F" w:rsidP="00DB580F">
      <w:pPr>
        <w:pStyle w:val="ListParagraph"/>
        <w:numPr>
          <w:ilvl w:val="0"/>
          <w:numId w:val="19"/>
        </w:numPr>
        <w:spacing w:line="276" w:lineRule="auto"/>
        <w:jc w:val="both"/>
        <w:rPr>
          <w:rFonts w:ascii="Calibri" w:hAnsi="Calibri" w:cs="Calibri"/>
          <w:color w:val="000000" w:themeColor="text1"/>
          <w:sz w:val="22"/>
          <w:szCs w:val="22"/>
        </w:rPr>
      </w:pPr>
      <w:r w:rsidRPr="00C9477E">
        <w:rPr>
          <w:rFonts w:ascii="Calibri" w:hAnsi="Calibri" w:cs="Calibri"/>
          <w:color w:val="000000" w:themeColor="text1"/>
          <w:sz w:val="22"/>
          <w:szCs w:val="22"/>
        </w:rPr>
        <w:t>Year 12 and above in full-time education, working towards a range of grade 5-9 at level 2 or studying a level 2 or 3 course at the start of the academic year 2023/4 and 2024/5.</w:t>
      </w:r>
    </w:p>
    <w:p w14:paraId="179BEDB9" w14:textId="77777777" w:rsidR="00C9477E" w:rsidRPr="00C9477E" w:rsidRDefault="00C9477E" w:rsidP="00C9477E">
      <w:pPr>
        <w:pStyle w:val="ListParagraph"/>
        <w:spacing w:line="276" w:lineRule="auto"/>
        <w:jc w:val="both"/>
        <w:rPr>
          <w:rFonts w:ascii="Calibri" w:hAnsi="Calibri" w:cs="Calibri"/>
          <w:color w:val="000000" w:themeColor="text1"/>
          <w:sz w:val="22"/>
          <w:szCs w:val="22"/>
        </w:rPr>
      </w:pPr>
    </w:p>
    <w:p w14:paraId="3B538C35" w14:textId="4E548A1C" w:rsidR="00DB580F" w:rsidRDefault="00C9477E" w:rsidP="00296C4C">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The programme did not seek to</w:t>
      </w:r>
      <w:r w:rsidR="00DB580F" w:rsidRPr="00DB580F">
        <w:rPr>
          <w:rFonts w:ascii="Calibri" w:hAnsi="Calibri" w:cs="Calibri"/>
          <w:color w:val="000000" w:themeColor="text1"/>
          <w:sz w:val="22"/>
          <w:szCs w:val="22"/>
        </w:rPr>
        <w:t xml:space="preserve"> gather a cohort that would be representative of the wider population of CEYP in Camden or beyond, or that would enter the programme at the same level of education.</w:t>
      </w:r>
    </w:p>
    <w:p w14:paraId="12673C85" w14:textId="77777777" w:rsidR="00C9477E" w:rsidRDefault="00C9477E" w:rsidP="00296C4C">
      <w:pPr>
        <w:spacing w:line="276" w:lineRule="auto"/>
        <w:jc w:val="both"/>
        <w:rPr>
          <w:rFonts w:ascii="Calibri" w:hAnsi="Calibri" w:cs="Calibri"/>
          <w:color w:val="000000" w:themeColor="text1"/>
          <w:sz w:val="22"/>
          <w:szCs w:val="22"/>
        </w:rPr>
      </w:pPr>
    </w:p>
    <w:p w14:paraId="40B63E14" w14:textId="43DDAC04" w:rsidR="00C9477E" w:rsidRPr="00C9477E" w:rsidRDefault="00C9477E" w:rsidP="00C9477E">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O</w:t>
      </w:r>
      <w:r w:rsidRPr="00C9477E">
        <w:rPr>
          <w:rFonts w:ascii="Calibri" w:hAnsi="Calibri" w:cs="Calibri"/>
          <w:color w:val="000000" w:themeColor="text1"/>
          <w:sz w:val="22"/>
          <w:szCs w:val="22"/>
        </w:rPr>
        <w:t xml:space="preserve">nce a CEYP is found to have met the academic criteria for the programme, the </w:t>
      </w:r>
      <w:r>
        <w:rPr>
          <w:rFonts w:ascii="Calibri" w:hAnsi="Calibri" w:cs="Calibri"/>
          <w:color w:val="000000" w:themeColor="text1"/>
          <w:sz w:val="22"/>
          <w:szCs w:val="22"/>
        </w:rPr>
        <w:t>EN</w:t>
      </w:r>
      <w:r w:rsidRPr="00C9477E">
        <w:rPr>
          <w:rFonts w:ascii="Calibri" w:hAnsi="Calibri" w:cs="Calibri"/>
          <w:color w:val="000000" w:themeColor="text1"/>
          <w:sz w:val="22"/>
          <w:szCs w:val="22"/>
        </w:rPr>
        <w:t xml:space="preserve"> conducts an in-depth analysis of previous Personal Education Plan (PEP) meetings for the CEYP</w:t>
      </w:r>
      <w:r>
        <w:rPr>
          <w:rFonts w:ascii="Calibri" w:hAnsi="Calibri" w:cs="Calibri"/>
          <w:color w:val="000000" w:themeColor="text1"/>
          <w:sz w:val="22"/>
          <w:szCs w:val="22"/>
        </w:rPr>
        <w:t xml:space="preserve">.  </w:t>
      </w:r>
      <w:r w:rsidRPr="00C9477E">
        <w:rPr>
          <w:rFonts w:ascii="Calibri" w:hAnsi="Calibri" w:cs="Calibri"/>
          <w:color w:val="000000" w:themeColor="text1"/>
          <w:sz w:val="22"/>
          <w:szCs w:val="22"/>
        </w:rPr>
        <w:t>The EN subsequently approaches the Social Worker or Personal Advisor and then the carer and child / young person via email or phone call to talk about the programme.</w:t>
      </w:r>
      <w:r>
        <w:rPr>
          <w:rFonts w:ascii="Calibri" w:hAnsi="Calibri" w:cs="Calibri"/>
          <w:color w:val="000000" w:themeColor="text1"/>
          <w:sz w:val="22"/>
          <w:szCs w:val="22"/>
        </w:rPr>
        <w:t xml:space="preserve">  </w:t>
      </w:r>
      <w:r w:rsidRPr="00C9477E">
        <w:rPr>
          <w:rFonts w:ascii="Calibri" w:hAnsi="Calibri" w:cs="Calibri"/>
          <w:color w:val="000000" w:themeColor="text1"/>
          <w:sz w:val="22"/>
          <w:szCs w:val="22"/>
        </w:rPr>
        <w:t>If th</w:t>
      </w:r>
      <w:r>
        <w:rPr>
          <w:rFonts w:ascii="Calibri" w:hAnsi="Calibri" w:cs="Calibri"/>
          <w:color w:val="000000" w:themeColor="text1"/>
          <w:sz w:val="22"/>
          <w:szCs w:val="22"/>
        </w:rPr>
        <w:t>e</w:t>
      </w:r>
      <w:r w:rsidRPr="00C9477E">
        <w:rPr>
          <w:rFonts w:ascii="Calibri" w:hAnsi="Calibri" w:cs="Calibri"/>
          <w:color w:val="000000" w:themeColor="text1"/>
          <w:sz w:val="22"/>
          <w:szCs w:val="22"/>
        </w:rPr>
        <w:t xml:space="preserve"> invitation </w:t>
      </w:r>
      <w:r>
        <w:rPr>
          <w:rFonts w:ascii="Calibri" w:hAnsi="Calibri" w:cs="Calibri"/>
          <w:color w:val="000000" w:themeColor="text1"/>
          <w:sz w:val="22"/>
          <w:szCs w:val="22"/>
        </w:rPr>
        <w:t xml:space="preserve">to join the programme </w:t>
      </w:r>
      <w:r w:rsidRPr="00C9477E">
        <w:rPr>
          <w:rFonts w:ascii="Calibri" w:hAnsi="Calibri" w:cs="Calibri"/>
          <w:color w:val="000000" w:themeColor="text1"/>
          <w:sz w:val="22"/>
          <w:szCs w:val="22"/>
        </w:rPr>
        <w:t xml:space="preserve">is accepted, </w:t>
      </w:r>
      <w:r w:rsidRPr="00C9477E">
        <w:rPr>
          <w:rFonts w:ascii="Calibri" w:hAnsi="Calibri" w:cs="Calibri"/>
          <w:color w:val="000000" w:themeColor="text1"/>
          <w:sz w:val="22"/>
          <w:szCs w:val="22"/>
        </w:rPr>
        <w:lastRenderedPageBreak/>
        <w:t xml:space="preserve">the </w:t>
      </w:r>
      <w:r>
        <w:rPr>
          <w:rFonts w:ascii="Calibri" w:hAnsi="Calibri" w:cs="Calibri"/>
          <w:color w:val="000000" w:themeColor="text1"/>
          <w:sz w:val="22"/>
          <w:szCs w:val="22"/>
        </w:rPr>
        <w:t>EN</w:t>
      </w:r>
      <w:r w:rsidRPr="00C9477E">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then </w:t>
      </w:r>
      <w:r w:rsidRPr="00C9477E">
        <w:rPr>
          <w:rFonts w:ascii="Calibri" w:hAnsi="Calibri" w:cs="Calibri"/>
          <w:color w:val="000000" w:themeColor="text1"/>
          <w:sz w:val="22"/>
          <w:szCs w:val="22"/>
        </w:rPr>
        <w:t>meets the young person, their Social Worker or Personal Advisor, and their carer(s)</w:t>
      </w:r>
      <w:r>
        <w:rPr>
          <w:rFonts w:ascii="Calibri" w:hAnsi="Calibri" w:cs="Calibri"/>
          <w:color w:val="000000" w:themeColor="text1"/>
          <w:sz w:val="22"/>
          <w:szCs w:val="22"/>
        </w:rPr>
        <w:t xml:space="preserve"> to provide further information about the range of support and activities available</w:t>
      </w:r>
      <w:r w:rsidRPr="00C9477E">
        <w:rPr>
          <w:rFonts w:ascii="Calibri" w:hAnsi="Calibri" w:cs="Calibri"/>
          <w:color w:val="000000" w:themeColor="text1"/>
          <w:sz w:val="22"/>
          <w:szCs w:val="22"/>
        </w:rPr>
        <w:t>. </w:t>
      </w:r>
    </w:p>
    <w:p w14:paraId="5156699C" w14:textId="63D47E3E" w:rsidR="003A6177" w:rsidRPr="003A6177" w:rsidRDefault="00C9477E" w:rsidP="007B55FD">
      <w:pPr>
        <w:pStyle w:val="Heading2"/>
      </w:pPr>
      <w:r>
        <w:t>1</w:t>
      </w:r>
      <w:r w:rsidR="00DB580F">
        <w:t xml:space="preserve">.2 </w:t>
      </w:r>
      <w:r w:rsidR="003A6177" w:rsidRPr="003A6177">
        <w:t>The evaluation</w:t>
      </w:r>
      <w:r w:rsidR="00FD6467">
        <w:t xml:space="preserve"> approach</w:t>
      </w:r>
    </w:p>
    <w:p w14:paraId="1E587D89" w14:textId="7DDBCE0C" w:rsidR="0026414E" w:rsidRDefault="0026414E" w:rsidP="00296C4C">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ICET has commission</w:t>
      </w:r>
      <w:r w:rsidR="005120ED">
        <w:rPr>
          <w:rFonts w:ascii="Calibri" w:hAnsi="Calibri" w:cs="Calibri"/>
          <w:color w:val="000000" w:themeColor="text1"/>
          <w:sz w:val="22"/>
          <w:szCs w:val="22"/>
        </w:rPr>
        <w:t>ed</w:t>
      </w:r>
      <w:r>
        <w:rPr>
          <w:rFonts w:ascii="Calibri" w:hAnsi="Calibri" w:cs="Calibri"/>
          <w:color w:val="000000" w:themeColor="text1"/>
          <w:sz w:val="22"/>
          <w:szCs w:val="22"/>
        </w:rPr>
        <w:t xml:space="preserve"> an independent evaluation </w:t>
      </w:r>
      <w:r w:rsidR="009D697A">
        <w:rPr>
          <w:rFonts w:ascii="Calibri" w:hAnsi="Calibri" w:cs="Calibri"/>
          <w:color w:val="000000" w:themeColor="text1"/>
          <w:sz w:val="22"/>
          <w:szCs w:val="22"/>
        </w:rPr>
        <w:t xml:space="preserve">of Head Start in Higher Education </w:t>
      </w:r>
      <w:r>
        <w:rPr>
          <w:rFonts w:ascii="Calibri" w:hAnsi="Calibri" w:cs="Calibri"/>
          <w:color w:val="000000" w:themeColor="text1"/>
          <w:sz w:val="22"/>
          <w:szCs w:val="22"/>
        </w:rPr>
        <w:t>by the University of Birmingham in partnership with the National Network for the Education of Care Leavers (NNECL)</w:t>
      </w:r>
      <w:r w:rsidR="003A6177" w:rsidRPr="003A6177">
        <w:t xml:space="preserve"> </w:t>
      </w:r>
      <w:r w:rsidR="003A6177">
        <w:rPr>
          <w:rFonts w:ascii="Calibri" w:hAnsi="Calibri" w:cs="Calibri"/>
          <w:color w:val="000000" w:themeColor="text1"/>
          <w:sz w:val="22"/>
          <w:szCs w:val="22"/>
        </w:rPr>
        <w:t>t</w:t>
      </w:r>
      <w:r w:rsidR="003A6177" w:rsidRPr="003A6177">
        <w:rPr>
          <w:rFonts w:ascii="Calibri" w:hAnsi="Calibri" w:cs="Calibri"/>
          <w:color w:val="000000" w:themeColor="text1"/>
          <w:sz w:val="22"/>
          <w:szCs w:val="22"/>
        </w:rPr>
        <w:t>o demonstrate whether this type of programme and financial investment will make a material difference to the life chances and educational outcomes of the CEYP involved</w:t>
      </w:r>
      <w:r>
        <w:rPr>
          <w:rFonts w:ascii="Calibri" w:hAnsi="Calibri" w:cs="Calibri"/>
          <w:color w:val="000000" w:themeColor="text1"/>
          <w:sz w:val="22"/>
          <w:szCs w:val="22"/>
        </w:rPr>
        <w:t xml:space="preserve">.  </w:t>
      </w:r>
      <w:r w:rsidRPr="0026414E">
        <w:rPr>
          <w:rFonts w:ascii="Calibri" w:hAnsi="Calibri" w:cs="Calibri"/>
          <w:color w:val="000000" w:themeColor="text1"/>
          <w:sz w:val="22"/>
          <w:szCs w:val="22"/>
        </w:rPr>
        <w:t>This report outlines the findings of Work Package 1 (WP1)</w:t>
      </w:r>
      <w:r>
        <w:rPr>
          <w:rFonts w:ascii="Calibri" w:hAnsi="Calibri" w:cs="Calibri"/>
          <w:color w:val="000000" w:themeColor="text1"/>
          <w:sz w:val="22"/>
          <w:szCs w:val="22"/>
        </w:rPr>
        <w:t xml:space="preserve">, </w:t>
      </w:r>
      <w:r w:rsidRPr="0026414E">
        <w:rPr>
          <w:rFonts w:ascii="Calibri" w:hAnsi="Calibri" w:cs="Calibri"/>
          <w:color w:val="000000" w:themeColor="text1"/>
          <w:sz w:val="22"/>
          <w:szCs w:val="22"/>
        </w:rPr>
        <w:t>an investigative phase during the first year</w:t>
      </w:r>
      <w:r w:rsidR="005120ED">
        <w:rPr>
          <w:rFonts w:ascii="Calibri" w:hAnsi="Calibri" w:cs="Calibri"/>
          <w:color w:val="000000" w:themeColor="text1"/>
          <w:sz w:val="22"/>
          <w:szCs w:val="22"/>
        </w:rPr>
        <w:t xml:space="preserve"> of the programme</w:t>
      </w:r>
      <w:r w:rsidRPr="0026414E">
        <w:rPr>
          <w:rFonts w:ascii="Calibri" w:hAnsi="Calibri" w:cs="Calibri"/>
          <w:color w:val="000000" w:themeColor="text1"/>
          <w:sz w:val="22"/>
          <w:szCs w:val="22"/>
        </w:rPr>
        <w:t xml:space="preserve">, </w:t>
      </w:r>
      <w:r w:rsidR="005120ED">
        <w:rPr>
          <w:rFonts w:ascii="Calibri" w:hAnsi="Calibri" w:cs="Calibri"/>
          <w:color w:val="000000" w:themeColor="text1"/>
          <w:sz w:val="22"/>
          <w:szCs w:val="22"/>
        </w:rPr>
        <w:t>to establish</w:t>
      </w:r>
      <w:r w:rsidRPr="0026414E">
        <w:rPr>
          <w:rFonts w:ascii="Calibri" w:hAnsi="Calibri" w:cs="Calibri"/>
          <w:color w:val="000000" w:themeColor="text1"/>
          <w:sz w:val="22"/>
          <w:szCs w:val="22"/>
        </w:rPr>
        <w:t xml:space="preserve"> the approach to evaluation during the subsequent six years of the project.</w:t>
      </w:r>
      <w:r w:rsidR="008405D3">
        <w:rPr>
          <w:rFonts w:ascii="Calibri" w:hAnsi="Calibri" w:cs="Calibri"/>
          <w:color w:val="000000" w:themeColor="text1"/>
          <w:sz w:val="22"/>
          <w:szCs w:val="22"/>
        </w:rPr>
        <w:t xml:space="preserve">  </w:t>
      </w:r>
    </w:p>
    <w:p w14:paraId="4FCC3A89" w14:textId="77777777" w:rsidR="00FD6467" w:rsidRDefault="00FD6467" w:rsidP="00296C4C">
      <w:pPr>
        <w:spacing w:line="276" w:lineRule="auto"/>
        <w:jc w:val="both"/>
        <w:rPr>
          <w:rFonts w:ascii="Calibri" w:hAnsi="Calibri" w:cs="Calibri"/>
          <w:color w:val="000000" w:themeColor="text1"/>
          <w:sz w:val="22"/>
          <w:szCs w:val="22"/>
        </w:rPr>
      </w:pPr>
    </w:p>
    <w:p w14:paraId="037A536C" w14:textId="3089E952" w:rsidR="00FD6467" w:rsidRDefault="00FD6467" w:rsidP="00FD6467">
      <w:pPr>
        <w:spacing w:line="276" w:lineRule="auto"/>
        <w:jc w:val="both"/>
        <w:rPr>
          <w:rFonts w:ascii="Calibri" w:hAnsi="Calibri" w:cs="Calibri"/>
          <w:color w:val="000000" w:themeColor="text1"/>
          <w:sz w:val="22"/>
          <w:szCs w:val="22"/>
        </w:rPr>
      </w:pPr>
      <w:r w:rsidRPr="00FD6467">
        <w:rPr>
          <w:rFonts w:ascii="Calibri" w:hAnsi="Calibri" w:cs="Calibri"/>
          <w:color w:val="000000" w:themeColor="text1"/>
          <w:sz w:val="22"/>
          <w:szCs w:val="22"/>
        </w:rPr>
        <w:t xml:space="preserve">The </w:t>
      </w:r>
      <w:r>
        <w:rPr>
          <w:rFonts w:ascii="Calibri" w:hAnsi="Calibri" w:cs="Calibri"/>
          <w:color w:val="000000" w:themeColor="text1"/>
          <w:sz w:val="22"/>
          <w:szCs w:val="22"/>
        </w:rPr>
        <w:t xml:space="preserve">evaluation is adopting </w:t>
      </w:r>
      <w:r w:rsidRPr="00FD6467">
        <w:rPr>
          <w:rFonts w:ascii="Calibri" w:hAnsi="Calibri" w:cs="Calibri"/>
          <w:color w:val="000000" w:themeColor="text1"/>
          <w:sz w:val="22"/>
          <w:szCs w:val="22"/>
        </w:rPr>
        <w:t xml:space="preserve">a mixed methods approach, </w:t>
      </w:r>
      <w:r>
        <w:rPr>
          <w:rFonts w:ascii="Calibri" w:hAnsi="Calibri" w:cs="Calibri"/>
          <w:color w:val="000000" w:themeColor="text1"/>
          <w:sz w:val="22"/>
          <w:szCs w:val="22"/>
        </w:rPr>
        <w:t xml:space="preserve">with </w:t>
      </w:r>
      <w:r w:rsidRPr="00FD6467">
        <w:rPr>
          <w:rFonts w:ascii="Calibri" w:hAnsi="Calibri" w:cs="Calibri"/>
          <w:color w:val="000000" w:themeColor="text1"/>
          <w:sz w:val="22"/>
          <w:szCs w:val="22"/>
        </w:rPr>
        <w:t>both formative and summative e</w:t>
      </w:r>
      <w:r>
        <w:rPr>
          <w:rFonts w:ascii="Calibri" w:hAnsi="Calibri" w:cs="Calibri"/>
          <w:color w:val="000000" w:themeColor="text1"/>
          <w:sz w:val="22"/>
          <w:szCs w:val="22"/>
        </w:rPr>
        <w:t>lements</w:t>
      </w:r>
      <w:r w:rsidRPr="00FD6467">
        <w:rPr>
          <w:rFonts w:ascii="Calibri" w:hAnsi="Calibri" w:cs="Calibri"/>
          <w:color w:val="000000" w:themeColor="text1"/>
          <w:sz w:val="22"/>
          <w:szCs w:val="22"/>
        </w:rPr>
        <w:t>, and is rooted in the expectation that the framework will be co-created with ICET, the CVS and CEYP themselves.  The direct engagement of CEYP is intended to encourage a sense of ownership, which will be important for participation in surveys and interviews to gather insights, both during the project and beyond it, thereby opening the possibility for further longitudinal research.</w:t>
      </w:r>
      <w:r>
        <w:rPr>
          <w:rFonts w:ascii="Calibri" w:hAnsi="Calibri" w:cs="Calibri"/>
          <w:color w:val="000000" w:themeColor="text1"/>
          <w:sz w:val="22"/>
          <w:szCs w:val="22"/>
        </w:rPr>
        <w:t xml:space="preserve"> Q</w:t>
      </w:r>
      <w:r w:rsidRPr="00FD6467">
        <w:rPr>
          <w:rFonts w:ascii="Calibri" w:hAnsi="Calibri" w:cs="Calibri"/>
          <w:color w:val="000000" w:themeColor="text1"/>
          <w:sz w:val="22"/>
          <w:szCs w:val="22"/>
        </w:rPr>
        <w:t>ualitative insights form an important strand of the evaluation</w:t>
      </w:r>
      <w:r w:rsidR="004D7150">
        <w:rPr>
          <w:rFonts w:ascii="Calibri" w:hAnsi="Calibri" w:cs="Calibri"/>
          <w:color w:val="000000" w:themeColor="text1"/>
          <w:sz w:val="22"/>
          <w:szCs w:val="22"/>
        </w:rPr>
        <w:t xml:space="preserve">, with opportunities for CEYP to engage in a variety of ways. </w:t>
      </w:r>
    </w:p>
    <w:p w14:paraId="68096569" w14:textId="77777777" w:rsidR="00DB580F" w:rsidRDefault="00DB580F" w:rsidP="00FD6467">
      <w:pPr>
        <w:spacing w:line="276" w:lineRule="auto"/>
        <w:jc w:val="both"/>
        <w:rPr>
          <w:rFonts w:ascii="Calibri" w:hAnsi="Calibri" w:cs="Calibri"/>
          <w:color w:val="000000" w:themeColor="text1"/>
          <w:sz w:val="22"/>
          <w:szCs w:val="22"/>
        </w:rPr>
      </w:pPr>
    </w:p>
    <w:p w14:paraId="0F447FB1" w14:textId="1033FFC7" w:rsidR="00DB580F" w:rsidRPr="00DB580F" w:rsidRDefault="009D697A" w:rsidP="00DB580F">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As well as producing reports </w:t>
      </w:r>
      <w:r w:rsidR="00DB580F" w:rsidRPr="00DB580F">
        <w:rPr>
          <w:rFonts w:ascii="Calibri" w:hAnsi="Calibri" w:cs="Calibri"/>
          <w:color w:val="000000" w:themeColor="text1"/>
          <w:sz w:val="22"/>
          <w:szCs w:val="22"/>
        </w:rPr>
        <w:t>for ICET</w:t>
      </w:r>
      <w:r>
        <w:rPr>
          <w:rFonts w:ascii="Calibri" w:hAnsi="Calibri" w:cs="Calibri"/>
          <w:color w:val="000000" w:themeColor="text1"/>
          <w:sz w:val="22"/>
          <w:szCs w:val="22"/>
        </w:rPr>
        <w:t>, the evaluation</w:t>
      </w:r>
      <w:r w:rsidR="00DB580F" w:rsidRPr="00DB580F">
        <w:rPr>
          <w:rFonts w:ascii="Calibri" w:hAnsi="Calibri" w:cs="Calibri"/>
          <w:color w:val="000000" w:themeColor="text1"/>
          <w:sz w:val="22"/>
          <w:szCs w:val="22"/>
        </w:rPr>
        <w:t xml:space="preserve"> </w:t>
      </w:r>
      <w:r w:rsidR="00DB580F">
        <w:rPr>
          <w:rFonts w:ascii="Calibri" w:hAnsi="Calibri" w:cs="Calibri"/>
          <w:color w:val="000000" w:themeColor="text1"/>
          <w:sz w:val="22"/>
          <w:szCs w:val="22"/>
        </w:rPr>
        <w:t xml:space="preserve">will </w:t>
      </w:r>
      <w:r w:rsidR="00DB580F" w:rsidRPr="00DB580F">
        <w:rPr>
          <w:rFonts w:ascii="Calibri" w:hAnsi="Calibri" w:cs="Calibri"/>
          <w:color w:val="000000" w:themeColor="text1"/>
          <w:sz w:val="22"/>
          <w:szCs w:val="22"/>
        </w:rPr>
        <w:t xml:space="preserve">also explore how the </w:t>
      </w:r>
      <w:r w:rsidR="00DB580F">
        <w:rPr>
          <w:rFonts w:ascii="Calibri" w:hAnsi="Calibri" w:cs="Calibri"/>
          <w:color w:val="000000" w:themeColor="text1"/>
          <w:sz w:val="22"/>
          <w:szCs w:val="22"/>
        </w:rPr>
        <w:t xml:space="preserve">evaluation </w:t>
      </w:r>
      <w:r w:rsidR="00DB580F" w:rsidRPr="00DB580F">
        <w:rPr>
          <w:rFonts w:ascii="Calibri" w:hAnsi="Calibri" w:cs="Calibri"/>
          <w:color w:val="000000" w:themeColor="text1"/>
          <w:sz w:val="22"/>
          <w:szCs w:val="22"/>
        </w:rPr>
        <w:t xml:space="preserve">findings could be deployed to influence improvement and best practice through changes to policy and practice nationwide.  This will involve ongoing public communications crafted with ICET and the CVS, together with a policy briefing and seminar at the end of the project to discuss recommendations with policymakers and practitioners.  It will also include consideration of further research that could be conducted with the cohort.   </w:t>
      </w:r>
    </w:p>
    <w:p w14:paraId="06DF1494" w14:textId="77777777" w:rsidR="00FD6467" w:rsidRPr="00FD6467" w:rsidRDefault="00FD6467" w:rsidP="00FD6467">
      <w:pPr>
        <w:spacing w:line="276" w:lineRule="auto"/>
        <w:jc w:val="both"/>
        <w:rPr>
          <w:rFonts w:ascii="Calibri" w:hAnsi="Calibri" w:cs="Calibri"/>
          <w:color w:val="000000" w:themeColor="text1"/>
          <w:sz w:val="22"/>
          <w:szCs w:val="22"/>
        </w:rPr>
      </w:pPr>
    </w:p>
    <w:p w14:paraId="37252A0A" w14:textId="77777777" w:rsidR="00FD6467" w:rsidRPr="00FD6467" w:rsidRDefault="00FD6467" w:rsidP="00FD6467">
      <w:pPr>
        <w:spacing w:line="276" w:lineRule="auto"/>
        <w:jc w:val="both"/>
        <w:rPr>
          <w:rFonts w:ascii="Calibri" w:hAnsi="Calibri" w:cs="Calibri"/>
          <w:color w:val="000000" w:themeColor="text1"/>
          <w:sz w:val="22"/>
          <w:szCs w:val="22"/>
        </w:rPr>
      </w:pPr>
      <w:r w:rsidRPr="00FD6467">
        <w:rPr>
          <w:rFonts w:ascii="Calibri" w:hAnsi="Calibri" w:cs="Calibri"/>
          <w:color w:val="000000" w:themeColor="text1"/>
          <w:sz w:val="22"/>
          <w:szCs w:val="22"/>
        </w:rPr>
        <w:t xml:space="preserve">The project is planned to run for seven school/academic years from 2023/24 through to 2029/30.  </w:t>
      </w:r>
    </w:p>
    <w:p w14:paraId="1A22700B" w14:textId="3E3A0301" w:rsidR="008405D3" w:rsidRDefault="00FD6467" w:rsidP="00296C4C">
      <w:pPr>
        <w:spacing w:line="276" w:lineRule="auto"/>
        <w:jc w:val="both"/>
        <w:rPr>
          <w:rFonts w:ascii="Calibri" w:hAnsi="Calibri" w:cs="Calibri"/>
          <w:color w:val="000000" w:themeColor="text1"/>
          <w:sz w:val="22"/>
          <w:szCs w:val="22"/>
        </w:rPr>
      </w:pPr>
      <w:r w:rsidRPr="00FD6467">
        <w:rPr>
          <w:rFonts w:ascii="Calibri" w:hAnsi="Calibri" w:cs="Calibri"/>
          <w:color w:val="000000" w:themeColor="text1"/>
          <w:sz w:val="22"/>
          <w:szCs w:val="22"/>
        </w:rPr>
        <w:t>WP1 took place during the 2023/24 year, with the other work packages (2-5) scheduled to be carried out at key points across all subsequent years</w:t>
      </w:r>
      <w:r w:rsidR="004D7150">
        <w:rPr>
          <w:rFonts w:ascii="Calibri" w:hAnsi="Calibri" w:cs="Calibri"/>
          <w:color w:val="000000" w:themeColor="text1"/>
          <w:sz w:val="22"/>
          <w:szCs w:val="22"/>
        </w:rPr>
        <w:t>.</w:t>
      </w:r>
    </w:p>
    <w:p w14:paraId="1409AE47" w14:textId="05B70578" w:rsidR="003A6177" w:rsidRDefault="00DB580F" w:rsidP="008B1494">
      <w:pPr>
        <w:pStyle w:val="Heading2"/>
      </w:pPr>
      <w:r>
        <w:t xml:space="preserve">1.3 </w:t>
      </w:r>
      <w:r w:rsidR="004D7150">
        <w:t>Evaluation a</w:t>
      </w:r>
      <w:r w:rsidR="003A6177">
        <w:t>ctivities</w:t>
      </w:r>
      <w:r w:rsidR="00FD6467">
        <w:t xml:space="preserve"> in Year One</w:t>
      </w:r>
      <w:r w:rsidR="003A6177">
        <w:t xml:space="preserve"> </w:t>
      </w:r>
    </w:p>
    <w:p w14:paraId="4E4D0D55" w14:textId="7B4AD3BA" w:rsidR="008405D3" w:rsidRPr="005A282D" w:rsidRDefault="008405D3" w:rsidP="008405D3">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A</w:t>
      </w:r>
      <w:r w:rsidRPr="005A282D">
        <w:rPr>
          <w:rFonts w:ascii="Calibri" w:hAnsi="Calibri" w:cs="Calibri"/>
          <w:color w:val="000000" w:themeColor="text1"/>
          <w:sz w:val="22"/>
          <w:szCs w:val="22"/>
        </w:rPr>
        <w:t xml:space="preserve">ctivities undertaken </w:t>
      </w:r>
      <w:r>
        <w:rPr>
          <w:rFonts w:ascii="Calibri" w:hAnsi="Calibri" w:cs="Calibri"/>
          <w:color w:val="000000" w:themeColor="text1"/>
          <w:sz w:val="22"/>
          <w:szCs w:val="22"/>
        </w:rPr>
        <w:t xml:space="preserve">in WP1 </w:t>
      </w:r>
      <w:r w:rsidR="004D7150">
        <w:rPr>
          <w:rFonts w:ascii="Calibri" w:hAnsi="Calibri" w:cs="Calibri"/>
          <w:color w:val="000000" w:themeColor="text1"/>
          <w:sz w:val="22"/>
          <w:szCs w:val="22"/>
        </w:rPr>
        <w:t xml:space="preserve">have </w:t>
      </w:r>
      <w:r w:rsidRPr="005A282D">
        <w:rPr>
          <w:rFonts w:ascii="Calibri" w:hAnsi="Calibri" w:cs="Calibri"/>
          <w:color w:val="000000" w:themeColor="text1"/>
          <w:sz w:val="22"/>
          <w:szCs w:val="22"/>
        </w:rPr>
        <w:t xml:space="preserve">involved: </w:t>
      </w:r>
    </w:p>
    <w:p w14:paraId="7D054EE4" w14:textId="77777777" w:rsidR="008405D3" w:rsidRPr="005A282D" w:rsidRDefault="008405D3" w:rsidP="008405D3">
      <w:pPr>
        <w:spacing w:line="276" w:lineRule="auto"/>
        <w:jc w:val="both"/>
        <w:rPr>
          <w:rFonts w:ascii="Calibri" w:hAnsi="Calibri" w:cs="Calibri"/>
          <w:color w:val="000000" w:themeColor="text1"/>
          <w:sz w:val="22"/>
          <w:szCs w:val="22"/>
        </w:rPr>
      </w:pPr>
    </w:p>
    <w:p w14:paraId="4FB078F0" w14:textId="46D956DC" w:rsidR="008405D3" w:rsidRPr="005A282D" w:rsidRDefault="00DB580F" w:rsidP="008405D3">
      <w:pPr>
        <w:numPr>
          <w:ilvl w:val="0"/>
          <w:numId w:val="5"/>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a</w:t>
      </w:r>
      <w:r w:rsidR="008405D3" w:rsidRPr="005A282D">
        <w:rPr>
          <w:rFonts w:ascii="Calibri" w:hAnsi="Calibri" w:cs="Calibri"/>
          <w:color w:val="000000" w:themeColor="text1"/>
          <w:sz w:val="22"/>
          <w:szCs w:val="22"/>
        </w:rPr>
        <w:t xml:space="preserve"> desk-based review of recent policy and research findings in the field</w:t>
      </w:r>
      <w:r w:rsidR="004D7150">
        <w:rPr>
          <w:rFonts w:ascii="Calibri" w:hAnsi="Calibri" w:cs="Calibri"/>
          <w:color w:val="000000" w:themeColor="text1"/>
          <w:sz w:val="22"/>
          <w:szCs w:val="22"/>
        </w:rPr>
        <w:t>;</w:t>
      </w:r>
    </w:p>
    <w:p w14:paraId="401C6F9F" w14:textId="06E07E8D" w:rsidR="008405D3" w:rsidRPr="005A282D" w:rsidRDefault="00DB580F" w:rsidP="008405D3">
      <w:pPr>
        <w:pStyle w:val="paragraph"/>
        <w:numPr>
          <w:ilvl w:val="0"/>
          <w:numId w:val="5"/>
        </w:numPr>
        <w:spacing w:before="0" w:beforeAutospacing="0" w:after="0" w:afterAutospacing="0" w:line="276" w:lineRule="auto"/>
        <w:jc w:val="both"/>
        <w:textAlignment w:val="baseline"/>
        <w:rPr>
          <w:rFonts w:ascii="Calibri" w:hAnsi="Calibri" w:cs="Calibri"/>
          <w:color w:val="000000" w:themeColor="text1"/>
          <w:sz w:val="22"/>
          <w:szCs w:val="22"/>
        </w:rPr>
      </w:pPr>
      <w:r>
        <w:rPr>
          <w:rStyle w:val="normaltextrun"/>
          <w:rFonts w:ascii="Calibri" w:eastAsiaTheme="majorEastAsia" w:hAnsi="Calibri" w:cs="Calibri"/>
          <w:color w:val="000000" w:themeColor="text1"/>
          <w:sz w:val="22"/>
          <w:szCs w:val="22"/>
        </w:rPr>
        <w:t>s</w:t>
      </w:r>
      <w:r w:rsidR="008405D3" w:rsidRPr="005A282D">
        <w:rPr>
          <w:rStyle w:val="normaltextrun"/>
          <w:rFonts w:ascii="Calibri" w:eastAsiaTheme="majorEastAsia" w:hAnsi="Calibri" w:cs="Calibri"/>
          <w:color w:val="000000" w:themeColor="text1"/>
          <w:sz w:val="22"/>
          <w:szCs w:val="22"/>
        </w:rPr>
        <w:t>emi-structured interviews with key people at ICET, the CVS and the EN to explore the programme in more detail. Further interviews with external experts who provided insights into other initiatives and effective practice.</w:t>
      </w:r>
      <w:r w:rsidR="008405D3" w:rsidRPr="005A282D">
        <w:rPr>
          <w:rStyle w:val="eop"/>
          <w:rFonts w:ascii="Calibri" w:eastAsiaTheme="majorEastAsia" w:hAnsi="Calibri" w:cs="Calibri"/>
          <w:color w:val="000000" w:themeColor="text1"/>
          <w:sz w:val="22"/>
          <w:szCs w:val="22"/>
        </w:rPr>
        <w:t> These people were also asked about their views on how the evaluation should be conducted in the subsequent years</w:t>
      </w:r>
      <w:r w:rsidR="004D7150">
        <w:rPr>
          <w:rStyle w:val="eop"/>
          <w:rFonts w:ascii="Calibri" w:eastAsiaTheme="majorEastAsia" w:hAnsi="Calibri" w:cs="Calibri"/>
          <w:color w:val="000000" w:themeColor="text1"/>
          <w:sz w:val="22"/>
          <w:szCs w:val="22"/>
        </w:rPr>
        <w:t>;</w:t>
      </w:r>
    </w:p>
    <w:p w14:paraId="1DF2F7D6" w14:textId="205260CA" w:rsidR="008405D3" w:rsidRPr="005A282D" w:rsidRDefault="00DB580F" w:rsidP="008405D3">
      <w:pPr>
        <w:numPr>
          <w:ilvl w:val="0"/>
          <w:numId w:val="5"/>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r</w:t>
      </w:r>
      <w:r w:rsidR="008405D3" w:rsidRPr="005A282D">
        <w:rPr>
          <w:rFonts w:ascii="Calibri" w:hAnsi="Calibri" w:cs="Calibri"/>
          <w:color w:val="000000" w:themeColor="text1"/>
          <w:sz w:val="22"/>
          <w:szCs w:val="22"/>
        </w:rPr>
        <w:t>eview of the baseline data for care experienced young people (CEYP) in Camden and nationally on their educational attainment and progress into and through higher education</w:t>
      </w:r>
      <w:r w:rsidR="004D7150">
        <w:rPr>
          <w:rFonts w:ascii="Calibri" w:hAnsi="Calibri" w:cs="Calibri"/>
          <w:color w:val="000000" w:themeColor="text1"/>
          <w:sz w:val="22"/>
          <w:szCs w:val="22"/>
        </w:rPr>
        <w:t>; and</w:t>
      </w:r>
    </w:p>
    <w:p w14:paraId="75358FCE" w14:textId="2A231184" w:rsidR="008405D3" w:rsidRPr="00DB580F" w:rsidRDefault="00DB580F" w:rsidP="00296C4C">
      <w:pPr>
        <w:numPr>
          <w:ilvl w:val="0"/>
          <w:numId w:val="5"/>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w:t>
      </w:r>
      <w:r w:rsidR="008405D3" w:rsidRPr="005A282D">
        <w:rPr>
          <w:rFonts w:ascii="Calibri" w:hAnsi="Calibri" w:cs="Calibri"/>
          <w:color w:val="000000" w:themeColor="text1"/>
          <w:sz w:val="22"/>
          <w:szCs w:val="22"/>
        </w:rPr>
        <w:t xml:space="preserve">wo face-to-face focus groups with CEYP currently involved in </w:t>
      </w:r>
      <w:r w:rsidR="008405D3">
        <w:rPr>
          <w:rFonts w:ascii="Calibri" w:hAnsi="Calibri" w:cs="Calibri"/>
          <w:color w:val="000000" w:themeColor="text1"/>
          <w:sz w:val="22"/>
          <w:szCs w:val="22"/>
        </w:rPr>
        <w:t xml:space="preserve">the </w:t>
      </w:r>
      <w:r w:rsidR="008405D3" w:rsidRPr="005A282D">
        <w:rPr>
          <w:rFonts w:ascii="Calibri" w:hAnsi="Calibri" w:cs="Calibri"/>
          <w:color w:val="000000" w:themeColor="text1"/>
          <w:sz w:val="22"/>
          <w:szCs w:val="22"/>
        </w:rPr>
        <w:t xml:space="preserve">Head Start Programme, exploring their experience of the support they have received so far, and their </w:t>
      </w:r>
      <w:r w:rsidR="008405D3" w:rsidRPr="342DF910">
        <w:rPr>
          <w:rStyle w:val="eop"/>
          <w:rFonts w:ascii="Calibri" w:eastAsiaTheme="majorEastAsia" w:hAnsi="Calibri" w:cs="Calibri"/>
          <w:color w:val="000000" w:themeColor="text1"/>
          <w:sz w:val="22"/>
          <w:szCs w:val="22"/>
        </w:rPr>
        <w:t>views on how the evaluation should be conducted in the subsequent years.</w:t>
      </w:r>
    </w:p>
    <w:p w14:paraId="6F791948" w14:textId="7BC5E5D4" w:rsidR="003A6177" w:rsidRDefault="00DB580F" w:rsidP="008B1494">
      <w:pPr>
        <w:pStyle w:val="Heading2"/>
      </w:pPr>
      <w:r>
        <w:lastRenderedPageBreak/>
        <w:t xml:space="preserve">1.4 </w:t>
      </w:r>
      <w:r w:rsidR="003A6177">
        <w:t xml:space="preserve">Findings </w:t>
      </w:r>
    </w:p>
    <w:p w14:paraId="4B4C6E5B" w14:textId="37A58BA9" w:rsidR="004D7150" w:rsidRPr="004D7150" w:rsidRDefault="00DB580F" w:rsidP="008B1494">
      <w:pPr>
        <w:pStyle w:val="Heading4"/>
      </w:pPr>
      <w:r>
        <w:t xml:space="preserve">1.4.1 </w:t>
      </w:r>
      <w:r w:rsidR="004D7150">
        <w:t>Literature and policy review</w:t>
      </w:r>
    </w:p>
    <w:p w14:paraId="002DAF29" w14:textId="05E4FB54" w:rsidR="008405D3" w:rsidRDefault="004D7150" w:rsidP="008405D3">
      <w:pPr>
        <w:spacing w:after="16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w:t>
      </w:r>
      <w:r w:rsidR="008405D3" w:rsidRPr="2382CE59">
        <w:rPr>
          <w:rFonts w:ascii="Calibri" w:hAnsi="Calibri" w:cs="Calibri"/>
          <w:color w:val="000000" w:themeColor="text1"/>
          <w:sz w:val="22"/>
          <w:szCs w:val="22"/>
        </w:rPr>
        <w:t>he review of literature and policy initiatives highlighted several themes of relevance to the Head Start programme and will help to inform the ongoing evaluation of this initiative.  These include:</w:t>
      </w:r>
    </w:p>
    <w:p w14:paraId="73A57A21" w14:textId="4103CB80" w:rsidR="008405D3" w:rsidRDefault="008405D3" w:rsidP="008405D3">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the importance of continuity of </w:t>
      </w:r>
      <w:r w:rsidR="00DB580F" w:rsidRPr="2382CE59">
        <w:rPr>
          <w:rFonts w:ascii="Calibri" w:hAnsi="Calibri" w:cs="Calibri"/>
          <w:color w:val="000000" w:themeColor="text1"/>
          <w:sz w:val="22"/>
          <w:szCs w:val="22"/>
        </w:rPr>
        <w:t>support</w:t>
      </w:r>
      <w:r w:rsidR="00DB580F">
        <w:rPr>
          <w:rFonts w:ascii="Calibri" w:hAnsi="Calibri" w:cs="Calibri"/>
          <w:color w:val="000000" w:themeColor="text1"/>
          <w:sz w:val="22"/>
          <w:szCs w:val="22"/>
        </w:rPr>
        <w:t>,</w:t>
      </w:r>
      <w:r w:rsidRPr="2382CE59">
        <w:rPr>
          <w:rFonts w:ascii="Calibri" w:hAnsi="Calibri" w:cs="Calibri"/>
          <w:color w:val="000000" w:themeColor="text1"/>
          <w:sz w:val="22"/>
          <w:szCs w:val="22"/>
        </w:rPr>
        <w:t xml:space="preserve"> which is holistic, relational, and knowledgeable of individual  needs;</w:t>
      </w:r>
    </w:p>
    <w:p w14:paraId="2E4B33B6" w14:textId="77777777" w:rsidR="008405D3" w:rsidRDefault="008405D3" w:rsidP="008405D3">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the need for accurate and consistent information, advice and guidance for young people and their advisers; </w:t>
      </w:r>
    </w:p>
    <w:p w14:paraId="160B8863" w14:textId="2F52E43C" w:rsidR="008405D3" w:rsidRDefault="008405D3" w:rsidP="008405D3">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the challenges of evaluating initiatives with small sample sizes, inconsistency around definitions of care experience and a lack of data linkages between local authorities, schools, colleges and higher education; </w:t>
      </w:r>
      <w:r w:rsidR="008B1494">
        <w:rPr>
          <w:rFonts w:ascii="Calibri" w:hAnsi="Calibri" w:cs="Calibri"/>
          <w:color w:val="000000" w:themeColor="text1"/>
          <w:sz w:val="22"/>
          <w:szCs w:val="22"/>
        </w:rPr>
        <w:t>but</w:t>
      </w:r>
      <w:r w:rsidRPr="2382CE59">
        <w:rPr>
          <w:rFonts w:ascii="Calibri" w:hAnsi="Calibri" w:cs="Calibri"/>
          <w:color w:val="000000" w:themeColor="text1"/>
          <w:sz w:val="22"/>
          <w:szCs w:val="22"/>
        </w:rPr>
        <w:t>, despite this</w:t>
      </w:r>
    </w:p>
    <w:p w14:paraId="34D09ED0" w14:textId="5BD63F3B" w:rsidR="008405D3" w:rsidRPr="004D7150" w:rsidRDefault="008405D3" w:rsidP="00296C4C">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the benefits of early interventions that leverage partnership working across schools, colleges, universities and local authorities.</w:t>
      </w:r>
    </w:p>
    <w:p w14:paraId="07DB98A9" w14:textId="260E6D29" w:rsidR="008405D3" w:rsidRPr="008405D3" w:rsidRDefault="00DB580F" w:rsidP="008B1494">
      <w:pPr>
        <w:pStyle w:val="Heading4"/>
      </w:pPr>
      <w:r>
        <w:t xml:space="preserve">1.4.2 </w:t>
      </w:r>
      <w:r w:rsidR="008405D3" w:rsidRPr="008405D3">
        <w:t>Conclusions from the interviews</w:t>
      </w:r>
    </w:p>
    <w:p w14:paraId="0E7C37C2" w14:textId="410FEB38" w:rsidR="008405D3" w:rsidRPr="008405D3" w:rsidRDefault="004D7150" w:rsidP="008405D3">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The</w:t>
      </w:r>
      <w:r w:rsidR="008405D3" w:rsidRPr="008405D3">
        <w:rPr>
          <w:rFonts w:ascii="Calibri" w:hAnsi="Calibri" w:cs="Calibri"/>
          <w:color w:val="000000" w:themeColor="text1"/>
          <w:sz w:val="22"/>
          <w:szCs w:val="22"/>
        </w:rPr>
        <w:t xml:space="preserve"> interview data </w:t>
      </w:r>
      <w:r w:rsidR="00DB580F">
        <w:rPr>
          <w:rFonts w:ascii="Calibri" w:hAnsi="Calibri" w:cs="Calibri"/>
          <w:color w:val="000000" w:themeColor="text1"/>
          <w:sz w:val="22"/>
          <w:szCs w:val="22"/>
        </w:rPr>
        <w:t>from</w:t>
      </w:r>
      <w:r w:rsidR="008405D3" w:rsidRPr="008405D3">
        <w:rPr>
          <w:rFonts w:ascii="Calibri" w:hAnsi="Calibri" w:cs="Calibri"/>
          <w:color w:val="000000" w:themeColor="text1"/>
          <w:sz w:val="22"/>
          <w:szCs w:val="22"/>
        </w:rPr>
        <w:t xml:space="preserve"> ICET trustees, members of CVS and external experts </w:t>
      </w:r>
      <w:r>
        <w:rPr>
          <w:rFonts w:ascii="Calibri" w:hAnsi="Calibri" w:cs="Calibri"/>
          <w:color w:val="000000" w:themeColor="text1"/>
          <w:sz w:val="22"/>
          <w:szCs w:val="22"/>
        </w:rPr>
        <w:t>reinforced many of the same themes and issues</w:t>
      </w:r>
      <w:r w:rsidR="004D55AF">
        <w:rPr>
          <w:rFonts w:ascii="Calibri" w:hAnsi="Calibri" w:cs="Calibri"/>
          <w:color w:val="000000" w:themeColor="text1"/>
          <w:sz w:val="22"/>
          <w:szCs w:val="22"/>
        </w:rPr>
        <w:t xml:space="preserve">.  Key points included: </w:t>
      </w:r>
    </w:p>
    <w:p w14:paraId="4E73BA78" w14:textId="3CA95141" w:rsidR="008405D3" w:rsidRPr="008405D3" w:rsidRDefault="004D55AF" w:rsidP="008405D3">
      <w:pPr>
        <w:numPr>
          <w:ilvl w:val="0"/>
          <w:numId w:val="11"/>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the </w:t>
      </w:r>
      <w:r w:rsidR="008405D3" w:rsidRPr="008405D3">
        <w:rPr>
          <w:rFonts w:ascii="Calibri" w:hAnsi="Calibri" w:cs="Calibri"/>
          <w:color w:val="000000" w:themeColor="text1"/>
          <w:sz w:val="22"/>
          <w:szCs w:val="22"/>
        </w:rPr>
        <w:t>importan</w:t>
      </w:r>
      <w:r>
        <w:rPr>
          <w:rFonts w:ascii="Calibri" w:hAnsi="Calibri" w:cs="Calibri"/>
          <w:color w:val="000000" w:themeColor="text1"/>
          <w:sz w:val="22"/>
          <w:szCs w:val="22"/>
        </w:rPr>
        <w:t xml:space="preserve">ce of </w:t>
      </w:r>
      <w:r w:rsidR="008405D3" w:rsidRPr="008405D3">
        <w:rPr>
          <w:rFonts w:ascii="Calibri" w:hAnsi="Calibri" w:cs="Calibri"/>
          <w:color w:val="000000" w:themeColor="text1"/>
          <w:sz w:val="22"/>
          <w:szCs w:val="22"/>
        </w:rPr>
        <w:t xml:space="preserve">the EN </w:t>
      </w:r>
      <w:r>
        <w:rPr>
          <w:rFonts w:ascii="Calibri" w:hAnsi="Calibri" w:cs="Calibri"/>
          <w:color w:val="000000" w:themeColor="text1"/>
          <w:sz w:val="22"/>
          <w:szCs w:val="22"/>
        </w:rPr>
        <w:t>also working</w:t>
      </w:r>
      <w:r w:rsidR="008405D3" w:rsidRPr="008405D3">
        <w:rPr>
          <w:rFonts w:ascii="Calibri" w:hAnsi="Calibri" w:cs="Calibri"/>
          <w:color w:val="000000" w:themeColor="text1"/>
          <w:sz w:val="22"/>
          <w:szCs w:val="22"/>
        </w:rPr>
        <w:t xml:space="preserve"> with the young </w:t>
      </w:r>
      <w:r>
        <w:rPr>
          <w:rFonts w:ascii="Calibri" w:hAnsi="Calibri" w:cs="Calibri"/>
          <w:color w:val="000000" w:themeColor="text1"/>
          <w:sz w:val="22"/>
          <w:szCs w:val="22"/>
        </w:rPr>
        <w:t>people’s</w:t>
      </w:r>
      <w:r w:rsidR="008405D3" w:rsidRPr="008405D3">
        <w:rPr>
          <w:rFonts w:ascii="Calibri" w:hAnsi="Calibri" w:cs="Calibri"/>
          <w:color w:val="000000" w:themeColor="text1"/>
          <w:sz w:val="22"/>
          <w:szCs w:val="22"/>
        </w:rPr>
        <w:t xml:space="preserve"> carers and other support networks, </w:t>
      </w:r>
      <w:r>
        <w:rPr>
          <w:rFonts w:ascii="Calibri" w:hAnsi="Calibri" w:cs="Calibri"/>
          <w:color w:val="000000" w:themeColor="text1"/>
          <w:sz w:val="22"/>
          <w:szCs w:val="22"/>
        </w:rPr>
        <w:t xml:space="preserve">as well as the CEYP themselves, </w:t>
      </w:r>
      <w:r w:rsidR="008405D3" w:rsidRPr="008405D3">
        <w:rPr>
          <w:rFonts w:ascii="Calibri" w:hAnsi="Calibri" w:cs="Calibri"/>
          <w:color w:val="000000" w:themeColor="text1"/>
          <w:sz w:val="22"/>
          <w:szCs w:val="22"/>
        </w:rPr>
        <w:t>to provide a consistent message around aspirations</w:t>
      </w:r>
      <w:r>
        <w:rPr>
          <w:rFonts w:ascii="Calibri" w:hAnsi="Calibri" w:cs="Calibri"/>
          <w:color w:val="000000" w:themeColor="text1"/>
          <w:sz w:val="22"/>
          <w:szCs w:val="22"/>
        </w:rPr>
        <w:t>;</w:t>
      </w:r>
    </w:p>
    <w:p w14:paraId="48C57D80" w14:textId="00FFE8DE" w:rsidR="008405D3" w:rsidRPr="008405D3" w:rsidRDefault="004D55AF" w:rsidP="008405D3">
      <w:pPr>
        <w:numPr>
          <w:ilvl w:val="0"/>
          <w:numId w:val="11"/>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the need to explore a broad range of </w:t>
      </w:r>
      <w:r w:rsidR="008405D3" w:rsidRPr="008405D3">
        <w:rPr>
          <w:rFonts w:ascii="Calibri" w:hAnsi="Calibri" w:cs="Calibri"/>
          <w:color w:val="000000" w:themeColor="text1"/>
          <w:sz w:val="22"/>
          <w:szCs w:val="22"/>
        </w:rPr>
        <w:t>options</w:t>
      </w:r>
      <w:r>
        <w:rPr>
          <w:rFonts w:ascii="Calibri" w:hAnsi="Calibri" w:cs="Calibri"/>
          <w:color w:val="000000" w:themeColor="text1"/>
          <w:sz w:val="22"/>
          <w:szCs w:val="22"/>
        </w:rPr>
        <w:t xml:space="preserve"> for each young person</w:t>
      </w:r>
      <w:r w:rsidR="008405D3" w:rsidRPr="008405D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and </w:t>
      </w:r>
      <w:r w:rsidR="008405D3" w:rsidRPr="008405D3">
        <w:rPr>
          <w:rFonts w:ascii="Calibri" w:hAnsi="Calibri" w:cs="Calibri"/>
          <w:color w:val="000000" w:themeColor="text1"/>
          <w:sz w:val="22"/>
          <w:szCs w:val="22"/>
        </w:rPr>
        <w:t xml:space="preserve">not </w:t>
      </w:r>
      <w:r>
        <w:rPr>
          <w:rFonts w:ascii="Calibri" w:hAnsi="Calibri" w:cs="Calibri"/>
          <w:color w:val="000000" w:themeColor="text1"/>
          <w:sz w:val="22"/>
          <w:szCs w:val="22"/>
        </w:rPr>
        <w:t>only</w:t>
      </w:r>
      <w:r w:rsidR="008405D3" w:rsidRPr="008405D3">
        <w:rPr>
          <w:rFonts w:ascii="Calibri" w:hAnsi="Calibri" w:cs="Calibri"/>
          <w:color w:val="000000" w:themeColor="text1"/>
          <w:sz w:val="22"/>
          <w:szCs w:val="22"/>
        </w:rPr>
        <w:t xml:space="preserve"> a pathway to HE</w:t>
      </w:r>
      <w:r>
        <w:rPr>
          <w:rFonts w:ascii="Calibri" w:hAnsi="Calibri" w:cs="Calibri"/>
          <w:color w:val="000000" w:themeColor="text1"/>
          <w:sz w:val="22"/>
          <w:szCs w:val="22"/>
        </w:rPr>
        <w:t>;</w:t>
      </w:r>
    </w:p>
    <w:p w14:paraId="5B6C68DF" w14:textId="0D20D451" w:rsidR="008405D3" w:rsidRPr="008405D3" w:rsidRDefault="004D55AF" w:rsidP="008405D3">
      <w:pPr>
        <w:numPr>
          <w:ilvl w:val="0"/>
          <w:numId w:val="11"/>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providing support </w:t>
      </w:r>
      <w:r w:rsidR="008405D3" w:rsidRPr="008405D3">
        <w:rPr>
          <w:rFonts w:ascii="Calibri" w:hAnsi="Calibri" w:cs="Calibri"/>
          <w:color w:val="000000" w:themeColor="text1"/>
          <w:sz w:val="22"/>
          <w:szCs w:val="22"/>
        </w:rPr>
        <w:t xml:space="preserve">based upon individual need </w:t>
      </w:r>
      <w:r>
        <w:rPr>
          <w:rFonts w:ascii="Calibri" w:hAnsi="Calibri" w:cs="Calibri"/>
          <w:color w:val="000000" w:themeColor="text1"/>
          <w:sz w:val="22"/>
          <w:szCs w:val="22"/>
        </w:rPr>
        <w:t>which adapts</w:t>
      </w:r>
      <w:r w:rsidR="008405D3" w:rsidRPr="008405D3">
        <w:rPr>
          <w:rFonts w:ascii="Calibri" w:hAnsi="Calibri" w:cs="Calibri"/>
          <w:color w:val="000000" w:themeColor="text1"/>
          <w:sz w:val="22"/>
          <w:szCs w:val="22"/>
        </w:rPr>
        <w:t xml:space="preserve"> to the changing needs of the CEYP, as they transition through education</w:t>
      </w:r>
      <w:r w:rsidR="008B1494">
        <w:rPr>
          <w:rFonts w:ascii="Calibri" w:hAnsi="Calibri" w:cs="Calibri"/>
          <w:color w:val="000000" w:themeColor="text1"/>
          <w:sz w:val="22"/>
          <w:szCs w:val="22"/>
        </w:rPr>
        <w:t xml:space="preserve"> stages</w:t>
      </w:r>
      <w:r>
        <w:rPr>
          <w:rFonts w:ascii="Calibri" w:hAnsi="Calibri" w:cs="Calibri"/>
          <w:color w:val="000000" w:themeColor="text1"/>
          <w:sz w:val="22"/>
          <w:szCs w:val="22"/>
        </w:rPr>
        <w:t>;</w:t>
      </w:r>
    </w:p>
    <w:p w14:paraId="690016E4" w14:textId="40896CFB" w:rsidR="008405D3" w:rsidRPr="008405D3" w:rsidRDefault="004D55AF" w:rsidP="008405D3">
      <w:pPr>
        <w:numPr>
          <w:ilvl w:val="0"/>
          <w:numId w:val="11"/>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continuity of support by the EN </w:t>
      </w:r>
      <w:r w:rsidR="008405D3" w:rsidRPr="008405D3">
        <w:rPr>
          <w:rFonts w:ascii="Calibri" w:hAnsi="Calibri" w:cs="Calibri"/>
          <w:color w:val="000000" w:themeColor="text1"/>
          <w:sz w:val="22"/>
          <w:szCs w:val="22"/>
        </w:rPr>
        <w:t>which means that the CEYP do not have to keep telling different people about their lives</w:t>
      </w:r>
      <w:r>
        <w:rPr>
          <w:rFonts w:ascii="Calibri" w:hAnsi="Calibri" w:cs="Calibri"/>
          <w:color w:val="000000" w:themeColor="text1"/>
          <w:sz w:val="22"/>
          <w:szCs w:val="22"/>
        </w:rPr>
        <w:t>;</w:t>
      </w:r>
      <w:r w:rsidR="008405D3" w:rsidRPr="008405D3">
        <w:rPr>
          <w:rFonts w:ascii="Calibri" w:hAnsi="Calibri" w:cs="Calibri"/>
          <w:color w:val="000000" w:themeColor="text1"/>
          <w:sz w:val="22"/>
          <w:szCs w:val="22"/>
        </w:rPr>
        <w:t xml:space="preserve"> </w:t>
      </w:r>
    </w:p>
    <w:p w14:paraId="437B078A" w14:textId="31C88BC3" w:rsidR="008405D3" w:rsidRPr="008405D3" w:rsidRDefault="008405D3" w:rsidP="008405D3">
      <w:pPr>
        <w:numPr>
          <w:ilvl w:val="0"/>
          <w:numId w:val="11"/>
        </w:numPr>
        <w:spacing w:line="276" w:lineRule="auto"/>
        <w:jc w:val="both"/>
        <w:rPr>
          <w:rFonts w:ascii="Calibri" w:hAnsi="Calibri" w:cs="Calibri"/>
          <w:color w:val="000000" w:themeColor="text1"/>
          <w:sz w:val="22"/>
          <w:szCs w:val="22"/>
        </w:rPr>
      </w:pPr>
      <w:r w:rsidRPr="008405D3">
        <w:rPr>
          <w:rFonts w:ascii="Calibri" w:hAnsi="Calibri" w:cs="Calibri"/>
          <w:color w:val="000000" w:themeColor="text1"/>
          <w:sz w:val="22"/>
          <w:szCs w:val="22"/>
        </w:rPr>
        <w:t xml:space="preserve">awareness </w:t>
      </w:r>
      <w:r w:rsidR="004D55AF">
        <w:rPr>
          <w:rFonts w:ascii="Calibri" w:hAnsi="Calibri" w:cs="Calibri"/>
          <w:color w:val="000000" w:themeColor="text1"/>
          <w:sz w:val="22"/>
          <w:szCs w:val="22"/>
        </w:rPr>
        <w:t xml:space="preserve"> by the EN </w:t>
      </w:r>
      <w:r w:rsidRPr="008405D3">
        <w:rPr>
          <w:rFonts w:ascii="Calibri" w:hAnsi="Calibri" w:cs="Calibri"/>
          <w:color w:val="000000" w:themeColor="text1"/>
          <w:sz w:val="22"/>
          <w:szCs w:val="22"/>
        </w:rPr>
        <w:t>of the stigma and barriers that the CEYP may have face</w:t>
      </w:r>
      <w:r w:rsidR="004D55AF">
        <w:rPr>
          <w:rFonts w:ascii="Calibri" w:hAnsi="Calibri" w:cs="Calibri"/>
          <w:color w:val="000000" w:themeColor="text1"/>
          <w:sz w:val="22"/>
          <w:szCs w:val="22"/>
        </w:rPr>
        <w:t>d</w:t>
      </w:r>
      <w:r w:rsidRPr="008405D3">
        <w:rPr>
          <w:rFonts w:ascii="Calibri" w:hAnsi="Calibri" w:cs="Calibri"/>
          <w:color w:val="000000" w:themeColor="text1"/>
          <w:sz w:val="22"/>
          <w:szCs w:val="22"/>
        </w:rPr>
        <w:t xml:space="preserve">, or </w:t>
      </w:r>
      <w:r w:rsidR="004D55AF">
        <w:rPr>
          <w:rFonts w:ascii="Calibri" w:hAnsi="Calibri" w:cs="Calibri"/>
          <w:color w:val="000000" w:themeColor="text1"/>
          <w:sz w:val="22"/>
          <w:szCs w:val="22"/>
        </w:rPr>
        <w:t xml:space="preserve">may </w:t>
      </w:r>
      <w:r w:rsidRPr="008405D3">
        <w:rPr>
          <w:rFonts w:ascii="Calibri" w:hAnsi="Calibri" w:cs="Calibri"/>
          <w:color w:val="000000" w:themeColor="text1"/>
          <w:sz w:val="22"/>
          <w:szCs w:val="22"/>
        </w:rPr>
        <w:t>still be facing, and how this individually</w:t>
      </w:r>
      <w:r w:rsidR="004D55AF">
        <w:rPr>
          <w:rFonts w:ascii="Calibri" w:hAnsi="Calibri" w:cs="Calibri"/>
          <w:color w:val="000000" w:themeColor="text1"/>
          <w:sz w:val="22"/>
          <w:szCs w:val="22"/>
        </w:rPr>
        <w:t xml:space="preserve"> makes an</w:t>
      </w:r>
      <w:r w:rsidRPr="008405D3">
        <w:rPr>
          <w:rFonts w:ascii="Calibri" w:hAnsi="Calibri" w:cs="Calibri"/>
          <w:color w:val="000000" w:themeColor="text1"/>
          <w:sz w:val="22"/>
          <w:szCs w:val="22"/>
        </w:rPr>
        <w:t xml:space="preserve"> impact on their motivations and aspirations</w:t>
      </w:r>
      <w:r w:rsidR="004D55AF">
        <w:rPr>
          <w:rFonts w:ascii="Calibri" w:hAnsi="Calibri" w:cs="Calibri"/>
          <w:color w:val="000000" w:themeColor="text1"/>
          <w:sz w:val="22"/>
          <w:szCs w:val="22"/>
        </w:rPr>
        <w:t>; and</w:t>
      </w:r>
      <w:r w:rsidRPr="008405D3">
        <w:rPr>
          <w:rFonts w:ascii="Calibri" w:hAnsi="Calibri" w:cs="Calibri"/>
          <w:color w:val="000000" w:themeColor="text1"/>
          <w:sz w:val="22"/>
          <w:szCs w:val="22"/>
        </w:rPr>
        <w:t xml:space="preserve"> </w:t>
      </w:r>
    </w:p>
    <w:p w14:paraId="61DD0363" w14:textId="7CCECD48" w:rsidR="008405D3" w:rsidRDefault="004D55AF" w:rsidP="008405D3">
      <w:pPr>
        <w:numPr>
          <w:ilvl w:val="0"/>
          <w:numId w:val="11"/>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the challenges of m</w:t>
      </w:r>
      <w:r w:rsidR="008405D3" w:rsidRPr="008405D3">
        <w:rPr>
          <w:rFonts w:ascii="Calibri" w:hAnsi="Calibri" w:cs="Calibri"/>
          <w:color w:val="000000" w:themeColor="text1"/>
          <w:sz w:val="22"/>
          <w:szCs w:val="22"/>
        </w:rPr>
        <w:t>easuring educational success for CEYP, which calls for a wider consideration of what success may look like for the Head Start Programme, which could include pathways that do</w:t>
      </w:r>
      <w:r>
        <w:rPr>
          <w:rFonts w:ascii="Calibri" w:hAnsi="Calibri" w:cs="Calibri"/>
          <w:color w:val="000000" w:themeColor="text1"/>
          <w:sz w:val="22"/>
          <w:szCs w:val="22"/>
        </w:rPr>
        <w:t xml:space="preserve"> not</w:t>
      </w:r>
      <w:r w:rsidR="008405D3" w:rsidRPr="008405D3">
        <w:rPr>
          <w:rFonts w:ascii="Calibri" w:hAnsi="Calibri" w:cs="Calibri"/>
          <w:color w:val="000000" w:themeColor="text1"/>
          <w:sz w:val="22"/>
          <w:szCs w:val="22"/>
        </w:rPr>
        <w:t xml:space="preserve"> necessarily lead to higher education. </w:t>
      </w:r>
    </w:p>
    <w:p w14:paraId="1C9E7854" w14:textId="77777777" w:rsidR="004D55AF" w:rsidRPr="008405D3" w:rsidRDefault="004D55AF" w:rsidP="004D55AF">
      <w:pPr>
        <w:spacing w:line="276" w:lineRule="auto"/>
        <w:ind w:left="720"/>
        <w:jc w:val="both"/>
        <w:rPr>
          <w:rFonts w:ascii="Calibri" w:hAnsi="Calibri" w:cs="Calibri"/>
          <w:color w:val="000000" w:themeColor="text1"/>
          <w:sz w:val="22"/>
          <w:szCs w:val="22"/>
        </w:rPr>
      </w:pPr>
    </w:p>
    <w:p w14:paraId="15AF1151" w14:textId="22A732E9" w:rsidR="008405D3" w:rsidRDefault="00DB580F" w:rsidP="008B1494">
      <w:pPr>
        <w:pStyle w:val="Heading4"/>
      </w:pPr>
      <w:r>
        <w:t xml:space="preserve">1.4.3 </w:t>
      </w:r>
      <w:r w:rsidR="004D55AF">
        <w:t>Focus group findings</w:t>
      </w:r>
    </w:p>
    <w:p w14:paraId="5B656A62" w14:textId="45570F24" w:rsidR="008405D3" w:rsidRDefault="004D55AF" w:rsidP="008405D3">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The two </w:t>
      </w:r>
      <w:r w:rsidR="008405D3" w:rsidRPr="008405D3">
        <w:rPr>
          <w:rFonts w:ascii="Calibri" w:hAnsi="Calibri" w:cs="Calibri"/>
          <w:color w:val="000000" w:themeColor="text1"/>
          <w:sz w:val="22"/>
          <w:szCs w:val="22"/>
        </w:rPr>
        <w:t>focus groups</w:t>
      </w:r>
      <w:r>
        <w:rPr>
          <w:rFonts w:ascii="Calibri" w:hAnsi="Calibri" w:cs="Calibri"/>
          <w:color w:val="000000" w:themeColor="text1"/>
          <w:sz w:val="22"/>
          <w:szCs w:val="22"/>
        </w:rPr>
        <w:t xml:space="preserve"> with CEYP provided some early qualitative </w:t>
      </w:r>
      <w:r w:rsidR="00EA0F98">
        <w:rPr>
          <w:rFonts w:ascii="Calibri" w:hAnsi="Calibri" w:cs="Calibri"/>
          <w:color w:val="000000" w:themeColor="text1"/>
          <w:sz w:val="22"/>
          <w:szCs w:val="22"/>
        </w:rPr>
        <w:t>insights</w:t>
      </w:r>
      <w:r>
        <w:rPr>
          <w:rFonts w:ascii="Calibri" w:hAnsi="Calibri" w:cs="Calibri"/>
          <w:color w:val="000000" w:themeColor="text1"/>
          <w:sz w:val="22"/>
          <w:szCs w:val="22"/>
        </w:rPr>
        <w:t xml:space="preserve"> on the programme and how best to engage CEYP </w:t>
      </w:r>
      <w:r w:rsidR="00EA0F98">
        <w:rPr>
          <w:rFonts w:ascii="Calibri" w:hAnsi="Calibri" w:cs="Calibri"/>
          <w:color w:val="000000" w:themeColor="text1"/>
          <w:sz w:val="22"/>
          <w:szCs w:val="22"/>
        </w:rPr>
        <w:t xml:space="preserve">as participants in the evaluation.  </w:t>
      </w:r>
      <w:r w:rsidR="008405D3" w:rsidRPr="008405D3">
        <w:rPr>
          <w:rFonts w:ascii="Calibri" w:hAnsi="Calibri" w:cs="Calibri"/>
          <w:color w:val="000000" w:themeColor="text1"/>
          <w:sz w:val="22"/>
          <w:szCs w:val="22"/>
        </w:rPr>
        <w:t xml:space="preserve"> </w:t>
      </w:r>
      <w:r w:rsidR="00DB580F">
        <w:rPr>
          <w:rFonts w:ascii="Calibri" w:hAnsi="Calibri" w:cs="Calibri"/>
          <w:color w:val="000000" w:themeColor="text1"/>
          <w:sz w:val="22"/>
          <w:szCs w:val="22"/>
        </w:rPr>
        <w:t>Findings</w:t>
      </w:r>
      <w:r w:rsidR="00EA0F98">
        <w:rPr>
          <w:rFonts w:ascii="Calibri" w:hAnsi="Calibri" w:cs="Calibri"/>
          <w:color w:val="000000" w:themeColor="text1"/>
          <w:sz w:val="22"/>
          <w:szCs w:val="22"/>
        </w:rPr>
        <w:t xml:space="preserve"> included:</w:t>
      </w:r>
    </w:p>
    <w:p w14:paraId="67473829" w14:textId="77777777" w:rsidR="00EA0F98" w:rsidRPr="008405D3" w:rsidRDefault="00EA0F98" w:rsidP="008405D3">
      <w:pPr>
        <w:spacing w:line="276" w:lineRule="auto"/>
        <w:jc w:val="both"/>
        <w:rPr>
          <w:rFonts w:ascii="Calibri" w:hAnsi="Calibri" w:cs="Calibri"/>
          <w:color w:val="000000" w:themeColor="text1"/>
          <w:sz w:val="22"/>
          <w:szCs w:val="22"/>
        </w:rPr>
      </w:pPr>
    </w:p>
    <w:p w14:paraId="70D07607" w14:textId="3A224CA3" w:rsidR="00EA0F98" w:rsidRDefault="00EA0F98" w:rsidP="008405D3">
      <w:pPr>
        <w:pStyle w:val="ListParagraph"/>
        <w:numPr>
          <w:ilvl w:val="0"/>
          <w:numId w:val="16"/>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p</w:t>
      </w:r>
      <w:r w:rsidR="008405D3" w:rsidRPr="00EA0F98">
        <w:rPr>
          <w:rFonts w:ascii="Calibri" w:hAnsi="Calibri" w:cs="Calibri"/>
          <w:color w:val="000000" w:themeColor="text1"/>
          <w:sz w:val="22"/>
          <w:szCs w:val="22"/>
        </w:rPr>
        <w:t xml:space="preserve">ositive feedback from participants </w:t>
      </w:r>
      <w:r>
        <w:rPr>
          <w:rFonts w:ascii="Calibri" w:hAnsi="Calibri" w:cs="Calibri"/>
          <w:color w:val="000000" w:themeColor="text1"/>
          <w:sz w:val="22"/>
          <w:szCs w:val="22"/>
        </w:rPr>
        <w:t>on</w:t>
      </w:r>
      <w:r w:rsidR="008405D3" w:rsidRPr="00EA0F98">
        <w:rPr>
          <w:rFonts w:ascii="Calibri" w:hAnsi="Calibri" w:cs="Calibri"/>
          <w:color w:val="000000" w:themeColor="text1"/>
          <w:sz w:val="22"/>
          <w:szCs w:val="22"/>
        </w:rPr>
        <w:t xml:space="preserve"> the relationship developed with and support provided by the EN, and the way in which this </w:t>
      </w:r>
      <w:r>
        <w:rPr>
          <w:rFonts w:ascii="Calibri" w:hAnsi="Calibri" w:cs="Calibri"/>
          <w:color w:val="000000" w:themeColor="text1"/>
          <w:sz w:val="22"/>
          <w:szCs w:val="22"/>
        </w:rPr>
        <w:t>wa</w:t>
      </w:r>
      <w:r w:rsidR="008405D3" w:rsidRPr="00EA0F98">
        <w:rPr>
          <w:rFonts w:ascii="Calibri" w:hAnsi="Calibri" w:cs="Calibri"/>
          <w:color w:val="000000" w:themeColor="text1"/>
          <w:sz w:val="22"/>
          <w:szCs w:val="22"/>
        </w:rPr>
        <w:t>s responsive to their needs</w:t>
      </w:r>
      <w:r>
        <w:rPr>
          <w:rFonts w:ascii="Calibri" w:hAnsi="Calibri" w:cs="Calibri"/>
          <w:color w:val="000000" w:themeColor="text1"/>
          <w:sz w:val="22"/>
          <w:szCs w:val="22"/>
        </w:rPr>
        <w:t>;</w:t>
      </w:r>
    </w:p>
    <w:p w14:paraId="5F1A684C" w14:textId="28D6AB3D" w:rsidR="00EA0F98" w:rsidRDefault="00EA0F98" w:rsidP="008405D3">
      <w:pPr>
        <w:pStyle w:val="ListParagraph"/>
        <w:numPr>
          <w:ilvl w:val="0"/>
          <w:numId w:val="16"/>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p</w:t>
      </w:r>
      <w:r w:rsidR="008405D3" w:rsidRPr="00EA0F98">
        <w:rPr>
          <w:rFonts w:ascii="Calibri" w:hAnsi="Calibri" w:cs="Calibri"/>
          <w:color w:val="000000" w:themeColor="text1"/>
          <w:sz w:val="22"/>
          <w:szCs w:val="22"/>
        </w:rPr>
        <w:t>erception</w:t>
      </w:r>
      <w:r>
        <w:rPr>
          <w:rFonts w:ascii="Calibri" w:hAnsi="Calibri" w:cs="Calibri"/>
          <w:color w:val="000000" w:themeColor="text1"/>
          <w:sz w:val="22"/>
          <w:szCs w:val="22"/>
        </w:rPr>
        <w:t>s</w:t>
      </w:r>
      <w:r w:rsidR="008405D3" w:rsidRPr="00EA0F98">
        <w:rPr>
          <w:rFonts w:ascii="Calibri" w:hAnsi="Calibri" w:cs="Calibri"/>
          <w:color w:val="000000" w:themeColor="text1"/>
          <w:sz w:val="22"/>
          <w:szCs w:val="22"/>
        </w:rPr>
        <w:t xml:space="preserve"> that progression to higher education would provide security and improve the participants’ future lives</w:t>
      </w:r>
      <w:r>
        <w:rPr>
          <w:rFonts w:ascii="Calibri" w:hAnsi="Calibri" w:cs="Calibri"/>
          <w:color w:val="000000" w:themeColor="text1"/>
          <w:sz w:val="22"/>
          <w:szCs w:val="22"/>
        </w:rPr>
        <w:t>;</w:t>
      </w:r>
    </w:p>
    <w:p w14:paraId="01FAE93A" w14:textId="2D97270F" w:rsidR="00EA0F98" w:rsidRDefault="00EA0F98" w:rsidP="008405D3">
      <w:pPr>
        <w:pStyle w:val="ListParagraph"/>
        <w:numPr>
          <w:ilvl w:val="0"/>
          <w:numId w:val="16"/>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a lack of recognition by the young people at this early stage that they were part of a </w:t>
      </w:r>
      <w:r w:rsidR="008405D3" w:rsidRPr="00EA0F98">
        <w:rPr>
          <w:rFonts w:ascii="Calibri" w:hAnsi="Calibri" w:cs="Calibri"/>
          <w:color w:val="000000" w:themeColor="text1"/>
          <w:sz w:val="22"/>
          <w:szCs w:val="22"/>
        </w:rPr>
        <w:t>broader programme and cohort</w:t>
      </w:r>
      <w:r>
        <w:rPr>
          <w:rFonts w:ascii="Calibri" w:hAnsi="Calibri" w:cs="Calibri"/>
          <w:color w:val="000000" w:themeColor="text1"/>
          <w:sz w:val="22"/>
          <w:szCs w:val="22"/>
        </w:rPr>
        <w:t xml:space="preserve"> of participants; and</w:t>
      </w:r>
      <w:r w:rsidR="008405D3" w:rsidRPr="00EA0F98">
        <w:rPr>
          <w:rFonts w:ascii="Calibri" w:hAnsi="Calibri" w:cs="Calibri"/>
          <w:color w:val="000000" w:themeColor="text1"/>
          <w:sz w:val="22"/>
          <w:szCs w:val="22"/>
        </w:rPr>
        <w:t xml:space="preserve">  </w:t>
      </w:r>
    </w:p>
    <w:p w14:paraId="792EEBE1" w14:textId="431F7BD5" w:rsidR="0026414E" w:rsidRPr="00EA0F98" w:rsidRDefault="00EA0F98" w:rsidP="008405D3">
      <w:pPr>
        <w:pStyle w:val="ListParagraph"/>
        <w:numPr>
          <w:ilvl w:val="0"/>
          <w:numId w:val="16"/>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support for online surveys as the most effective way to secure ongoing engagement, with the option to participate in other activities, if </w:t>
      </w:r>
      <w:r w:rsidR="008B1494">
        <w:rPr>
          <w:rFonts w:ascii="Calibri" w:hAnsi="Calibri" w:cs="Calibri"/>
          <w:color w:val="000000" w:themeColor="text1"/>
          <w:sz w:val="22"/>
          <w:szCs w:val="22"/>
        </w:rPr>
        <w:t>the</w:t>
      </w:r>
      <w:r w:rsidR="009D697A">
        <w:rPr>
          <w:rFonts w:ascii="Calibri" w:hAnsi="Calibri" w:cs="Calibri"/>
          <w:color w:val="000000" w:themeColor="text1"/>
          <w:sz w:val="22"/>
          <w:szCs w:val="22"/>
        </w:rPr>
        <w:t xml:space="preserve"> young people</w:t>
      </w:r>
      <w:r w:rsidR="008B1494">
        <w:rPr>
          <w:rFonts w:ascii="Calibri" w:hAnsi="Calibri" w:cs="Calibri"/>
          <w:color w:val="000000" w:themeColor="text1"/>
          <w:sz w:val="22"/>
          <w:szCs w:val="22"/>
        </w:rPr>
        <w:t xml:space="preserve"> so </w:t>
      </w:r>
      <w:r>
        <w:rPr>
          <w:rFonts w:ascii="Calibri" w:hAnsi="Calibri" w:cs="Calibri"/>
          <w:color w:val="000000" w:themeColor="text1"/>
          <w:sz w:val="22"/>
          <w:szCs w:val="22"/>
        </w:rPr>
        <w:t xml:space="preserve">wished.  </w:t>
      </w:r>
    </w:p>
    <w:p w14:paraId="18B5656A" w14:textId="77777777" w:rsidR="008405D3" w:rsidRDefault="008405D3" w:rsidP="008405D3">
      <w:pPr>
        <w:spacing w:line="276" w:lineRule="auto"/>
        <w:jc w:val="both"/>
        <w:rPr>
          <w:rFonts w:ascii="Calibri" w:hAnsi="Calibri" w:cs="Calibri"/>
          <w:color w:val="000000" w:themeColor="text1"/>
          <w:sz w:val="22"/>
          <w:szCs w:val="22"/>
        </w:rPr>
      </w:pPr>
    </w:p>
    <w:p w14:paraId="3571681B" w14:textId="3A9B058D" w:rsidR="0082354E" w:rsidRPr="0082354E" w:rsidRDefault="00DB580F" w:rsidP="008B1494">
      <w:pPr>
        <w:pStyle w:val="Heading4"/>
      </w:pPr>
      <w:r>
        <w:lastRenderedPageBreak/>
        <w:t xml:space="preserve">1.4.4 </w:t>
      </w:r>
      <w:r w:rsidR="0082354E" w:rsidRPr="0082354E">
        <w:t>Insights from data</w:t>
      </w:r>
    </w:p>
    <w:p w14:paraId="3B55BCC0" w14:textId="7C7A9D48" w:rsidR="0082354E" w:rsidRDefault="0082354E" w:rsidP="0082354E">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In WP1, the evaluation team utilised </w:t>
      </w:r>
      <w:r w:rsidRPr="0082354E">
        <w:rPr>
          <w:rFonts w:ascii="Calibri" w:hAnsi="Calibri" w:cs="Calibri"/>
          <w:color w:val="000000" w:themeColor="text1"/>
          <w:sz w:val="22"/>
          <w:szCs w:val="22"/>
        </w:rPr>
        <w:t xml:space="preserve">Department of Education Data (Children Looked After, 2023) to problematise and challenge the use of data within existing programme evaluations for CEYP that report success against all students nationally, using averages for all children in care.  We also used this data to present a demographic profile of Camden’s CEYP.  This work suggests that a nuanced approach will be needed for programme evaluation, which utilises disaggregated data, as care experienced young people are not a homogenous group. </w:t>
      </w:r>
    </w:p>
    <w:p w14:paraId="6E76365D" w14:textId="77777777" w:rsidR="0082354E" w:rsidRPr="0082354E" w:rsidRDefault="0082354E" w:rsidP="0082354E">
      <w:pPr>
        <w:spacing w:line="276" w:lineRule="auto"/>
        <w:jc w:val="both"/>
        <w:rPr>
          <w:rFonts w:ascii="Calibri" w:hAnsi="Calibri" w:cs="Calibri"/>
          <w:color w:val="000000" w:themeColor="text1"/>
          <w:sz w:val="22"/>
          <w:szCs w:val="22"/>
        </w:rPr>
      </w:pPr>
    </w:p>
    <w:p w14:paraId="65757C7D" w14:textId="38D02405" w:rsidR="00BD7264" w:rsidRDefault="0082354E" w:rsidP="0082354E">
      <w:pPr>
        <w:spacing w:line="276" w:lineRule="auto"/>
        <w:jc w:val="both"/>
        <w:rPr>
          <w:rFonts w:ascii="Calibri" w:hAnsi="Calibri" w:cs="Calibri"/>
          <w:color w:val="000000" w:themeColor="text1"/>
          <w:sz w:val="22"/>
          <w:szCs w:val="22"/>
        </w:rPr>
      </w:pPr>
      <w:r w:rsidRPr="0082354E">
        <w:rPr>
          <w:rFonts w:ascii="Calibri" w:hAnsi="Calibri" w:cs="Calibri"/>
          <w:color w:val="000000" w:themeColor="text1"/>
          <w:sz w:val="22"/>
          <w:szCs w:val="22"/>
        </w:rPr>
        <w:t>Through an odds ratios [OR] approach, we established that Camden’s CEYP are</w:t>
      </w:r>
      <w:r w:rsidR="00BD7264">
        <w:rPr>
          <w:rFonts w:ascii="Calibri" w:hAnsi="Calibri" w:cs="Calibri"/>
          <w:color w:val="000000" w:themeColor="text1"/>
          <w:sz w:val="22"/>
          <w:szCs w:val="22"/>
        </w:rPr>
        <w:t xml:space="preserve"> more likely than the national average to be</w:t>
      </w:r>
      <w:r w:rsidRPr="0082354E">
        <w:rPr>
          <w:rFonts w:ascii="Calibri" w:hAnsi="Calibri" w:cs="Calibri"/>
          <w:color w:val="000000" w:themeColor="text1"/>
          <w:sz w:val="22"/>
          <w:szCs w:val="22"/>
        </w:rPr>
        <w:t xml:space="preserve">: </w:t>
      </w:r>
    </w:p>
    <w:p w14:paraId="6A00DD7C" w14:textId="7A9902E2" w:rsidR="00BD7264" w:rsidRDefault="0082354E" w:rsidP="00BD7264">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Black, African, Caribbean, or Black British</w:t>
      </w:r>
      <w:r w:rsidR="00BD7264">
        <w:rPr>
          <w:rFonts w:ascii="Calibri" w:hAnsi="Calibri" w:cs="Calibri"/>
          <w:color w:val="000000" w:themeColor="text1"/>
          <w:sz w:val="22"/>
          <w:szCs w:val="22"/>
        </w:rPr>
        <w:t xml:space="preserve"> [OR 8.1];</w:t>
      </w:r>
    </w:p>
    <w:p w14:paraId="1A4C3D83" w14:textId="27E35E16" w:rsidR="00BD7264" w:rsidRDefault="0082354E" w:rsidP="00BD7264">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Asian or Asian British</w:t>
      </w:r>
      <w:r w:rsidR="00BD7264">
        <w:rPr>
          <w:rFonts w:ascii="Calibri" w:hAnsi="Calibri" w:cs="Calibri"/>
          <w:color w:val="000000" w:themeColor="text1"/>
          <w:sz w:val="22"/>
          <w:szCs w:val="22"/>
        </w:rPr>
        <w:t xml:space="preserve"> [OR 2.6];</w:t>
      </w:r>
    </w:p>
    <w:p w14:paraId="0B9F2A8B" w14:textId="589D2C49" w:rsidR="00BD7264" w:rsidRDefault="0082354E" w:rsidP="00AE11D8">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 xml:space="preserve">male [OR 1.2], </w:t>
      </w:r>
    </w:p>
    <w:p w14:paraId="110BF8C5" w14:textId="77777777" w:rsidR="00BD7264" w:rsidRDefault="0082354E" w:rsidP="00BD7264">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 xml:space="preserve">over the age of 16 [OR 1.6], </w:t>
      </w:r>
    </w:p>
    <w:p w14:paraId="6B830A20" w14:textId="77777777" w:rsidR="00BD7264" w:rsidRDefault="0082354E" w:rsidP="00BD7264">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unaccompanied asylum-seeking children [OR 3.2]</w:t>
      </w:r>
      <w:r w:rsidR="00BD7264">
        <w:rPr>
          <w:rFonts w:ascii="Calibri" w:hAnsi="Calibri" w:cs="Calibri"/>
          <w:color w:val="000000" w:themeColor="text1"/>
          <w:sz w:val="22"/>
          <w:szCs w:val="22"/>
        </w:rPr>
        <w:t>;</w:t>
      </w:r>
      <w:r w:rsidRPr="00BD7264">
        <w:rPr>
          <w:rFonts w:ascii="Calibri" w:hAnsi="Calibri" w:cs="Calibri"/>
          <w:color w:val="000000" w:themeColor="text1"/>
          <w:sz w:val="22"/>
          <w:szCs w:val="22"/>
        </w:rPr>
        <w:t xml:space="preserve"> </w:t>
      </w:r>
    </w:p>
    <w:p w14:paraId="5C7706AB" w14:textId="00C44BF2" w:rsidR="00BD7264" w:rsidRPr="00BD7264" w:rsidRDefault="0082354E" w:rsidP="00BD7264">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in secure units, children’s homes and semi-independent living accommodation [OR 2.6]</w:t>
      </w:r>
      <w:r w:rsidR="00BD7264">
        <w:rPr>
          <w:rFonts w:ascii="Calibri" w:hAnsi="Calibri" w:cs="Calibri"/>
          <w:color w:val="000000" w:themeColor="text1"/>
          <w:sz w:val="22"/>
          <w:szCs w:val="22"/>
        </w:rPr>
        <w:t>; and</w:t>
      </w:r>
    </w:p>
    <w:p w14:paraId="6336F22E" w14:textId="1C7AB057" w:rsidR="0082354E" w:rsidRPr="00BD7264" w:rsidRDefault="0082354E" w:rsidP="00AE11D8">
      <w:pPr>
        <w:pStyle w:val="ListParagraph"/>
        <w:numPr>
          <w:ilvl w:val="0"/>
          <w:numId w:val="20"/>
        </w:numPr>
        <w:spacing w:line="276" w:lineRule="auto"/>
        <w:jc w:val="both"/>
        <w:rPr>
          <w:rFonts w:ascii="Calibri" w:hAnsi="Calibri" w:cs="Calibri"/>
          <w:color w:val="000000" w:themeColor="text1"/>
          <w:sz w:val="22"/>
          <w:szCs w:val="22"/>
        </w:rPr>
      </w:pPr>
      <w:r w:rsidRPr="00BD7264">
        <w:rPr>
          <w:rFonts w:ascii="Calibri" w:hAnsi="Calibri" w:cs="Calibri"/>
          <w:color w:val="000000" w:themeColor="text1"/>
          <w:sz w:val="22"/>
          <w:szCs w:val="22"/>
        </w:rPr>
        <w:t xml:space="preserve">placed due to ‘absent parenting’ [OR 3.2], a ‘parental illness of disability’ [OR 2.6], and under a ‘voluntary agreement under S20 CA 1989’ [OR 2.5]. </w:t>
      </w:r>
    </w:p>
    <w:p w14:paraId="0CC3F04A" w14:textId="77777777" w:rsidR="0082354E" w:rsidRPr="0082354E" w:rsidRDefault="0082354E" w:rsidP="0082354E">
      <w:pPr>
        <w:spacing w:line="276" w:lineRule="auto"/>
        <w:jc w:val="both"/>
        <w:rPr>
          <w:rFonts w:ascii="Calibri" w:hAnsi="Calibri" w:cs="Calibri"/>
          <w:color w:val="000000" w:themeColor="text1"/>
          <w:sz w:val="22"/>
          <w:szCs w:val="22"/>
        </w:rPr>
      </w:pPr>
    </w:p>
    <w:p w14:paraId="4DF5C625" w14:textId="02B12FA0" w:rsidR="0082354E" w:rsidRDefault="0082354E" w:rsidP="0082354E">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These findings show that</w:t>
      </w:r>
      <w:r w:rsidRPr="0082354E">
        <w:rPr>
          <w:rFonts w:ascii="Calibri" w:hAnsi="Calibri" w:cs="Calibri"/>
          <w:color w:val="000000" w:themeColor="text1"/>
          <w:sz w:val="22"/>
          <w:szCs w:val="22"/>
        </w:rPr>
        <w:t xml:space="preserve"> extant programme evaluations that do not consider the demography of CEYP in a holistic way have the potential to under</w:t>
      </w:r>
      <w:r>
        <w:rPr>
          <w:rFonts w:ascii="Calibri" w:hAnsi="Calibri" w:cs="Calibri"/>
          <w:color w:val="000000" w:themeColor="text1"/>
          <w:sz w:val="22"/>
          <w:szCs w:val="22"/>
        </w:rPr>
        <w:t xml:space="preserve">- or </w:t>
      </w:r>
      <w:r w:rsidRPr="0082354E">
        <w:rPr>
          <w:rFonts w:ascii="Calibri" w:hAnsi="Calibri" w:cs="Calibri"/>
          <w:color w:val="000000" w:themeColor="text1"/>
          <w:sz w:val="22"/>
          <w:szCs w:val="22"/>
        </w:rPr>
        <w:t xml:space="preserve">over-state their claims, as there is clear evidence that the race/gender/ethnicity/language/eligibility for FSM for CEYP in Camden already </w:t>
      </w:r>
      <w:r w:rsidR="00BD7264">
        <w:rPr>
          <w:rFonts w:ascii="Calibri" w:hAnsi="Calibri" w:cs="Calibri"/>
          <w:color w:val="000000" w:themeColor="text1"/>
          <w:sz w:val="22"/>
          <w:szCs w:val="22"/>
        </w:rPr>
        <w:t>make an</w:t>
      </w:r>
      <w:r w:rsidR="009D697A">
        <w:rPr>
          <w:rFonts w:ascii="Calibri" w:hAnsi="Calibri" w:cs="Calibri"/>
          <w:color w:val="000000" w:themeColor="text1"/>
          <w:sz w:val="22"/>
          <w:szCs w:val="22"/>
        </w:rPr>
        <w:t xml:space="preserve"> </w:t>
      </w:r>
      <w:r w:rsidRPr="0082354E">
        <w:rPr>
          <w:rFonts w:ascii="Calibri" w:hAnsi="Calibri" w:cs="Calibri"/>
          <w:color w:val="000000" w:themeColor="text1"/>
          <w:sz w:val="22"/>
          <w:szCs w:val="22"/>
        </w:rPr>
        <w:t xml:space="preserve">impact upon their experiences, outcomes and transitions, within education. </w:t>
      </w:r>
    </w:p>
    <w:p w14:paraId="6E912A60" w14:textId="77777777" w:rsidR="0082354E" w:rsidRPr="0082354E" w:rsidRDefault="0082354E" w:rsidP="0082354E">
      <w:pPr>
        <w:spacing w:line="276" w:lineRule="auto"/>
        <w:jc w:val="both"/>
        <w:rPr>
          <w:rFonts w:ascii="Calibri" w:hAnsi="Calibri" w:cs="Calibri"/>
          <w:color w:val="000000" w:themeColor="text1"/>
          <w:sz w:val="22"/>
          <w:szCs w:val="22"/>
        </w:rPr>
      </w:pPr>
    </w:p>
    <w:p w14:paraId="0988572D" w14:textId="6DFEF641" w:rsidR="0082354E" w:rsidRDefault="0082354E" w:rsidP="0082354E">
      <w:pPr>
        <w:spacing w:line="276" w:lineRule="auto"/>
        <w:jc w:val="both"/>
        <w:rPr>
          <w:rFonts w:ascii="Calibri" w:hAnsi="Calibri" w:cs="Calibri"/>
          <w:color w:val="000000" w:themeColor="text1"/>
          <w:sz w:val="22"/>
          <w:szCs w:val="22"/>
        </w:rPr>
      </w:pPr>
      <w:r w:rsidRPr="0082354E">
        <w:rPr>
          <w:rFonts w:ascii="Calibri" w:hAnsi="Calibri" w:cs="Calibri"/>
          <w:color w:val="000000" w:themeColor="text1"/>
          <w:sz w:val="22"/>
          <w:szCs w:val="22"/>
        </w:rPr>
        <w:t xml:space="preserve">In addition to these findings, our data preparations in WP1 </w:t>
      </w:r>
      <w:r>
        <w:rPr>
          <w:rFonts w:ascii="Calibri" w:hAnsi="Calibri" w:cs="Calibri"/>
          <w:color w:val="000000" w:themeColor="text1"/>
          <w:sz w:val="22"/>
          <w:szCs w:val="22"/>
        </w:rPr>
        <w:t xml:space="preserve">have </w:t>
      </w:r>
      <w:r w:rsidRPr="0082354E">
        <w:rPr>
          <w:rFonts w:ascii="Calibri" w:hAnsi="Calibri" w:cs="Calibri"/>
          <w:color w:val="000000" w:themeColor="text1"/>
          <w:sz w:val="22"/>
          <w:szCs w:val="22"/>
        </w:rPr>
        <w:t xml:space="preserve">developed the context for educational reference points (and subsequent transitional benchmarks) </w:t>
      </w:r>
      <w:r>
        <w:rPr>
          <w:rFonts w:ascii="Calibri" w:hAnsi="Calibri" w:cs="Calibri"/>
          <w:color w:val="000000" w:themeColor="text1"/>
          <w:sz w:val="22"/>
          <w:szCs w:val="22"/>
        </w:rPr>
        <w:t>to</w:t>
      </w:r>
      <w:r w:rsidRPr="0082354E">
        <w:rPr>
          <w:rFonts w:ascii="Calibri" w:hAnsi="Calibri" w:cs="Calibri"/>
          <w:color w:val="000000" w:themeColor="text1"/>
          <w:sz w:val="22"/>
          <w:szCs w:val="22"/>
        </w:rPr>
        <w:t xml:space="preserve"> be utilised in WP2.  This is crucially concerned with requesting access to individual CVS student administrative data.</w:t>
      </w:r>
    </w:p>
    <w:p w14:paraId="66250AA7" w14:textId="43C86E20" w:rsidR="0082354E" w:rsidRDefault="00DB580F" w:rsidP="008B1494">
      <w:pPr>
        <w:pStyle w:val="Heading2"/>
      </w:pPr>
      <w:r>
        <w:t xml:space="preserve">1.5 </w:t>
      </w:r>
      <w:r w:rsidR="0082354E">
        <w:t>Formative advice</w:t>
      </w:r>
      <w:r w:rsidR="008B1494">
        <w:t xml:space="preserve"> on the programme</w:t>
      </w:r>
    </w:p>
    <w:p w14:paraId="76249E02" w14:textId="185F565A" w:rsidR="008405D3" w:rsidRPr="008405D3" w:rsidRDefault="008405D3" w:rsidP="008405D3">
      <w:pPr>
        <w:spacing w:line="276" w:lineRule="auto"/>
        <w:jc w:val="both"/>
        <w:rPr>
          <w:rFonts w:ascii="Calibri" w:hAnsi="Calibri" w:cs="Calibri"/>
          <w:color w:val="000000" w:themeColor="text1"/>
          <w:sz w:val="22"/>
          <w:szCs w:val="22"/>
        </w:rPr>
      </w:pPr>
      <w:r w:rsidRPr="008405D3">
        <w:rPr>
          <w:rFonts w:ascii="Calibri" w:hAnsi="Calibri" w:cs="Calibri"/>
          <w:color w:val="000000" w:themeColor="text1"/>
          <w:sz w:val="22"/>
          <w:szCs w:val="22"/>
        </w:rPr>
        <w:t xml:space="preserve">The activities in WP1 have raised several areas that the ICET Trustees and CVS may wish to consider </w:t>
      </w:r>
      <w:r w:rsidR="0082354E">
        <w:rPr>
          <w:rFonts w:ascii="Calibri" w:hAnsi="Calibri" w:cs="Calibri"/>
          <w:color w:val="000000" w:themeColor="text1"/>
          <w:sz w:val="22"/>
          <w:szCs w:val="22"/>
        </w:rPr>
        <w:t>as the programme develops</w:t>
      </w:r>
      <w:r w:rsidR="00DB580F">
        <w:rPr>
          <w:rFonts w:ascii="Calibri" w:hAnsi="Calibri" w:cs="Calibri"/>
          <w:color w:val="000000" w:themeColor="text1"/>
          <w:sz w:val="22"/>
          <w:szCs w:val="22"/>
        </w:rPr>
        <w:t>:</w:t>
      </w:r>
    </w:p>
    <w:p w14:paraId="75CEAD3B" w14:textId="77777777" w:rsidR="008405D3" w:rsidRPr="008405D3" w:rsidRDefault="008405D3" w:rsidP="008405D3">
      <w:pPr>
        <w:spacing w:line="276" w:lineRule="auto"/>
        <w:jc w:val="both"/>
        <w:rPr>
          <w:rFonts w:ascii="Calibri" w:hAnsi="Calibri" w:cs="Calibri"/>
          <w:color w:val="000000" w:themeColor="text1"/>
          <w:sz w:val="22"/>
          <w:szCs w:val="22"/>
        </w:rPr>
      </w:pPr>
    </w:p>
    <w:p w14:paraId="3C8DC290" w14:textId="5353C12E" w:rsidR="0082354E" w:rsidRDefault="00DB580F" w:rsidP="008405D3">
      <w:pPr>
        <w:pStyle w:val="ListParagraph"/>
        <w:numPr>
          <w:ilvl w:val="0"/>
          <w:numId w:val="17"/>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f</w:t>
      </w:r>
      <w:r w:rsidR="008405D3" w:rsidRPr="0082354E">
        <w:rPr>
          <w:rFonts w:ascii="Calibri" w:hAnsi="Calibri" w:cs="Calibri"/>
          <w:color w:val="000000" w:themeColor="text1"/>
          <w:sz w:val="22"/>
          <w:szCs w:val="22"/>
        </w:rPr>
        <w:t xml:space="preserve">irstly, to consider supporting the work of the EN with a website or intranet system including details of the initiative, signposting the support available and links to other organisations and websites. This will not only cater to different CEYP support needs, aid continuity and help the role of the EN, but may help to engender a </w:t>
      </w:r>
      <w:r w:rsidR="009D697A">
        <w:rPr>
          <w:rFonts w:ascii="Calibri" w:hAnsi="Calibri" w:cs="Calibri"/>
          <w:color w:val="000000" w:themeColor="text1"/>
          <w:sz w:val="22"/>
          <w:szCs w:val="22"/>
        </w:rPr>
        <w:t xml:space="preserve">collective </w:t>
      </w:r>
      <w:r w:rsidR="008405D3" w:rsidRPr="0082354E">
        <w:rPr>
          <w:rFonts w:ascii="Calibri" w:hAnsi="Calibri" w:cs="Calibri"/>
          <w:color w:val="000000" w:themeColor="text1"/>
          <w:sz w:val="22"/>
          <w:szCs w:val="22"/>
        </w:rPr>
        <w:t>sense across the two cohorts, and a recognition that they are part of a wider programme.  If this is not considered appropriate, other ways of bringing the cohort together should be explored</w:t>
      </w:r>
      <w:r w:rsidR="008B1494">
        <w:rPr>
          <w:rFonts w:ascii="Calibri" w:hAnsi="Calibri" w:cs="Calibri"/>
          <w:color w:val="000000" w:themeColor="text1"/>
          <w:sz w:val="22"/>
          <w:szCs w:val="22"/>
        </w:rPr>
        <w:t>;</w:t>
      </w:r>
    </w:p>
    <w:p w14:paraId="3E988194" w14:textId="7319B054" w:rsidR="0082354E" w:rsidRDefault="00DB580F" w:rsidP="008405D3">
      <w:pPr>
        <w:pStyle w:val="ListParagraph"/>
        <w:numPr>
          <w:ilvl w:val="0"/>
          <w:numId w:val="17"/>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s</w:t>
      </w:r>
      <w:r w:rsidR="008405D3" w:rsidRPr="0082354E">
        <w:rPr>
          <w:rFonts w:ascii="Calibri" w:hAnsi="Calibri" w:cs="Calibri"/>
          <w:color w:val="000000" w:themeColor="text1"/>
          <w:sz w:val="22"/>
          <w:szCs w:val="22"/>
        </w:rPr>
        <w:t>econdly, for the EN and each CEYP to produce an individual support plan that is agreed at the point of transition from CVS to HE, apprenticeships or other destinations. This should include what support has already been provided, future modes and timings of contact, who will initiate the contact, future objectives, and areas to be addressed in the next year. This will help to manage expectations of both parties and help with the workload of the EN as they will be able to plan their time better</w:t>
      </w:r>
      <w:r w:rsidR="008B1494">
        <w:rPr>
          <w:rFonts w:ascii="Calibri" w:hAnsi="Calibri" w:cs="Calibri"/>
          <w:color w:val="000000" w:themeColor="text1"/>
          <w:sz w:val="22"/>
          <w:szCs w:val="22"/>
        </w:rPr>
        <w:t>; and</w:t>
      </w:r>
      <w:r w:rsidR="008405D3" w:rsidRPr="0082354E">
        <w:rPr>
          <w:rFonts w:ascii="Calibri" w:hAnsi="Calibri" w:cs="Calibri"/>
          <w:color w:val="000000" w:themeColor="text1"/>
          <w:sz w:val="22"/>
          <w:szCs w:val="22"/>
        </w:rPr>
        <w:t xml:space="preserve">  </w:t>
      </w:r>
    </w:p>
    <w:p w14:paraId="5073AE06" w14:textId="357721D7" w:rsidR="008405D3" w:rsidRPr="0082354E" w:rsidRDefault="00DB580F" w:rsidP="008405D3">
      <w:pPr>
        <w:pStyle w:val="ListParagraph"/>
        <w:numPr>
          <w:ilvl w:val="0"/>
          <w:numId w:val="17"/>
        </w:num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lastRenderedPageBreak/>
        <w:t>t</w:t>
      </w:r>
      <w:r w:rsidR="0082354E">
        <w:rPr>
          <w:rFonts w:ascii="Calibri" w:hAnsi="Calibri" w:cs="Calibri"/>
          <w:color w:val="000000" w:themeColor="text1"/>
          <w:sz w:val="22"/>
          <w:szCs w:val="22"/>
        </w:rPr>
        <w:t>hirdly, to consider the issue of continuity</w:t>
      </w:r>
      <w:r w:rsidR="007B55FD">
        <w:rPr>
          <w:rFonts w:ascii="Calibri" w:hAnsi="Calibri" w:cs="Calibri"/>
          <w:color w:val="000000" w:themeColor="text1"/>
          <w:sz w:val="22"/>
          <w:szCs w:val="22"/>
        </w:rPr>
        <w:t xml:space="preserve"> of support</w:t>
      </w:r>
      <w:r w:rsidR="009D697A">
        <w:rPr>
          <w:rFonts w:ascii="Calibri" w:hAnsi="Calibri" w:cs="Calibri"/>
          <w:color w:val="000000" w:themeColor="text1"/>
          <w:sz w:val="22"/>
          <w:szCs w:val="22"/>
        </w:rPr>
        <w:t xml:space="preserve"> and succession planning</w:t>
      </w:r>
      <w:r w:rsidR="007B55FD">
        <w:rPr>
          <w:rFonts w:ascii="Calibri" w:hAnsi="Calibri" w:cs="Calibri"/>
          <w:color w:val="000000" w:themeColor="text1"/>
          <w:sz w:val="22"/>
          <w:szCs w:val="22"/>
        </w:rPr>
        <w:t xml:space="preserve"> </w:t>
      </w:r>
      <w:r w:rsidR="008405D3" w:rsidRPr="0082354E">
        <w:rPr>
          <w:rFonts w:ascii="Calibri" w:hAnsi="Calibri" w:cs="Calibri"/>
          <w:color w:val="000000" w:themeColor="text1"/>
          <w:sz w:val="22"/>
          <w:szCs w:val="22"/>
        </w:rPr>
        <w:t xml:space="preserve">if the current EN </w:t>
      </w:r>
      <w:r w:rsidR="007B55FD">
        <w:rPr>
          <w:rFonts w:ascii="Calibri" w:hAnsi="Calibri" w:cs="Calibri"/>
          <w:color w:val="000000" w:themeColor="text1"/>
          <w:sz w:val="22"/>
          <w:szCs w:val="22"/>
        </w:rPr>
        <w:t>were to move on</w:t>
      </w:r>
      <w:r w:rsidR="008405D3" w:rsidRPr="0082354E">
        <w:rPr>
          <w:rFonts w:ascii="Calibri" w:hAnsi="Calibri" w:cs="Calibri"/>
          <w:color w:val="000000" w:themeColor="text1"/>
          <w:sz w:val="22"/>
          <w:szCs w:val="22"/>
        </w:rPr>
        <w:t xml:space="preserve">, and </w:t>
      </w:r>
      <w:r w:rsidR="007B55FD">
        <w:rPr>
          <w:rFonts w:ascii="Calibri" w:hAnsi="Calibri" w:cs="Calibri"/>
          <w:color w:val="000000" w:themeColor="text1"/>
          <w:sz w:val="22"/>
          <w:szCs w:val="22"/>
        </w:rPr>
        <w:t xml:space="preserve">to explore </w:t>
      </w:r>
      <w:r w:rsidR="008405D3" w:rsidRPr="0082354E">
        <w:rPr>
          <w:rFonts w:ascii="Calibri" w:hAnsi="Calibri" w:cs="Calibri"/>
          <w:color w:val="000000" w:themeColor="text1"/>
          <w:sz w:val="22"/>
          <w:szCs w:val="22"/>
        </w:rPr>
        <w:t xml:space="preserve">whether the progress </w:t>
      </w:r>
      <w:r w:rsidR="007B55FD">
        <w:rPr>
          <w:rFonts w:ascii="Calibri" w:hAnsi="Calibri" w:cs="Calibri"/>
          <w:color w:val="000000" w:themeColor="text1"/>
          <w:sz w:val="22"/>
          <w:szCs w:val="22"/>
        </w:rPr>
        <w:t xml:space="preserve">being made </w:t>
      </w:r>
      <w:r w:rsidR="008405D3" w:rsidRPr="0082354E">
        <w:rPr>
          <w:rFonts w:ascii="Calibri" w:hAnsi="Calibri" w:cs="Calibri"/>
          <w:color w:val="000000" w:themeColor="text1"/>
          <w:sz w:val="22"/>
          <w:szCs w:val="22"/>
        </w:rPr>
        <w:t xml:space="preserve">is purely relational, and attributable to the personality, skills and knowledge of the current </w:t>
      </w:r>
      <w:r w:rsidR="007B55FD">
        <w:rPr>
          <w:rFonts w:ascii="Calibri" w:hAnsi="Calibri" w:cs="Calibri"/>
          <w:color w:val="000000" w:themeColor="text1"/>
          <w:sz w:val="22"/>
          <w:szCs w:val="22"/>
        </w:rPr>
        <w:t>postholder</w:t>
      </w:r>
      <w:r w:rsidR="008405D3" w:rsidRPr="0082354E">
        <w:rPr>
          <w:rFonts w:ascii="Calibri" w:hAnsi="Calibri" w:cs="Calibri"/>
          <w:color w:val="000000" w:themeColor="text1"/>
          <w:sz w:val="22"/>
          <w:szCs w:val="22"/>
        </w:rPr>
        <w:t xml:space="preserve">.  </w:t>
      </w:r>
    </w:p>
    <w:p w14:paraId="0A3F0471" w14:textId="7FC86793" w:rsidR="008405D3" w:rsidRPr="005A282D" w:rsidRDefault="00DB580F" w:rsidP="008B1494">
      <w:pPr>
        <w:pStyle w:val="Heading2"/>
      </w:pPr>
      <w:r>
        <w:t xml:space="preserve">1.6 </w:t>
      </w:r>
      <w:r w:rsidR="008B1494">
        <w:t>Next Steps: i</w:t>
      </w:r>
      <w:r w:rsidR="008405D3" w:rsidRPr="005A282D">
        <w:t xml:space="preserve">mplications of WP1 </w:t>
      </w:r>
      <w:r w:rsidR="008405D3" w:rsidRPr="005B72BC">
        <w:t>findings</w:t>
      </w:r>
      <w:r w:rsidR="008405D3" w:rsidRPr="005A282D">
        <w:t xml:space="preserve"> for the conduct of WP2-5</w:t>
      </w:r>
    </w:p>
    <w:p w14:paraId="2E9A29C9" w14:textId="37F95706" w:rsidR="008405D3" w:rsidRDefault="008405D3" w:rsidP="008405D3">
      <w:pPr>
        <w:spacing w:after="160" w:line="276" w:lineRule="auto"/>
        <w:jc w:val="both"/>
      </w:pPr>
      <w:r w:rsidRPr="3E9E5110">
        <w:rPr>
          <w:rFonts w:ascii="Calibri" w:eastAsia="Calibri" w:hAnsi="Calibri" w:cs="Calibri"/>
          <w:sz w:val="22"/>
          <w:szCs w:val="22"/>
        </w:rPr>
        <w:t xml:space="preserve">The findings of WP1 indicate that the cohorts of CEYP have begun their engagement with the Head Start programme </w:t>
      </w:r>
      <w:r w:rsidR="007B55FD">
        <w:rPr>
          <w:rFonts w:ascii="Calibri" w:eastAsia="Calibri" w:hAnsi="Calibri" w:cs="Calibri"/>
          <w:sz w:val="22"/>
          <w:szCs w:val="22"/>
        </w:rPr>
        <w:t>in</w:t>
      </w:r>
      <w:r w:rsidRPr="3E9E5110">
        <w:rPr>
          <w:rFonts w:ascii="Calibri" w:eastAsia="Calibri" w:hAnsi="Calibri" w:cs="Calibri"/>
          <w:sz w:val="22"/>
          <w:szCs w:val="22"/>
        </w:rPr>
        <w:t xml:space="preserve"> different school years, and therefore at different points in their transitions from compulsory education to post-compulsory education, training or employment. Equally, a</w:t>
      </w:r>
      <w:r>
        <w:rPr>
          <w:rFonts w:ascii="Calibri" w:eastAsia="Calibri" w:hAnsi="Calibri" w:cs="Calibri"/>
          <w:sz w:val="22"/>
          <w:szCs w:val="22"/>
        </w:rPr>
        <w:t>s</w:t>
      </w:r>
      <w:r w:rsidRPr="3E9E5110">
        <w:rPr>
          <w:rFonts w:ascii="Calibri" w:eastAsia="Calibri" w:hAnsi="Calibri" w:cs="Calibri"/>
          <w:sz w:val="22"/>
          <w:szCs w:val="22"/>
        </w:rPr>
        <w:t xml:space="preserve"> CVS staff have made clear, while the aim of the project is to support transitions into HE, participants can be expected to transition to different destinations, or to take different routes in their transition into HE than a UCAS application at the end of year 13. </w:t>
      </w:r>
    </w:p>
    <w:p w14:paraId="6B41C97A" w14:textId="36359790" w:rsidR="008405D3" w:rsidRDefault="008405D3" w:rsidP="008405D3">
      <w:pPr>
        <w:spacing w:after="160" w:line="276" w:lineRule="auto"/>
        <w:jc w:val="both"/>
      </w:pPr>
      <w:r w:rsidRPr="3E9E5110">
        <w:rPr>
          <w:rFonts w:ascii="Calibri" w:eastAsia="Calibri" w:hAnsi="Calibri" w:cs="Calibri"/>
          <w:sz w:val="22"/>
          <w:szCs w:val="22"/>
        </w:rPr>
        <w:t>WP1</w:t>
      </w:r>
      <w:r>
        <w:rPr>
          <w:rFonts w:ascii="Calibri" w:eastAsia="Calibri" w:hAnsi="Calibri" w:cs="Calibri"/>
          <w:sz w:val="22"/>
          <w:szCs w:val="22"/>
        </w:rPr>
        <w:t xml:space="preserve"> has</w:t>
      </w:r>
      <w:r w:rsidRPr="3E9E5110">
        <w:rPr>
          <w:rFonts w:ascii="Calibri" w:eastAsia="Calibri" w:hAnsi="Calibri" w:cs="Calibri"/>
          <w:sz w:val="22"/>
          <w:szCs w:val="22"/>
        </w:rPr>
        <w:t xml:space="preserve"> also found that the enactment of the relational navigator role in Head Start has led to participants having a largely individualised relationship to </w:t>
      </w:r>
      <w:r>
        <w:rPr>
          <w:rFonts w:ascii="Calibri" w:eastAsia="Calibri" w:hAnsi="Calibri" w:cs="Calibri"/>
          <w:sz w:val="22"/>
          <w:szCs w:val="22"/>
        </w:rPr>
        <w:t>the programme</w:t>
      </w:r>
      <w:r w:rsidRPr="3E9E5110">
        <w:rPr>
          <w:rFonts w:ascii="Calibri" w:eastAsia="Calibri" w:hAnsi="Calibri" w:cs="Calibri"/>
          <w:sz w:val="22"/>
          <w:szCs w:val="22"/>
        </w:rPr>
        <w:t xml:space="preserve">, and a more limited personal sense of themselves as part of a cohort of participants in the project. </w:t>
      </w:r>
    </w:p>
    <w:p w14:paraId="55DB35C5" w14:textId="2CF2F6DD" w:rsidR="008405D3" w:rsidRDefault="008405D3" w:rsidP="008405D3">
      <w:pPr>
        <w:spacing w:after="160" w:line="276" w:lineRule="auto"/>
        <w:jc w:val="both"/>
      </w:pPr>
      <w:r w:rsidRPr="3E9E5110">
        <w:rPr>
          <w:rFonts w:ascii="Calibri" w:eastAsia="Calibri" w:hAnsi="Calibri" w:cs="Calibri"/>
          <w:sz w:val="22"/>
          <w:szCs w:val="22"/>
        </w:rPr>
        <w:t xml:space="preserve">This diversity of starting points, anticipated pathways and individualised relations to the provision will all necessarily shape </w:t>
      </w:r>
      <w:r w:rsidR="008B1494">
        <w:rPr>
          <w:rFonts w:ascii="Calibri" w:eastAsia="Calibri" w:hAnsi="Calibri" w:cs="Calibri"/>
          <w:sz w:val="22"/>
          <w:szCs w:val="22"/>
        </w:rPr>
        <w:t>the evaluation’s</w:t>
      </w:r>
      <w:r w:rsidRPr="3E9E5110">
        <w:rPr>
          <w:rFonts w:ascii="Calibri" w:eastAsia="Calibri" w:hAnsi="Calibri" w:cs="Calibri"/>
          <w:sz w:val="22"/>
          <w:szCs w:val="22"/>
        </w:rPr>
        <w:t xml:space="preserve"> approach to WP2-5. Equally, the relatively small number of participants and lack of control groups necessarily informs our evaluative aims and approach. </w:t>
      </w:r>
    </w:p>
    <w:p w14:paraId="55AAA87F" w14:textId="77777777" w:rsidR="008405D3" w:rsidRDefault="008405D3" w:rsidP="008405D3">
      <w:pPr>
        <w:spacing w:after="160" w:line="276" w:lineRule="auto"/>
        <w:jc w:val="both"/>
      </w:pPr>
      <w:r w:rsidRPr="3E9E5110">
        <w:rPr>
          <w:rFonts w:ascii="Calibri" w:eastAsia="Calibri" w:hAnsi="Calibri" w:cs="Calibri"/>
          <w:sz w:val="22"/>
          <w:szCs w:val="22"/>
        </w:rPr>
        <w:t>We propose using WP2-5 to focus on two questions:</w:t>
      </w:r>
    </w:p>
    <w:p w14:paraId="0F0EF97D" w14:textId="3CEFDB25" w:rsidR="008405D3" w:rsidRDefault="008405D3" w:rsidP="008405D3">
      <w:pPr>
        <w:pStyle w:val="ListParagraph"/>
        <w:numPr>
          <w:ilvl w:val="0"/>
          <w:numId w:val="10"/>
        </w:numPr>
        <w:spacing w:line="276" w:lineRule="auto"/>
        <w:jc w:val="both"/>
        <w:rPr>
          <w:rFonts w:ascii="Calibri" w:eastAsia="Calibri" w:hAnsi="Calibri" w:cs="Calibri"/>
          <w:sz w:val="22"/>
          <w:szCs w:val="22"/>
        </w:rPr>
      </w:pPr>
      <w:r w:rsidRPr="3E9E5110">
        <w:rPr>
          <w:rFonts w:ascii="Calibri" w:eastAsia="Calibri" w:hAnsi="Calibri" w:cs="Calibri"/>
          <w:sz w:val="22"/>
          <w:szCs w:val="22"/>
        </w:rPr>
        <w:t>How the educational navigator works with Head Start participants to shape their transition to post-compulsory education destination</w:t>
      </w:r>
      <w:r w:rsidR="007B55FD">
        <w:rPr>
          <w:rFonts w:ascii="Calibri" w:eastAsia="Calibri" w:hAnsi="Calibri" w:cs="Calibri"/>
          <w:sz w:val="22"/>
          <w:szCs w:val="22"/>
        </w:rPr>
        <w:t>; and</w:t>
      </w:r>
    </w:p>
    <w:p w14:paraId="4C85F2B9" w14:textId="738C4D27" w:rsidR="008405D3" w:rsidRDefault="008405D3" w:rsidP="008405D3">
      <w:pPr>
        <w:pStyle w:val="ListParagraph"/>
        <w:numPr>
          <w:ilvl w:val="0"/>
          <w:numId w:val="10"/>
        </w:numPr>
        <w:spacing w:line="276" w:lineRule="auto"/>
        <w:jc w:val="both"/>
        <w:rPr>
          <w:rFonts w:ascii="Calibri" w:eastAsia="Calibri" w:hAnsi="Calibri" w:cs="Calibri"/>
          <w:sz w:val="22"/>
          <w:szCs w:val="22"/>
        </w:rPr>
      </w:pPr>
      <w:r w:rsidRPr="3E9E5110">
        <w:rPr>
          <w:rFonts w:ascii="Calibri" w:eastAsia="Calibri" w:hAnsi="Calibri" w:cs="Calibri"/>
          <w:sz w:val="22"/>
          <w:szCs w:val="22"/>
        </w:rPr>
        <w:t xml:space="preserve">How Head Start </w:t>
      </w:r>
      <w:r w:rsidRPr="0A0E8C36">
        <w:rPr>
          <w:rFonts w:ascii="Calibri" w:eastAsia="Calibri" w:hAnsi="Calibri" w:cs="Calibri"/>
          <w:sz w:val="22"/>
          <w:szCs w:val="22"/>
        </w:rPr>
        <w:t>participants’</w:t>
      </w:r>
      <w:r w:rsidRPr="3E9E5110">
        <w:rPr>
          <w:rFonts w:ascii="Calibri" w:eastAsia="Calibri" w:hAnsi="Calibri" w:cs="Calibri"/>
          <w:sz w:val="22"/>
          <w:szCs w:val="22"/>
        </w:rPr>
        <w:t xml:space="preserve"> post-compulsory educational outcomes compare to broader populations of CEYP</w:t>
      </w:r>
      <w:r w:rsidR="007B55FD">
        <w:rPr>
          <w:rFonts w:ascii="Calibri" w:eastAsia="Calibri" w:hAnsi="Calibri" w:cs="Calibri"/>
          <w:sz w:val="22"/>
          <w:szCs w:val="22"/>
        </w:rPr>
        <w:t>.</w:t>
      </w:r>
    </w:p>
    <w:p w14:paraId="5FEC6080" w14:textId="77777777" w:rsidR="008405D3" w:rsidRDefault="008405D3" w:rsidP="008405D3">
      <w:pPr>
        <w:spacing w:line="276" w:lineRule="auto"/>
        <w:jc w:val="both"/>
        <w:rPr>
          <w:rFonts w:ascii="Calibri" w:hAnsi="Calibri" w:cs="Calibri"/>
          <w:color w:val="000000" w:themeColor="text1"/>
          <w:sz w:val="22"/>
          <w:szCs w:val="22"/>
        </w:rPr>
      </w:pPr>
    </w:p>
    <w:p w14:paraId="64083D3C" w14:textId="666C6DBA" w:rsidR="007B55FD" w:rsidRPr="007B55FD" w:rsidRDefault="007B55FD" w:rsidP="007B55FD">
      <w:pPr>
        <w:spacing w:line="276" w:lineRule="auto"/>
        <w:jc w:val="both"/>
        <w:rPr>
          <w:rFonts w:ascii="Calibri" w:hAnsi="Calibri" w:cs="Calibri"/>
          <w:color w:val="000000" w:themeColor="text1"/>
          <w:sz w:val="22"/>
          <w:szCs w:val="22"/>
        </w:rPr>
      </w:pPr>
      <w:r w:rsidRPr="007B55FD">
        <w:rPr>
          <w:rFonts w:ascii="Calibri" w:hAnsi="Calibri" w:cs="Calibri"/>
          <w:color w:val="000000" w:themeColor="text1"/>
          <w:sz w:val="22"/>
          <w:szCs w:val="22"/>
        </w:rPr>
        <w:t xml:space="preserve">Question one (WP2 and 3) will focus on producing a rich understanding of what Head Start has provided and participants’ subjective perceptions of that provision, including whether and how it has helped them, and their sentiments regarding the provision. We will take a case study approach </w:t>
      </w:r>
      <w:r w:rsidR="008B1494">
        <w:rPr>
          <w:rFonts w:ascii="Calibri" w:hAnsi="Calibri" w:cs="Calibri"/>
          <w:color w:val="000000" w:themeColor="text1"/>
          <w:sz w:val="22"/>
          <w:szCs w:val="22"/>
        </w:rPr>
        <w:t xml:space="preserve">which will be </w:t>
      </w:r>
      <w:r w:rsidRPr="007B55FD">
        <w:rPr>
          <w:rFonts w:ascii="Calibri" w:hAnsi="Calibri" w:cs="Calibri"/>
          <w:color w:val="000000" w:themeColor="text1"/>
          <w:sz w:val="22"/>
          <w:szCs w:val="22"/>
        </w:rPr>
        <w:t xml:space="preserve">designed to provide an account of the young person’s transition to their post-compulsory destination over the five years of provision. Each participant will be a case, and cases will provide a cumulative account of the work of the </w:t>
      </w:r>
      <w:r w:rsidR="008B1494">
        <w:rPr>
          <w:rFonts w:ascii="Calibri" w:hAnsi="Calibri" w:cs="Calibri"/>
          <w:color w:val="000000" w:themeColor="text1"/>
          <w:sz w:val="22"/>
          <w:szCs w:val="22"/>
        </w:rPr>
        <w:t>EN</w:t>
      </w:r>
      <w:r w:rsidRPr="007B55FD">
        <w:rPr>
          <w:rFonts w:ascii="Calibri" w:hAnsi="Calibri" w:cs="Calibri"/>
          <w:color w:val="000000" w:themeColor="text1"/>
          <w:sz w:val="22"/>
          <w:szCs w:val="22"/>
        </w:rPr>
        <w:t xml:space="preserve"> and young people’s engagement with Head Start. This design will enable the evaluation to accommodate the individual differences of participants, their different starting points, destinations and the flexibility of educational navigator provision. </w:t>
      </w:r>
    </w:p>
    <w:p w14:paraId="2B221924" w14:textId="77777777" w:rsidR="007B55FD" w:rsidRPr="007B55FD" w:rsidRDefault="007B55FD" w:rsidP="007B55FD">
      <w:pPr>
        <w:spacing w:line="276" w:lineRule="auto"/>
        <w:jc w:val="both"/>
        <w:rPr>
          <w:rFonts w:ascii="Calibri" w:hAnsi="Calibri" w:cs="Calibri"/>
          <w:color w:val="000000" w:themeColor="text1"/>
          <w:sz w:val="22"/>
          <w:szCs w:val="22"/>
        </w:rPr>
      </w:pPr>
    </w:p>
    <w:p w14:paraId="562B3499" w14:textId="05B79E39" w:rsidR="007B55FD" w:rsidRDefault="007B55FD" w:rsidP="007B55FD">
      <w:pPr>
        <w:spacing w:line="276" w:lineRule="auto"/>
        <w:jc w:val="both"/>
        <w:rPr>
          <w:rFonts w:ascii="Calibri" w:hAnsi="Calibri" w:cs="Calibri"/>
          <w:color w:val="000000" w:themeColor="text1"/>
          <w:sz w:val="22"/>
          <w:szCs w:val="22"/>
        </w:rPr>
      </w:pPr>
      <w:r w:rsidRPr="007B55FD">
        <w:rPr>
          <w:rFonts w:ascii="Calibri" w:hAnsi="Calibri" w:cs="Calibri"/>
          <w:color w:val="000000" w:themeColor="text1"/>
          <w:sz w:val="22"/>
          <w:szCs w:val="22"/>
        </w:rPr>
        <w:t>Question two (WP 4) will be answered through accessing CVS student participant data via the Department for Education’s Unique Learner Number (ULN)/Learner Personal Record (UPR) to enable the tracking of transition, participation and attainment of students from compulsory education (Department of Education) into higher education (Higher Education Statistics A</w:t>
      </w:r>
      <w:r>
        <w:rPr>
          <w:rFonts w:ascii="Calibri" w:hAnsi="Calibri" w:cs="Calibri"/>
          <w:color w:val="000000" w:themeColor="text1"/>
          <w:sz w:val="22"/>
          <w:szCs w:val="22"/>
        </w:rPr>
        <w:t>gency</w:t>
      </w:r>
      <w:r w:rsidRPr="007B55FD">
        <w:rPr>
          <w:rFonts w:ascii="Calibri" w:hAnsi="Calibri" w:cs="Calibri"/>
          <w:color w:val="000000" w:themeColor="text1"/>
          <w:sz w:val="22"/>
          <w:szCs w:val="22"/>
        </w:rPr>
        <w:t xml:space="preserve"> – ‘HESA’), and, given the small sample size, using odds ratios to compare the individual attainment and progression data of each participating CVS student to broader populations of care-experienced you people within and beyond Camden/London/England.  This work may also inform broader research on CEYP in local areas across England. </w:t>
      </w:r>
    </w:p>
    <w:p w14:paraId="546A7918" w14:textId="77777777" w:rsidR="008B1494" w:rsidRDefault="008B1494" w:rsidP="007B55FD">
      <w:pPr>
        <w:spacing w:line="276" w:lineRule="auto"/>
        <w:jc w:val="both"/>
        <w:rPr>
          <w:rFonts w:ascii="Calibri" w:hAnsi="Calibri" w:cs="Calibri"/>
          <w:color w:val="000000" w:themeColor="text1"/>
          <w:sz w:val="22"/>
          <w:szCs w:val="22"/>
        </w:rPr>
      </w:pPr>
    </w:p>
    <w:p w14:paraId="388881A3" w14:textId="7CFD6690" w:rsidR="008B1494" w:rsidRPr="007B55FD" w:rsidRDefault="008B1494" w:rsidP="007B55FD">
      <w:pPr>
        <w:spacing w:line="276" w:lineRule="auto"/>
        <w:jc w:val="both"/>
        <w:rPr>
          <w:rFonts w:ascii="Calibri" w:hAnsi="Calibri" w:cs="Calibri"/>
          <w:color w:val="000000" w:themeColor="text1"/>
          <w:sz w:val="22"/>
          <w:szCs w:val="22"/>
        </w:rPr>
      </w:pPr>
    </w:p>
    <w:p w14:paraId="15B2640A" w14:textId="703DA262" w:rsidR="007B55FD" w:rsidRDefault="007B55FD">
      <w:pPr>
        <w:rPr>
          <w:rFonts w:ascii="Calibri" w:hAnsi="Calibri" w:cs="Calibri"/>
          <w:color w:val="000000" w:themeColor="text1"/>
          <w:sz w:val="22"/>
          <w:szCs w:val="22"/>
        </w:rPr>
      </w:pPr>
      <w:r>
        <w:rPr>
          <w:rFonts w:ascii="Calibri" w:hAnsi="Calibri" w:cs="Calibri"/>
          <w:color w:val="000000" w:themeColor="text1"/>
          <w:sz w:val="22"/>
          <w:szCs w:val="22"/>
        </w:rPr>
        <w:br w:type="page"/>
      </w:r>
    </w:p>
    <w:p w14:paraId="5EA6CF88" w14:textId="027B36E9" w:rsidR="2382CE59" w:rsidRDefault="0091195B" w:rsidP="4A110DDC">
      <w:pPr>
        <w:pStyle w:val="Heading2"/>
        <w:spacing w:line="276" w:lineRule="auto"/>
        <w:jc w:val="both"/>
      </w:pPr>
      <w:r>
        <w:lastRenderedPageBreak/>
        <w:t xml:space="preserve">2 </w:t>
      </w:r>
      <w:r w:rsidR="00E1456F">
        <w:t>Introduction</w:t>
      </w:r>
    </w:p>
    <w:p w14:paraId="10DD19FA" w14:textId="38265D68" w:rsidR="007E5DB5" w:rsidRPr="005A282D" w:rsidRDefault="7FD5DC09" w:rsidP="00296C4C">
      <w:pPr>
        <w:spacing w:line="276" w:lineRule="auto"/>
        <w:jc w:val="both"/>
        <w:rPr>
          <w:rFonts w:ascii="Calibri" w:hAnsi="Calibri" w:cs="Calibri"/>
          <w:color w:val="000000" w:themeColor="text1"/>
          <w:sz w:val="22"/>
          <w:szCs w:val="22"/>
        </w:rPr>
      </w:pPr>
      <w:bookmarkStart w:id="0" w:name="_Hlk190604529"/>
      <w:r w:rsidRPr="342DF910">
        <w:rPr>
          <w:rFonts w:ascii="Calibri" w:hAnsi="Calibri" w:cs="Calibri"/>
          <w:color w:val="000000" w:themeColor="text1"/>
          <w:sz w:val="22"/>
          <w:szCs w:val="22"/>
        </w:rPr>
        <w:t>L</w:t>
      </w:r>
      <w:r w:rsidR="001A77B9" w:rsidRPr="2382CE59">
        <w:rPr>
          <w:rFonts w:ascii="Calibri" w:hAnsi="Calibri" w:cs="Calibri"/>
          <w:color w:val="000000" w:themeColor="text1"/>
          <w:sz w:val="22"/>
          <w:szCs w:val="22"/>
        </w:rPr>
        <w:t>ow number</w:t>
      </w:r>
      <w:r w:rsidR="49786E73" w:rsidRPr="2382CE59">
        <w:rPr>
          <w:rFonts w:ascii="Calibri" w:hAnsi="Calibri" w:cs="Calibri"/>
          <w:color w:val="000000" w:themeColor="text1"/>
          <w:sz w:val="22"/>
          <w:szCs w:val="22"/>
        </w:rPr>
        <w:t>s</w:t>
      </w:r>
      <w:r w:rsidR="001A77B9" w:rsidRPr="2382CE59">
        <w:rPr>
          <w:rFonts w:ascii="Calibri" w:hAnsi="Calibri" w:cs="Calibri"/>
          <w:color w:val="000000" w:themeColor="text1"/>
          <w:sz w:val="22"/>
          <w:szCs w:val="22"/>
        </w:rPr>
        <w:t xml:space="preserve"> of</w:t>
      </w:r>
      <w:r w:rsidR="007E5DB5" w:rsidRPr="2382CE59">
        <w:rPr>
          <w:rFonts w:ascii="Calibri" w:hAnsi="Calibri" w:cs="Calibri"/>
          <w:color w:val="000000" w:themeColor="text1"/>
          <w:sz w:val="22"/>
          <w:szCs w:val="22"/>
        </w:rPr>
        <w:t xml:space="preserve"> care experienced </w:t>
      </w:r>
      <w:r w:rsidR="001A77B9" w:rsidRPr="2382CE59">
        <w:rPr>
          <w:rFonts w:ascii="Calibri" w:hAnsi="Calibri" w:cs="Calibri"/>
          <w:color w:val="000000" w:themeColor="text1"/>
          <w:sz w:val="22"/>
          <w:szCs w:val="22"/>
        </w:rPr>
        <w:t xml:space="preserve">young </w:t>
      </w:r>
      <w:r w:rsidR="007E5DB5" w:rsidRPr="2382CE59">
        <w:rPr>
          <w:rFonts w:ascii="Calibri" w:hAnsi="Calibri" w:cs="Calibri"/>
          <w:color w:val="000000" w:themeColor="text1"/>
          <w:sz w:val="22"/>
          <w:szCs w:val="22"/>
        </w:rPr>
        <w:t>people</w:t>
      </w:r>
      <w:r w:rsidR="001A77B9" w:rsidRPr="2382CE59">
        <w:rPr>
          <w:rFonts w:ascii="Calibri" w:hAnsi="Calibri" w:cs="Calibri"/>
          <w:color w:val="000000" w:themeColor="text1"/>
          <w:sz w:val="22"/>
          <w:szCs w:val="22"/>
        </w:rPr>
        <w:t xml:space="preserve"> (CEYP) </w:t>
      </w:r>
      <w:r w:rsidR="00540615" w:rsidRPr="2382CE59">
        <w:rPr>
          <w:rFonts w:ascii="Calibri" w:hAnsi="Calibri" w:cs="Calibri"/>
          <w:color w:val="000000" w:themeColor="text1"/>
          <w:sz w:val="22"/>
          <w:szCs w:val="22"/>
        </w:rPr>
        <w:t xml:space="preserve"> </w:t>
      </w:r>
      <w:r w:rsidR="04371A1B" w:rsidRPr="2382CE59">
        <w:rPr>
          <w:rFonts w:ascii="Calibri" w:hAnsi="Calibri" w:cs="Calibri"/>
          <w:color w:val="000000" w:themeColor="text1"/>
          <w:sz w:val="22"/>
          <w:szCs w:val="22"/>
        </w:rPr>
        <w:t>currentl</w:t>
      </w:r>
      <w:r w:rsidR="43617253" w:rsidRPr="342DF910">
        <w:rPr>
          <w:rFonts w:ascii="Calibri" w:hAnsi="Calibri" w:cs="Calibri"/>
          <w:color w:val="000000" w:themeColor="text1"/>
          <w:sz w:val="22"/>
          <w:szCs w:val="22"/>
        </w:rPr>
        <w:t>y</w:t>
      </w:r>
      <w:r w:rsidR="41B5E8AE" w:rsidRPr="342DF910">
        <w:rPr>
          <w:rFonts w:ascii="Calibri" w:hAnsi="Calibri" w:cs="Calibri"/>
          <w:color w:val="000000" w:themeColor="text1"/>
          <w:sz w:val="22"/>
          <w:szCs w:val="22"/>
        </w:rPr>
        <w:t xml:space="preserve"> </w:t>
      </w:r>
      <w:r w:rsidR="46DA3BEE" w:rsidRPr="2382CE59">
        <w:rPr>
          <w:rFonts w:ascii="Calibri" w:hAnsi="Calibri" w:cs="Calibri"/>
          <w:color w:val="000000" w:themeColor="text1"/>
          <w:sz w:val="22"/>
          <w:szCs w:val="22"/>
        </w:rPr>
        <w:t>p</w:t>
      </w:r>
      <w:r w:rsidR="3A706C21" w:rsidRPr="2382CE59">
        <w:rPr>
          <w:rFonts w:ascii="Calibri" w:hAnsi="Calibri" w:cs="Calibri"/>
          <w:color w:val="000000" w:themeColor="text1"/>
          <w:sz w:val="22"/>
          <w:szCs w:val="22"/>
        </w:rPr>
        <w:t>rogress</w:t>
      </w:r>
      <w:r w:rsidR="007E5DB5" w:rsidRPr="2382CE59">
        <w:rPr>
          <w:rFonts w:ascii="Calibri" w:hAnsi="Calibri" w:cs="Calibri"/>
          <w:color w:val="000000" w:themeColor="text1"/>
          <w:sz w:val="22"/>
          <w:szCs w:val="22"/>
        </w:rPr>
        <w:t xml:space="preserve"> in</w:t>
      </w:r>
      <w:r w:rsidR="001A77B9" w:rsidRPr="2382CE59">
        <w:rPr>
          <w:rFonts w:ascii="Calibri" w:hAnsi="Calibri" w:cs="Calibri"/>
          <w:color w:val="000000" w:themeColor="text1"/>
          <w:sz w:val="22"/>
          <w:szCs w:val="22"/>
        </w:rPr>
        <w:t>to</w:t>
      </w:r>
      <w:r w:rsidR="007E5DB5" w:rsidRPr="2382CE59">
        <w:rPr>
          <w:rFonts w:ascii="Calibri" w:hAnsi="Calibri" w:cs="Calibri"/>
          <w:color w:val="000000" w:themeColor="text1"/>
          <w:sz w:val="22"/>
          <w:szCs w:val="22"/>
        </w:rPr>
        <w:t xml:space="preserve"> higher education</w:t>
      </w:r>
      <w:r w:rsidR="007F7BF3" w:rsidRPr="2382CE59">
        <w:rPr>
          <w:rFonts w:ascii="Calibri" w:hAnsi="Calibri" w:cs="Calibri"/>
          <w:color w:val="000000" w:themeColor="text1"/>
          <w:sz w:val="22"/>
          <w:szCs w:val="22"/>
        </w:rPr>
        <w:t xml:space="preserve"> (HE)</w:t>
      </w:r>
      <w:r w:rsidR="001A77B9" w:rsidRPr="2382CE59">
        <w:rPr>
          <w:rFonts w:ascii="Calibri" w:hAnsi="Calibri" w:cs="Calibri"/>
          <w:color w:val="000000" w:themeColor="text1"/>
          <w:sz w:val="22"/>
          <w:szCs w:val="22"/>
        </w:rPr>
        <w:t>, with</w:t>
      </w:r>
      <w:r w:rsidR="007E5DB5" w:rsidRPr="2382CE59">
        <w:rPr>
          <w:rFonts w:ascii="Calibri" w:hAnsi="Calibri" w:cs="Calibri"/>
          <w:color w:val="000000" w:themeColor="text1"/>
          <w:sz w:val="22"/>
          <w:szCs w:val="22"/>
        </w:rPr>
        <w:t xml:space="preserve"> </w:t>
      </w:r>
      <w:r w:rsidR="694AAF88" w:rsidRPr="342DF910">
        <w:rPr>
          <w:rFonts w:ascii="Calibri" w:hAnsi="Calibri" w:cs="Calibri"/>
          <w:color w:val="000000" w:themeColor="text1"/>
          <w:sz w:val="22"/>
          <w:szCs w:val="22"/>
        </w:rPr>
        <w:t xml:space="preserve">latest data suggesting </w:t>
      </w:r>
      <w:r w:rsidR="001A77B9" w:rsidRPr="2382CE59">
        <w:rPr>
          <w:rFonts w:ascii="Calibri" w:hAnsi="Calibri" w:cs="Calibri"/>
          <w:color w:val="000000" w:themeColor="text1"/>
          <w:sz w:val="22"/>
          <w:szCs w:val="22"/>
        </w:rPr>
        <w:t>o</w:t>
      </w:r>
      <w:r w:rsidR="007E5DB5" w:rsidRPr="2382CE59">
        <w:rPr>
          <w:rFonts w:ascii="Calibri" w:hAnsi="Calibri" w:cs="Calibri"/>
          <w:color w:val="000000" w:themeColor="text1"/>
          <w:sz w:val="22"/>
          <w:szCs w:val="22"/>
        </w:rPr>
        <w:t>nly around 1</w:t>
      </w:r>
      <w:r w:rsidR="4038D3A7" w:rsidRPr="342DF910">
        <w:rPr>
          <w:rFonts w:ascii="Calibri" w:hAnsi="Calibri" w:cs="Calibri"/>
          <w:color w:val="000000" w:themeColor="text1"/>
          <w:sz w:val="22"/>
          <w:szCs w:val="22"/>
        </w:rPr>
        <w:t>5</w:t>
      </w:r>
      <w:r w:rsidR="001A77B9" w:rsidRPr="2382CE59">
        <w:rPr>
          <w:rFonts w:ascii="Calibri" w:hAnsi="Calibri" w:cs="Calibri"/>
          <w:color w:val="000000" w:themeColor="text1"/>
          <w:sz w:val="22"/>
          <w:szCs w:val="22"/>
        </w:rPr>
        <w:t>%</w:t>
      </w:r>
      <w:r w:rsidR="007E5DB5" w:rsidRPr="2382CE59">
        <w:rPr>
          <w:rFonts w:ascii="Calibri" w:hAnsi="Calibri" w:cs="Calibri"/>
          <w:color w:val="000000" w:themeColor="text1"/>
          <w:sz w:val="22"/>
          <w:szCs w:val="22"/>
        </w:rPr>
        <w:t xml:space="preserve"> of care leavers </w:t>
      </w:r>
      <w:r w:rsidR="47E5C26D" w:rsidRPr="342DF910">
        <w:rPr>
          <w:rFonts w:ascii="Calibri" w:hAnsi="Calibri" w:cs="Calibri"/>
          <w:color w:val="000000" w:themeColor="text1"/>
          <w:sz w:val="22"/>
          <w:szCs w:val="22"/>
        </w:rPr>
        <w:t xml:space="preserve">are </w:t>
      </w:r>
      <w:r w:rsidR="007E5DB5" w:rsidRPr="2382CE59">
        <w:rPr>
          <w:rFonts w:ascii="Calibri" w:hAnsi="Calibri" w:cs="Calibri"/>
          <w:color w:val="000000" w:themeColor="text1"/>
          <w:sz w:val="22"/>
          <w:szCs w:val="22"/>
        </w:rPr>
        <w:t>enter</w:t>
      </w:r>
      <w:r w:rsidR="001A77B9" w:rsidRPr="2382CE59">
        <w:rPr>
          <w:rFonts w:ascii="Calibri" w:hAnsi="Calibri" w:cs="Calibri"/>
          <w:color w:val="000000" w:themeColor="text1"/>
          <w:sz w:val="22"/>
          <w:szCs w:val="22"/>
        </w:rPr>
        <w:t>ing</w:t>
      </w:r>
      <w:r w:rsidR="007E5DB5" w:rsidRPr="2382CE59">
        <w:rPr>
          <w:rFonts w:ascii="Calibri" w:hAnsi="Calibri" w:cs="Calibri"/>
          <w:color w:val="000000" w:themeColor="text1"/>
          <w:sz w:val="22"/>
          <w:szCs w:val="22"/>
        </w:rPr>
        <w:t xml:space="preserve"> </w:t>
      </w:r>
      <w:r w:rsidR="007F7BF3" w:rsidRPr="2382CE59">
        <w:rPr>
          <w:rFonts w:ascii="Calibri" w:hAnsi="Calibri" w:cs="Calibri"/>
          <w:color w:val="000000" w:themeColor="text1"/>
          <w:sz w:val="22"/>
          <w:szCs w:val="22"/>
        </w:rPr>
        <w:t>HE</w:t>
      </w:r>
      <w:r w:rsidR="007E5DB5" w:rsidRPr="2382CE59">
        <w:rPr>
          <w:rFonts w:ascii="Calibri" w:hAnsi="Calibri" w:cs="Calibri"/>
          <w:color w:val="000000" w:themeColor="text1"/>
          <w:sz w:val="22"/>
          <w:szCs w:val="22"/>
        </w:rPr>
        <w:t xml:space="preserve"> by the age of 19, compared to 4</w:t>
      </w:r>
      <w:r w:rsidR="6017A87B" w:rsidRPr="342DF910">
        <w:rPr>
          <w:rFonts w:ascii="Calibri" w:hAnsi="Calibri" w:cs="Calibri"/>
          <w:color w:val="000000" w:themeColor="text1"/>
          <w:sz w:val="22"/>
          <w:szCs w:val="22"/>
        </w:rPr>
        <w:t>7</w:t>
      </w:r>
      <w:r w:rsidR="001A77B9" w:rsidRPr="2382CE59">
        <w:rPr>
          <w:rFonts w:ascii="Calibri" w:hAnsi="Calibri" w:cs="Calibri"/>
          <w:color w:val="000000" w:themeColor="text1"/>
          <w:sz w:val="22"/>
          <w:szCs w:val="22"/>
        </w:rPr>
        <w:t>%</w:t>
      </w:r>
      <w:r w:rsidR="007E5DB5" w:rsidRPr="2382CE59">
        <w:rPr>
          <w:rFonts w:ascii="Calibri" w:hAnsi="Calibri" w:cs="Calibri"/>
          <w:color w:val="000000" w:themeColor="text1"/>
          <w:sz w:val="22"/>
          <w:szCs w:val="22"/>
        </w:rPr>
        <w:t xml:space="preserve"> of the general population</w:t>
      </w:r>
      <w:r w:rsidR="001A77B9" w:rsidRPr="2382CE59">
        <w:rPr>
          <w:rStyle w:val="FootnoteReference"/>
          <w:rFonts w:ascii="Calibri" w:hAnsi="Calibri" w:cs="Calibri"/>
          <w:color w:val="000000" w:themeColor="text1"/>
          <w:sz w:val="22"/>
          <w:szCs w:val="22"/>
        </w:rPr>
        <w:footnoteReference w:id="3"/>
      </w:r>
      <w:r w:rsidR="007E5DB5" w:rsidRPr="2382CE59">
        <w:rPr>
          <w:rFonts w:ascii="Calibri" w:hAnsi="Calibri" w:cs="Calibri"/>
          <w:color w:val="000000" w:themeColor="text1"/>
          <w:sz w:val="22"/>
          <w:szCs w:val="22"/>
        </w:rPr>
        <w:t>.  Those who</w:t>
      </w:r>
      <w:r w:rsidR="001A77B9" w:rsidRPr="2382CE59">
        <w:rPr>
          <w:rFonts w:ascii="Calibri" w:hAnsi="Calibri" w:cs="Calibri"/>
          <w:color w:val="000000" w:themeColor="text1"/>
          <w:sz w:val="22"/>
          <w:szCs w:val="22"/>
        </w:rPr>
        <w:t xml:space="preserve"> are successful</w:t>
      </w:r>
      <w:r w:rsidR="007E5DB5" w:rsidRPr="2382CE59">
        <w:rPr>
          <w:rFonts w:ascii="Calibri" w:hAnsi="Calibri" w:cs="Calibri"/>
          <w:color w:val="000000" w:themeColor="text1"/>
          <w:sz w:val="22"/>
          <w:szCs w:val="22"/>
        </w:rPr>
        <w:t xml:space="preserve"> often </w:t>
      </w:r>
      <w:r w:rsidR="00E8388E" w:rsidRPr="2382CE59">
        <w:rPr>
          <w:rFonts w:ascii="Calibri" w:hAnsi="Calibri" w:cs="Calibri"/>
          <w:color w:val="000000" w:themeColor="text1"/>
          <w:sz w:val="22"/>
          <w:szCs w:val="22"/>
        </w:rPr>
        <w:t>must</w:t>
      </w:r>
      <w:r w:rsidR="001A77B9" w:rsidRPr="2382CE59">
        <w:rPr>
          <w:rFonts w:ascii="Calibri" w:hAnsi="Calibri" w:cs="Calibri"/>
          <w:color w:val="000000" w:themeColor="text1"/>
          <w:sz w:val="22"/>
          <w:szCs w:val="22"/>
        </w:rPr>
        <w:t xml:space="preserve"> </w:t>
      </w:r>
      <w:r w:rsidR="007E5DB5" w:rsidRPr="2382CE59">
        <w:rPr>
          <w:rFonts w:ascii="Calibri" w:hAnsi="Calibri" w:cs="Calibri"/>
          <w:color w:val="000000" w:themeColor="text1"/>
          <w:sz w:val="22"/>
          <w:szCs w:val="22"/>
        </w:rPr>
        <w:t>overcome major challenges and barriers to go to university.  One key issue affecting thei</w:t>
      </w:r>
      <w:r w:rsidR="001A77B9" w:rsidRPr="2382CE59">
        <w:rPr>
          <w:rFonts w:ascii="Calibri" w:hAnsi="Calibri" w:cs="Calibri"/>
          <w:color w:val="000000" w:themeColor="text1"/>
          <w:sz w:val="22"/>
          <w:szCs w:val="22"/>
        </w:rPr>
        <w:t>r</w:t>
      </w:r>
      <w:r w:rsidR="007E5DB5" w:rsidRPr="2382CE59">
        <w:rPr>
          <w:rFonts w:ascii="Calibri" w:hAnsi="Calibri" w:cs="Calibri"/>
          <w:color w:val="000000" w:themeColor="text1"/>
          <w:sz w:val="22"/>
          <w:szCs w:val="22"/>
        </w:rPr>
        <w:t xml:space="preserve"> p</w:t>
      </w:r>
      <w:r w:rsidR="001A77B9" w:rsidRPr="2382CE59">
        <w:rPr>
          <w:rFonts w:ascii="Calibri" w:hAnsi="Calibri" w:cs="Calibri"/>
          <w:color w:val="000000" w:themeColor="text1"/>
          <w:sz w:val="22"/>
          <w:szCs w:val="22"/>
        </w:rPr>
        <w:t>rogress</w:t>
      </w:r>
      <w:r w:rsidR="007E5DB5" w:rsidRPr="2382CE59">
        <w:rPr>
          <w:rFonts w:ascii="Calibri" w:hAnsi="Calibri" w:cs="Calibri"/>
          <w:color w:val="000000" w:themeColor="text1"/>
          <w:sz w:val="22"/>
          <w:szCs w:val="22"/>
        </w:rPr>
        <w:t xml:space="preserve"> is the stark difference in attainment between children in care and their peers. </w:t>
      </w:r>
      <w:bookmarkEnd w:id="0"/>
      <w:r w:rsidR="007E5DB5" w:rsidRPr="2382CE59">
        <w:rPr>
          <w:rFonts w:ascii="Calibri" w:hAnsi="Calibri" w:cs="Calibri"/>
          <w:color w:val="000000" w:themeColor="text1"/>
          <w:sz w:val="22"/>
          <w:szCs w:val="22"/>
        </w:rPr>
        <w:t xml:space="preserve">The reasons for this are complex and multi-layered, including: disrupted education, sometimes involving several placement and school moves; the impact of early childhood trauma; higher incidence of special educational needs; and sometimes low expectations from key influencers such as social workers, teachers, foster carers and staff in local authority leaving care teams.  </w:t>
      </w:r>
      <w:r w:rsidR="5F76073E" w:rsidRPr="2382CE59">
        <w:rPr>
          <w:rFonts w:ascii="Calibri" w:hAnsi="Calibri" w:cs="Calibri"/>
          <w:color w:val="000000" w:themeColor="text1"/>
          <w:sz w:val="22"/>
          <w:szCs w:val="22"/>
        </w:rPr>
        <w:t>Lack of information about the options available for CEY</w:t>
      </w:r>
      <w:r w:rsidR="5F76073E" w:rsidRPr="037930D3">
        <w:rPr>
          <w:rFonts w:ascii="Calibri" w:hAnsi="Calibri" w:cs="Calibri"/>
          <w:color w:val="000000" w:themeColor="text1"/>
          <w:sz w:val="22"/>
          <w:szCs w:val="22"/>
        </w:rPr>
        <w:t xml:space="preserve">P </w:t>
      </w:r>
      <w:r w:rsidR="5F76073E" w:rsidRPr="2382CE59">
        <w:rPr>
          <w:rFonts w:ascii="Calibri" w:hAnsi="Calibri" w:cs="Calibri"/>
          <w:color w:val="000000" w:themeColor="text1"/>
          <w:sz w:val="22"/>
          <w:szCs w:val="22"/>
        </w:rPr>
        <w:t xml:space="preserve">may also be an issue.  </w:t>
      </w:r>
      <w:r w:rsidR="007E5DB5" w:rsidRPr="2382CE59">
        <w:rPr>
          <w:rFonts w:ascii="Calibri" w:hAnsi="Calibri" w:cs="Calibri"/>
          <w:color w:val="000000" w:themeColor="text1"/>
          <w:sz w:val="22"/>
          <w:szCs w:val="22"/>
        </w:rPr>
        <w:t>In a recent survey of 500 care experienced applicants to university by the admissions agency UCAS, 60% of respondents said they had received no specific information about the support available to them in higher education</w:t>
      </w:r>
      <w:r w:rsidR="001A77B9" w:rsidRPr="2382CE59">
        <w:rPr>
          <w:rStyle w:val="FootnoteReference"/>
          <w:rFonts w:ascii="Calibri" w:hAnsi="Calibri" w:cs="Calibri"/>
          <w:color w:val="000000" w:themeColor="text1"/>
          <w:sz w:val="22"/>
          <w:szCs w:val="22"/>
        </w:rPr>
        <w:footnoteReference w:id="4"/>
      </w:r>
      <w:r w:rsidR="007E5DB5" w:rsidRPr="2382CE59">
        <w:rPr>
          <w:rFonts w:ascii="Calibri" w:hAnsi="Calibri" w:cs="Calibri"/>
          <w:color w:val="000000" w:themeColor="text1"/>
          <w:sz w:val="22"/>
          <w:szCs w:val="22"/>
        </w:rPr>
        <w:t>.</w:t>
      </w:r>
    </w:p>
    <w:p w14:paraId="2B8973EB" w14:textId="12585C6A" w:rsidR="007E5DB5" w:rsidRPr="005A282D" w:rsidRDefault="007E5DB5" w:rsidP="00296C4C">
      <w:pPr>
        <w:spacing w:line="276" w:lineRule="auto"/>
        <w:jc w:val="both"/>
        <w:rPr>
          <w:rFonts w:ascii="Calibri" w:hAnsi="Calibri" w:cs="Calibri"/>
          <w:color w:val="000000" w:themeColor="text1"/>
          <w:sz w:val="22"/>
          <w:szCs w:val="22"/>
        </w:rPr>
      </w:pPr>
    </w:p>
    <w:p w14:paraId="5330BF09" w14:textId="03B89E6D" w:rsidR="007E5DB5" w:rsidRPr="005A282D" w:rsidRDefault="0057696F"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CEYP and</w:t>
      </w:r>
      <w:r w:rsidR="007E5DB5" w:rsidRPr="2382CE59">
        <w:rPr>
          <w:rFonts w:ascii="Calibri" w:hAnsi="Calibri" w:cs="Calibri"/>
          <w:color w:val="000000" w:themeColor="text1"/>
          <w:sz w:val="22"/>
          <w:szCs w:val="22"/>
        </w:rPr>
        <w:t xml:space="preserve"> their supporters often talk about the cliff edge of leaving care.  For those entering higher education, effective transition is crucial, but this need for support does not end once students are enrolled.  Although the picture </w:t>
      </w:r>
      <w:r w:rsidR="4917C89C" w:rsidRPr="342DF910">
        <w:rPr>
          <w:rFonts w:ascii="Calibri" w:hAnsi="Calibri" w:cs="Calibri"/>
          <w:color w:val="000000" w:themeColor="text1"/>
          <w:sz w:val="22"/>
          <w:szCs w:val="22"/>
        </w:rPr>
        <w:t>shows some</w:t>
      </w:r>
      <w:r w:rsidR="21709A92" w:rsidRPr="342DF910">
        <w:rPr>
          <w:rFonts w:ascii="Calibri" w:hAnsi="Calibri" w:cs="Calibri"/>
          <w:color w:val="000000" w:themeColor="text1"/>
          <w:sz w:val="22"/>
          <w:szCs w:val="22"/>
        </w:rPr>
        <w:t xml:space="preserve"> slight</w:t>
      </w:r>
      <w:r w:rsidR="007E5DB5" w:rsidRPr="2382CE59">
        <w:rPr>
          <w:rFonts w:ascii="Calibri" w:hAnsi="Calibri" w:cs="Calibri"/>
          <w:color w:val="000000" w:themeColor="text1"/>
          <w:sz w:val="22"/>
          <w:szCs w:val="22"/>
        </w:rPr>
        <w:t xml:space="preserve"> improve</w:t>
      </w:r>
      <w:r w:rsidR="03260B41" w:rsidRPr="342DF910">
        <w:rPr>
          <w:rFonts w:ascii="Calibri" w:hAnsi="Calibri" w:cs="Calibri"/>
          <w:color w:val="000000" w:themeColor="text1"/>
          <w:sz w:val="22"/>
          <w:szCs w:val="22"/>
        </w:rPr>
        <w:t>ment</w:t>
      </w:r>
      <w:r w:rsidR="007E5DB5" w:rsidRPr="2382CE59">
        <w:rPr>
          <w:rFonts w:ascii="Calibri" w:hAnsi="Calibri" w:cs="Calibri"/>
          <w:color w:val="000000" w:themeColor="text1"/>
          <w:sz w:val="22"/>
          <w:szCs w:val="22"/>
        </w:rPr>
        <w:t xml:space="preserve">, data still </w:t>
      </w:r>
      <w:r w:rsidR="6EDA8414" w:rsidRPr="342DF910">
        <w:rPr>
          <w:rFonts w:ascii="Calibri" w:hAnsi="Calibri" w:cs="Calibri"/>
          <w:color w:val="000000" w:themeColor="text1"/>
          <w:sz w:val="22"/>
          <w:szCs w:val="22"/>
        </w:rPr>
        <w:t>indicate</w:t>
      </w:r>
      <w:r w:rsidR="007E5DB5" w:rsidRPr="2382CE59">
        <w:rPr>
          <w:rFonts w:ascii="Calibri" w:hAnsi="Calibri" w:cs="Calibri"/>
          <w:color w:val="000000" w:themeColor="text1"/>
          <w:sz w:val="22"/>
          <w:szCs w:val="22"/>
        </w:rPr>
        <w:t xml:space="preserve"> that care experienced students are more likely to withdraw or interrupt their studies, and </w:t>
      </w:r>
      <w:r w:rsidR="0E8EA3F5" w:rsidRPr="342DF910">
        <w:rPr>
          <w:rFonts w:ascii="Calibri" w:hAnsi="Calibri" w:cs="Calibri"/>
          <w:color w:val="000000" w:themeColor="text1"/>
          <w:sz w:val="22"/>
          <w:szCs w:val="22"/>
        </w:rPr>
        <w:t xml:space="preserve">are </w:t>
      </w:r>
      <w:r w:rsidR="007E5DB5" w:rsidRPr="2382CE59">
        <w:rPr>
          <w:rFonts w:ascii="Calibri" w:hAnsi="Calibri" w:cs="Calibri"/>
          <w:color w:val="000000" w:themeColor="text1"/>
          <w:sz w:val="22"/>
          <w:szCs w:val="22"/>
        </w:rPr>
        <w:t>less likely to achieve a good honours degree and move into graduate</w:t>
      </w:r>
      <w:r w:rsidR="1CC00D92" w:rsidRPr="342DF910">
        <w:rPr>
          <w:rFonts w:ascii="Calibri" w:hAnsi="Calibri" w:cs="Calibri"/>
          <w:color w:val="000000" w:themeColor="text1"/>
          <w:sz w:val="22"/>
          <w:szCs w:val="22"/>
        </w:rPr>
        <w:t xml:space="preserve"> level</w:t>
      </w:r>
      <w:r w:rsidR="007E5DB5" w:rsidRPr="2382CE59">
        <w:rPr>
          <w:rFonts w:ascii="Calibri" w:hAnsi="Calibri" w:cs="Calibri"/>
          <w:color w:val="000000" w:themeColor="text1"/>
          <w:sz w:val="22"/>
          <w:szCs w:val="22"/>
        </w:rPr>
        <w:t xml:space="preserve"> employment</w:t>
      </w:r>
      <w:r w:rsidRPr="2382CE59">
        <w:rPr>
          <w:rStyle w:val="FootnoteReference"/>
          <w:rFonts w:ascii="Calibri" w:hAnsi="Calibri" w:cs="Calibri"/>
          <w:color w:val="000000" w:themeColor="text1"/>
          <w:sz w:val="22"/>
          <w:szCs w:val="22"/>
        </w:rPr>
        <w:footnoteReference w:id="5"/>
      </w:r>
      <w:r w:rsidR="007E5DB5" w:rsidRPr="2382CE59">
        <w:rPr>
          <w:rFonts w:ascii="Calibri" w:hAnsi="Calibri" w:cs="Calibri"/>
          <w:color w:val="000000" w:themeColor="text1"/>
          <w:sz w:val="22"/>
          <w:szCs w:val="22"/>
        </w:rPr>
        <w:t>.</w:t>
      </w:r>
    </w:p>
    <w:p w14:paraId="110A96C4" w14:textId="77777777" w:rsidR="001A77B9" w:rsidRPr="005A282D" w:rsidRDefault="001A77B9" w:rsidP="00296C4C">
      <w:pPr>
        <w:spacing w:line="276" w:lineRule="auto"/>
        <w:jc w:val="both"/>
        <w:rPr>
          <w:rFonts w:ascii="Calibri" w:hAnsi="Calibri" w:cs="Calibri"/>
          <w:color w:val="000000" w:themeColor="text1"/>
          <w:sz w:val="22"/>
          <w:szCs w:val="22"/>
        </w:rPr>
      </w:pPr>
    </w:p>
    <w:p w14:paraId="192E26E2" w14:textId="18648A30" w:rsidR="001A77B9" w:rsidRPr="005A282D" w:rsidRDefault="001A77B9" w:rsidP="00296C4C">
      <w:pPr>
        <w:spacing w:line="276" w:lineRule="auto"/>
        <w:jc w:val="both"/>
        <w:rPr>
          <w:rFonts w:ascii="Calibri" w:hAnsi="Calibri" w:cs="Calibri"/>
          <w:color w:val="000000" w:themeColor="text1"/>
          <w:sz w:val="22"/>
          <w:szCs w:val="22"/>
        </w:rPr>
      </w:pPr>
      <w:bookmarkStart w:id="1" w:name="_Hlk191218816"/>
      <w:r w:rsidRPr="005A282D">
        <w:rPr>
          <w:rFonts w:ascii="Calibri" w:hAnsi="Calibri" w:cs="Calibri"/>
          <w:color w:val="000000" w:themeColor="text1"/>
          <w:sz w:val="22"/>
          <w:szCs w:val="22"/>
        </w:rPr>
        <w:t xml:space="preserve">The present provision for supporting CEYP to transition from secondary to higher education is piecemeal and subject to regional variation, with no consistent model </w:t>
      </w:r>
      <w:r w:rsidR="00BC7621" w:rsidRPr="005A282D">
        <w:rPr>
          <w:rFonts w:ascii="Calibri" w:hAnsi="Calibri" w:cs="Calibri"/>
          <w:color w:val="000000" w:themeColor="text1"/>
          <w:sz w:val="22"/>
          <w:szCs w:val="22"/>
        </w:rPr>
        <w:t>utilised to</w:t>
      </w:r>
      <w:r w:rsidRPr="005A282D">
        <w:rPr>
          <w:rFonts w:ascii="Calibri" w:hAnsi="Calibri" w:cs="Calibri"/>
          <w:color w:val="000000" w:themeColor="text1"/>
          <w:sz w:val="22"/>
          <w:szCs w:val="22"/>
        </w:rPr>
        <w:t xml:space="preserve"> support this </w:t>
      </w:r>
      <w:r w:rsidR="00DA4FF5" w:rsidRPr="005A282D">
        <w:rPr>
          <w:rFonts w:ascii="Calibri" w:hAnsi="Calibri" w:cs="Calibri"/>
          <w:color w:val="000000" w:themeColor="text1"/>
          <w:sz w:val="22"/>
          <w:szCs w:val="22"/>
        </w:rPr>
        <w:t xml:space="preserve">specific group of young people (see </w:t>
      </w:r>
      <w:r w:rsidR="00BC7621" w:rsidRPr="005A282D">
        <w:rPr>
          <w:rFonts w:ascii="Calibri" w:hAnsi="Calibri" w:cs="Calibri"/>
          <w:color w:val="000000" w:themeColor="text1"/>
          <w:sz w:val="22"/>
          <w:szCs w:val="22"/>
        </w:rPr>
        <w:t>section 4</w:t>
      </w:r>
      <w:r w:rsidR="00DA4FF5" w:rsidRPr="005A282D">
        <w:rPr>
          <w:rFonts w:ascii="Calibri" w:hAnsi="Calibri" w:cs="Calibri"/>
          <w:color w:val="000000" w:themeColor="text1"/>
          <w:sz w:val="22"/>
          <w:szCs w:val="22"/>
        </w:rPr>
        <w:t xml:space="preserve">.6).  </w:t>
      </w:r>
    </w:p>
    <w:bookmarkEnd w:id="1"/>
    <w:p w14:paraId="17FF24A3" w14:textId="77777777" w:rsidR="00DA4FF5" w:rsidRPr="005A282D" w:rsidRDefault="00DA4FF5" w:rsidP="00296C4C">
      <w:pPr>
        <w:spacing w:line="276" w:lineRule="auto"/>
        <w:jc w:val="both"/>
        <w:rPr>
          <w:rFonts w:ascii="Calibri" w:hAnsi="Calibri" w:cs="Calibri"/>
          <w:color w:val="000000" w:themeColor="text1"/>
          <w:sz w:val="22"/>
          <w:szCs w:val="22"/>
        </w:rPr>
      </w:pPr>
    </w:p>
    <w:p w14:paraId="7C61B276" w14:textId="5CA25B71" w:rsidR="00E765A7" w:rsidRPr="005A282D" w:rsidRDefault="004E3B0F" w:rsidP="00296C4C">
      <w:pPr>
        <w:spacing w:line="276" w:lineRule="auto"/>
        <w:jc w:val="both"/>
        <w:rPr>
          <w:rFonts w:ascii="Calibri" w:hAnsi="Calibri" w:cs="Calibri"/>
          <w:color w:val="000000" w:themeColor="text1"/>
          <w:sz w:val="22"/>
          <w:szCs w:val="22"/>
        </w:rPr>
      </w:pPr>
      <w:bookmarkStart w:id="2" w:name="_Hlk190604304"/>
      <w:r w:rsidRPr="2382CE59">
        <w:rPr>
          <w:rFonts w:ascii="Calibri" w:hAnsi="Calibri" w:cs="Calibri"/>
          <w:color w:val="000000" w:themeColor="text1"/>
          <w:sz w:val="22"/>
          <w:szCs w:val="22"/>
        </w:rPr>
        <w:t xml:space="preserve">One such </w:t>
      </w:r>
      <w:r w:rsidR="00DA4FF5" w:rsidRPr="2382CE59">
        <w:rPr>
          <w:rFonts w:ascii="Calibri" w:hAnsi="Calibri" w:cs="Calibri"/>
          <w:color w:val="000000" w:themeColor="text1"/>
          <w:sz w:val="22"/>
          <w:szCs w:val="22"/>
        </w:rPr>
        <w:t>provision</w:t>
      </w:r>
      <w:r w:rsidRPr="2382CE59">
        <w:rPr>
          <w:rFonts w:ascii="Calibri" w:hAnsi="Calibri" w:cs="Calibri"/>
          <w:color w:val="000000" w:themeColor="text1"/>
          <w:sz w:val="22"/>
          <w:szCs w:val="22"/>
        </w:rPr>
        <w:t xml:space="preserve">, </w:t>
      </w:r>
      <w:r w:rsidR="00F439FE" w:rsidRPr="2382CE59">
        <w:rPr>
          <w:rFonts w:ascii="Calibri" w:hAnsi="Calibri" w:cs="Calibri"/>
          <w:color w:val="000000" w:themeColor="text1"/>
          <w:sz w:val="22"/>
          <w:szCs w:val="22"/>
        </w:rPr>
        <w:t>the Head Start into Higher Education Programme,</w:t>
      </w:r>
      <w:r w:rsidR="00822869" w:rsidRPr="2382CE59">
        <w:rPr>
          <w:rFonts w:ascii="Calibri" w:hAnsi="Calibri" w:cs="Calibri"/>
          <w:color w:val="000000" w:themeColor="text1"/>
          <w:sz w:val="22"/>
          <w:szCs w:val="22"/>
        </w:rPr>
        <w:t xml:space="preserve"> </w:t>
      </w:r>
      <w:r w:rsidR="00F439FE" w:rsidRPr="2382CE59">
        <w:rPr>
          <w:rFonts w:ascii="Calibri" w:hAnsi="Calibri" w:cs="Calibri"/>
          <w:color w:val="000000" w:themeColor="text1"/>
          <w:sz w:val="22"/>
          <w:szCs w:val="22"/>
        </w:rPr>
        <w:t>commenced</w:t>
      </w:r>
      <w:r w:rsidR="00DA4FF5" w:rsidRPr="2382CE59">
        <w:rPr>
          <w:rFonts w:ascii="Calibri" w:hAnsi="Calibri" w:cs="Calibri"/>
          <w:color w:val="000000" w:themeColor="text1"/>
          <w:sz w:val="22"/>
          <w:szCs w:val="22"/>
        </w:rPr>
        <w:t xml:space="preserve"> in September 2023</w:t>
      </w:r>
      <w:r w:rsidRPr="2382CE59">
        <w:rPr>
          <w:rFonts w:ascii="Calibri" w:hAnsi="Calibri" w:cs="Calibri"/>
          <w:color w:val="000000" w:themeColor="text1"/>
          <w:sz w:val="22"/>
          <w:szCs w:val="22"/>
        </w:rPr>
        <w:t xml:space="preserve"> in Camden</w:t>
      </w:r>
      <w:r w:rsidR="00822869" w:rsidRPr="2382CE59">
        <w:rPr>
          <w:rFonts w:ascii="Calibri" w:hAnsi="Calibri" w:cs="Calibri"/>
          <w:color w:val="000000" w:themeColor="text1"/>
          <w:sz w:val="22"/>
          <w:szCs w:val="22"/>
        </w:rPr>
        <w:t>, and</w:t>
      </w:r>
      <w:r w:rsidRPr="2382CE59">
        <w:rPr>
          <w:rFonts w:ascii="Calibri" w:hAnsi="Calibri" w:cs="Calibri"/>
          <w:color w:val="000000" w:themeColor="text1"/>
          <w:sz w:val="22"/>
          <w:szCs w:val="22"/>
        </w:rPr>
        <w:t xml:space="preserve"> is</w:t>
      </w:r>
      <w:r w:rsidR="00F439FE" w:rsidRPr="2382CE59">
        <w:rPr>
          <w:rFonts w:ascii="Calibri" w:hAnsi="Calibri" w:cs="Calibri"/>
          <w:color w:val="000000" w:themeColor="text1"/>
          <w:sz w:val="22"/>
          <w:szCs w:val="22"/>
        </w:rPr>
        <w:t xml:space="preserve"> the</w:t>
      </w:r>
      <w:r w:rsidRPr="2382CE59">
        <w:rPr>
          <w:rFonts w:ascii="Calibri" w:hAnsi="Calibri" w:cs="Calibri"/>
          <w:color w:val="000000" w:themeColor="text1"/>
          <w:sz w:val="22"/>
          <w:szCs w:val="22"/>
        </w:rPr>
        <w:t xml:space="preserve"> </w:t>
      </w:r>
      <w:r w:rsidR="00822869" w:rsidRPr="2382CE59">
        <w:rPr>
          <w:rFonts w:ascii="Calibri" w:hAnsi="Calibri" w:cs="Calibri"/>
          <w:color w:val="000000" w:themeColor="text1"/>
          <w:sz w:val="22"/>
          <w:szCs w:val="22"/>
        </w:rPr>
        <w:t xml:space="preserve">product </w:t>
      </w:r>
      <w:r w:rsidR="00F439FE" w:rsidRPr="2382CE59">
        <w:rPr>
          <w:rFonts w:ascii="Calibri" w:hAnsi="Calibri" w:cs="Calibri"/>
          <w:color w:val="000000" w:themeColor="text1"/>
          <w:sz w:val="22"/>
          <w:szCs w:val="22"/>
        </w:rPr>
        <w:t xml:space="preserve">of </w:t>
      </w:r>
      <w:r w:rsidR="00DA4FF5" w:rsidRPr="2382CE59">
        <w:rPr>
          <w:rFonts w:ascii="Calibri" w:hAnsi="Calibri" w:cs="Calibri"/>
          <w:color w:val="000000" w:themeColor="text1"/>
          <w:sz w:val="22"/>
          <w:szCs w:val="22"/>
        </w:rPr>
        <w:t xml:space="preserve">a partnership between the </w:t>
      </w:r>
      <w:r w:rsidR="00F439FE" w:rsidRPr="2382CE59">
        <w:rPr>
          <w:rFonts w:ascii="Calibri" w:hAnsi="Calibri" w:cs="Calibri"/>
          <w:color w:val="000000" w:themeColor="text1"/>
          <w:sz w:val="22"/>
          <w:szCs w:val="22"/>
        </w:rPr>
        <w:t>Inner</w:t>
      </w:r>
      <w:r w:rsidR="7EB5D263" w:rsidRPr="2382CE59">
        <w:rPr>
          <w:rFonts w:ascii="Calibri" w:hAnsi="Calibri" w:cs="Calibri"/>
          <w:color w:val="000000" w:themeColor="text1"/>
          <w:sz w:val="22"/>
          <w:szCs w:val="22"/>
        </w:rPr>
        <w:t xml:space="preserve"> </w:t>
      </w:r>
      <w:r w:rsidR="00F439FE" w:rsidRPr="2382CE59">
        <w:rPr>
          <w:rFonts w:ascii="Calibri" w:hAnsi="Calibri" w:cs="Calibri"/>
          <w:color w:val="000000" w:themeColor="text1"/>
          <w:sz w:val="22"/>
          <w:szCs w:val="22"/>
        </w:rPr>
        <w:t>Ci</w:t>
      </w:r>
      <w:r w:rsidR="00540615" w:rsidRPr="2382CE59">
        <w:rPr>
          <w:rFonts w:ascii="Calibri" w:hAnsi="Calibri" w:cs="Calibri"/>
          <w:color w:val="000000" w:themeColor="text1"/>
          <w:sz w:val="22"/>
          <w:szCs w:val="22"/>
        </w:rPr>
        <w:t>rcle</w:t>
      </w:r>
      <w:r w:rsidR="00DA4FF5" w:rsidRPr="2382CE59">
        <w:rPr>
          <w:rFonts w:ascii="Calibri" w:hAnsi="Calibri" w:cs="Calibri"/>
          <w:color w:val="000000" w:themeColor="text1"/>
          <w:sz w:val="22"/>
          <w:szCs w:val="22"/>
        </w:rPr>
        <w:t xml:space="preserve"> Educational Trust (ICET) and Camden Virtual School (CVS).</w:t>
      </w:r>
      <w:r w:rsidR="00BC7621" w:rsidRPr="2382CE59">
        <w:rPr>
          <w:rFonts w:ascii="Calibri" w:hAnsi="Calibri" w:cs="Calibri"/>
          <w:color w:val="000000" w:themeColor="text1"/>
          <w:sz w:val="22"/>
          <w:szCs w:val="22"/>
        </w:rPr>
        <w:t xml:space="preserve"> </w:t>
      </w:r>
      <w:r w:rsidR="00E765A7" w:rsidRPr="2382CE59">
        <w:rPr>
          <w:rFonts w:ascii="Calibri" w:hAnsi="Calibri" w:cs="Calibri"/>
          <w:color w:val="000000" w:themeColor="text1"/>
          <w:sz w:val="22"/>
          <w:szCs w:val="22"/>
        </w:rPr>
        <w:t xml:space="preserve"> It is important to ICET to demonstrate whether this type of programme and financial investment will make a material difference to the life chances and educational outcomes o</w:t>
      </w:r>
      <w:r w:rsidR="00540615" w:rsidRPr="2382CE59">
        <w:rPr>
          <w:rFonts w:ascii="Calibri" w:hAnsi="Calibri" w:cs="Calibri"/>
          <w:color w:val="000000" w:themeColor="text1"/>
          <w:sz w:val="22"/>
          <w:szCs w:val="22"/>
        </w:rPr>
        <w:t>f</w:t>
      </w:r>
      <w:r w:rsidR="00E765A7" w:rsidRPr="2382CE59">
        <w:rPr>
          <w:rFonts w:ascii="Calibri" w:hAnsi="Calibri" w:cs="Calibri"/>
          <w:color w:val="000000" w:themeColor="text1"/>
          <w:sz w:val="22"/>
          <w:szCs w:val="22"/>
        </w:rPr>
        <w:t xml:space="preserve"> the CEYP involved.</w:t>
      </w:r>
      <w:r w:rsidR="00E765A7" w:rsidRPr="2382CE59">
        <w:rPr>
          <w:rFonts w:ascii="Calibri" w:hAnsi="Calibri" w:cs="Calibri"/>
          <w:color w:val="000000" w:themeColor="text1"/>
          <w:sz w:val="22"/>
          <w:szCs w:val="22"/>
          <w:lang w:eastAsia="en-GB"/>
        </w:rPr>
        <w:t xml:space="preserve">  The</w:t>
      </w:r>
      <w:r w:rsidR="2EF964B6" w:rsidRPr="2382CE59">
        <w:rPr>
          <w:rFonts w:ascii="Calibri" w:hAnsi="Calibri" w:cs="Calibri"/>
          <w:color w:val="000000" w:themeColor="text1"/>
          <w:sz w:val="22"/>
          <w:szCs w:val="22"/>
          <w:lang w:eastAsia="en-GB"/>
        </w:rPr>
        <w:t xml:space="preserve"> Trust,</w:t>
      </w:r>
      <w:r w:rsidR="00E765A7" w:rsidRPr="2382CE59">
        <w:rPr>
          <w:rFonts w:ascii="Calibri" w:hAnsi="Calibri" w:cs="Calibri"/>
          <w:color w:val="000000" w:themeColor="text1"/>
          <w:sz w:val="22"/>
          <w:szCs w:val="22"/>
          <w:lang w:eastAsia="en-GB"/>
        </w:rPr>
        <w:t xml:space="preserve"> therefore</w:t>
      </w:r>
      <w:r w:rsidR="584CED05" w:rsidRPr="2382CE59">
        <w:rPr>
          <w:rFonts w:ascii="Calibri" w:hAnsi="Calibri" w:cs="Calibri"/>
          <w:color w:val="000000" w:themeColor="text1"/>
          <w:sz w:val="22"/>
          <w:szCs w:val="22"/>
          <w:lang w:eastAsia="en-GB"/>
        </w:rPr>
        <w:t>,</w:t>
      </w:r>
      <w:r w:rsidR="00E765A7" w:rsidRPr="2382CE59">
        <w:rPr>
          <w:rFonts w:ascii="Calibri" w:hAnsi="Calibri" w:cs="Calibri"/>
          <w:color w:val="000000" w:themeColor="text1"/>
          <w:sz w:val="22"/>
          <w:szCs w:val="22"/>
          <w:lang w:eastAsia="en-GB"/>
        </w:rPr>
        <w:t xml:space="preserve"> commission</w:t>
      </w:r>
      <w:r w:rsidR="009D4F3C" w:rsidRPr="2382CE59">
        <w:rPr>
          <w:rFonts w:ascii="Calibri" w:hAnsi="Calibri" w:cs="Calibri"/>
          <w:color w:val="000000" w:themeColor="text1"/>
          <w:sz w:val="22"/>
          <w:szCs w:val="22"/>
          <w:lang w:eastAsia="en-GB"/>
        </w:rPr>
        <w:t>ed</w:t>
      </w:r>
      <w:r w:rsidR="00E765A7" w:rsidRPr="2382CE59">
        <w:rPr>
          <w:rFonts w:ascii="Calibri" w:hAnsi="Calibri" w:cs="Calibri"/>
          <w:color w:val="000000" w:themeColor="text1"/>
          <w:sz w:val="22"/>
          <w:szCs w:val="22"/>
        </w:rPr>
        <w:t xml:space="preserve"> an independent evaluation </w:t>
      </w:r>
      <w:r w:rsidR="00E765A7" w:rsidRPr="2382CE59">
        <w:rPr>
          <w:rFonts w:ascii="Calibri" w:hAnsi="Calibri" w:cs="Calibri"/>
          <w:color w:val="000000" w:themeColor="text1"/>
          <w:sz w:val="22"/>
          <w:szCs w:val="22"/>
          <w:lang w:eastAsia="en-GB"/>
        </w:rPr>
        <w:t>by the University of Birmingham in partnership with the National Network for the Education of Care Leavers (NNECL). The evaluation commenced at the same time as, and</w:t>
      </w:r>
      <w:r w:rsidR="00E765A7" w:rsidRPr="2382CE59">
        <w:rPr>
          <w:rFonts w:ascii="Calibri" w:hAnsi="Calibri" w:cs="Calibri"/>
          <w:color w:val="000000" w:themeColor="text1"/>
          <w:sz w:val="22"/>
          <w:szCs w:val="22"/>
        </w:rPr>
        <w:t xml:space="preserve"> </w:t>
      </w:r>
      <w:r w:rsidR="00E765A7" w:rsidRPr="2382CE59">
        <w:rPr>
          <w:rFonts w:ascii="Calibri" w:hAnsi="Calibri" w:cs="Calibri"/>
          <w:color w:val="000000" w:themeColor="text1"/>
          <w:sz w:val="22"/>
          <w:szCs w:val="22"/>
          <w:lang w:eastAsia="en-GB"/>
        </w:rPr>
        <w:t xml:space="preserve">will run alongside, the Head Start programme. </w:t>
      </w:r>
      <w:r w:rsidR="00E765A7" w:rsidRPr="2382CE59">
        <w:rPr>
          <w:rFonts w:ascii="Calibri" w:hAnsi="Calibri" w:cs="Calibri"/>
          <w:color w:val="000000" w:themeColor="text1"/>
          <w:sz w:val="22"/>
          <w:szCs w:val="22"/>
        </w:rPr>
        <w:t>This report outline</w:t>
      </w:r>
      <w:r w:rsidR="00540615" w:rsidRPr="2382CE59">
        <w:rPr>
          <w:rFonts w:ascii="Calibri" w:hAnsi="Calibri" w:cs="Calibri"/>
          <w:color w:val="000000" w:themeColor="text1"/>
          <w:sz w:val="22"/>
          <w:szCs w:val="22"/>
        </w:rPr>
        <w:t>s</w:t>
      </w:r>
      <w:r w:rsidR="00E765A7" w:rsidRPr="2382CE59">
        <w:rPr>
          <w:rFonts w:ascii="Calibri" w:hAnsi="Calibri" w:cs="Calibri"/>
          <w:color w:val="000000" w:themeColor="text1"/>
          <w:sz w:val="22"/>
          <w:szCs w:val="22"/>
        </w:rPr>
        <w:t xml:space="preserve"> the findings of Work Package 1 (WP1) of the evaluation project</w:t>
      </w:r>
      <w:r w:rsidR="00540615" w:rsidRPr="2382CE59">
        <w:rPr>
          <w:rFonts w:ascii="Calibri" w:hAnsi="Calibri" w:cs="Calibri"/>
          <w:color w:val="000000" w:themeColor="text1"/>
          <w:sz w:val="22"/>
          <w:szCs w:val="22"/>
        </w:rPr>
        <w:t>.  WP1</w:t>
      </w:r>
      <w:r w:rsidR="009D4F3C" w:rsidRPr="2382CE59">
        <w:rPr>
          <w:rFonts w:ascii="Calibri" w:hAnsi="Calibri" w:cs="Calibri"/>
          <w:color w:val="000000" w:themeColor="text1"/>
          <w:sz w:val="22"/>
          <w:szCs w:val="22"/>
        </w:rPr>
        <w:t xml:space="preserve"> covers an investigative phase during the first year, which is intended to establish the approach to evaluation during the subsequent six years of the project</w:t>
      </w:r>
      <w:r w:rsidR="00E765A7" w:rsidRPr="2382CE59">
        <w:rPr>
          <w:rFonts w:ascii="Calibri" w:hAnsi="Calibri" w:cs="Calibri"/>
          <w:color w:val="000000" w:themeColor="text1"/>
          <w:sz w:val="22"/>
          <w:szCs w:val="22"/>
        </w:rPr>
        <w:t>.</w:t>
      </w:r>
    </w:p>
    <w:bookmarkEnd w:id="2"/>
    <w:p w14:paraId="28F43F5A" w14:textId="7FDA5B5C" w:rsidR="4A110DDC" w:rsidRDefault="4A110DDC"/>
    <w:p w14:paraId="49E1B3FC" w14:textId="4805F66A" w:rsidR="00422F49" w:rsidRPr="005A282D" w:rsidRDefault="00FD72E3" w:rsidP="4A110DDC">
      <w:pPr>
        <w:pStyle w:val="Heading4"/>
        <w:spacing w:line="276" w:lineRule="auto"/>
        <w:jc w:val="both"/>
      </w:pPr>
      <w:r w:rsidRPr="005A282D">
        <w:t xml:space="preserve">2.1 </w:t>
      </w:r>
      <w:r w:rsidR="00AA5C26" w:rsidRPr="005A282D">
        <w:t xml:space="preserve">The approach to </w:t>
      </w:r>
      <w:r w:rsidR="00274475" w:rsidRPr="005A282D">
        <w:t>the evaluation</w:t>
      </w:r>
      <w:r w:rsidR="00AA5C26" w:rsidRPr="005A282D">
        <w:t xml:space="preserve"> </w:t>
      </w:r>
      <w:r w:rsidR="00E765A7" w:rsidRPr="005A282D">
        <w:t>project</w:t>
      </w:r>
    </w:p>
    <w:p w14:paraId="25559D75" w14:textId="795EEB5D" w:rsidR="00AA5C26" w:rsidRDefault="00422F49" w:rsidP="00296C4C">
      <w:pPr>
        <w:spacing w:line="276" w:lineRule="auto"/>
        <w:jc w:val="both"/>
        <w:rPr>
          <w:rFonts w:ascii="Calibri" w:hAnsi="Calibri" w:cs="Calibri"/>
          <w:color w:val="000000" w:themeColor="text1"/>
          <w:sz w:val="22"/>
          <w:szCs w:val="22"/>
        </w:rPr>
      </w:pPr>
      <w:bookmarkStart w:id="3" w:name="_Hlk191218907"/>
      <w:r w:rsidRPr="005A282D">
        <w:rPr>
          <w:rFonts w:ascii="Calibri" w:hAnsi="Calibri" w:cs="Calibri"/>
          <w:color w:val="000000" w:themeColor="text1"/>
          <w:sz w:val="22"/>
          <w:szCs w:val="22"/>
        </w:rPr>
        <w:t xml:space="preserve">The project has adopted a mixed methods approach, conducting both formative and summative evaluation, and </w:t>
      </w:r>
      <w:r w:rsidR="00FD72E3" w:rsidRPr="005A282D">
        <w:rPr>
          <w:rFonts w:ascii="Calibri" w:hAnsi="Calibri" w:cs="Calibri"/>
          <w:color w:val="000000" w:themeColor="text1"/>
          <w:sz w:val="22"/>
          <w:szCs w:val="22"/>
        </w:rPr>
        <w:t>is rooted</w:t>
      </w:r>
      <w:r w:rsidR="00452628" w:rsidRPr="005A282D">
        <w:rPr>
          <w:rFonts w:ascii="Calibri" w:hAnsi="Calibri" w:cs="Calibri"/>
          <w:color w:val="000000" w:themeColor="text1"/>
          <w:sz w:val="22"/>
          <w:szCs w:val="22"/>
        </w:rPr>
        <w:t xml:space="preserve"> in the expectation that the framework will be co-created with ICET, the CVS and CEYP themselves.  The direct engagement of CEYP </w:t>
      </w:r>
      <w:r w:rsidR="00540615">
        <w:rPr>
          <w:rFonts w:ascii="Calibri" w:hAnsi="Calibri" w:cs="Calibri"/>
          <w:color w:val="000000" w:themeColor="text1"/>
          <w:sz w:val="22"/>
          <w:szCs w:val="22"/>
        </w:rPr>
        <w:t>is intended to</w:t>
      </w:r>
      <w:r w:rsidR="00452628" w:rsidRPr="005A282D">
        <w:rPr>
          <w:rFonts w:ascii="Calibri" w:hAnsi="Calibri" w:cs="Calibri"/>
          <w:color w:val="000000" w:themeColor="text1"/>
          <w:sz w:val="22"/>
          <w:szCs w:val="22"/>
        </w:rPr>
        <w:t xml:space="preserve"> encourage a sense of ownership, </w:t>
      </w:r>
      <w:r w:rsidR="00452628" w:rsidRPr="005A282D">
        <w:rPr>
          <w:rFonts w:ascii="Calibri" w:hAnsi="Calibri" w:cs="Calibri"/>
          <w:color w:val="000000" w:themeColor="text1"/>
          <w:sz w:val="22"/>
          <w:szCs w:val="22"/>
        </w:rPr>
        <w:lastRenderedPageBreak/>
        <w:t>which will be important for their participation in surveys and interviews to gather insights, both during the project and beyond it, thereby opening the possibility for further longitudinal research.</w:t>
      </w:r>
      <w:r w:rsidR="00BC7621" w:rsidRPr="005A282D">
        <w:rPr>
          <w:rFonts w:ascii="Calibri" w:hAnsi="Calibri" w:cs="Calibri"/>
          <w:color w:val="000000" w:themeColor="text1"/>
          <w:sz w:val="22"/>
          <w:szCs w:val="22"/>
        </w:rPr>
        <w:t xml:space="preserve"> </w:t>
      </w:r>
    </w:p>
    <w:p w14:paraId="41949D6F" w14:textId="77777777" w:rsidR="00540615" w:rsidRPr="005A282D" w:rsidRDefault="00540615" w:rsidP="00296C4C">
      <w:pPr>
        <w:spacing w:line="276" w:lineRule="auto"/>
        <w:jc w:val="both"/>
        <w:rPr>
          <w:rFonts w:ascii="Calibri" w:hAnsi="Calibri" w:cs="Calibri"/>
          <w:color w:val="000000" w:themeColor="text1"/>
          <w:sz w:val="22"/>
          <w:szCs w:val="22"/>
        </w:rPr>
      </w:pPr>
    </w:p>
    <w:p w14:paraId="4188E28D" w14:textId="05DFFB74" w:rsidR="00AA5C26"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As the initiative is working with only around 30 CEYP, qualitative insights form an important strand of the evaluation.  We </w:t>
      </w:r>
      <w:r w:rsidR="002908F7">
        <w:rPr>
          <w:rFonts w:ascii="Calibri" w:hAnsi="Calibri" w:cs="Calibri"/>
          <w:color w:val="000000" w:themeColor="text1"/>
          <w:sz w:val="22"/>
          <w:szCs w:val="22"/>
        </w:rPr>
        <w:t>are</w:t>
      </w:r>
      <w:r w:rsidRPr="005A282D">
        <w:rPr>
          <w:rFonts w:ascii="Calibri" w:hAnsi="Calibri" w:cs="Calibri"/>
          <w:color w:val="000000" w:themeColor="text1"/>
          <w:sz w:val="22"/>
          <w:szCs w:val="22"/>
        </w:rPr>
        <w:t xml:space="preserve"> </w:t>
      </w:r>
      <w:r w:rsidR="00540615">
        <w:rPr>
          <w:rFonts w:ascii="Calibri" w:hAnsi="Calibri" w:cs="Calibri"/>
          <w:color w:val="000000" w:themeColor="text1"/>
          <w:sz w:val="22"/>
          <w:szCs w:val="22"/>
        </w:rPr>
        <w:t>invit</w:t>
      </w:r>
      <w:r w:rsidR="002908F7">
        <w:rPr>
          <w:rFonts w:ascii="Calibri" w:hAnsi="Calibri" w:cs="Calibri"/>
          <w:color w:val="000000" w:themeColor="text1"/>
          <w:sz w:val="22"/>
          <w:szCs w:val="22"/>
        </w:rPr>
        <w:t>ing</w:t>
      </w:r>
      <w:r w:rsidR="00540615">
        <w:rPr>
          <w:rFonts w:ascii="Calibri" w:hAnsi="Calibri" w:cs="Calibri"/>
          <w:color w:val="000000" w:themeColor="text1"/>
          <w:sz w:val="22"/>
          <w:szCs w:val="22"/>
        </w:rPr>
        <w:t xml:space="preserve"> contributions from</w:t>
      </w:r>
      <w:r w:rsidRPr="005A282D">
        <w:rPr>
          <w:rFonts w:ascii="Calibri" w:hAnsi="Calibri" w:cs="Calibri"/>
          <w:color w:val="000000" w:themeColor="text1"/>
          <w:sz w:val="22"/>
          <w:szCs w:val="22"/>
        </w:rPr>
        <w:t xml:space="preserve"> </w:t>
      </w:r>
      <w:r w:rsidR="00E8388E" w:rsidRPr="005A282D">
        <w:rPr>
          <w:rFonts w:ascii="Calibri" w:hAnsi="Calibri" w:cs="Calibri"/>
          <w:color w:val="000000" w:themeColor="text1"/>
          <w:sz w:val="22"/>
          <w:szCs w:val="22"/>
        </w:rPr>
        <w:t>all</w:t>
      </w:r>
      <w:r w:rsidRPr="005A282D">
        <w:rPr>
          <w:rFonts w:ascii="Calibri" w:hAnsi="Calibri" w:cs="Calibri"/>
          <w:color w:val="000000" w:themeColor="text1"/>
          <w:sz w:val="22"/>
          <w:szCs w:val="22"/>
        </w:rPr>
        <w:t xml:space="preserve"> the CEYP participants in the ICET programme, but to provide a range of different ways for them to engag</w:t>
      </w:r>
      <w:r w:rsidRPr="00310593">
        <w:rPr>
          <w:rFonts w:ascii="Calibri" w:hAnsi="Calibri" w:cs="Calibri"/>
          <w:color w:val="000000" w:themeColor="text1"/>
          <w:sz w:val="22"/>
          <w:szCs w:val="22"/>
        </w:rPr>
        <w:t>e</w:t>
      </w:r>
      <w:r w:rsidR="00FD72E3" w:rsidRPr="00310593">
        <w:rPr>
          <w:rFonts w:ascii="Calibri" w:hAnsi="Calibri" w:cs="Calibri"/>
          <w:color w:val="000000" w:themeColor="text1"/>
          <w:sz w:val="22"/>
          <w:szCs w:val="22"/>
        </w:rPr>
        <w:t xml:space="preserve"> (see section </w:t>
      </w:r>
      <w:r w:rsidR="00310593" w:rsidRPr="00310593">
        <w:rPr>
          <w:rFonts w:ascii="Calibri" w:hAnsi="Calibri" w:cs="Calibri"/>
          <w:color w:val="000000" w:themeColor="text1"/>
          <w:sz w:val="22"/>
          <w:szCs w:val="22"/>
        </w:rPr>
        <w:t>9</w:t>
      </w:r>
      <w:r w:rsidR="00FD72E3" w:rsidRPr="00310593">
        <w:rPr>
          <w:rFonts w:ascii="Calibri" w:hAnsi="Calibri" w:cs="Calibri"/>
          <w:color w:val="000000" w:themeColor="text1"/>
          <w:sz w:val="22"/>
          <w:szCs w:val="22"/>
        </w:rPr>
        <w:t>)</w:t>
      </w:r>
      <w:r w:rsidR="007E6890" w:rsidRPr="00310593">
        <w:rPr>
          <w:rFonts w:ascii="Calibri" w:hAnsi="Calibri" w:cs="Calibri"/>
          <w:color w:val="000000" w:themeColor="text1"/>
          <w:sz w:val="22"/>
          <w:szCs w:val="22"/>
        </w:rPr>
        <w:t>.</w:t>
      </w:r>
    </w:p>
    <w:p w14:paraId="65CB8C74" w14:textId="77777777" w:rsidR="00452628" w:rsidRPr="005A282D" w:rsidRDefault="00452628" w:rsidP="00296C4C">
      <w:pPr>
        <w:spacing w:line="276" w:lineRule="auto"/>
        <w:jc w:val="both"/>
        <w:rPr>
          <w:rFonts w:ascii="Calibri" w:hAnsi="Calibri" w:cs="Calibri"/>
          <w:color w:val="000000" w:themeColor="text1"/>
          <w:sz w:val="22"/>
          <w:szCs w:val="22"/>
        </w:rPr>
      </w:pPr>
    </w:p>
    <w:p w14:paraId="71D23353" w14:textId="4016F897" w:rsidR="00452628" w:rsidRPr="005A282D" w:rsidRDefault="00452628" w:rsidP="00296C4C">
      <w:pPr>
        <w:spacing w:line="276" w:lineRule="auto"/>
        <w:jc w:val="both"/>
        <w:rPr>
          <w:rFonts w:ascii="Calibri" w:hAnsi="Calibri" w:cs="Calibri"/>
          <w:color w:val="000000" w:themeColor="text1"/>
          <w:sz w:val="22"/>
          <w:szCs w:val="22"/>
          <w:lang w:eastAsia="en-GB"/>
        </w:rPr>
      </w:pPr>
      <w:r w:rsidRPr="005A282D">
        <w:rPr>
          <w:rFonts w:ascii="Calibri" w:hAnsi="Calibri" w:cs="Calibri"/>
          <w:color w:val="000000" w:themeColor="text1"/>
          <w:sz w:val="22"/>
          <w:szCs w:val="22"/>
          <w:lang w:eastAsia="en-GB"/>
        </w:rPr>
        <w:t xml:space="preserve">The project is planned to run for seven school/academic years from 2023/24 through to 2029/30.  </w:t>
      </w:r>
    </w:p>
    <w:p w14:paraId="60F4C2B0" w14:textId="3651629D" w:rsidR="00452628" w:rsidRPr="005A282D" w:rsidRDefault="00E765A7" w:rsidP="00296C4C">
      <w:pPr>
        <w:spacing w:line="276" w:lineRule="auto"/>
        <w:jc w:val="both"/>
        <w:rPr>
          <w:rFonts w:ascii="Calibri" w:hAnsi="Calibri" w:cs="Calibri"/>
          <w:color w:val="000000" w:themeColor="text1"/>
          <w:sz w:val="22"/>
          <w:szCs w:val="22"/>
          <w:lang w:eastAsia="en-GB"/>
        </w:rPr>
      </w:pPr>
      <w:r w:rsidRPr="005A282D">
        <w:rPr>
          <w:rFonts w:ascii="Calibri" w:hAnsi="Calibri" w:cs="Calibri"/>
          <w:color w:val="000000" w:themeColor="text1"/>
          <w:sz w:val="22"/>
          <w:szCs w:val="22"/>
          <w:lang w:eastAsia="en-GB"/>
        </w:rPr>
        <w:t>WP</w:t>
      </w:r>
      <w:r w:rsidR="00452628" w:rsidRPr="005A282D">
        <w:rPr>
          <w:rFonts w:ascii="Calibri" w:hAnsi="Calibri" w:cs="Calibri"/>
          <w:color w:val="000000" w:themeColor="text1"/>
          <w:sz w:val="22"/>
          <w:szCs w:val="22"/>
          <w:lang w:eastAsia="en-GB"/>
        </w:rPr>
        <w:t>1 took place during the 2023/24 year, with the other work packages (2-5)</w:t>
      </w:r>
      <w:r w:rsidR="00274475" w:rsidRPr="005A282D">
        <w:rPr>
          <w:rFonts w:ascii="Calibri" w:hAnsi="Calibri" w:cs="Calibri"/>
          <w:color w:val="000000" w:themeColor="text1"/>
          <w:sz w:val="22"/>
          <w:szCs w:val="22"/>
          <w:lang w:eastAsia="en-GB"/>
        </w:rPr>
        <w:t xml:space="preserve"> </w:t>
      </w:r>
      <w:r w:rsidR="00540615">
        <w:rPr>
          <w:rFonts w:ascii="Calibri" w:hAnsi="Calibri" w:cs="Calibri"/>
          <w:color w:val="000000" w:themeColor="text1"/>
          <w:sz w:val="22"/>
          <w:szCs w:val="22"/>
          <w:lang w:eastAsia="en-GB"/>
        </w:rPr>
        <w:t xml:space="preserve">scheduled to be </w:t>
      </w:r>
      <w:r w:rsidR="00274475" w:rsidRPr="005A282D">
        <w:rPr>
          <w:rFonts w:ascii="Calibri" w:hAnsi="Calibri" w:cs="Calibri"/>
          <w:color w:val="000000" w:themeColor="text1"/>
          <w:sz w:val="22"/>
          <w:szCs w:val="22"/>
          <w:lang w:eastAsia="en-GB"/>
        </w:rPr>
        <w:t xml:space="preserve">carried out </w:t>
      </w:r>
      <w:r w:rsidR="00452628" w:rsidRPr="005A282D">
        <w:rPr>
          <w:rFonts w:ascii="Calibri" w:hAnsi="Calibri" w:cs="Calibri"/>
          <w:color w:val="000000" w:themeColor="text1"/>
          <w:sz w:val="22"/>
          <w:szCs w:val="22"/>
          <w:lang w:eastAsia="en-GB"/>
        </w:rPr>
        <w:t>at key points across all subsequent years</w:t>
      </w:r>
      <w:bookmarkEnd w:id="3"/>
      <w:r w:rsidR="00533829" w:rsidRPr="005A282D">
        <w:rPr>
          <w:rFonts w:ascii="Calibri" w:hAnsi="Calibri" w:cs="Calibri"/>
          <w:color w:val="000000" w:themeColor="text1"/>
          <w:sz w:val="22"/>
          <w:szCs w:val="22"/>
          <w:lang w:eastAsia="en-GB"/>
        </w:rPr>
        <w:t xml:space="preserve"> as outlined in the table below. </w:t>
      </w:r>
    </w:p>
    <w:p w14:paraId="28DDC66F" w14:textId="77777777" w:rsidR="00452628" w:rsidRPr="005A282D" w:rsidRDefault="00452628" w:rsidP="00296C4C">
      <w:pPr>
        <w:spacing w:line="276" w:lineRule="auto"/>
        <w:jc w:val="both"/>
        <w:rPr>
          <w:rFonts w:ascii="Calibri" w:hAnsi="Calibri" w:cs="Calibri"/>
          <w:color w:val="000000" w:themeColor="text1"/>
          <w:sz w:val="22"/>
          <w:szCs w:val="22"/>
        </w:rPr>
      </w:pPr>
    </w:p>
    <w:p w14:paraId="7C46B283" w14:textId="6F211134" w:rsidR="00741C61" w:rsidRPr="005A282D" w:rsidRDefault="00741C61" w:rsidP="4A110DDC">
      <w:pPr>
        <w:pStyle w:val="Heading5"/>
      </w:pPr>
      <w:r w:rsidRPr="005A282D">
        <w:t>2.1.1 Table 1 – Project timeline</w:t>
      </w:r>
    </w:p>
    <w:tbl>
      <w:tblPr>
        <w:tblStyle w:val="TableGrid"/>
        <w:tblW w:w="0" w:type="auto"/>
        <w:tblLook w:val="04A0" w:firstRow="1" w:lastRow="0" w:firstColumn="1" w:lastColumn="0" w:noHBand="0" w:noVBand="1"/>
      </w:tblPr>
      <w:tblGrid>
        <w:gridCol w:w="4106"/>
        <w:gridCol w:w="2126"/>
        <w:gridCol w:w="2784"/>
      </w:tblGrid>
      <w:tr w:rsidR="005A282D" w:rsidRPr="005A282D" w14:paraId="277AA00B" w14:textId="77777777" w:rsidTr="00452628">
        <w:trPr>
          <w:cantSplit/>
          <w:trHeight w:val="290"/>
          <w:tblHeader/>
        </w:trPr>
        <w:tc>
          <w:tcPr>
            <w:tcW w:w="4106" w:type="dxa"/>
            <w:shd w:val="clear" w:color="auto" w:fill="A5C9EB" w:themeFill="text2" w:themeFillTint="40"/>
            <w:hideMark/>
          </w:tcPr>
          <w:p w14:paraId="5F126AC3" w14:textId="77777777" w:rsidR="00452628" w:rsidRPr="005A282D" w:rsidRDefault="00452628" w:rsidP="00296C4C">
            <w:pPr>
              <w:spacing w:line="276" w:lineRule="auto"/>
              <w:jc w:val="both"/>
              <w:rPr>
                <w:rFonts w:ascii="Calibri" w:hAnsi="Calibri" w:cs="Calibri"/>
                <w:b/>
                <w:bCs/>
                <w:color w:val="000000" w:themeColor="text1"/>
                <w:sz w:val="22"/>
                <w:szCs w:val="22"/>
              </w:rPr>
            </w:pPr>
            <w:r w:rsidRPr="005A282D">
              <w:rPr>
                <w:rFonts w:ascii="Calibri" w:hAnsi="Calibri" w:cs="Calibri"/>
                <w:b/>
                <w:bCs/>
                <w:color w:val="000000" w:themeColor="text1"/>
                <w:sz w:val="22"/>
                <w:szCs w:val="22"/>
              </w:rPr>
              <w:t>Task</w:t>
            </w:r>
          </w:p>
        </w:tc>
        <w:tc>
          <w:tcPr>
            <w:tcW w:w="2126" w:type="dxa"/>
            <w:shd w:val="clear" w:color="auto" w:fill="A5C9EB" w:themeFill="text2" w:themeFillTint="40"/>
            <w:noWrap/>
            <w:hideMark/>
          </w:tcPr>
          <w:p w14:paraId="60969DE5" w14:textId="77777777" w:rsidR="00452628" w:rsidRPr="005A282D" w:rsidRDefault="00452628" w:rsidP="00296C4C">
            <w:pPr>
              <w:spacing w:line="276" w:lineRule="auto"/>
              <w:jc w:val="both"/>
              <w:rPr>
                <w:rFonts w:ascii="Calibri" w:hAnsi="Calibri" w:cs="Calibri"/>
                <w:b/>
                <w:bCs/>
                <w:color w:val="000000" w:themeColor="text1"/>
                <w:sz w:val="22"/>
                <w:szCs w:val="22"/>
              </w:rPr>
            </w:pPr>
            <w:r w:rsidRPr="005A282D">
              <w:rPr>
                <w:rFonts w:ascii="Calibri" w:hAnsi="Calibri" w:cs="Calibri"/>
                <w:b/>
                <w:bCs/>
                <w:color w:val="000000" w:themeColor="text1"/>
                <w:sz w:val="22"/>
                <w:szCs w:val="22"/>
              </w:rPr>
              <w:t>Start date</w:t>
            </w:r>
          </w:p>
        </w:tc>
        <w:tc>
          <w:tcPr>
            <w:tcW w:w="2784" w:type="dxa"/>
            <w:shd w:val="clear" w:color="auto" w:fill="A5C9EB" w:themeFill="text2" w:themeFillTint="40"/>
            <w:noWrap/>
            <w:hideMark/>
          </w:tcPr>
          <w:p w14:paraId="0D3438FB" w14:textId="77777777" w:rsidR="00452628" w:rsidRPr="005A282D" w:rsidRDefault="00452628" w:rsidP="00296C4C">
            <w:pPr>
              <w:spacing w:line="276" w:lineRule="auto"/>
              <w:jc w:val="both"/>
              <w:rPr>
                <w:rFonts w:ascii="Calibri" w:hAnsi="Calibri" w:cs="Calibri"/>
                <w:b/>
                <w:bCs/>
                <w:color w:val="000000" w:themeColor="text1"/>
                <w:sz w:val="22"/>
                <w:szCs w:val="22"/>
              </w:rPr>
            </w:pPr>
            <w:r w:rsidRPr="005A282D">
              <w:rPr>
                <w:rFonts w:ascii="Calibri" w:hAnsi="Calibri" w:cs="Calibri"/>
                <w:b/>
                <w:bCs/>
                <w:color w:val="000000" w:themeColor="text1"/>
                <w:sz w:val="22"/>
                <w:szCs w:val="22"/>
              </w:rPr>
              <w:t>End date</w:t>
            </w:r>
          </w:p>
        </w:tc>
      </w:tr>
      <w:tr w:rsidR="005A282D" w:rsidRPr="005A282D" w14:paraId="7CB3404F" w14:textId="77777777">
        <w:trPr>
          <w:trHeight w:val="301"/>
        </w:trPr>
        <w:tc>
          <w:tcPr>
            <w:tcW w:w="4106" w:type="dxa"/>
          </w:tcPr>
          <w:p w14:paraId="265A9BF1"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Inception meeting and scoping consultations</w:t>
            </w:r>
          </w:p>
        </w:tc>
        <w:tc>
          <w:tcPr>
            <w:tcW w:w="2126" w:type="dxa"/>
            <w:noWrap/>
          </w:tcPr>
          <w:p w14:paraId="7D1D2D23"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2023</w:t>
            </w:r>
          </w:p>
        </w:tc>
        <w:tc>
          <w:tcPr>
            <w:tcW w:w="2784" w:type="dxa"/>
            <w:noWrap/>
          </w:tcPr>
          <w:p w14:paraId="63598795"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October 2023</w:t>
            </w:r>
          </w:p>
        </w:tc>
      </w:tr>
      <w:tr w:rsidR="005A282D" w:rsidRPr="005A282D" w14:paraId="6F240B53" w14:textId="77777777">
        <w:trPr>
          <w:trHeight w:val="301"/>
        </w:trPr>
        <w:tc>
          <w:tcPr>
            <w:tcW w:w="4106" w:type="dxa"/>
            <w:hideMark/>
          </w:tcPr>
          <w:p w14:paraId="03B70718"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Desk-based review</w:t>
            </w:r>
          </w:p>
        </w:tc>
        <w:tc>
          <w:tcPr>
            <w:tcW w:w="2126" w:type="dxa"/>
            <w:noWrap/>
            <w:hideMark/>
          </w:tcPr>
          <w:p w14:paraId="1F97E8E1"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2023</w:t>
            </w:r>
          </w:p>
        </w:tc>
        <w:tc>
          <w:tcPr>
            <w:tcW w:w="2784" w:type="dxa"/>
            <w:noWrap/>
            <w:hideMark/>
          </w:tcPr>
          <w:p w14:paraId="21CDCC51"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December 2023</w:t>
            </w:r>
          </w:p>
        </w:tc>
      </w:tr>
      <w:tr w:rsidR="005A282D" w:rsidRPr="005A282D" w14:paraId="3C9AD095" w14:textId="77777777">
        <w:trPr>
          <w:trHeight w:val="276"/>
        </w:trPr>
        <w:tc>
          <w:tcPr>
            <w:tcW w:w="4106" w:type="dxa"/>
          </w:tcPr>
          <w:p w14:paraId="54D36F6E"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Induction and data permissions for first cohort</w:t>
            </w:r>
          </w:p>
        </w:tc>
        <w:tc>
          <w:tcPr>
            <w:tcW w:w="2126" w:type="dxa"/>
            <w:noWrap/>
          </w:tcPr>
          <w:p w14:paraId="4E66A79A"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2023</w:t>
            </w:r>
          </w:p>
        </w:tc>
        <w:tc>
          <w:tcPr>
            <w:tcW w:w="2784" w:type="dxa"/>
            <w:noWrap/>
          </w:tcPr>
          <w:p w14:paraId="53389436"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December 2023</w:t>
            </w:r>
          </w:p>
        </w:tc>
      </w:tr>
      <w:tr w:rsidR="005A282D" w:rsidRPr="005A282D" w14:paraId="1A3511CC" w14:textId="77777777">
        <w:trPr>
          <w:trHeight w:val="276"/>
        </w:trPr>
        <w:tc>
          <w:tcPr>
            <w:tcW w:w="4106" w:type="dxa"/>
            <w:hideMark/>
          </w:tcPr>
          <w:p w14:paraId="1A40AC5D"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Development of research instruments, including approach to qualitative insights, survey design and approach to data gathering and analysis</w:t>
            </w:r>
          </w:p>
        </w:tc>
        <w:tc>
          <w:tcPr>
            <w:tcW w:w="2126" w:type="dxa"/>
            <w:noWrap/>
            <w:hideMark/>
          </w:tcPr>
          <w:p w14:paraId="3E212328"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October 2023</w:t>
            </w:r>
          </w:p>
        </w:tc>
        <w:tc>
          <w:tcPr>
            <w:tcW w:w="2784" w:type="dxa"/>
            <w:noWrap/>
            <w:hideMark/>
          </w:tcPr>
          <w:p w14:paraId="184E984A"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December 2023</w:t>
            </w:r>
          </w:p>
        </w:tc>
      </w:tr>
      <w:tr w:rsidR="005A282D" w:rsidRPr="005A282D" w14:paraId="487B9949" w14:textId="77777777">
        <w:trPr>
          <w:trHeight w:val="267"/>
        </w:trPr>
        <w:tc>
          <w:tcPr>
            <w:tcW w:w="4106" w:type="dxa"/>
          </w:tcPr>
          <w:p w14:paraId="00F87A75"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Preparation of ethical approval documents and processes within UoB</w:t>
            </w:r>
          </w:p>
        </w:tc>
        <w:tc>
          <w:tcPr>
            <w:tcW w:w="2126" w:type="dxa"/>
            <w:noWrap/>
          </w:tcPr>
          <w:p w14:paraId="577E8895"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October 2023</w:t>
            </w:r>
          </w:p>
        </w:tc>
        <w:tc>
          <w:tcPr>
            <w:tcW w:w="2784" w:type="dxa"/>
            <w:noWrap/>
          </w:tcPr>
          <w:p w14:paraId="2C4AB12B"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June 2024</w:t>
            </w:r>
          </w:p>
        </w:tc>
      </w:tr>
      <w:tr w:rsidR="005A282D" w:rsidRPr="005A282D" w14:paraId="2A3C8218" w14:textId="77777777">
        <w:trPr>
          <w:trHeight w:val="284"/>
        </w:trPr>
        <w:tc>
          <w:tcPr>
            <w:tcW w:w="4106" w:type="dxa"/>
            <w:hideMark/>
          </w:tcPr>
          <w:p w14:paraId="48B4571E"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Evaluation framework agreed</w:t>
            </w:r>
          </w:p>
        </w:tc>
        <w:tc>
          <w:tcPr>
            <w:tcW w:w="2126" w:type="dxa"/>
            <w:noWrap/>
            <w:hideMark/>
          </w:tcPr>
          <w:p w14:paraId="497EEC52"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December 2023</w:t>
            </w:r>
          </w:p>
        </w:tc>
        <w:tc>
          <w:tcPr>
            <w:tcW w:w="2784" w:type="dxa"/>
            <w:noWrap/>
            <w:hideMark/>
          </w:tcPr>
          <w:p w14:paraId="253CD823"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December 2023</w:t>
            </w:r>
          </w:p>
        </w:tc>
      </w:tr>
      <w:tr w:rsidR="005A282D" w:rsidRPr="005A282D" w14:paraId="236D166A" w14:textId="77777777">
        <w:trPr>
          <w:trHeight w:val="412"/>
        </w:trPr>
        <w:tc>
          <w:tcPr>
            <w:tcW w:w="4106" w:type="dxa"/>
            <w:hideMark/>
          </w:tcPr>
          <w:p w14:paraId="6E57A237"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1 consultations, survey of participants and data analysis</w:t>
            </w:r>
          </w:p>
        </w:tc>
        <w:tc>
          <w:tcPr>
            <w:tcW w:w="2126" w:type="dxa"/>
            <w:noWrap/>
            <w:hideMark/>
          </w:tcPr>
          <w:p w14:paraId="32F70D78"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July 2024</w:t>
            </w:r>
          </w:p>
        </w:tc>
        <w:tc>
          <w:tcPr>
            <w:tcW w:w="2784" w:type="dxa"/>
            <w:noWrap/>
            <w:hideMark/>
          </w:tcPr>
          <w:p w14:paraId="4ACC873D"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2024</w:t>
            </w:r>
          </w:p>
        </w:tc>
      </w:tr>
      <w:tr w:rsidR="005A282D" w:rsidRPr="005A282D" w14:paraId="2D6E3ED3" w14:textId="77777777">
        <w:trPr>
          <w:trHeight w:val="290"/>
        </w:trPr>
        <w:tc>
          <w:tcPr>
            <w:tcW w:w="4106" w:type="dxa"/>
            <w:hideMark/>
          </w:tcPr>
          <w:p w14:paraId="2B019F86"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1 report</w:t>
            </w:r>
          </w:p>
        </w:tc>
        <w:tc>
          <w:tcPr>
            <w:tcW w:w="2126" w:type="dxa"/>
            <w:noWrap/>
            <w:hideMark/>
          </w:tcPr>
          <w:p w14:paraId="7851A84D" w14:textId="3E55F06A"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Drafting from September 2024</w:t>
            </w:r>
          </w:p>
        </w:tc>
        <w:tc>
          <w:tcPr>
            <w:tcW w:w="2784" w:type="dxa"/>
            <w:noWrap/>
            <w:hideMark/>
          </w:tcPr>
          <w:p w14:paraId="6FB27CE5" w14:textId="4954241D"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January 2025</w:t>
            </w:r>
          </w:p>
        </w:tc>
      </w:tr>
      <w:tr w:rsidR="005A282D" w:rsidRPr="005A282D" w14:paraId="691742CE" w14:textId="77777777">
        <w:trPr>
          <w:trHeight w:val="290"/>
        </w:trPr>
        <w:tc>
          <w:tcPr>
            <w:tcW w:w="4106" w:type="dxa"/>
          </w:tcPr>
          <w:p w14:paraId="796CF233"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Induction and data permissions for second cohort</w:t>
            </w:r>
          </w:p>
        </w:tc>
        <w:tc>
          <w:tcPr>
            <w:tcW w:w="2126" w:type="dxa"/>
            <w:noWrap/>
          </w:tcPr>
          <w:p w14:paraId="63948EA7"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2024</w:t>
            </w:r>
          </w:p>
        </w:tc>
        <w:tc>
          <w:tcPr>
            <w:tcW w:w="2784" w:type="dxa"/>
            <w:noWrap/>
          </w:tcPr>
          <w:p w14:paraId="55318DBC"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December 2024</w:t>
            </w:r>
          </w:p>
        </w:tc>
      </w:tr>
      <w:tr w:rsidR="005A282D" w:rsidRPr="005A282D" w14:paraId="495F285A" w14:textId="77777777">
        <w:trPr>
          <w:trHeight w:val="290"/>
        </w:trPr>
        <w:tc>
          <w:tcPr>
            <w:tcW w:w="4106" w:type="dxa"/>
            <w:hideMark/>
          </w:tcPr>
          <w:p w14:paraId="3C6ACD0D"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Years 2-7 consultations, survey of participants and data analysis survey</w:t>
            </w:r>
          </w:p>
        </w:tc>
        <w:tc>
          <w:tcPr>
            <w:tcW w:w="2126" w:type="dxa"/>
            <w:noWrap/>
            <w:hideMark/>
          </w:tcPr>
          <w:p w14:paraId="68493AFF"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From April each year</w:t>
            </w:r>
          </w:p>
        </w:tc>
        <w:tc>
          <w:tcPr>
            <w:tcW w:w="2784" w:type="dxa"/>
            <w:noWrap/>
            <w:hideMark/>
          </w:tcPr>
          <w:p w14:paraId="5C692938"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July each year</w:t>
            </w:r>
          </w:p>
        </w:tc>
      </w:tr>
      <w:tr w:rsidR="005A282D" w:rsidRPr="005A282D" w14:paraId="7CE1FD87" w14:textId="77777777">
        <w:trPr>
          <w:trHeight w:val="290"/>
        </w:trPr>
        <w:tc>
          <w:tcPr>
            <w:tcW w:w="4106" w:type="dxa"/>
            <w:hideMark/>
          </w:tcPr>
          <w:p w14:paraId="629BEAD2"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2-7 reports</w:t>
            </w:r>
          </w:p>
        </w:tc>
        <w:tc>
          <w:tcPr>
            <w:tcW w:w="2126" w:type="dxa"/>
            <w:noWrap/>
            <w:hideMark/>
          </w:tcPr>
          <w:p w14:paraId="128C6A3C"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Drafting from July each year</w:t>
            </w:r>
          </w:p>
        </w:tc>
        <w:tc>
          <w:tcPr>
            <w:tcW w:w="2784" w:type="dxa"/>
            <w:noWrap/>
            <w:hideMark/>
          </w:tcPr>
          <w:p w14:paraId="2FD44183"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each year</w:t>
            </w:r>
          </w:p>
        </w:tc>
      </w:tr>
      <w:tr w:rsidR="00452628" w:rsidRPr="005A282D" w14:paraId="4436E6EC" w14:textId="77777777">
        <w:trPr>
          <w:trHeight w:val="290"/>
        </w:trPr>
        <w:tc>
          <w:tcPr>
            <w:tcW w:w="4106" w:type="dxa"/>
          </w:tcPr>
          <w:p w14:paraId="04C81411"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Drafting and agreement of final report, policy briefing and seminar</w:t>
            </w:r>
          </w:p>
        </w:tc>
        <w:tc>
          <w:tcPr>
            <w:tcW w:w="2126" w:type="dxa"/>
            <w:noWrap/>
          </w:tcPr>
          <w:p w14:paraId="0AB67292"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Drafting from April 2030</w:t>
            </w:r>
          </w:p>
        </w:tc>
        <w:tc>
          <w:tcPr>
            <w:tcW w:w="2784" w:type="dxa"/>
            <w:noWrap/>
          </w:tcPr>
          <w:p w14:paraId="14560CD4" w14:textId="77777777"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September 2030</w:t>
            </w:r>
          </w:p>
        </w:tc>
      </w:tr>
    </w:tbl>
    <w:p w14:paraId="0945D7A3" w14:textId="77777777" w:rsidR="00452628" w:rsidRPr="005A282D" w:rsidRDefault="00452628" w:rsidP="00296C4C">
      <w:pPr>
        <w:spacing w:line="276" w:lineRule="auto"/>
        <w:jc w:val="both"/>
        <w:rPr>
          <w:rFonts w:ascii="Calibri" w:hAnsi="Calibri" w:cs="Calibri"/>
          <w:color w:val="000000" w:themeColor="text1"/>
          <w:sz w:val="22"/>
          <w:szCs w:val="22"/>
        </w:rPr>
      </w:pPr>
    </w:p>
    <w:p w14:paraId="7B20377B" w14:textId="20D6EE7D" w:rsidR="00452628" w:rsidRPr="005A282D" w:rsidRDefault="00452628"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Given the timescale for the evaluation,</w:t>
      </w:r>
      <w:r w:rsidR="00274475" w:rsidRPr="005A282D">
        <w:rPr>
          <w:rFonts w:ascii="Calibri" w:hAnsi="Calibri" w:cs="Calibri"/>
          <w:color w:val="000000" w:themeColor="text1"/>
          <w:sz w:val="22"/>
          <w:szCs w:val="22"/>
        </w:rPr>
        <w:t xml:space="preserve"> it is </w:t>
      </w:r>
      <w:r w:rsidRPr="005A282D">
        <w:rPr>
          <w:rFonts w:ascii="Calibri" w:hAnsi="Calibri" w:cs="Calibri"/>
          <w:color w:val="000000" w:themeColor="text1"/>
          <w:sz w:val="22"/>
          <w:szCs w:val="22"/>
        </w:rPr>
        <w:t>envisage</w:t>
      </w:r>
      <w:r w:rsidR="00E8388E">
        <w:rPr>
          <w:rFonts w:ascii="Calibri" w:hAnsi="Calibri" w:cs="Calibri"/>
          <w:color w:val="000000" w:themeColor="text1"/>
          <w:sz w:val="22"/>
          <w:szCs w:val="22"/>
        </w:rPr>
        <w:t>d that</w:t>
      </w:r>
      <w:r w:rsidRPr="005A282D">
        <w:rPr>
          <w:rFonts w:ascii="Calibri" w:hAnsi="Calibri" w:cs="Calibri"/>
          <w:color w:val="000000" w:themeColor="text1"/>
          <w:sz w:val="22"/>
          <w:szCs w:val="22"/>
        </w:rPr>
        <w:t xml:space="preserve"> short annual reports </w:t>
      </w:r>
      <w:r w:rsidR="00274475" w:rsidRPr="005A282D">
        <w:rPr>
          <w:rFonts w:ascii="Calibri" w:hAnsi="Calibri" w:cs="Calibri"/>
          <w:color w:val="000000" w:themeColor="text1"/>
          <w:sz w:val="22"/>
          <w:szCs w:val="22"/>
        </w:rPr>
        <w:t xml:space="preserve">will be produced </w:t>
      </w:r>
      <w:r w:rsidRPr="005A282D">
        <w:rPr>
          <w:rFonts w:ascii="Calibri" w:hAnsi="Calibri" w:cs="Calibri"/>
          <w:color w:val="000000" w:themeColor="text1"/>
          <w:sz w:val="22"/>
          <w:szCs w:val="22"/>
        </w:rPr>
        <w:t>at the end of years 1, 2, 4 and 6, more detailed formative reports in years 3 and 5, and a final, summative report in year 7, as outlined below:</w:t>
      </w:r>
    </w:p>
    <w:p w14:paraId="1DFD74C1" w14:textId="77777777" w:rsidR="00452628" w:rsidRPr="005A282D" w:rsidRDefault="00452628" w:rsidP="00296C4C">
      <w:pPr>
        <w:pStyle w:val="ListParagraph"/>
        <w:spacing w:line="276" w:lineRule="auto"/>
        <w:ind w:left="0"/>
        <w:jc w:val="both"/>
        <w:rPr>
          <w:rFonts w:ascii="Calibri" w:hAnsi="Calibri" w:cs="Calibri"/>
          <w:color w:val="000000" w:themeColor="text1"/>
          <w:sz w:val="22"/>
          <w:szCs w:val="22"/>
        </w:rPr>
      </w:pPr>
    </w:p>
    <w:p w14:paraId="1F74C863" w14:textId="159645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lastRenderedPageBreak/>
        <w:t>Year 1: Initial report covering the agreed evaluation framework, research instruments and analysis of baseline data and qualitative evidence, subject to ethical approval</w:t>
      </w:r>
      <w:r w:rsidR="009D4F3C">
        <w:rPr>
          <w:rFonts w:ascii="Calibri" w:hAnsi="Calibri" w:cs="Calibri"/>
          <w:color w:val="000000" w:themeColor="text1"/>
          <w:sz w:val="22"/>
          <w:szCs w:val="22"/>
        </w:rPr>
        <w:t>, which this report is intended to address</w:t>
      </w:r>
      <w:r w:rsidRPr="005A282D">
        <w:rPr>
          <w:rFonts w:ascii="Calibri" w:hAnsi="Calibri" w:cs="Calibri"/>
          <w:color w:val="000000" w:themeColor="text1"/>
          <w:sz w:val="22"/>
          <w:szCs w:val="22"/>
        </w:rPr>
        <w:t xml:space="preserve">.  </w:t>
      </w:r>
    </w:p>
    <w:p w14:paraId="5E384140" w14:textId="777777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2: Progress report on year 2 covering data analysis, survey responses and semi-structured interviews.</w:t>
      </w:r>
    </w:p>
    <w:p w14:paraId="2F2C1270" w14:textId="777777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3: First interim report providing formative evaluation of progress including analysis of data and qualitative evidence from years 1-3.  Recommendations for further improvements.</w:t>
      </w:r>
    </w:p>
    <w:p w14:paraId="48CC1287" w14:textId="777777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4: Progress report on year 4 covering data analysis, survey responses and semi-structured interviews.</w:t>
      </w:r>
    </w:p>
    <w:p w14:paraId="57EF9597" w14:textId="777777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5: Second interim report providing formative evaluation of progress including cumulative analysis of data and qualitative evidence from years 1-5.  Recommendations for further improvements.</w:t>
      </w:r>
    </w:p>
    <w:p w14:paraId="1D4AA5D0" w14:textId="777777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6: Progress report on year 6 covering data analysis, survey responses and semi-structured interviews.</w:t>
      </w:r>
    </w:p>
    <w:p w14:paraId="53C7DBE0" w14:textId="77777777" w:rsidR="00452628" w:rsidRPr="005A282D" w:rsidRDefault="00452628" w:rsidP="00A2527D">
      <w:pPr>
        <w:pStyle w:val="ListParagraph"/>
        <w:numPr>
          <w:ilvl w:val="0"/>
          <w:numId w:val="7"/>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7: Final report with stand-alone executive summary, detailed and summary data analysis and recommendations for future policy, practice and research.</w:t>
      </w:r>
    </w:p>
    <w:p w14:paraId="36F776A7" w14:textId="77777777" w:rsidR="00BC7621" w:rsidRPr="005A282D" w:rsidRDefault="00BC7621" w:rsidP="00296C4C">
      <w:pPr>
        <w:spacing w:line="276" w:lineRule="auto"/>
        <w:jc w:val="both"/>
        <w:rPr>
          <w:rFonts w:ascii="Calibri" w:hAnsi="Calibri" w:cs="Calibri"/>
          <w:color w:val="000000" w:themeColor="text1"/>
          <w:sz w:val="22"/>
          <w:szCs w:val="22"/>
        </w:rPr>
      </w:pPr>
    </w:p>
    <w:p w14:paraId="4FF52179" w14:textId="76F859E8" w:rsidR="00BC7621" w:rsidRPr="005A282D" w:rsidRDefault="00E765A7" w:rsidP="00296C4C">
      <w:pPr>
        <w:spacing w:line="276" w:lineRule="auto"/>
        <w:jc w:val="both"/>
        <w:rPr>
          <w:rFonts w:ascii="Calibri" w:hAnsi="Calibri" w:cs="Calibri"/>
          <w:color w:val="000000" w:themeColor="text1"/>
          <w:sz w:val="22"/>
          <w:szCs w:val="22"/>
        </w:rPr>
      </w:pPr>
      <w:bookmarkStart w:id="4" w:name="_Hlk192061018"/>
      <w:r w:rsidRPr="005A282D">
        <w:rPr>
          <w:rFonts w:ascii="Calibri" w:hAnsi="Calibri" w:cs="Calibri"/>
          <w:color w:val="000000" w:themeColor="text1"/>
          <w:sz w:val="22"/>
          <w:szCs w:val="22"/>
        </w:rPr>
        <w:t>T</w:t>
      </w:r>
      <w:r w:rsidR="00BC7621" w:rsidRPr="005A282D">
        <w:rPr>
          <w:rFonts w:ascii="Calibri" w:hAnsi="Calibri" w:cs="Calibri"/>
          <w:color w:val="000000" w:themeColor="text1"/>
          <w:sz w:val="22"/>
          <w:szCs w:val="22"/>
        </w:rPr>
        <w:t xml:space="preserve">he project will not only produce reports for ICET but also explore how the project findings could be deployed to influence improvement and best practice through changes to policy and practice nationwide.  This will involve ongoing public communications crafted with ICET and the CVS, together with a policy briefing and seminar at the end of the project to discuss recommendations with </w:t>
      </w:r>
      <w:r w:rsidR="00E8388E" w:rsidRPr="005A282D">
        <w:rPr>
          <w:rFonts w:ascii="Calibri" w:hAnsi="Calibri" w:cs="Calibri"/>
          <w:color w:val="000000" w:themeColor="text1"/>
          <w:sz w:val="22"/>
          <w:szCs w:val="22"/>
        </w:rPr>
        <w:t>policymakers</w:t>
      </w:r>
      <w:r w:rsidR="00BC7621" w:rsidRPr="005A282D">
        <w:rPr>
          <w:rFonts w:ascii="Calibri" w:hAnsi="Calibri" w:cs="Calibri"/>
          <w:color w:val="000000" w:themeColor="text1"/>
          <w:sz w:val="22"/>
          <w:szCs w:val="22"/>
        </w:rPr>
        <w:t xml:space="preserve"> and practitioners.  It will also include consideration of further research that could be conducted with the cohort.   </w:t>
      </w:r>
    </w:p>
    <w:bookmarkEnd w:id="4"/>
    <w:p w14:paraId="23FBFCC9" w14:textId="77777777" w:rsidR="00AA5C26" w:rsidRPr="005A282D" w:rsidRDefault="00AA5C26" w:rsidP="00296C4C">
      <w:pPr>
        <w:spacing w:line="276" w:lineRule="auto"/>
        <w:jc w:val="both"/>
        <w:rPr>
          <w:rFonts w:ascii="Calibri" w:hAnsi="Calibri" w:cs="Calibri"/>
          <w:color w:val="000000" w:themeColor="text1"/>
          <w:sz w:val="22"/>
          <w:szCs w:val="22"/>
        </w:rPr>
      </w:pPr>
    </w:p>
    <w:p w14:paraId="52F0396C" w14:textId="007E53E9" w:rsidR="0057696F" w:rsidRPr="005A282D" w:rsidRDefault="00422F49" w:rsidP="4A110DDC">
      <w:pPr>
        <w:pStyle w:val="Heading4"/>
        <w:spacing w:line="276" w:lineRule="auto"/>
        <w:jc w:val="both"/>
      </w:pPr>
      <w:r w:rsidRPr="005A282D">
        <w:t>2.2 Activities</w:t>
      </w:r>
      <w:r w:rsidR="00AA5C26" w:rsidRPr="005A282D">
        <w:t xml:space="preserve"> delivered </w:t>
      </w:r>
      <w:r w:rsidR="00AA5C26" w:rsidRPr="005B72BC">
        <w:t>within</w:t>
      </w:r>
      <w:r w:rsidR="00AA5C26" w:rsidRPr="005A282D">
        <w:t xml:space="preserve"> Work Package 1 (WP1)</w:t>
      </w:r>
    </w:p>
    <w:p w14:paraId="21B8BE0A" w14:textId="05F97F42" w:rsidR="00AA5C26" w:rsidRPr="005A282D" w:rsidRDefault="00AA5C26" w:rsidP="00296C4C">
      <w:pPr>
        <w:spacing w:line="276" w:lineRule="auto"/>
        <w:jc w:val="both"/>
        <w:rPr>
          <w:rFonts w:ascii="Calibri" w:hAnsi="Calibri" w:cs="Calibri"/>
          <w:color w:val="000000" w:themeColor="text1"/>
          <w:sz w:val="22"/>
          <w:szCs w:val="22"/>
        </w:rPr>
      </w:pPr>
      <w:bookmarkStart w:id="5" w:name="_Hlk190605658"/>
      <w:r w:rsidRPr="005A282D">
        <w:rPr>
          <w:rFonts w:ascii="Calibri" w:hAnsi="Calibri" w:cs="Calibri"/>
          <w:color w:val="000000" w:themeColor="text1"/>
          <w:sz w:val="22"/>
          <w:szCs w:val="22"/>
        </w:rPr>
        <w:t>WP1 involved</w:t>
      </w:r>
      <w:r w:rsidR="00FD72E3" w:rsidRPr="005A282D">
        <w:rPr>
          <w:rFonts w:ascii="Calibri" w:hAnsi="Calibri" w:cs="Calibri"/>
          <w:color w:val="000000" w:themeColor="text1"/>
          <w:sz w:val="22"/>
          <w:szCs w:val="22"/>
        </w:rPr>
        <w:t xml:space="preserve"> the review and scoping stage of the project, </w:t>
      </w:r>
      <w:r w:rsidR="00274475" w:rsidRPr="005A282D">
        <w:rPr>
          <w:rFonts w:ascii="Calibri" w:hAnsi="Calibri" w:cs="Calibri"/>
          <w:color w:val="000000" w:themeColor="text1"/>
          <w:sz w:val="22"/>
          <w:szCs w:val="22"/>
        </w:rPr>
        <w:t xml:space="preserve">which </w:t>
      </w:r>
      <w:r w:rsidR="00540615">
        <w:rPr>
          <w:rFonts w:ascii="Calibri" w:hAnsi="Calibri" w:cs="Calibri"/>
          <w:color w:val="000000" w:themeColor="text1"/>
          <w:sz w:val="22"/>
          <w:szCs w:val="22"/>
        </w:rPr>
        <w:t>is intended to</w:t>
      </w:r>
      <w:r w:rsidR="00274475" w:rsidRPr="005A282D">
        <w:rPr>
          <w:rFonts w:ascii="Calibri" w:hAnsi="Calibri" w:cs="Calibri"/>
          <w:color w:val="000000" w:themeColor="text1"/>
          <w:sz w:val="22"/>
          <w:szCs w:val="22"/>
        </w:rPr>
        <w:t xml:space="preserve"> </w:t>
      </w:r>
      <w:r w:rsidR="0057696F" w:rsidRPr="005A282D">
        <w:rPr>
          <w:rFonts w:ascii="Calibri" w:hAnsi="Calibri" w:cs="Calibri"/>
          <w:color w:val="000000" w:themeColor="text1"/>
          <w:sz w:val="22"/>
          <w:szCs w:val="22"/>
        </w:rPr>
        <w:t>inform the</w:t>
      </w:r>
      <w:r w:rsidR="00FD72E3" w:rsidRPr="005A282D">
        <w:rPr>
          <w:rFonts w:ascii="Calibri" w:hAnsi="Calibri" w:cs="Calibri"/>
          <w:color w:val="000000" w:themeColor="text1"/>
          <w:sz w:val="22"/>
          <w:szCs w:val="22"/>
        </w:rPr>
        <w:t xml:space="preserve"> co-design and testing of the evaluation framework</w:t>
      </w:r>
      <w:r w:rsidR="00E765A7" w:rsidRPr="005A282D">
        <w:rPr>
          <w:rFonts w:ascii="Calibri" w:hAnsi="Calibri" w:cs="Calibri"/>
          <w:color w:val="000000" w:themeColor="text1"/>
          <w:sz w:val="22"/>
          <w:szCs w:val="22"/>
        </w:rPr>
        <w:t xml:space="preserve"> moving forward</w:t>
      </w:r>
      <w:r w:rsidR="00FD72E3" w:rsidRPr="005A282D">
        <w:rPr>
          <w:rFonts w:ascii="Calibri" w:hAnsi="Calibri" w:cs="Calibri"/>
          <w:color w:val="000000" w:themeColor="text1"/>
          <w:sz w:val="22"/>
          <w:szCs w:val="22"/>
        </w:rPr>
        <w:t>. The activities undertaken involved:</w:t>
      </w:r>
      <w:r w:rsidRPr="005A282D">
        <w:rPr>
          <w:rFonts w:ascii="Calibri" w:hAnsi="Calibri" w:cs="Calibri"/>
          <w:color w:val="000000" w:themeColor="text1"/>
          <w:sz w:val="22"/>
          <w:szCs w:val="22"/>
        </w:rPr>
        <w:t xml:space="preserve"> </w:t>
      </w:r>
    </w:p>
    <w:p w14:paraId="475F3F2D" w14:textId="77777777" w:rsidR="00AA5C26" w:rsidRPr="005A282D" w:rsidRDefault="00AA5C26" w:rsidP="00296C4C">
      <w:pPr>
        <w:spacing w:line="276" w:lineRule="auto"/>
        <w:jc w:val="both"/>
        <w:rPr>
          <w:rFonts w:ascii="Calibri" w:hAnsi="Calibri" w:cs="Calibri"/>
          <w:color w:val="000000" w:themeColor="text1"/>
          <w:sz w:val="22"/>
          <w:szCs w:val="22"/>
        </w:rPr>
      </w:pPr>
    </w:p>
    <w:p w14:paraId="2C078E5F" w14:textId="77777777" w:rsidR="00AA5C26" w:rsidRPr="005A282D" w:rsidRDefault="00AA5C26" w:rsidP="00A2527D">
      <w:pPr>
        <w:numPr>
          <w:ilvl w:val="0"/>
          <w:numId w:val="5"/>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A desk-based review of recent policy and research findings in the field. </w:t>
      </w:r>
    </w:p>
    <w:p w14:paraId="38ED9101" w14:textId="77777777" w:rsidR="00AA5C26" w:rsidRPr="005A282D" w:rsidRDefault="00AA5C26" w:rsidP="00A2527D">
      <w:pPr>
        <w:pStyle w:val="paragraph"/>
        <w:numPr>
          <w:ilvl w:val="0"/>
          <w:numId w:val="5"/>
        </w:numPr>
        <w:spacing w:before="0" w:beforeAutospacing="0" w:after="0" w:afterAutospacing="0" w:line="276" w:lineRule="auto"/>
        <w:jc w:val="both"/>
        <w:textAlignment w:val="baseline"/>
        <w:rPr>
          <w:rFonts w:ascii="Calibri" w:hAnsi="Calibri" w:cs="Calibri"/>
          <w:color w:val="000000" w:themeColor="text1"/>
          <w:sz w:val="22"/>
          <w:szCs w:val="22"/>
        </w:rPr>
      </w:pPr>
      <w:r w:rsidRPr="005A282D">
        <w:rPr>
          <w:rStyle w:val="normaltextrun"/>
          <w:rFonts w:ascii="Calibri" w:eastAsiaTheme="majorEastAsia" w:hAnsi="Calibri" w:cs="Calibri"/>
          <w:color w:val="000000" w:themeColor="text1"/>
          <w:sz w:val="22"/>
          <w:szCs w:val="22"/>
        </w:rPr>
        <w:t>Semi-structured interviews with key people at ICET, the CVS and the EN to explore the programme in more detail. Further interviews with external experts who provided insights into other initiatives and effective practice.</w:t>
      </w:r>
      <w:r w:rsidRPr="005A282D">
        <w:rPr>
          <w:rStyle w:val="eop"/>
          <w:rFonts w:ascii="Calibri" w:eastAsiaTheme="majorEastAsia" w:hAnsi="Calibri" w:cs="Calibri"/>
          <w:color w:val="000000" w:themeColor="text1"/>
          <w:sz w:val="22"/>
          <w:szCs w:val="22"/>
        </w:rPr>
        <w:t xml:space="preserve"> These people were also asked about their views on how the evaluation should be conducted in the subsequent years. </w:t>
      </w:r>
    </w:p>
    <w:p w14:paraId="0CE09993" w14:textId="77777777" w:rsidR="00AA5C26" w:rsidRPr="005A282D" w:rsidRDefault="00AA5C26" w:rsidP="00A2527D">
      <w:pPr>
        <w:numPr>
          <w:ilvl w:val="0"/>
          <w:numId w:val="5"/>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Review of the baseline data for care experienced young people (CEYP) in Camden and nationally on their educational attainment and progress into and through higher education. </w:t>
      </w:r>
    </w:p>
    <w:p w14:paraId="1F705773" w14:textId="0A4FA180" w:rsidR="00AA5C26" w:rsidRPr="005A282D" w:rsidRDefault="00AA5C26" w:rsidP="00A2527D">
      <w:pPr>
        <w:numPr>
          <w:ilvl w:val="0"/>
          <w:numId w:val="5"/>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Two face</w:t>
      </w:r>
      <w:r w:rsidR="26B691A6" w:rsidRPr="005A282D">
        <w:rPr>
          <w:rFonts w:ascii="Calibri" w:hAnsi="Calibri" w:cs="Calibri"/>
          <w:color w:val="000000" w:themeColor="text1"/>
          <w:sz w:val="22"/>
          <w:szCs w:val="22"/>
        </w:rPr>
        <w:t>-</w:t>
      </w:r>
      <w:r w:rsidRPr="005A282D">
        <w:rPr>
          <w:rFonts w:ascii="Calibri" w:hAnsi="Calibri" w:cs="Calibri"/>
          <w:color w:val="000000" w:themeColor="text1"/>
          <w:sz w:val="22"/>
          <w:szCs w:val="22"/>
        </w:rPr>
        <w:t>to</w:t>
      </w:r>
      <w:r w:rsidR="48755AA2" w:rsidRPr="005A282D">
        <w:rPr>
          <w:rFonts w:ascii="Calibri" w:hAnsi="Calibri" w:cs="Calibri"/>
          <w:color w:val="000000" w:themeColor="text1"/>
          <w:sz w:val="22"/>
          <w:szCs w:val="22"/>
        </w:rPr>
        <w:t>-</w:t>
      </w:r>
      <w:r w:rsidRPr="005A282D">
        <w:rPr>
          <w:rFonts w:ascii="Calibri" w:hAnsi="Calibri" w:cs="Calibri"/>
          <w:color w:val="000000" w:themeColor="text1"/>
          <w:sz w:val="22"/>
          <w:szCs w:val="22"/>
        </w:rPr>
        <w:t xml:space="preserve">face focus groups with CEYP currently involved in </w:t>
      </w:r>
      <w:r w:rsidR="00471295">
        <w:rPr>
          <w:rFonts w:ascii="Calibri" w:hAnsi="Calibri" w:cs="Calibri"/>
          <w:color w:val="000000" w:themeColor="text1"/>
          <w:sz w:val="22"/>
          <w:szCs w:val="22"/>
        </w:rPr>
        <w:t xml:space="preserve">the </w:t>
      </w:r>
      <w:r w:rsidRPr="005A282D">
        <w:rPr>
          <w:rFonts w:ascii="Calibri" w:hAnsi="Calibri" w:cs="Calibri"/>
          <w:color w:val="000000" w:themeColor="text1"/>
          <w:sz w:val="22"/>
          <w:szCs w:val="22"/>
        </w:rPr>
        <w:t xml:space="preserve">Head Start Programme, exploring their experience of the support they have received so far, and their </w:t>
      </w:r>
      <w:r w:rsidRPr="342DF910">
        <w:rPr>
          <w:rStyle w:val="eop"/>
          <w:rFonts w:ascii="Calibri" w:eastAsiaTheme="majorEastAsia" w:hAnsi="Calibri" w:cs="Calibri"/>
          <w:color w:val="000000" w:themeColor="text1"/>
          <w:sz w:val="22"/>
          <w:szCs w:val="22"/>
        </w:rPr>
        <w:t>views on how the evaluation should be conducted in the subsequent years.</w:t>
      </w:r>
      <w:r w:rsidRPr="342DF910">
        <w:rPr>
          <w:rStyle w:val="FootnoteReference"/>
          <w:rFonts w:ascii="Calibri" w:eastAsiaTheme="majorEastAsia" w:hAnsi="Calibri" w:cs="Calibri"/>
          <w:color w:val="000000" w:themeColor="text1"/>
          <w:sz w:val="22"/>
          <w:szCs w:val="22"/>
        </w:rPr>
        <w:footnoteReference w:id="6"/>
      </w:r>
    </w:p>
    <w:bookmarkEnd w:id="5"/>
    <w:p w14:paraId="72CCF88E" w14:textId="051F8BAE" w:rsidR="00822869" w:rsidRPr="005A282D" w:rsidRDefault="00AA5C26"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w:t>
      </w:r>
    </w:p>
    <w:p w14:paraId="606D061A" w14:textId="77FDA36F" w:rsidR="00E913E9" w:rsidRDefault="00422F49" w:rsidP="00296C4C">
      <w:pPr>
        <w:spacing w:line="276" w:lineRule="auto"/>
        <w:jc w:val="both"/>
        <w:rPr>
          <w:rFonts w:ascii="Calibri" w:hAnsi="Calibri" w:cs="Calibri"/>
          <w:color w:val="000000" w:themeColor="text1"/>
          <w:sz w:val="22"/>
          <w:szCs w:val="22"/>
        </w:rPr>
      </w:pPr>
      <w:r w:rsidRPr="001836A5">
        <w:rPr>
          <w:rFonts w:ascii="Calibri" w:hAnsi="Calibri" w:cs="Calibri"/>
          <w:color w:val="000000" w:themeColor="text1"/>
          <w:sz w:val="22"/>
          <w:szCs w:val="22"/>
        </w:rPr>
        <w:t xml:space="preserve">Section </w:t>
      </w:r>
      <w:r w:rsidR="001836A5" w:rsidRPr="001836A5">
        <w:rPr>
          <w:rFonts w:ascii="Calibri" w:hAnsi="Calibri" w:cs="Calibri"/>
          <w:color w:val="000000" w:themeColor="text1"/>
          <w:sz w:val="22"/>
          <w:szCs w:val="22"/>
        </w:rPr>
        <w:t>9</w:t>
      </w:r>
      <w:r w:rsidRPr="001836A5">
        <w:rPr>
          <w:rFonts w:ascii="Calibri" w:hAnsi="Calibri" w:cs="Calibri"/>
          <w:color w:val="000000" w:themeColor="text1"/>
          <w:sz w:val="22"/>
          <w:szCs w:val="22"/>
        </w:rPr>
        <w:t xml:space="preserve"> of</w:t>
      </w:r>
      <w:r w:rsidRPr="2382CE59">
        <w:rPr>
          <w:rFonts w:ascii="Calibri" w:hAnsi="Calibri" w:cs="Calibri"/>
          <w:color w:val="000000" w:themeColor="text1"/>
          <w:sz w:val="22"/>
          <w:szCs w:val="22"/>
        </w:rPr>
        <w:t xml:space="preserve"> this report outline</w:t>
      </w:r>
      <w:r w:rsidR="5BCA6AD6" w:rsidRPr="2382CE59">
        <w:rPr>
          <w:rFonts w:ascii="Calibri" w:hAnsi="Calibri" w:cs="Calibri"/>
          <w:color w:val="000000" w:themeColor="text1"/>
          <w:sz w:val="22"/>
          <w:szCs w:val="22"/>
        </w:rPr>
        <w:t>s</w:t>
      </w:r>
      <w:r w:rsidRPr="2382CE59">
        <w:rPr>
          <w:rFonts w:ascii="Calibri" w:hAnsi="Calibri" w:cs="Calibri"/>
          <w:color w:val="000000" w:themeColor="text1"/>
          <w:sz w:val="22"/>
          <w:szCs w:val="22"/>
        </w:rPr>
        <w:t xml:space="preserve">, in more detail, </w:t>
      </w:r>
      <w:r w:rsidR="00FD72E3" w:rsidRPr="2382CE59">
        <w:rPr>
          <w:rFonts w:ascii="Calibri" w:hAnsi="Calibri" w:cs="Calibri"/>
          <w:color w:val="000000" w:themeColor="text1"/>
          <w:sz w:val="22"/>
          <w:szCs w:val="22"/>
        </w:rPr>
        <w:t>how the findings of this review and scoping have informed changes to the evaluation approach and framework. It introduce</w:t>
      </w:r>
      <w:r w:rsidR="00267144">
        <w:rPr>
          <w:rFonts w:ascii="Calibri" w:hAnsi="Calibri" w:cs="Calibri"/>
          <w:color w:val="000000" w:themeColor="text1"/>
          <w:sz w:val="22"/>
          <w:szCs w:val="22"/>
        </w:rPr>
        <w:t>s</w:t>
      </w:r>
      <w:r w:rsidR="00FD72E3" w:rsidRPr="2382CE59">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 xml:space="preserve">the qualitative research approach, activities and methods that will be </w:t>
      </w:r>
      <w:r w:rsidR="00FD72E3" w:rsidRPr="2382CE59">
        <w:rPr>
          <w:rFonts w:ascii="Calibri" w:hAnsi="Calibri" w:cs="Calibri"/>
          <w:color w:val="000000" w:themeColor="text1"/>
          <w:sz w:val="22"/>
          <w:szCs w:val="22"/>
        </w:rPr>
        <w:t>utilised</w:t>
      </w:r>
      <w:r w:rsidRPr="2382CE59">
        <w:rPr>
          <w:rFonts w:ascii="Calibri" w:hAnsi="Calibri" w:cs="Calibri"/>
          <w:color w:val="000000" w:themeColor="text1"/>
          <w:sz w:val="22"/>
          <w:szCs w:val="22"/>
        </w:rPr>
        <w:t xml:space="preserve"> in WP2-7</w:t>
      </w:r>
      <w:r w:rsidR="00FD72E3" w:rsidRPr="2382CE59">
        <w:rPr>
          <w:rFonts w:ascii="Calibri" w:hAnsi="Calibri" w:cs="Calibri"/>
          <w:color w:val="000000" w:themeColor="text1"/>
          <w:sz w:val="22"/>
          <w:szCs w:val="22"/>
        </w:rPr>
        <w:t xml:space="preserve">. </w:t>
      </w:r>
    </w:p>
    <w:p w14:paraId="5873C0CD" w14:textId="77777777" w:rsidR="00E913E9" w:rsidRDefault="00E913E9">
      <w:pPr>
        <w:rPr>
          <w:rFonts w:ascii="Calibri" w:hAnsi="Calibri" w:cs="Calibri"/>
          <w:color w:val="000000" w:themeColor="text1"/>
          <w:sz w:val="22"/>
          <w:szCs w:val="22"/>
        </w:rPr>
      </w:pPr>
      <w:r>
        <w:rPr>
          <w:rFonts w:ascii="Calibri" w:hAnsi="Calibri" w:cs="Calibri"/>
          <w:color w:val="000000" w:themeColor="text1"/>
          <w:sz w:val="22"/>
          <w:szCs w:val="22"/>
        </w:rPr>
        <w:lastRenderedPageBreak/>
        <w:br w:type="page"/>
      </w:r>
    </w:p>
    <w:p w14:paraId="6AA29159" w14:textId="782A4DB6" w:rsidR="00FD72E3" w:rsidRPr="005A282D" w:rsidRDefault="0091195B" w:rsidP="4A110DDC">
      <w:pPr>
        <w:pStyle w:val="Heading2"/>
        <w:spacing w:line="276" w:lineRule="auto"/>
        <w:jc w:val="both"/>
      </w:pPr>
      <w:r w:rsidRPr="005A282D">
        <w:lastRenderedPageBreak/>
        <w:t xml:space="preserve">3 </w:t>
      </w:r>
      <w:r w:rsidR="007E5DB5" w:rsidRPr="005A282D">
        <w:t xml:space="preserve">The Head Start into Higher </w:t>
      </w:r>
      <w:r w:rsidR="007E5DB5" w:rsidRPr="005B72BC">
        <w:t>Education</w:t>
      </w:r>
      <w:r w:rsidR="007E5DB5" w:rsidRPr="005A282D">
        <w:t xml:space="preserve"> Programme</w:t>
      </w:r>
    </w:p>
    <w:p w14:paraId="1351F375" w14:textId="1391A8A3" w:rsidR="00935389" w:rsidRDefault="3A9108C5" w:rsidP="00296C4C">
      <w:pPr>
        <w:spacing w:line="276" w:lineRule="auto"/>
        <w:jc w:val="both"/>
        <w:rPr>
          <w:rFonts w:ascii="Calibri" w:hAnsi="Calibri" w:cs="Calibri"/>
          <w:color w:val="000000" w:themeColor="text1"/>
          <w:sz w:val="22"/>
          <w:szCs w:val="22"/>
        </w:rPr>
      </w:pPr>
      <w:r w:rsidRPr="342DF910">
        <w:rPr>
          <w:rFonts w:ascii="Calibri" w:hAnsi="Calibri" w:cs="Calibri"/>
          <w:color w:val="000000" w:themeColor="text1"/>
          <w:sz w:val="22"/>
          <w:szCs w:val="22"/>
        </w:rPr>
        <w:t>The</w:t>
      </w:r>
      <w:r w:rsidR="008A5D2A" w:rsidRPr="005A282D">
        <w:rPr>
          <w:rFonts w:ascii="Calibri" w:hAnsi="Calibri" w:cs="Calibri"/>
          <w:color w:val="000000" w:themeColor="text1"/>
          <w:sz w:val="22"/>
          <w:szCs w:val="22"/>
        </w:rPr>
        <w:t xml:space="preserve"> ICET Trustees</w:t>
      </w:r>
      <w:r w:rsidR="78984975" w:rsidRPr="342DF910">
        <w:rPr>
          <w:rFonts w:ascii="Calibri" w:hAnsi="Calibri" w:cs="Calibri"/>
          <w:color w:val="000000" w:themeColor="text1"/>
          <w:sz w:val="22"/>
          <w:szCs w:val="22"/>
        </w:rPr>
        <w:t xml:space="preserve"> commissioned</w:t>
      </w:r>
      <w:r w:rsidR="005269C3" w:rsidRPr="005A282D">
        <w:rPr>
          <w:rFonts w:ascii="Calibri" w:hAnsi="Calibri" w:cs="Calibri"/>
          <w:color w:val="000000" w:themeColor="text1"/>
          <w:sz w:val="22"/>
          <w:szCs w:val="22"/>
        </w:rPr>
        <w:t xml:space="preserve"> Cause4</w:t>
      </w:r>
      <w:r w:rsidR="000E0FC9">
        <w:rPr>
          <w:rStyle w:val="FootnoteReference"/>
          <w:rFonts w:ascii="Calibri" w:hAnsi="Calibri" w:cs="Calibri"/>
          <w:color w:val="000000" w:themeColor="text1"/>
          <w:sz w:val="22"/>
          <w:szCs w:val="22"/>
        </w:rPr>
        <w:footnoteReference w:id="7"/>
      </w:r>
      <w:r w:rsidR="005269C3" w:rsidRPr="005A282D">
        <w:rPr>
          <w:rFonts w:ascii="Calibri" w:hAnsi="Calibri" w:cs="Calibri"/>
          <w:color w:val="000000" w:themeColor="text1"/>
          <w:sz w:val="22"/>
          <w:szCs w:val="22"/>
        </w:rPr>
        <w:t xml:space="preserve"> to look at </w:t>
      </w:r>
      <w:r w:rsidR="00D23856" w:rsidRPr="005A282D">
        <w:rPr>
          <w:rFonts w:ascii="Calibri" w:hAnsi="Calibri" w:cs="Calibri"/>
          <w:color w:val="000000" w:themeColor="text1"/>
          <w:sz w:val="22"/>
          <w:szCs w:val="22"/>
        </w:rPr>
        <w:t xml:space="preserve">possible </w:t>
      </w:r>
      <w:r w:rsidR="005269C3" w:rsidRPr="005A282D">
        <w:rPr>
          <w:rFonts w:ascii="Calibri" w:hAnsi="Calibri" w:cs="Calibri"/>
          <w:color w:val="000000" w:themeColor="text1"/>
          <w:sz w:val="22"/>
          <w:szCs w:val="22"/>
        </w:rPr>
        <w:t>areas of need in public education</w:t>
      </w:r>
      <w:r w:rsidR="6080CA59" w:rsidRPr="342DF910">
        <w:rPr>
          <w:rFonts w:ascii="Calibri" w:hAnsi="Calibri" w:cs="Calibri"/>
          <w:color w:val="000000" w:themeColor="text1"/>
          <w:sz w:val="22"/>
          <w:szCs w:val="22"/>
        </w:rPr>
        <w:t xml:space="preserve"> and subsequently</w:t>
      </w:r>
      <w:r w:rsidR="005269C3" w:rsidRPr="005A282D">
        <w:rPr>
          <w:rFonts w:ascii="Calibri" w:hAnsi="Calibri" w:cs="Calibri"/>
          <w:color w:val="000000" w:themeColor="text1"/>
          <w:sz w:val="22"/>
          <w:szCs w:val="22"/>
        </w:rPr>
        <w:t xml:space="preserve">  </w:t>
      </w:r>
      <w:r w:rsidR="00F56BFE" w:rsidRPr="005A282D">
        <w:rPr>
          <w:rFonts w:ascii="Calibri" w:hAnsi="Calibri" w:cs="Calibri"/>
          <w:color w:val="000000" w:themeColor="text1"/>
          <w:sz w:val="22"/>
          <w:szCs w:val="22"/>
        </w:rPr>
        <w:t>opted</w:t>
      </w:r>
      <w:r w:rsidR="005269C3" w:rsidRPr="005A282D">
        <w:rPr>
          <w:rFonts w:ascii="Calibri" w:hAnsi="Calibri" w:cs="Calibri"/>
          <w:color w:val="000000" w:themeColor="text1"/>
          <w:sz w:val="22"/>
          <w:szCs w:val="22"/>
        </w:rPr>
        <w:t xml:space="preserve"> to </w:t>
      </w:r>
      <w:r w:rsidR="00F56BFE" w:rsidRPr="005A282D">
        <w:rPr>
          <w:rFonts w:ascii="Calibri" w:hAnsi="Calibri" w:cs="Calibri"/>
          <w:color w:val="000000" w:themeColor="text1"/>
          <w:sz w:val="22"/>
          <w:szCs w:val="22"/>
        </w:rPr>
        <w:t>invest</w:t>
      </w:r>
      <w:r w:rsidR="005269C3" w:rsidRPr="005A282D">
        <w:rPr>
          <w:rFonts w:ascii="Calibri" w:hAnsi="Calibri" w:cs="Calibri"/>
          <w:color w:val="000000" w:themeColor="text1"/>
          <w:sz w:val="22"/>
          <w:szCs w:val="22"/>
        </w:rPr>
        <w:t xml:space="preserve"> </w:t>
      </w:r>
      <w:r w:rsidR="00741C61" w:rsidRPr="005A282D">
        <w:rPr>
          <w:rFonts w:ascii="Calibri" w:hAnsi="Calibri" w:cs="Calibri"/>
          <w:color w:val="000000" w:themeColor="text1"/>
          <w:sz w:val="22"/>
          <w:szCs w:val="22"/>
        </w:rPr>
        <w:t>funds into</w:t>
      </w:r>
      <w:r w:rsidR="005269C3" w:rsidRPr="005A282D">
        <w:rPr>
          <w:rFonts w:ascii="Calibri" w:hAnsi="Calibri" w:cs="Calibri"/>
          <w:color w:val="000000" w:themeColor="text1"/>
          <w:sz w:val="22"/>
          <w:szCs w:val="22"/>
        </w:rPr>
        <w:t xml:space="preserve"> supporting </w:t>
      </w:r>
      <w:r w:rsidR="00F56BFE" w:rsidRPr="005A282D">
        <w:rPr>
          <w:rFonts w:ascii="Calibri" w:hAnsi="Calibri" w:cs="Calibri"/>
          <w:color w:val="000000" w:themeColor="text1"/>
          <w:sz w:val="22"/>
          <w:szCs w:val="22"/>
        </w:rPr>
        <w:t xml:space="preserve">the progression of </w:t>
      </w:r>
      <w:r w:rsidR="00EF1DE7" w:rsidRPr="005A282D">
        <w:rPr>
          <w:rFonts w:ascii="Calibri" w:hAnsi="Calibri" w:cs="Calibri"/>
          <w:color w:val="000000" w:themeColor="text1"/>
          <w:sz w:val="22"/>
          <w:szCs w:val="22"/>
        </w:rPr>
        <w:t>Care</w:t>
      </w:r>
      <w:r w:rsidR="005269C3" w:rsidRPr="005A282D">
        <w:rPr>
          <w:rFonts w:ascii="Calibri" w:hAnsi="Calibri" w:cs="Calibri"/>
          <w:color w:val="000000" w:themeColor="text1"/>
          <w:sz w:val="22"/>
          <w:szCs w:val="22"/>
        </w:rPr>
        <w:t xml:space="preserve"> Experi</w:t>
      </w:r>
      <w:r w:rsidR="00EF1DE7" w:rsidRPr="005A282D">
        <w:rPr>
          <w:rFonts w:ascii="Calibri" w:hAnsi="Calibri" w:cs="Calibri"/>
          <w:color w:val="000000" w:themeColor="text1"/>
          <w:sz w:val="22"/>
          <w:szCs w:val="22"/>
        </w:rPr>
        <w:t>en</w:t>
      </w:r>
      <w:r w:rsidR="005269C3" w:rsidRPr="005A282D">
        <w:rPr>
          <w:rFonts w:ascii="Calibri" w:hAnsi="Calibri" w:cs="Calibri"/>
          <w:color w:val="000000" w:themeColor="text1"/>
          <w:sz w:val="22"/>
          <w:szCs w:val="22"/>
        </w:rPr>
        <w:t>ced Young People (CEYP)</w:t>
      </w:r>
      <w:r w:rsidR="00741C61" w:rsidRPr="005A282D">
        <w:rPr>
          <w:rFonts w:ascii="Calibri" w:hAnsi="Calibri" w:cs="Calibri"/>
          <w:color w:val="000000" w:themeColor="text1"/>
          <w:sz w:val="22"/>
          <w:szCs w:val="22"/>
        </w:rPr>
        <w:t xml:space="preserve"> in</w:t>
      </w:r>
      <w:r w:rsidR="005269C3" w:rsidRPr="005A282D">
        <w:rPr>
          <w:rFonts w:ascii="Calibri" w:hAnsi="Calibri" w:cs="Calibri"/>
          <w:color w:val="000000" w:themeColor="text1"/>
          <w:sz w:val="22"/>
          <w:szCs w:val="22"/>
        </w:rPr>
        <w:t xml:space="preserve">to and through </w:t>
      </w:r>
      <w:r w:rsidR="00471295">
        <w:rPr>
          <w:rFonts w:ascii="Calibri" w:hAnsi="Calibri" w:cs="Calibri"/>
          <w:color w:val="000000" w:themeColor="text1"/>
          <w:sz w:val="22"/>
          <w:szCs w:val="22"/>
        </w:rPr>
        <w:t>h</w:t>
      </w:r>
      <w:r w:rsidR="005269C3" w:rsidRPr="005A282D">
        <w:rPr>
          <w:rFonts w:ascii="Calibri" w:hAnsi="Calibri" w:cs="Calibri"/>
          <w:color w:val="000000" w:themeColor="text1"/>
          <w:sz w:val="22"/>
          <w:szCs w:val="22"/>
        </w:rPr>
        <w:t xml:space="preserve">igher </w:t>
      </w:r>
      <w:r w:rsidR="00471295">
        <w:rPr>
          <w:rFonts w:ascii="Calibri" w:hAnsi="Calibri" w:cs="Calibri"/>
          <w:color w:val="000000" w:themeColor="text1"/>
          <w:sz w:val="22"/>
          <w:szCs w:val="22"/>
        </w:rPr>
        <w:t>e</w:t>
      </w:r>
      <w:r w:rsidR="005269C3" w:rsidRPr="005A282D">
        <w:rPr>
          <w:rFonts w:ascii="Calibri" w:hAnsi="Calibri" w:cs="Calibri"/>
          <w:color w:val="000000" w:themeColor="text1"/>
          <w:sz w:val="22"/>
          <w:szCs w:val="22"/>
        </w:rPr>
        <w:t>ducation</w:t>
      </w:r>
      <w:r w:rsidR="00EF1DE7" w:rsidRPr="005A282D">
        <w:rPr>
          <w:rFonts w:ascii="Calibri" w:hAnsi="Calibri" w:cs="Calibri"/>
          <w:color w:val="000000" w:themeColor="text1"/>
          <w:sz w:val="22"/>
          <w:szCs w:val="22"/>
        </w:rPr>
        <w:t xml:space="preserve">. </w:t>
      </w:r>
      <w:r w:rsidR="00471295">
        <w:rPr>
          <w:rFonts w:ascii="Calibri" w:hAnsi="Calibri" w:cs="Calibri"/>
          <w:color w:val="000000" w:themeColor="text1"/>
          <w:sz w:val="22"/>
          <w:szCs w:val="22"/>
        </w:rPr>
        <w:t>Following f</w:t>
      </w:r>
      <w:r w:rsidR="00EF1DE7" w:rsidRPr="005A282D">
        <w:rPr>
          <w:rFonts w:ascii="Calibri" w:hAnsi="Calibri" w:cs="Calibri"/>
          <w:color w:val="000000" w:themeColor="text1"/>
          <w:sz w:val="22"/>
          <w:szCs w:val="22"/>
        </w:rPr>
        <w:t>urther consultation with Professor Claire Cameron of University College London</w:t>
      </w:r>
      <w:r w:rsidR="00540615">
        <w:rPr>
          <w:rFonts w:ascii="Calibri" w:hAnsi="Calibri" w:cs="Calibri"/>
          <w:color w:val="000000" w:themeColor="text1"/>
          <w:sz w:val="22"/>
          <w:szCs w:val="22"/>
        </w:rPr>
        <w:t xml:space="preserve"> about</w:t>
      </w:r>
      <w:r w:rsidR="00D23856" w:rsidRPr="005A282D">
        <w:rPr>
          <w:rFonts w:ascii="Calibri" w:hAnsi="Calibri" w:cs="Calibri"/>
          <w:color w:val="000000" w:themeColor="text1"/>
          <w:sz w:val="22"/>
          <w:szCs w:val="22"/>
        </w:rPr>
        <w:t xml:space="preserve"> her work on the </w:t>
      </w:r>
      <w:r w:rsidR="000E0FC9" w:rsidRPr="342DF910">
        <w:rPr>
          <w:rFonts w:ascii="Calibri" w:hAnsi="Calibri" w:cs="Calibri"/>
          <w:i/>
          <w:iCs/>
          <w:color w:val="000000" w:themeColor="text1"/>
          <w:sz w:val="22"/>
          <w:szCs w:val="22"/>
        </w:rPr>
        <w:t>r</w:t>
      </w:r>
      <w:r w:rsidR="00D23856" w:rsidRPr="342DF910">
        <w:rPr>
          <w:rFonts w:ascii="Calibri" w:hAnsi="Calibri" w:cs="Calibri"/>
          <w:i/>
          <w:iCs/>
          <w:color w:val="000000" w:themeColor="text1"/>
          <w:sz w:val="22"/>
          <w:szCs w:val="22"/>
        </w:rPr>
        <w:t xml:space="preserve">elational </w:t>
      </w:r>
      <w:r w:rsidR="000E0FC9" w:rsidRPr="342DF910">
        <w:rPr>
          <w:rFonts w:ascii="Calibri" w:hAnsi="Calibri" w:cs="Calibri"/>
          <w:i/>
          <w:iCs/>
          <w:color w:val="000000" w:themeColor="text1"/>
          <w:sz w:val="22"/>
          <w:szCs w:val="22"/>
        </w:rPr>
        <w:t>n</w:t>
      </w:r>
      <w:r w:rsidR="00D23856" w:rsidRPr="342DF910">
        <w:rPr>
          <w:rFonts w:ascii="Calibri" w:hAnsi="Calibri" w:cs="Calibri"/>
          <w:i/>
          <w:iCs/>
          <w:color w:val="000000" w:themeColor="text1"/>
          <w:sz w:val="22"/>
          <w:szCs w:val="22"/>
        </w:rPr>
        <w:t>avigator</w:t>
      </w:r>
      <w:r w:rsidR="00540615">
        <w:rPr>
          <w:rFonts w:ascii="Calibri" w:hAnsi="Calibri" w:cs="Calibri"/>
          <w:color w:val="000000" w:themeColor="text1"/>
          <w:sz w:val="22"/>
          <w:szCs w:val="22"/>
        </w:rPr>
        <w:t>,</w:t>
      </w:r>
      <w:r w:rsidR="00D23856" w:rsidRPr="005A282D">
        <w:rPr>
          <w:rFonts w:ascii="Calibri" w:hAnsi="Calibri" w:cs="Calibri"/>
          <w:color w:val="000000" w:themeColor="text1"/>
          <w:sz w:val="22"/>
          <w:szCs w:val="22"/>
        </w:rPr>
        <w:t xml:space="preserve"> </w:t>
      </w:r>
      <w:r w:rsidR="008A5D2A" w:rsidRPr="005A282D">
        <w:rPr>
          <w:rFonts w:ascii="Calibri" w:hAnsi="Calibri" w:cs="Calibri"/>
          <w:color w:val="000000" w:themeColor="text1"/>
          <w:sz w:val="22"/>
          <w:szCs w:val="22"/>
        </w:rPr>
        <w:t>t</w:t>
      </w:r>
      <w:r w:rsidR="00EF1DE7" w:rsidRPr="005A282D">
        <w:rPr>
          <w:rFonts w:ascii="Calibri" w:hAnsi="Calibri" w:cs="Calibri"/>
          <w:color w:val="000000" w:themeColor="text1"/>
          <w:sz w:val="22"/>
          <w:szCs w:val="22"/>
        </w:rPr>
        <w:t xml:space="preserve">he role of the Educational Navigator </w:t>
      </w:r>
      <w:r w:rsidR="007B4F4C" w:rsidRPr="005A282D">
        <w:rPr>
          <w:rFonts w:ascii="Calibri" w:hAnsi="Calibri" w:cs="Calibri"/>
          <w:color w:val="000000" w:themeColor="text1"/>
          <w:sz w:val="22"/>
          <w:szCs w:val="22"/>
        </w:rPr>
        <w:t xml:space="preserve">(EN) </w:t>
      </w:r>
      <w:r w:rsidR="00EF1DE7" w:rsidRPr="005A282D">
        <w:rPr>
          <w:rFonts w:ascii="Calibri" w:hAnsi="Calibri" w:cs="Calibri"/>
          <w:color w:val="000000" w:themeColor="text1"/>
          <w:sz w:val="22"/>
          <w:szCs w:val="22"/>
        </w:rPr>
        <w:t xml:space="preserve">was </w:t>
      </w:r>
      <w:r w:rsidR="00D23856" w:rsidRPr="005A282D">
        <w:rPr>
          <w:rFonts w:ascii="Calibri" w:hAnsi="Calibri" w:cs="Calibri"/>
          <w:color w:val="000000" w:themeColor="text1"/>
          <w:sz w:val="22"/>
          <w:szCs w:val="22"/>
        </w:rPr>
        <w:t>fostered</w:t>
      </w:r>
      <w:r w:rsidR="008A5D2A" w:rsidRPr="005A282D">
        <w:rPr>
          <w:rFonts w:ascii="Calibri" w:hAnsi="Calibri" w:cs="Calibri"/>
          <w:color w:val="000000" w:themeColor="text1"/>
          <w:sz w:val="22"/>
          <w:szCs w:val="22"/>
        </w:rPr>
        <w:t xml:space="preserve">. </w:t>
      </w:r>
    </w:p>
    <w:p w14:paraId="334A9122" w14:textId="77777777" w:rsidR="000E0FC9" w:rsidRDefault="000E0FC9" w:rsidP="00296C4C">
      <w:pPr>
        <w:spacing w:line="276" w:lineRule="auto"/>
        <w:jc w:val="both"/>
        <w:rPr>
          <w:rFonts w:ascii="Calibri" w:hAnsi="Calibri" w:cs="Calibri"/>
          <w:color w:val="000000" w:themeColor="text1"/>
          <w:sz w:val="22"/>
          <w:szCs w:val="22"/>
        </w:rPr>
      </w:pPr>
    </w:p>
    <w:p w14:paraId="790DBDE3" w14:textId="777F9464" w:rsidR="00935389" w:rsidRDefault="00935389"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Challenging the deficit discourse often accompanying the journey of CEYP into HE, t</w:t>
      </w:r>
      <w:r w:rsidR="000E0FC9" w:rsidRPr="2382CE59">
        <w:rPr>
          <w:rFonts w:ascii="Calibri" w:hAnsi="Calibri" w:cs="Calibri"/>
          <w:color w:val="000000" w:themeColor="text1"/>
          <w:sz w:val="22"/>
          <w:szCs w:val="22"/>
        </w:rPr>
        <w:t xml:space="preserve">he concept of the relational navigator promotes a pedagogical relationship which enables the navigator </w:t>
      </w:r>
      <w:r w:rsidR="00187034" w:rsidRPr="2382CE59">
        <w:rPr>
          <w:rFonts w:ascii="Calibri" w:hAnsi="Calibri" w:cs="Calibri"/>
          <w:color w:val="000000" w:themeColor="text1"/>
          <w:sz w:val="22"/>
          <w:szCs w:val="22"/>
        </w:rPr>
        <w:t>to “</w:t>
      </w:r>
      <w:r w:rsidR="000E0FC9" w:rsidRPr="2382CE59">
        <w:rPr>
          <w:rFonts w:ascii="Calibri" w:hAnsi="Calibri" w:cs="Calibri"/>
          <w:color w:val="000000" w:themeColor="text1"/>
          <w:sz w:val="22"/>
          <w:szCs w:val="22"/>
        </w:rPr>
        <w:t>…</w:t>
      </w:r>
      <w:r w:rsidR="000E0FC9" w:rsidRPr="2382CE59">
        <w:rPr>
          <w:rFonts w:ascii="Calibri" w:hAnsi="Calibri" w:cs="Calibri"/>
          <w:i/>
          <w:iCs/>
          <w:color w:val="000000" w:themeColor="text1"/>
          <w:sz w:val="22"/>
          <w:szCs w:val="22"/>
        </w:rPr>
        <w:t xml:space="preserve">pilot </w:t>
      </w:r>
      <w:r w:rsidR="000E0FC9" w:rsidRPr="2382CE59">
        <w:rPr>
          <w:rFonts w:ascii="Calibri" w:hAnsi="Calibri" w:cs="Calibri"/>
          <w:color w:val="000000" w:themeColor="text1"/>
          <w:sz w:val="22"/>
          <w:szCs w:val="22"/>
        </w:rPr>
        <w:t xml:space="preserve">through complex systems and transitional processes in collaboration with, and through </w:t>
      </w:r>
      <w:r w:rsidR="000E0FC9" w:rsidRPr="2382CE59">
        <w:rPr>
          <w:rFonts w:ascii="Calibri" w:hAnsi="Calibri" w:cs="Calibri"/>
          <w:i/>
          <w:iCs/>
          <w:color w:val="000000" w:themeColor="text1"/>
          <w:sz w:val="22"/>
          <w:szCs w:val="22"/>
        </w:rPr>
        <w:t>walking alongside,</w:t>
      </w:r>
      <w:r w:rsidR="000E0FC9" w:rsidRPr="2382CE59">
        <w:rPr>
          <w:rFonts w:ascii="Calibri" w:hAnsi="Calibri" w:cs="Calibri"/>
          <w:color w:val="000000" w:themeColor="text1"/>
          <w:sz w:val="22"/>
          <w:szCs w:val="22"/>
        </w:rPr>
        <w:t xml:space="preserve"> the CEYP with respect to their lived contexts and experiences”. (Burke et al. 2021 p.1)</w:t>
      </w:r>
      <w:r w:rsidRPr="2382CE59">
        <w:rPr>
          <w:rFonts w:ascii="Calibri" w:hAnsi="Calibri" w:cs="Calibri"/>
          <w:color w:val="000000" w:themeColor="text1"/>
          <w:sz w:val="22"/>
          <w:szCs w:val="22"/>
        </w:rPr>
        <w:t xml:space="preserve">. </w:t>
      </w:r>
      <w:r w:rsidR="6CFF22C6" w:rsidRPr="2382CE59">
        <w:rPr>
          <w:rFonts w:ascii="Calibri" w:hAnsi="Calibri" w:cs="Calibri"/>
          <w:color w:val="000000" w:themeColor="text1"/>
          <w:sz w:val="22"/>
          <w:szCs w:val="22"/>
        </w:rPr>
        <w:t>R</w:t>
      </w:r>
      <w:r w:rsidRPr="2382CE59">
        <w:rPr>
          <w:rFonts w:ascii="Calibri" w:hAnsi="Calibri" w:cs="Calibri"/>
          <w:color w:val="000000" w:themeColor="text1"/>
          <w:sz w:val="22"/>
          <w:szCs w:val="22"/>
        </w:rPr>
        <w:t>elational navigat</w:t>
      </w:r>
      <w:r w:rsidR="22C8E59B" w:rsidRPr="2382CE59">
        <w:rPr>
          <w:rFonts w:ascii="Calibri" w:hAnsi="Calibri" w:cs="Calibri"/>
          <w:color w:val="000000" w:themeColor="text1"/>
          <w:sz w:val="22"/>
          <w:szCs w:val="22"/>
        </w:rPr>
        <w:t>ion</w:t>
      </w:r>
      <w:r w:rsidRPr="2382CE59">
        <w:rPr>
          <w:rFonts w:ascii="Calibri" w:hAnsi="Calibri" w:cs="Calibri"/>
          <w:color w:val="000000" w:themeColor="text1"/>
          <w:sz w:val="22"/>
          <w:szCs w:val="22"/>
        </w:rPr>
        <w:t xml:space="preserve"> is fundamentally a pedagogical encounter, in which the navigator and young person learn </w:t>
      </w:r>
      <w:r w:rsidR="00187034" w:rsidRPr="2382CE59">
        <w:rPr>
          <w:rFonts w:ascii="Calibri" w:hAnsi="Calibri" w:cs="Calibri"/>
          <w:color w:val="000000" w:themeColor="text1"/>
          <w:sz w:val="22"/>
          <w:szCs w:val="22"/>
        </w:rPr>
        <w:t>together,</w:t>
      </w:r>
      <w:r w:rsidRPr="2382CE59">
        <w:rPr>
          <w:rFonts w:ascii="Calibri" w:hAnsi="Calibri" w:cs="Calibri"/>
          <w:color w:val="000000" w:themeColor="text1"/>
          <w:sz w:val="22"/>
          <w:szCs w:val="22"/>
        </w:rPr>
        <w:t xml:space="preserve"> and draws from notions of peer mentoring present in both the field</w:t>
      </w:r>
      <w:r w:rsidR="60DFC271" w:rsidRPr="2382CE59">
        <w:rPr>
          <w:rFonts w:ascii="Calibri" w:hAnsi="Calibri" w:cs="Calibri"/>
          <w:color w:val="000000" w:themeColor="text1"/>
          <w:sz w:val="22"/>
          <w:szCs w:val="22"/>
        </w:rPr>
        <w:t>s</w:t>
      </w:r>
      <w:r w:rsidRPr="2382CE59">
        <w:rPr>
          <w:rFonts w:ascii="Calibri" w:hAnsi="Calibri" w:cs="Calibri"/>
          <w:color w:val="000000" w:themeColor="text1"/>
          <w:sz w:val="22"/>
          <w:szCs w:val="22"/>
        </w:rPr>
        <w:t xml:space="preserve"> of social care and education. According to Burke et al. (2021) the key dimensions of the relational navigator are:</w:t>
      </w:r>
    </w:p>
    <w:p w14:paraId="5030192E" w14:textId="77777777" w:rsidR="00935389" w:rsidRPr="00935389" w:rsidRDefault="00935389" w:rsidP="00296C4C">
      <w:pPr>
        <w:spacing w:line="276" w:lineRule="auto"/>
        <w:jc w:val="both"/>
        <w:rPr>
          <w:rFonts w:ascii="Calibri" w:hAnsi="Calibri" w:cs="Calibri"/>
          <w:color w:val="000000" w:themeColor="text1"/>
          <w:sz w:val="22"/>
          <w:szCs w:val="22"/>
        </w:rPr>
      </w:pPr>
    </w:p>
    <w:p w14:paraId="3DA8C247" w14:textId="43DBD915" w:rsidR="00935389" w:rsidRPr="00935389" w:rsidRDefault="00935389" w:rsidP="00A2527D">
      <w:pPr>
        <w:pStyle w:val="ListParagraph"/>
        <w:numPr>
          <w:ilvl w:val="0"/>
          <w:numId w:val="8"/>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accompanying or walking alongside young people in a non-hierarchical way</w:t>
      </w:r>
      <w:r w:rsidR="44D1D56F" w:rsidRPr="2382CE59">
        <w:rPr>
          <w:rFonts w:ascii="Calibri" w:hAnsi="Calibri" w:cs="Calibri"/>
          <w:color w:val="000000" w:themeColor="text1"/>
          <w:sz w:val="22"/>
          <w:szCs w:val="22"/>
        </w:rPr>
        <w:t>;</w:t>
      </w:r>
    </w:p>
    <w:p w14:paraId="323677A8" w14:textId="340F8AC4" w:rsidR="00935389" w:rsidRPr="00935389" w:rsidRDefault="00935389" w:rsidP="00A2527D">
      <w:pPr>
        <w:pStyle w:val="ListParagraph"/>
        <w:numPr>
          <w:ilvl w:val="0"/>
          <w:numId w:val="8"/>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a Haltung (or mindset) of ethical obligations of respect for, and recognition of, the young person, carried out with care and compassion, where each person is valued and valuable in the here and now and not viewed as their past or an accumulation of risk factors</w:t>
      </w:r>
      <w:r w:rsidR="3949F957" w:rsidRPr="2382CE59">
        <w:rPr>
          <w:rFonts w:ascii="Calibri" w:hAnsi="Calibri" w:cs="Calibri"/>
          <w:color w:val="000000" w:themeColor="text1"/>
          <w:sz w:val="22"/>
          <w:szCs w:val="22"/>
        </w:rPr>
        <w:t>;</w:t>
      </w:r>
    </w:p>
    <w:p w14:paraId="06FFAB04" w14:textId="6C0A751F" w:rsidR="00935389" w:rsidRPr="00935389" w:rsidRDefault="00935389" w:rsidP="00A2527D">
      <w:pPr>
        <w:pStyle w:val="ListParagraph"/>
        <w:numPr>
          <w:ilvl w:val="0"/>
          <w:numId w:val="8"/>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supporting young people to navigate unfamiliar demands and expectations, developing new sensibilities of their capabilities and identities</w:t>
      </w:r>
      <w:r w:rsidR="5E287BE2" w:rsidRPr="2382CE59">
        <w:rPr>
          <w:rFonts w:ascii="Calibri" w:hAnsi="Calibri" w:cs="Calibri"/>
          <w:color w:val="000000" w:themeColor="text1"/>
          <w:sz w:val="22"/>
          <w:szCs w:val="22"/>
        </w:rPr>
        <w:t>;</w:t>
      </w:r>
    </w:p>
    <w:p w14:paraId="19507A9E" w14:textId="70034AEB" w:rsidR="00935389" w:rsidRPr="00935389" w:rsidRDefault="00935389" w:rsidP="00A2527D">
      <w:pPr>
        <w:pStyle w:val="ListParagraph"/>
        <w:numPr>
          <w:ilvl w:val="0"/>
          <w:numId w:val="8"/>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creating purpose, pace and connection to create meaningful experience and a sense of belonging</w:t>
      </w:r>
      <w:r w:rsidR="027824ED" w:rsidRPr="2382CE59">
        <w:rPr>
          <w:rFonts w:ascii="Calibri" w:hAnsi="Calibri" w:cs="Calibri"/>
          <w:color w:val="000000" w:themeColor="text1"/>
          <w:sz w:val="22"/>
          <w:szCs w:val="22"/>
        </w:rPr>
        <w:t>;</w:t>
      </w:r>
    </w:p>
    <w:p w14:paraId="3F7CC1C9" w14:textId="7DDD152B" w:rsidR="00935389" w:rsidRPr="00935389" w:rsidRDefault="00935389" w:rsidP="00A2527D">
      <w:pPr>
        <w:pStyle w:val="ListParagraph"/>
        <w:numPr>
          <w:ilvl w:val="0"/>
          <w:numId w:val="8"/>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listening with patience and empathy and a willingness to address issues raised</w:t>
      </w:r>
      <w:r w:rsidR="0D8F61D4" w:rsidRPr="2382CE59">
        <w:rPr>
          <w:rFonts w:ascii="Calibri" w:hAnsi="Calibri" w:cs="Calibri"/>
          <w:color w:val="000000" w:themeColor="text1"/>
          <w:sz w:val="22"/>
          <w:szCs w:val="22"/>
        </w:rPr>
        <w:t>;</w:t>
      </w:r>
    </w:p>
    <w:p w14:paraId="4CA8AEFE" w14:textId="7665A9CA" w:rsidR="00935389" w:rsidRPr="00935389" w:rsidRDefault="00935389" w:rsidP="00A2527D">
      <w:pPr>
        <w:pStyle w:val="ListParagraph"/>
        <w:numPr>
          <w:ilvl w:val="0"/>
          <w:numId w:val="8"/>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working between the borders of the individual, the institution and the agencies with whom the young people interact</w:t>
      </w:r>
      <w:r w:rsidR="168EED5F" w:rsidRPr="2382CE59">
        <w:rPr>
          <w:rFonts w:ascii="Calibri" w:hAnsi="Calibri" w:cs="Calibri"/>
          <w:color w:val="000000" w:themeColor="text1"/>
          <w:sz w:val="22"/>
          <w:szCs w:val="22"/>
        </w:rPr>
        <w:t>.</w:t>
      </w:r>
    </w:p>
    <w:p w14:paraId="0FF04182" w14:textId="77777777" w:rsidR="00D23856" w:rsidRPr="005A282D" w:rsidRDefault="00D23856" w:rsidP="00296C4C">
      <w:pPr>
        <w:spacing w:line="276" w:lineRule="auto"/>
        <w:jc w:val="both"/>
        <w:rPr>
          <w:rFonts w:ascii="Calibri" w:hAnsi="Calibri" w:cs="Calibri"/>
          <w:color w:val="000000" w:themeColor="text1"/>
          <w:sz w:val="22"/>
          <w:szCs w:val="22"/>
        </w:rPr>
      </w:pPr>
    </w:p>
    <w:p w14:paraId="10D7FC66" w14:textId="5FEF36E9" w:rsidR="00185535" w:rsidRDefault="00D23856"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ICET approached</w:t>
      </w:r>
      <w:r w:rsidR="000E79EF" w:rsidRPr="2382CE59">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 xml:space="preserve">and </w:t>
      </w:r>
      <w:r w:rsidR="000E79EF" w:rsidRPr="2382CE59">
        <w:rPr>
          <w:rFonts w:ascii="Calibri" w:hAnsi="Calibri" w:cs="Calibri"/>
          <w:color w:val="000000" w:themeColor="text1"/>
          <w:sz w:val="22"/>
          <w:szCs w:val="22"/>
        </w:rPr>
        <w:t xml:space="preserve">subsequently </w:t>
      </w:r>
      <w:r w:rsidRPr="2382CE59">
        <w:rPr>
          <w:rFonts w:ascii="Calibri" w:hAnsi="Calibri" w:cs="Calibri"/>
          <w:color w:val="000000" w:themeColor="text1"/>
          <w:sz w:val="22"/>
          <w:szCs w:val="22"/>
        </w:rPr>
        <w:t>partnered</w:t>
      </w:r>
      <w:r w:rsidR="008A5D2A" w:rsidRPr="2382CE59">
        <w:rPr>
          <w:rFonts w:ascii="Calibri" w:hAnsi="Calibri" w:cs="Calibri"/>
          <w:color w:val="000000" w:themeColor="text1"/>
          <w:sz w:val="22"/>
          <w:szCs w:val="22"/>
        </w:rPr>
        <w:t xml:space="preserve"> with </w:t>
      </w:r>
      <w:r w:rsidR="0C84CFE8" w:rsidRPr="2382CE59">
        <w:rPr>
          <w:rFonts w:ascii="Calibri" w:hAnsi="Calibri" w:cs="Calibri"/>
          <w:color w:val="000000" w:themeColor="text1"/>
          <w:sz w:val="22"/>
          <w:szCs w:val="22"/>
        </w:rPr>
        <w:t>the London Borough of</w:t>
      </w:r>
      <w:r w:rsidR="00F00D3C">
        <w:rPr>
          <w:rFonts w:ascii="Calibri" w:hAnsi="Calibri" w:cs="Calibri"/>
          <w:color w:val="000000" w:themeColor="text1"/>
          <w:sz w:val="22"/>
          <w:szCs w:val="22"/>
        </w:rPr>
        <w:t xml:space="preserve"> Camden</w:t>
      </w:r>
      <w:r w:rsidR="0C84CFE8" w:rsidRPr="2382CE59">
        <w:rPr>
          <w:rFonts w:ascii="Calibri" w:hAnsi="Calibri" w:cs="Calibri"/>
          <w:color w:val="000000" w:themeColor="text1"/>
          <w:sz w:val="22"/>
          <w:szCs w:val="22"/>
        </w:rPr>
        <w:t xml:space="preserve"> </w:t>
      </w:r>
      <w:r w:rsidR="008A5D2A" w:rsidRPr="2382CE59">
        <w:rPr>
          <w:rFonts w:ascii="Calibri" w:hAnsi="Calibri" w:cs="Calibri"/>
          <w:color w:val="000000" w:themeColor="text1"/>
          <w:sz w:val="22"/>
          <w:szCs w:val="22"/>
        </w:rPr>
        <w:t xml:space="preserve"> and Camden Virtual School (CVS) to deliver Head Start into Higher Education</w:t>
      </w:r>
      <w:r w:rsidR="001E6645" w:rsidRPr="2382CE59">
        <w:rPr>
          <w:rFonts w:ascii="Calibri" w:hAnsi="Calibri" w:cs="Calibri"/>
          <w:color w:val="000000" w:themeColor="text1"/>
          <w:sz w:val="22"/>
          <w:szCs w:val="22"/>
        </w:rPr>
        <w:t xml:space="preserve"> </w:t>
      </w:r>
      <w:r w:rsidR="008A5D2A" w:rsidRPr="2382CE59">
        <w:rPr>
          <w:rFonts w:ascii="Calibri" w:hAnsi="Calibri" w:cs="Calibri"/>
          <w:color w:val="000000" w:themeColor="text1"/>
          <w:sz w:val="22"/>
          <w:szCs w:val="22"/>
        </w:rPr>
        <w:t>, a</w:t>
      </w:r>
      <w:r w:rsidR="0031736E" w:rsidRPr="2382CE59">
        <w:rPr>
          <w:rFonts w:ascii="Calibri" w:hAnsi="Calibri" w:cs="Calibri"/>
          <w:color w:val="000000" w:themeColor="text1"/>
          <w:sz w:val="22"/>
          <w:szCs w:val="22"/>
        </w:rPr>
        <w:t xml:space="preserve"> </w:t>
      </w:r>
      <w:r w:rsidR="008A5D2A" w:rsidRPr="2382CE59">
        <w:rPr>
          <w:rFonts w:ascii="Calibri" w:hAnsi="Calibri" w:cs="Calibri"/>
          <w:color w:val="000000" w:themeColor="text1"/>
          <w:sz w:val="22"/>
          <w:szCs w:val="22"/>
        </w:rPr>
        <w:t xml:space="preserve">transformative programme </w:t>
      </w:r>
      <w:r w:rsidR="00A84C3B">
        <w:rPr>
          <w:rFonts w:ascii="Calibri" w:hAnsi="Calibri" w:cs="Calibri"/>
          <w:color w:val="000000" w:themeColor="text1"/>
          <w:sz w:val="22"/>
          <w:szCs w:val="22"/>
        </w:rPr>
        <w:t xml:space="preserve">with </w:t>
      </w:r>
      <w:r w:rsidR="5F9E6C2A" w:rsidRPr="2382CE59">
        <w:rPr>
          <w:rFonts w:ascii="Calibri" w:hAnsi="Calibri" w:cs="Calibri"/>
          <w:color w:val="000000" w:themeColor="text1"/>
          <w:sz w:val="22"/>
          <w:szCs w:val="22"/>
        </w:rPr>
        <w:t xml:space="preserve">the </w:t>
      </w:r>
      <w:r w:rsidR="00741C61" w:rsidRPr="2382CE59">
        <w:rPr>
          <w:rFonts w:ascii="Calibri" w:hAnsi="Calibri" w:cs="Calibri"/>
          <w:color w:val="000000" w:themeColor="text1"/>
          <w:sz w:val="22"/>
          <w:szCs w:val="22"/>
        </w:rPr>
        <w:t xml:space="preserve">aim </w:t>
      </w:r>
      <w:r w:rsidR="4112D99B" w:rsidRPr="2382CE59">
        <w:rPr>
          <w:rFonts w:ascii="Calibri" w:hAnsi="Calibri" w:cs="Calibri"/>
          <w:color w:val="000000" w:themeColor="text1"/>
          <w:sz w:val="22"/>
          <w:szCs w:val="22"/>
        </w:rPr>
        <w:t xml:space="preserve">of </w:t>
      </w:r>
      <w:r w:rsidR="008A5D2A" w:rsidRPr="2382CE59">
        <w:rPr>
          <w:rFonts w:ascii="Calibri" w:hAnsi="Calibri" w:cs="Calibri"/>
          <w:color w:val="000000" w:themeColor="text1"/>
          <w:sz w:val="22"/>
          <w:szCs w:val="22"/>
        </w:rPr>
        <w:t>support</w:t>
      </w:r>
      <w:r w:rsidR="00527362">
        <w:rPr>
          <w:rFonts w:ascii="Calibri" w:hAnsi="Calibri" w:cs="Calibri"/>
          <w:color w:val="000000" w:themeColor="text1"/>
          <w:sz w:val="22"/>
          <w:szCs w:val="22"/>
        </w:rPr>
        <w:t>ing</w:t>
      </w:r>
      <w:r w:rsidR="008A5D2A" w:rsidRPr="2382CE59">
        <w:rPr>
          <w:rFonts w:ascii="Calibri" w:hAnsi="Calibri" w:cs="Calibri"/>
          <w:color w:val="000000" w:themeColor="text1"/>
          <w:sz w:val="22"/>
          <w:szCs w:val="22"/>
        </w:rPr>
        <w:t xml:space="preserve"> two cohorts of young people on their journey to higher education and employment.</w:t>
      </w:r>
      <w:r w:rsidR="0031736E" w:rsidRPr="2382CE59">
        <w:rPr>
          <w:rFonts w:ascii="Calibri" w:hAnsi="Calibri" w:cs="Calibri"/>
          <w:color w:val="000000" w:themeColor="text1"/>
          <w:sz w:val="22"/>
          <w:szCs w:val="22"/>
        </w:rPr>
        <w:t xml:space="preserve"> </w:t>
      </w:r>
      <w:bookmarkStart w:id="6" w:name="_Hlk190605275"/>
      <w:r w:rsidR="0031736E" w:rsidRPr="2382CE59">
        <w:rPr>
          <w:rFonts w:ascii="Calibri" w:hAnsi="Calibri" w:cs="Calibri"/>
          <w:color w:val="000000" w:themeColor="text1"/>
          <w:sz w:val="22"/>
          <w:szCs w:val="22"/>
        </w:rPr>
        <w:t xml:space="preserve">The project </w:t>
      </w:r>
      <w:r w:rsidR="694514FE" w:rsidRPr="2382CE59">
        <w:rPr>
          <w:rFonts w:ascii="Calibri" w:hAnsi="Calibri" w:cs="Calibri"/>
          <w:color w:val="000000" w:themeColor="text1"/>
          <w:sz w:val="22"/>
          <w:szCs w:val="22"/>
        </w:rPr>
        <w:t xml:space="preserve"> </w:t>
      </w:r>
      <w:r w:rsidR="0031736E" w:rsidRPr="2382CE59">
        <w:rPr>
          <w:rFonts w:ascii="Calibri" w:hAnsi="Calibri" w:cs="Calibri"/>
          <w:color w:val="000000" w:themeColor="text1"/>
          <w:sz w:val="22"/>
          <w:szCs w:val="22"/>
        </w:rPr>
        <w:t>provide</w:t>
      </w:r>
      <w:r w:rsidR="00527362">
        <w:rPr>
          <w:rFonts w:ascii="Calibri" w:hAnsi="Calibri" w:cs="Calibri"/>
          <w:color w:val="000000" w:themeColor="text1"/>
          <w:sz w:val="22"/>
          <w:szCs w:val="22"/>
        </w:rPr>
        <w:t>s</w:t>
      </w:r>
      <w:r w:rsidR="0031736E" w:rsidRPr="2382CE59">
        <w:rPr>
          <w:rFonts w:ascii="Calibri" w:hAnsi="Calibri" w:cs="Calibri"/>
          <w:color w:val="000000" w:themeColor="text1"/>
          <w:sz w:val="22"/>
          <w:szCs w:val="22"/>
        </w:rPr>
        <w:t xml:space="preserve"> wrap-around support for Camden’s Looked-after </w:t>
      </w:r>
      <w:r w:rsidR="3B7BABD0" w:rsidRPr="2382CE59">
        <w:rPr>
          <w:rFonts w:ascii="Calibri" w:hAnsi="Calibri" w:cs="Calibri"/>
          <w:color w:val="000000" w:themeColor="text1"/>
          <w:sz w:val="22"/>
          <w:szCs w:val="22"/>
        </w:rPr>
        <w:t xml:space="preserve">Children </w:t>
      </w:r>
      <w:r w:rsidR="0031736E" w:rsidRPr="2382CE59">
        <w:rPr>
          <w:rFonts w:ascii="Calibri" w:hAnsi="Calibri" w:cs="Calibri"/>
          <w:color w:val="000000" w:themeColor="text1"/>
          <w:sz w:val="22"/>
          <w:szCs w:val="22"/>
        </w:rPr>
        <w:t xml:space="preserve">and Care Leavers who show the academic potential </w:t>
      </w:r>
      <w:r w:rsidR="745C2FF5" w:rsidRPr="2382CE59">
        <w:rPr>
          <w:rFonts w:ascii="Calibri" w:hAnsi="Calibri" w:cs="Calibri"/>
          <w:color w:val="000000" w:themeColor="text1"/>
          <w:sz w:val="22"/>
          <w:szCs w:val="22"/>
        </w:rPr>
        <w:t xml:space="preserve">for </w:t>
      </w:r>
      <w:r w:rsidR="00471295" w:rsidRPr="2382CE59">
        <w:rPr>
          <w:rFonts w:ascii="Calibri" w:hAnsi="Calibri" w:cs="Calibri"/>
          <w:color w:val="000000" w:themeColor="text1"/>
          <w:sz w:val="22"/>
          <w:szCs w:val="22"/>
        </w:rPr>
        <w:t xml:space="preserve">attainment </w:t>
      </w:r>
      <w:r w:rsidR="0031736E" w:rsidRPr="2382CE59">
        <w:rPr>
          <w:rFonts w:ascii="Calibri" w:hAnsi="Calibri" w:cs="Calibri"/>
          <w:color w:val="000000" w:themeColor="text1"/>
          <w:sz w:val="22"/>
          <w:szCs w:val="22"/>
        </w:rPr>
        <w:t xml:space="preserve">at Level 2 and 3 </w:t>
      </w:r>
      <w:r w:rsidR="00471295" w:rsidRPr="2382CE59">
        <w:rPr>
          <w:rFonts w:ascii="Calibri" w:hAnsi="Calibri" w:cs="Calibri"/>
          <w:color w:val="000000" w:themeColor="text1"/>
          <w:sz w:val="22"/>
          <w:szCs w:val="22"/>
        </w:rPr>
        <w:t xml:space="preserve">that will position them to </w:t>
      </w:r>
      <w:r w:rsidR="0031736E" w:rsidRPr="2382CE59">
        <w:rPr>
          <w:rFonts w:ascii="Calibri" w:hAnsi="Calibri" w:cs="Calibri"/>
          <w:color w:val="000000" w:themeColor="text1"/>
          <w:sz w:val="22"/>
          <w:szCs w:val="22"/>
        </w:rPr>
        <w:t>apply for university.</w:t>
      </w:r>
      <w:r w:rsidR="00527362">
        <w:rPr>
          <w:rFonts w:ascii="Calibri" w:hAnsi="Calibri" w:cs="Calibri"/>
          <w:color w:val="000000" w:themeColor="text1"/>
          <w:sz w:val="22"/>
          <w:szCs w:val="22"/>
        </w:rPr>
        <w:t xml:space="preserve">  </w:t>
      </w:r>
      <w:bookmarkEnd w:id="6"/>
    </w:p>
    <w:p w14:paraId="50F53CD1" w14:textId="77777777" w:rsidR="00185535" w:rsidRDefault="00185535" w:rsidP="00296C4C">
      <w:pPr>
        <w:spacing w:line="276" w:lineRule="auto"/>
        <w:jc w:val="both"/>
        <w:rPr>
          <w:rFonts w:ascii="Calibri" w:hAnsi="Calibri" w:cs="Calibri"/>
          <w:color w:val="000000" w:themeColor="text1"/>
          <w:sz w:val="22"/>
          <w:szCs w:val="22"/>
        </w:rPr>
      </w:pPr>
    </w:p>
    <w:p w14:paraId="3C7C46AE" w14:textId="2DD9BC9E" w:rsidR="0031736E" w:rsidRPr="005A282D" w:rsidRDefault="006E5C67" w:rsidP="00296C4C">
      <w:pPr>
        <w:spacing w:line="276" w:lineRule="auto"/>
        <w:jc w:val="both"/>
        <w:rPr>
          <w:rFonts w:ascii="Calibri" w:hAnsi="Calibri" w:cs="Calibri"/>
          <w:color w:val="000000" w:themeColor="text1"/>
          <w:sz w:val="22"/>
          <w:szCs w:val="22"/>
        </w:rPr>
      </w:pPr>
      <w:bookmarkStart w:id="7" w:name="_Hlk192061376"/>
      <w:r>
        <w:rPr>
          <w:rFonts w:ascii="Calibri" w:hAnsi="Calibri" w:cs="Calibri"/>
          <w:color w:val="000000" w:themeColor="text1"/>
          <w:sz w:val="22"/>
          <w:szCs w:val="22"/>
        </w:rPr>
        <w:t>Through WP1, we explored the basis for selecting CEYP to participate in the programme</w:t>
      </w:r>
      <w:r w:rsidR="0031736E" w:rsidRPr="2382CE59">
        <w:rPr>
          <w:rFonts w:ascii="Calibri" w:hAnsi="Calibri" w:cs="Calibri"/>
          <w:color w:val="000000" w:themeColor="text1"/>
          <w:sz w:val="22"/>
          <w:szCs w:val="22"/>
        </w:rPr>
        <w:t xml:space="preserve"> </w:t>
      </w:r>
      <w:r w:rsidR="00A73317">
        <w:rPr>
          <w:rFonts w:ascii="Calibri" w:hAnsi="Calibri" w:cs="Calibri"/>
          <w:color w:val="000000" w:themeColor="text1"/>
          <w:sz w:val="22"/>
          <w:szCs w:val="22"/>
        </w:rPr>
        <w:t>and determined that this was based on the judgement of CVS professiona</w:t>
      </w:r>
      <w:r w:rsidR="000A640B">
        <w:rPr>
          <w:rFonts w:ascii="Calibri" w:hAnsi="Calibri" w:cs="Calibri"/>
          <w:color w:val="000000" w:themeColor="text1"/>
          <w:sz w:val="22"/>
          <w:szCs w:val="22"/>
        </w:rPr>
        <w:t xml:space="preserve">ls </w:t>
      </w:r>
      <w:r w:rsidR="00C7584E">
        <w:rPr>
          <w:rFonts w:ascii="Calibri" w:hAnsi="Calibri" w:cs="Calibri"/>
          <w:color w:val="000000" w:themeColor="text1"/>
          <w:sz w:val="22"/>
          <w:szCs w:val="22"/>
        </w:rPr>
        <w:t xml:space="preserve">using criteria detailed below. </w:t>
      </w:r>
      <w:r w:rsidR="00CF7EE1">
        <w:rPr>
          <w:rFonts w:ascii="Calibri" w:hAnsi="Calibri" w:cs="Calibri"/>
          <w:color w:val="000000" w:themeColor="text1"/>
          <w:sz w:val="22"/>
          <w:szCs w:val="22"/>
        </w:rPr>
        <w:t xml:space="preserve">  There was no attempt to gather a cohort that would be representative of the wider population of CEYP in Camden or beyond, </w:t>
      </w:r>
      <w:r w:rsidR="008D35DB">
        <w:rPr>
          <w:rFonts w:ascii="Calibri" w:hAnsi="Calibri" w:cs="Calibri"/>
          <w:color w:val="000000" w:themeColor="text1"/>
          <w:sz w:val="22"/>
          <w:szCs w:val="22"/>
        </w:rPr>
        <w:t>or that would enter the programme at the same level of education.</w:t>
      </w:r>
      <w:r w:rsidR="0031736E" w:rsidRPr="2382CE59">
        <w:rPr>
          <w:rFonts w:ascii="Calibri" w:hAnsi="Calibri" w:cs="Calibri"/>
          <w:color w:val="000000" w:themeColor="text1"/>
          <w:sz w:val="22"/>
          <w:szCs w:val="22"/>
        </w:rPr>
        <w:t xml:space="preserve"> </w:t>
      </w:r>
    </w:p>
    <w:bookmarkEnd w:id="7"/>
    <w:p w14:paraId="456701CA" w14:textId="77777777" w:rsidR="000E79EF" w:rsidRPr="005A282D" w:rsidRDefault="000E79EF" w:rsidP="00296C4C">
      <w:pPr>
        <w:spacing w:line="276" w:lineRule="auto"/>
        <w:jc w:val="both"/>
        <w:rPr>
          <w:rFonts w:ascii="Calibri" w:hAnsi="Calibri" w:cs="Calibri"/>
          <w:color w:val="000000" w:themeColor="text1"/>
          <w:sz w:val="22"/>
          <w:szCs w:val="22"/>
        </w:rPr>
      </w:pPr>
    </w:p>
    <w:p w14:paraId="46CCC86C" w14:textId="1B1BB039" w:rsidR="002160BD" w:rsidRDefault="000E79EF"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Alongside the </w:t>
      </w:r>
      <w:r w:rsidR="00F56BFE" w:rsidRPr="2382CE59">
        <w:rPr>
          <w:rFonts w:ascii="Calibri" w:hAnsi="Calibri" w:cs="Calibri"/>
          <w:color w:val="000000" w:themeColor="text1"/>
          <w:sz w:val="22"/>
          <w:szCs w:val="22"/>
        </w:rPr>
        <w:t>involvement</w:t>
      </w:r>
      <w:r w:rsidRPr="2382CE59">
        <w:rPr>
          <w:rFonts w:ascii="Calibri" w:hAnsi="Calibri" w:cs="Calibri"/>
          <w:color w:val="000000" w:themeColor="text1"/>
          <w:sz w:val="22"/>
          <w:szCs w:val="22"/>
        </w:rPr>
        <w:t xml:space="preserve"> </w:t>
      </w:r>
      <w:r w:rsidR="00F56BFE" w:rsidRPr="2382CE59">
        <w:rPr>
          <w:rFonts w:ascii="Calibri" w:hAnsi="Calibri" w:cs="Calibri"/>
          <w:color w:val="000000" w:themeColor="text1"/>
          <w:sz w:val="22"/>
          <w:szCs w:val="22"/>
        </w:rPr>
        <w:t>of</w:t>
      </w:r>
      <w:r w:rsidRPr="2382CE59">
        <w:rPr>
          <w:rFonts w:ascii="Calibri" w:hAnsi="Calibri" w:cs="Calibri"/>
          <w:color w:val="000000" w:themeColor="text1"/>
          <w:sz w:val="22"/>
          <w:szCs w:val="22"/>
        </w:rPr>
        <w:t xml:space="preserve"> the EN, each CEYP involved in the programme </w:t>
      </w:r>
      <w:r w:rsidR="001438CA" w:rsidRPr="2382CE59">
        <w:rPr>
          <w:rFonts w:ascii="Calibri" w:hAnsi="Calibri" w:cs="Calibri"/>
          <w:color w:val="000000" w:themeColor="text1"/>
          <w:sz w:val="22"/>
          <w:szCs w:val="22"/>
        </w:rPr>
        <w:t>has a</w:t>
      </w:r>
      <w:r w:rsidRPr="2382CE59">
        <w:rPr>
          <w:rFonts w:ascii="Calibri" w:hAnsi="Calibri" w:cs="Calibri"/>
          <w:color w:val="000000" w:themeColor="text1"/>
          <w:sz w:val="22"/>
          <w:szCs w:val="22"/>
        </w:rPr>
        <w:t xml:space="preserve"> £100</w:t>
      </w:r>
      <w:r w:rsidR="00D45223" w:rsidRPr="2382CE59">
        <w:rPr>
          <w:rFonts w:ascii="Calibri" w:hAnsi="Calibri" w:cs="Calibri"/>
          <w:color w:val="000000" w:themeColor="text1"/>
          <w:sz w:val="22"/>
          <w:szCs w:val="22"/>
        </w:rPr>
        <w:t>0</w:t>
      </w:r>
      <w:r w:rsidRPr="2382CE59">
        <w:rPr>
          <w:rFonts w:ascii="Calibri" w:hAnsi="Calibri" w:cs="Calibri"/>
          <w:color w:val="000000" w:themeColor="text1"/>
          <w:sz w:val="22"/>
          <w:szCs w:val="22"/>
        </w:rPr>
        <w:t xml:space="preserve"> annual bursary to support access to projects, services and practical resources.</w:t>
      </w:r>
      <w:r w:rsidR="002160BD">
        <w:rPr>
          <w:rFonts w:ascii="Calibri" w:hAnsi="Calibri" w:cs="Calibri"/>
          <w:color w:val="000000" w:themeColor="text1"/>
          <w:sz w:val="22"/>
          <w:szCs w:val="22"/>
        </w:rPr>
        <w:t xml:space="preserve">  Based on our insights from WP1, we believe that this is allocated according to the needs of individual participants based on their interaction with the EN</w:t>
      </w:r>
      <w:r w:rsidR="00F41EB5">
        <w:rPr>
          <w:rFonts w:ascii="Calibri" w:hAnsi="Calibri" w:cs="Calibri"/>
          <w:color w:val="000000" w:themeColor="text1"/>
          <w:sz w:val="22"/>
          <w:szCs w:val="22"/>
        </w:rPr>
        <w:t>, rather than the same provision being allocated to each person</w:t>
      </w:r>
      <w:r w:rsidR="002160BD">
        <w:rPr>
          <w:rFonts w:ascii="Calibri" w:hAnsi="Calibri" w:cs="Calibri"/>
          <w:color w:val="000000" w:themeColor="text1"/>
          <w:sz w:val="22"/>
          <w:szCs w:val="22"/>
        </w:rPr>
        <w:t xml:space="preserve">.  </w:t>
      </w:r>
    </w:p>
    <w:p w14:paraId="42E171E2" w14:textId="77777777" w:rsidR="002160BD" w:rsidRDefault="002160BD" w:rsidP="00296C4C">
      <w:pPr>
        <w:spacing w:line="276" w:lineRule="auto"/>
        <w:jc w:val="both"/>
        <w:rPr>
          <w:rFonts w:ascii="Calibri" w:hAnsi="Calibri" w:cs="Calibri"/>
          <w:color w:val="000000" w:themeColor="text1"/>
          <w:sz w:val="22"/>
          <w:szCs w:val="22"/>
        </w:rPr>
      </w:pPr>
    </w:p>
    <w:p w14:paraId="2D51363B" w14:textId="3931B45F" w:rsidR="000E79EF" w:rsidRPr="005A282D" w:rsidRDefault="000E79EF"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Interviews for the Education Navigator role were held in May 2023 and the successful candidate was appointed in September 2023, to coincide with the recruitment of the first cohort of CEYP to the programme. </w:t>
      </w:r>
    </w:p>
    <w:p w14:paraId="37626ABB" w14:textId="77777777" w:rsidR="0031736E" w:rsidRPr="005A282D" w:rsidRDefault="0031736E" w:rsidP="00296C4C">
      <w:pPr>
        <w:spacing w:line="276" w:lineRule="auto"/>
        <w:jc w:val="both"/>
        <w:rPr>
          <w:rFonts w:ascii="Calibri" w:hAnsi="Calibri" w:cs="Calibri"/>
          <w:color w:val="000000" w:themeColor="text1"/>
          <w:sz w:val="22"/>
          <w:szCs w:val="22"/>
        </w:rPr>
      </w:pPr>
    </w:p>
    <w:p w14:paraId="731F4381" w14:textId="7573C420" w:rsidR="007F4B40" w:rsidRPr="005A282D" w:rsidRDefault="0091195B" w:rsidP="4A110DDC">
      <w:pPr>
        <w:pStyle w:val="Heading4"/>
        <w:spacing w:line="276" w:lineRule="auto"/>
        <w:jc w:val="both"/>
      </w:pPr>
      <w:r w:rsidRPr="005A282D">
        <w:t xml:space="preserve">3.1 </w:t>
      </w:r>
      <w:r w:rsidR="007F4B40" w:rsidRPr="005A282D">
        <w:t xml:space="preserve">The </w:t>
      </w:r>
      <w:r w:rsidR="00673BFB" w:rsidRPr="005A282D">
        <w:t xml:space="preserve">academic </w:t>
      </w:r>
      <w:r w:rsidR="007F4B40" w:rsidRPr="005A282D">
        <w:t xml:space="preserve">criteria and </w:t>
      </w:r>
      <w:r w:rsidR="001E6645" w:rsidRPr="005B72BC">
        <w:t>recruitment</w:t>
      </w:r>
      <w:r w:rsidR="001E6645" w:rsidRPr="005A282D">
        <w:t xml:space="preserve"> </w:t>
      </w:r>
      <w:r w:rsidR="007F4B40" w:rsidRPr="005A282D">
        <w:t>procedure</w:t>
      </w:r>
      <w:r w:rsidR="00741C61" w:rsidRPr="005A282D">
        <w:t xml:space="preserve"> for the Head Start programme.</w:t>
      </w:r>
    </w:p>
    <w:p w14:paraId="33FC618D" w14:textId="57107D1A" w:rsidR="007F4B40" w:rsidRPr="005A282D" w:rsidRDefault="65B38327"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In total, </w:t>
      </w:r>
      <w:r w:rsidR="007F4B40" w:rsidRPr="2382CE59">
        <w:rPr>
          <w:rFonts w:ascii="Calibri" w:hAnsi="Calibri" w:cs="Calibri"/>
          <w:color w:val="000000" w:themeColor="text1"/>
          <w:sz w:val="22"/>
          <w:szCs w:val="22"/>
        </w:rPr>
        <w:t>CVS</w:t>
      </w:r>
      <w:r w:rsidR="00CE6B53" w:rsidRPr="2382CE59">
        <w:rPr>
          <w:rFonts w:ascii="Calibri" w:hAnsi="Calibri" w:cs="Calibri"/>
          <w:color w:val="000000" w:themeColor="text1"/>
          <w:sz w:val="22"/>
          <w:szCs w:val="22"/>
        </w:rPr>
        <w:t xml:space="preserve"> </w:t>
      </w:r>
      <w:r w:rsidR="001E6645" w:rsidRPr="2382CE59">
        <w:rPr>
          <w:rFonts w:ascii="Calibri" w:hAnsi="Calibri" w:cs="Calibri"/>
          <w:color w:val="000000" w:themeColor="text1"/>
          <w:sz w:val="22"/>
          <w:szCs w:val="22"/>
        </w:rPr>
        <w:t>supported</w:t>
      </w:r>
      <w:r w:rsidR="007F4B40" w:rsidRPr="2382CE59">
        <w:rPr>
          <w:rFonts w:ascii="Calibri" w:hAnsi="Calibri" w:cs="Calibri"/>
          <w:color w:val="000000" w:themeColor="text1"/>
          <w:sz w:val="22"/>
          <w:szCs w:val="22"/>
        </w:rPr>
        <w:t xml:space="preserve"> 326 CEYP in 2021/22, 321 CEYP in 2022/23 and 323 CEYP in 2023/24 (as of 11/11/2024). </w:t>
      </w:r>
      <w:bookmarkStart w:id="8" w:name="_Hlk192061454"/>
      <w:r w:rsidR="001E6645" w:rsidRPr="2382CE59">
        <w:rPr>
          <w:rFonts w:ascii="Calibri" w:hAnsi="Calibri" w:cs="Calibri"/>
          <w:color w:val="000000" w:themeColor="text1"/>
          <w:sz w:val="22"/>
          <w:szCs w:val="22"/>
        </w:rPr>
        <w:t xml:space="preserve">The criteria used to identify Camden’s CEYP </w:t>
      </w:r>
      <w:r w:rsidR="063B1D5D" w:rsidRPr="2382CE59">
        <w:rPr>
          <w:rFonts w:ascii="Calibri" w:hAnsi="Calibri" w:cs="Calibri"/>
          <w:color w:val="000000" w:themeColor="text1"/>
          <w:sz w:val="22"/>
          <w:szCs w:val="22"/>
        </w:rPr>
        <w:t>who</w:t>
      </w:r>
      <w:r w:rsidR="001E6645" w:rsidRPr="2382CE59">
        <w:rPr>
          <w:rFonts w:ascii="Calibri" w:hAnsi="Calibri" w:cs="Calibri"/>
          <w:color w:val="000000" w:themeColor="text1"/>
          <w:sz w:val="22"/>
          <w:szCs w:val="22"/>
        </w:rPr>
        <w:t xml:space="preserve"> were eligible to receive the support from the Head Start into Higher Education </w:t>
      </w:r>
      <w:r w:rsidR="50214B6E" w:rsidRPr="2382CE59">
        <w:rPr>
          <w:rFonts w:ascii="Calibri" w:hAnsi="Calibri" w:cs="Calibri"/>
          <w:color w:val="000000" w:themeColor="text1"/>
          <w:sz w:val="22"/>
          <w:szCs w:val="22"/>
        </w:rPr>
        <w:t>took account of the following criteria</w:t>
      </w:r>
      <w:r w:rsidR="001E6645" w:rsidRPr="2382CE59">
        <w:rPr>
          <w:rFonts w:ascii="Calibri" w:hAnsi="Calibri" w:cs="Calibri"/>
          <w:color w:val="000000" w:themeColor="text1"/>
          <w:sz w:val="22"/>
          <w:szCs w:val="22"/>
        </w:rPr>
        <w:t>:</w:t>
      </w:r>
    </w:p>
    <w:p w14:paraId="67307387" w14:textId="77777777" w:rsidR="001E6645" w:rsidRPr="005A282D" w:rsidRDefault="001E6645" w:rsidP="00296C4C">
      <w:pPr>
        <w:spacing w:line="276" w:lineRule="auto"/>
        <w:jc w:val="both"/>
        <w:rPr>
          <w:rFonts w:ascii="Calibri" w:hAnsi="Calibri" w:cs="Calibri"/>
          <w:color w:val="000000" w:themeColor="text1"/>
          <w:sz w:val="22"/>
          <w:szCs w:val="22"/>
        </w:rPr>
      </w:pPr>
    </w:p>
    <w:p w14:paraId="61087AAF" w14:textId="532B5A2C" w:rsidR="007F4B40" w:rsidRPr="005A282D" w:rsidRDefault="007F4B40" w:rsidP="00A2527D">
      <w:pPr>
        <w:pStyle w:val="ListParagraph"/>
        <w:numPr>
          <w:ilvl w:val="0"/>
          <w:numId w:val="6"/>
        </w:num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Year 9/10 students in full</w:t>
      </w:r>
      <w:r w:rsidR="187DA22E" w:rsidRPr="2382CE59">
        <w:rPr>
          <w:rFonts w:ascii="Calibri" w:hAnsi="Calibri" w:cs="Calibri"/>
          <w:color w:val="000000" w:themeColor="text1"/>
          <w:sz w:val="22"/>
          <w:szCs w:val="22"/>
        </w:rPr>
        <w:t>-</w:t>
      </w:r>
      <w:r w:rsidRPr="2382CE59">
        <w:rPr>
          <w:rFonts w:ascii="Calibri" w:hAnsi="Calibri" w:cs="Calibri"/>
          <w:color w:val="000000" w:themeColor="text1"/>
          <w:sz w:val="22"/>
          <w:szCs w:val="22"/>
        </w:rPr>
        <w:t>time education, selected based on their summer term 2023 PEP progress and attainment</w:t>
      </w:r>
      <w:r w:rsidR="001438CA" w:rsidRPr="2382CE59">
        <w:rPr>
          <w:rFonts w:ascii="Calibri" w:hAnsi="Calibri" w:cs="Calibri"/>
          <w:color w:val="000000" w:themeColor="text1"/>
          <w:sz w:val="22"/>
          <w:szCs w:val="22"/>
        </w:rPr>
        <w:t xml:space="preserve"> being</w:t>
      </w:r>
      <w:r w:rsidRPr="2382CE59">
        <w:rPr>
          <w:rFonts w:ascii="Calibri" w:hAnsi="Calibri" w:cs="Calibri"/>
          <w:color w:val="000000" w:themeColor="text1"/>
          <w:sz w:val="22"/>
          <w:szCs w:val="22"/>
        </w:rPr>
        <w:t xml:space="preserve"> recorded as On Track at </w:t>
      </w:r>
      <w:r w:rsidR="127082EA" w:rsidRPr="2382CE59">
        <w:rPr>
          <w:rFonts w:ascii="Calibri" w:hAnsi="Calibri" w:cs="Calibri"/>
          <w:color w:val="000000" w:themeColor="text1"/>
          <w:sz w:val="22"/>
          <w:szCs w:val="22"/>
        </w:rPr>
        <w:t>a</w:t>
      </w:r>
      <w:r w:rsidRPr="2382CE59">
        <w:rPr>
          <w:rFonts w:ascii="Calibri" w:hAnsi="Calibri" w:cs="Calibri"/>
          <w:color w:val="000000" w:themeColor="text1"/>
          <w:sz w:val="22"/>
          <w:szCs w:val="22"/>
        </w:rPr>
        <w:t>ge</w:t>
      </w:r>
      <w:r w:rsidR="49E64078" w:rsidRPr="2382CE59">
        <w:rPr>
          <w:rFonts w:ascii="Calibri" w:hAnsi="Calibri" w:cs="Calibri"/>
          <w:color w:val="000000" w:themeColor="text1"/>
          <w:sz w:val="22"/>
          <w:szCs w:val="22"/>
        </w:rPr>
        <w:t>-</w:t>
      </w:r>
      <w:r w:rsidRPr="2382CE59">
        <w:rPr>
          <w:rFonts w:ascii="Calibri" w:hAnsi="Calibri" w:cs="Calibri"/>
          <w:color w:val="000000" w:themeColor="text1"/>
          <w:sz w:val="22"/>
          <w:szCs w:val="22"/>
        </w:rPr>
        <w:t>related expectations or working above in Maths, English</w:t>
      </w:r>
      <w:r w:rsidR="00471295" w:rsidRPr="2382CE59">
        <w:rPr>
          <w:rFonts w:ascii="Calibri" w:hAnsi="Calibri" w:cs="Calibri"/>
          <w:color w:val="000000" w:themeColor="text1"/>
          <w:sz w:val="22"/>
          <w:szCs w:val="22"/>
        </w:rPr>
        <w:t>,</w:t>
      </w:r>
      <w:r w:rsidRPr="2382CE59">
        <w:rPr>
          <w:rFonts w:ascii="Calibri" w:hAnsi="Calibri" w:cs="Calibri"/>
          <w:color w:val="000000" w:themeColor="text1"/>
          <w:sz w:val="22"/>
          <w:szCs w:val="22"/>
        </w:rPr>
        <w:t xml:space="preserve"> Science and a range of other subjects, or working within a range of Grade 5-9 at Level 2</w:t>
      </w:r>
      <w:r w:rsidR="001E6645" w:rsidRPr="2382CE59">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subjects at the beginning of the Key Stage 4 academic year 2023/4</w:t>
      </w:r>
      <w:r w:rsidR="007D0F24" w:rsidRPr="2382CE59">
        <w:rPr>
          <w:rFonts w:ascii="Calibri" w:hAnsi="Calibri" w:cs="Calibri"/>
          <w:color w:val="000000" w:themeColor="text1"/>
          <w:sz w:val="22"/>
          <w:szCs w:val="22"/>
        </w:rPr>
        <w:t xml:space="preserve"> and 2024/5</w:t>
      </w:r>
      <w:r w:rsidRPr="2382CE59">
        <w:rPr>
          <w:rFonts w:ascii="Calibri" w:hAnsi="Calibri" w:cs="Calibri"/>
          <w:color w:val="000000" w:themeColor="text1"/>
          <w:sz w:val="22"/>
          <w:szCs w:val="22"/>
        </w:rPr>
        <w:t>.</w:t>
      </w:r>
    </w:p>
    <w:p w14:paraId="341247CA" w14:textId="77777777" w:rsidR="001E6645" w:rsidRPr="005A282D" w:rsidRDefault="001E6645" w:rsidP="00296C4C">
      <w:pPr>
        <w:spacing w:line="276" w:lineRule="auto"/>
        <w:jc w:val="both"/>
        <w:rPr>
          <w:rFonts w:ascii="Calibri" w:hAnsi="Calibri" w:cs="Calibri"/>
          <w:color w:val="000000" w:themeColor="text1"/>
          <w:sz w:val="22"/>
          <w:szCs w:val="22"/>
        </w:rPr>
      </w:pPr>
    </w:p>
    <w:p w14:paraId="3F66E7D3" w14:textId="412F3B34" w:rsidR="007F4B40" w:rsidRPr="005A282D" w:rsidRDefault="007F4B40" w:rsidP="00A2527D">
      <w:pPr>
        <w:pStyle w:val="ListParagraph"/>
        <w:numPr>
          <w:ilvl w:val="0"/>
          <w:numId w:val="6"/>
        </w:num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Year 12 and above in full</w:t>
      </w:r>
      <w:r w:rsidR="4AF48603" w:rsidRPr="342DF910">
        <w:rPr>
          <w:rFonts w:ascii="Calibri" w:hAnsi="Calibri" w:cs="Calibri"/>
          <w:color w:val="000000" w:themeColor="text1"/>
          <w:sz w:val="22"/>
          <w:szCs w:val="22"/>
        </w:rPr>
        <w:t>-</w:t>
      </w:r>
      <w:r w:rsidRPr="005A282D">
        <w:rPr>
          <w:rFonts w:ascii="Calibri" w:hAnsi="Calibri" w:cs="Calibri"/>
          <w:color w:val="000000" w:themeColor="text1"/>
          <w:sz w:val="22"/>
          <w:szCs w:val="22"/>
        </w:rPr>
        <w:t>time education, working towards a range of grade 5-9 at level 2 or studying a level 2 or 3 course at the start of the</w:t>
      </w:r>
      <w:r w:rsidR="007D0F24" w:rsidRPr="005A282D">
        <w:rPr>
          <w:rFonts w:ascii="Calibri" w:hAnsi="Calibri" w:cs="Calibri"/>
          <w:color w:val="000000" w:themeColor="text1"/>
          <w:sz w:val="22"/>
          <w:szCs w:val="22"/>
        </w:rPr>
        <w:t xml:space="preserve"> </w:t>
      </w:r>
      <w:r w:rsidRPr="005A282D">
        <w:rPr>
          <w:rFonts w:ascii="Calibri" w:hAnsi="Calibri" w:cs="Calibri"/>
          <w:color w:val="000000" w:themeColor="text1"/>
          <w:sz w:val="22"/>
          <w:szCs w:val="22"/>
        </w:rPr>
        <w:t>academic year 2023/</w:t>
      </w:r>
      <w:r w:rsidR="001E6645" w:rsidRPr="005A282D">
        <w:rPr>
          <w:rFonts w:ascii="Calibri" w:hAnsi="Calibri" w:cs="Calibri"/>
          <w:color w:val="000000" w:themeColor="text1"/>
          <w:sz w:val="22"/>
          <w:szCs w:val="22"/>
        </w:rPr>
        <w:t>4</w:t>
      </w:r>
      <w:r w:rsidR="007D0F24" w:rsidRPr="005A282D">
        <w:rPr>
          <w:rFonts w:ascii="Calibri" w:hAnsi="Calibri" w:cs="Calibri"/>
          <w:color w:val="000000" w:themeColor="text1"/>
          <w:sz w:val="22"/>
          <w:szCs w:val="22"/>
        </w:rPr>
        <w:t xml:space="preserve"> and 2024/5</w:t>
      </w:r>
      <w:r w:rsidR="001438CA">
        <w:rPr>
          <w:rFonts w:ascii="Calibri" w:hAnsi="Calibri" w:cs="Calibri"/>
          <w:color w:val="000000" w:themeColor="text1"/>
          <w:sz w:val="22"/>
          <w:szCs w:val="22"/>
        </w:rPr>
        <w:t>.</w:t>
      </w:r>
      <w:r w:rsidR="00E44EE1" w:rsidRPr="005A282D">
        <w:rPr>
          <w:rStyle w:val="FootnoteReference"/>
          <w:rFonts w:ascii="Calibri" w:hAnsi="Calibri" w:cs="Calibri"/>
          <w:color w:val="000000" w:themeColor="text1"/>
          <w:sz w:val="22"/>
          <w:szCs w:val="22"/>
        </w:rPr>
        <w:footnoteReference w:id="8"/>
      </w:r>
    </w:p>
    <w:bookmarkEnd w:id="8"/>
    <w:p w14:paraId="43CD552E" w14:textId="299E7F19" w:rsidR="4A110DDC" w:rsidRDefault="4A110DDC" w:rsidP="4A110DDC">
      <w:pPr>
        <w:spacing w:line="276" w:lineRule="auto"/>
        <w:jc w:val="both"/>
        <w:rPr>
          <w:rFonts w:ascii="Calibri" w:hAnsi="Calibri" w:cs="Calibri"/>
          <w:color w:val="000000" w:themeColor="text1"/>
          <w:sz w:val="22"/>
          <w:szCs w:val="22"/>
        </w:rPr>
      </w:pPr>
    </w:p>
    <w:p w14:paraId="2B2624B3" w14:textId="34123AB3" w:rsidR="007F4B40" w:rsidRPr="005A282D" w:rsidRDefault="007F4B40" w:rsidP="00296C4C">
      <w:pPr>
        <w:spacing w:line="276" w:lineRule="auto"/>
        <w:jc w:val="both"/>
        <w:rPr>
          <w:rFonts w:ascii="Calibri" w:hAnsi="Calibri" w:cs="Calibri"/>
          <w:color w:val="000000" w:themeColor="text1"/>
          <w:sz w:val="22"/>
          <w:szCs w:val="22"/>
        </w:rPr>
      </w:pPr>
      <w:bookmarkStart w:id="9" w:name="_Hlk192061715"/>
      <w:r w:rsidRPr="2382CE59">
        <w:rPr>
          <w:rFonts w:ascii="Calibri" w:hAnsi="Calibri" w:cs="Calibri"/>
          <w:color w:val="000000" w:themeColor="text1"/>
          <w:sz w:val="22"/>
          <w:szCs w:val="22"/>
        </w:rPr>
        <w:t>CVS</w:t>
      </w:r>
      <w:r w:rsidR="2D2C86B5" w:rsidRPr="2382CE59">
        <w:rPr>
          <w:rFonts w:ascii="Calibri" w:hAnsi="Calibri" w:cs="Calibri"/>
          <w:color w:val="000000" w:themeColor="text1"/>
          <w:sz w:val="22"/>
          <w:szCs w:val="22"/>
        </w:rPr>
        <w:t xml:space="preserve"> reported that</w:t>
      </w:r>
      <w:r w:rsidRPr="2382CE59">
        <w:rPr>
          <w:rFonts w:ascii="Calibri" w:hAnsi="Calibri" w:cs="Calibri"/>
          <w:color w:val="000000" w:themeColor="text1"/>
          <w:sz w:val="22"/>
          <w:szCs w:val="22"/>
        </w:rPr>
        <w:t xml:space="preserve"> once a CEYP is found to have met the academic criteria for the programme, the Education Navigator conducts </w:t>
      </w:r>
      <w:r w:rsidR="62538210" w:rsidRPr="2382CE59">
        <w:rPr>
          <w:rFonts w:ascii="Calibri" w:hAnsi="Calibri" w:cs="Calibri"/>
          <w:color w:val="000000" w:themeColor="text1"/>
          <w:sz w:val="22"/>
          <w:szCs w:val="22"/>
        </w:rPr>
        <w:t xml:space="preserve"> an </w:t>
      </w:r>
      <w:r w:rsidRPr="2382CE59">
        <w:rPr>
          <w:rFonts w:ascii="Calibri" w:hAnsi="Calibri" w:cs="Calibri"/>
          <w:color w:val="000000" w:themeColor="text1"/>
          <w:sz w:val="22"/>
          <w:szCs w:val="22"/>
        </w:rPr>
        <w:t>i</w:t>
      </w:r>
      <w:bookmarkStart w:id="10" w:name="_Int_eHIjI4uu"/>
      <w:r w:rsidRPr="2382CE59">
        <w:rPr>
          <w:rFonts w:ascii="Calibri" w:hAnsi="Calibri" w:cs="Calibri"/>
          <w:color w:val="000000" w:themeColor="text1"/>
          <w:sz w:val="22"/>
          <w:szCs w:val="22"/>
        </w:rPr>
        <w:t>n</w:t>
      </w:r>
      <w:r w:rsidR="21091E0E" w:rsidRPr="2382CE59">
        <w:rPr>
          <w:rFonts w:ascii="Calibri" w:hAnsi="Calibri" w:cs="Calibri"/>
          <w:color w:val="000000" w:themeColor="text1"/>
          <w:sz w:val="22"/>
          <w:szCs w:val="22"/>
        </w:rPr>
        <w:t>-</w:t>
      </w:r>
      <w:r w:rsidRPr="2382CE59">
        <w:rPr>
          <w:rFonts w:ascii="Calibri" w:hAnsi="Calibri" w:cs="Calibri"/>
          <w:color w:val="000000" w:themeColor="text1"/>
          <w:sz w:val="22"/>
          <w:szCs w:val="22"/>
        </w:rPr>
        <w:t>depth anal</w:t>
      </w:r>
      <w:bookmarkEnd w:id="10"/>
      <w:r w:rsidRPr="2382CE59">
        <w:rPr>
          <w:rFonts w:ascii="Calibri" w:hAnsi="Calibri" w:cs="Calibri"/>
          <w:color w:val="000000" w:themeColor="text1"/>
          <w:sz w:val="22"/>
          <w:szCs w:val="22"/>
        </w:rPr>
        <w:t>ysis of previous Personal Education Plan (PEP) meetings for the CEYP</w:t>
      </w:r>
      <w:r w:rsidR="6A800584" w:rsidRPr="2382CE59">
        <w:rPr>
          <w:rFonts w:ascii="Calibri" w:hAnsi="Calibri" w:cs="Calibri"/>
          <w:color w:val="000000" w:themeColor="text1"/>
          <w:sz w:val="22"/>
          <w:szCs w:val="22"/>
        </w:rPr>
        <w:t>/</w:t>
      </w:r>
      <w:r w:rsidR="69E37C3D" w:rsidRPr="2382CE59">
        <w:rPr>
          <w:rFonts w:ascii="Calibri" w:hAnsi="Calibri" w:cs="Calibri"/>
          <w:color w:val="000000" w:themeColor="text1"/>
          <w:sz w:val="22"/>
          <w:szCs w:val="22"/>
        </w:rPr>
        <w:t xml:space="preserve">.  </w:t>
      </w:r>
      <w:r w:rsidR="18BC27B9" w:rsidRPr="4A110DDC">
        <w:rPr>
          <w:rFonts w:ascii="Calibri" w:hAnsi="Calibri" w:cs="Calibri"/>
          <w:color w:val="000000" w:themeColor="text1"/>
          <w:sz w:val="22"/>
          <w:szCs w:val="22"/>
        </w:rPr>
        <w:t>The EN</w:t>
      </w:r>
      <w:r w:rsidR="010A6EDD" w:rsidRPr="4A110DDC">
        <w:rPr>
          <w:rFonts w:ascii="Calibri" w:hAnsi="Calibri" w:cs="Calibri"/>
          <w:color w:val="000000" w:themeColor="text1"/>
          <w:sz w:val="22"/>
          <w:szCs w:val="22"/>
        </w:rPr>
        <w:t xml:space="preserve"> </w:t>
      </w:r>
      <w:r w:rsidR="0F2890C2" w:rsidRPr="4A110DDC">
        <w:rPr>
          <w:rFonts w:ascii="Calibri" w:hAnsi="Calibri" w:cs="Calibri"/>
          <w:color w:val="000000" w:themeColor="text1"/>
          <w:sz w:val="22"/>
          <w:szCs w:val="22"/>
        </w:rPr>
        <w:t>subsequently</w:t>
      </w:r>
      <w:r w:rsidRPr="2382CE59">
        <w:rPr>
          <w:rFonts w:ascii="Calibri" w:hAnsi="Calibri" w:cs="Calibri"/>
          <w:color w:val="000000" w:themeColor="text1"/>
          <w:sz w:val="22"/>
          <w:szCs w:val="22"/>
        </w:rPr>
        <w:t xml:space="preserve"> </w:t>
      </w:r>
      <w:r w:rsidR="00C77F2C" w:rsidRPr="2382CE59">
        <w:rPr>
          <w:rFonts w:ascii="Calibri" w:hAnsi="Calibri" w:cs="Calibri"/>
          <w:color w:val="000000" w:themeColor="text1"/>
          <w:sz w:val="22"/>
          <w:szCs w:val="22"/>
        </w:rPr>
        <w:t>approaches the</w:t>
      </w:r>
      <w:r w:rsidRPr="2382CE59">
        <w:rPr>
          <w:rFonts w:ascii="Calibri" w:hAnsi="Calibri" w:cs="Calibri"/>
          <w:color w:val="000000" w:themeColor="text1"/>
          <w:sz w:val="22"/>
          <w:szCs w:val="22"/>
        </w:rPr>
        <w:t xml:space="preserve"> Social Worker or Personal Advisor and then the </w:t>
      </w:r>
      <w:r w:rsidR="2523E51A" w:rsidRPr="2382CE59">
        <w:rPr>
          <w:rFonts w:ascii="Calibri" w:hAnsi="Calibri" w:cs="Calibri"/>
          <w:color w:val="000000" w:themeColor="text1"/>
          <w:sz w:val="22"/>
          <w:szCs w:val="22"/>
        </w:rPr>
        <w:t>c</w:t>
      </w:r>
      <w:r w:rsidRPr="2382CE59">
        <w:rPr>
          <w:rFonts w:ascii="Calibri" w:hAnsi="Calibri" w:cs="Calibri"/>
          <w:color w:val="000000" w:themeColor="text1"/>
          <w:sz w:val="22"/>
          <w:szCs w:val="22"/>
        </w:rPr>
        <w:t>arer and child / young person via email or phone call to talk about the programme.</w:t>
      </w:r>
    </w:p>
    <w:p w14:paraId="715AB8FF" w14:textId="77777777" w:rsidR="007F4B40" w:rsidRPr="005A282D" w:rsidRDefault="007F4B40" w:rsidP="00296C4C">
      <w:pPr>
        <w:spacing w:line="276" w:lineRule="auto"/>
        <w:jc w:val="both"/>
        <w:rPr>
          <w:rFonts w:ascii="Calibri" w:hAnsi="Calibri" w:cs="Calibri"/>
          <w:color w:val="000000" w:themeColor="text1"/>
          <w:sz w:val="22"/>
          <w:szCs w:val="22"/>
        </w:rPr>
      </w:pPr>
    </w:p>
    <w:p w14:paraId="407803E6" w14:textId="3CA5AD8C" w:rsidR="007F4B40" w:rsidRPr="005A282D" w:rsidRDefault="007F4B40"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A formal welcome letter/invitation is then sent to the young person. If this invitation is accepted, the Education Navigator meet</w:t>
      </w:r>
      <w:r w:rsidR="001438CA">
        <w:rPr>
          <w:rFonts w:ascii="Calibri" w:hAnsi="Calibri" w:cs="Calibri"/>
          <w:color w:val="000000" w:themeColor="text1"/>
          <w:sz w:val="22"/>
          <w:szCs w:val="22"/>
        </w:rPr>
        <w:t>s</w:t>
      </w:r>
      <w:r w:rsidRPr="005A282D">
        <w:rPr>
          <w:rFonts w:ascii="Calibri" w:hAnsi="Calibri" w:cs="Calibri"/>
          <w:color w:val="000000" w:themeColor="text1"/>
          <w:sz w:val="22"/>
          <w:szCs w:val="22"/>
        </w:rPr>
        <w:t xml:space="preserve"> with the young person, their Social Worker or Personal Advisor, and their carer(s). The young person confirms their place on the programme.</w:t>
      </w:r>
    </w:p>
    <w:p w14:paraId="573A72BC" w14:textId="77777777" w:rsidR="007F4B40" w:rsidRPr="005A282D" w:rsidRDefault="007F4B40" w:rsidP="00296C4C">
      <w:pPr>
        <w:spacing w:line="276" w:lineRule="auto"/>
        <w:jc w:val="both"/>
        <w:rPr>
          <w:rFonts w:ascii="Calibri" w:hAnsi="Calibri" w:cs="Calibri"/>
          <w:color w:val="000000" w:themeColor="text1"/>
          <w:sz w:val="22"/>
          <w:szCs w:val="22"/>
        </w:rPr>
      </w:pPr>
    </w:p>
    <w:p w14:paraId="78506A83" w14:textId="0A29B713" w:rsidR="007F4B40" w:rsidRPr="005A282D" w:rsidRDefault="007F4B40"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The programme is explained to young people and their network in the following way: </w:t>
      </w:r>
      <w:r w:rsidRPr="005A282D">
        <w:rPr>
          <w:rFonts w:ascii="Calibri" w:hAnsi="Calibri" w:cs="Calibri"/>
          <w:i/>
          <w:iCs/>
          <w:color w:val="000000" w:themeColor="text1"/>
          <w:sz w:val="22"/>
          <w:szCs w:val="22"/>
        </w:rPr>
        <w:t>'This is a programme for care-experienced young people on track for and considering Higher Education'. </w:t>
      </w:r>
      <w:r w:rsidRPr="005A282D">
        <w:rPr>
          <w:rFonts w:ascii="Calibri" w:hAnsi="Calibri" w:cs="Calibri"/>
          <w:color w:val="000000" w:themeColor="text1"/>
          <w:sz w:val="22"/>
          <w:szCs w:val="22"/>
        </w:rPr>
        <w:t xml:space="preserve">There is a strong emphasis placed on </w:t>
      </w:r>
      <w:r w:rsidR="00E8388E" w:rsidRPr="005A282D">
        <w:rPr>
          <w:rFonts w:ascii="Calibri" w:hAnsi="Calibri" w:cs="Calibri"/>
          <w:color w:val="000000" w:themeColor="text1"/>
          <w:sz w:val="22"/>
          <w:szCs w:val="22"/>
        </w:rPr>
        <w:t>university</w:t>
      </w:r>
      <w:r w:rsidRPr="005A282D">
        <w:rPr>
          <w:rFonts w:ascii="Calibri" w:hAnsi="Calibri" w:cs="Calibri"/>
          <w:color w:val="000000" w:themeColor="text1"/>
          <w:sz w:val="22"/>
          <w:szCs w:val="22"/>
        </w:rPr>
        <w:t xml:space="preserve"> and/or Degree Apprenticeships, although other pathways are discussed.</w:t>
      </w:r>
    </w:p>
    <w:p w14:paraId="40132A16" w14:textId="77777777" w:rsidR="007F4B40" w:rsidRPr="005A282D" w:rsidRDefault="007F4B40"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w:t>
      </w:r>
    </w:p>
    <w:p w14:paraId="427B5C05" w14:textId="5A6862B2" w:rsidR="005879B8" w:rsidRPr="005879B8" w:rsidRDefault="007F4B40"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In the Welcome/Invitation Letter and initial meeting the Education Navigator shares the additional types of support offered including: </w:t>
      </w:r>
      <w:r w:rsidRPr="005A282D">
        <w:rPr>
          <w:rFonts w:ascii="Calibri" w:hAnsi="Calibri" w:cs="Calibri"/>
          <w:i/>
          <w:iCs/>
          <w:color w:val="000000" w:themeColor="text1"/>
          <w:sz w:val="22"/>
          <w:szCs w:val="22"/>
        </w:rPr>
        <w:t xml:space="preserve">‘Academic enrichment, mentoring, tuition, university visits, employment support, work experience, and internship opportunities over a </w:t>
      </w:r>
      <w:r w:rsidR="00E8388E" w:rsidRPr="005A282D">
        <w:rPr>
          <w:rFonts w:ascii="Calibri" w:hAnsi="Calibri" w:cs="Calibri"/>
          <w:i/>
          <w:iCs/>
          <w:color w:val="000000" w:themeColor="text1"/>
          <w:sz w:val="22"/>
          <w:szCs w:val="22"/>
        </w:rPr>
        <w:t>6-year</w:t>
      </w:r>
      <w:r w:rsidRPr="005A282D">
        <w:rPr>
          <w:rFonts w:ascii="Calibri" w:hAnsi="Calibri" w:cs="Calibri"/>
          <w:i/>
          <w:iCs/>
          <w:color w:val="000000" w:themeColor="text1"/>
          <w:sz w:val="22"/>
          <w:szCs w:val="22"/>
        </w:rPr>
        <w:t xml:space="preserve"> period.’</w:t>
      </w:r>
      <w:r w:rsidR="00CC393C">
        <w:rPr>
          <w:rFonts w:ascii="Calibri" w:hAnsi="Calibri" w:cs="Calibri"/>
          <w:i/>
          <w:iCs/>
          <w:color w:val="000000" w:themeColor="text1"/>
          <w:sz w:val="22"/>
          <w:szCs w:val="22"/>
        </w:rPr>
        <w:t xml:space="preserve">  </w:t>
      </w:r>
      <w:r w:rsidR="00CC393C">
        <w:rPr>
          <w:rFonts w:ascii="Calibri" w:hAnsi="Calibri" w:cs="Calibri"/>
          <w:color w:val="000000" w:themeColor="text1"/>
          <w:sz w:val="22"/>
          <w:szCs w:val="22"/>
        </w:rPr>
        <w:t>Based on our insights from WP1, we believe that the support provided to each participant by the EN is tailored to</w:t>
      </w:r>
      <w:r w:rsidR="004E78CB">
        <w:rPr>
          <w:rFonts w:ascii="Calibri" w:hAnsi="Calibri" w:cs="Calibri"/>
          <w:color w:val="000000" w:themeColor="text1"/>
          <w:sz w:val="22"/>
          <w:szCs w:val="22"/>
        </w:rPr>
        <w:t xml:space="preserve"> individual needs</w:t>
      </w:r>
      <w:r w:rsidR="00CC393C">
        <w:rPr>
          <w:rFonts w:ascii="Calibri" w:hAnsi="Calibri" w:cs="Calibri"/>
          <w:color w:val="000000" w:themeColor="text1"/>
          <w:sz w:val="22"/>
          <w:szCs w:val="22"/>
        </w:rPr>
        <w:t>,</w:t>
      </w:r>
      <w:r w:rsidR="002D7587">
        <w:rPr>
          <w:rFonts w:ascii="Calibri" w:hAnsi="Calibri" w:cs="Calibri"/>
          <w:color w:val="000000" w:themeColor="text1"/>
          <w:sz w:val="22"/>
          <w:szCs w:val="22"/>
        </w:rPr>
        <w:t xml:space="preserve"> rather than a structured offer for all, or indeed a baseline for all that is supplemented to </w:t>
      </w:r>
      <w:r w:rsidR="001D59C1">
        <w:rPr>
          <w:rFonts w:ascii="Calibri" w:hAnsi="Calibri" w:cs="Calibri"/>
          <w:color w:val="000000" w:themeColor="text1"/>
          <w:sz w:val="22"/>
          <w:szCs w:val="22"/>
        </w:rPr>
        <w:t>address</w:t>
      </w:r>
      <w:r w:rsidR="002D7587">
        <w:rPr>
          <w:rFonts w:ascii="Calibri" w:hAnsi="Calibri" w:cs="Calibri"/>
          <w:color w:val="000000" w:themeColor="text1"/>
          <w:sz w:val="22"/>
          <w:szCs w:val="22"/>
        </w:rPr>
        <w:t xml:space="preserve"> individual </w:t>
      </w:r>
      <w:r w:rsidR="004E78CB">
        <w:rPr>
          <w:rFonts w:ascii="Calibri" w:hAnsi="Calibri" w:cs="Calibri"/>
          <w:color w:val="000000" w:themeColor="text1"/>
          <w:sz w:val="22"/>
          <w:szCs w:val="22"/>
        </w:rPr>
        <w:t>circumstances</w:t>
      </w:r>
      <w:r w:rsidR="002D7587">
        <w:rPr>
          <w:rFonts w:ascii="Calibri" w:hAnsi="Calibri" w:cs="Calibri"/>
          <w:color w:val="000000" w:themeColor="text1"/>
          <w:sz w:val="22"/>
          <w:szCs w:val="22"/>
        </w:rPr>
        <w:t>.</w:t>
      </w:r>
      <w:r w:rsidR="004E78CB">
        <w:rPr>
          <w:rFonts w:ascii="Calibri" w:hAnsi="Calibri" w:cs="Calibri"/>
          <w:color w:val="000000" w:themeColor="text1"/>
          <w:sz w:val="22"/>
          <w:szCs w:val="22"/>
        </w:rPr>
        <w:t xml:space="preserve">  </w:t>
      </w:r>
    </w:p>
    <w:bookmarkEnd w:id="9"/>
    <w:p w14:paraId="20DB24F3" w14:textId="77777777" w:rsidR="007F4B40" w:rsidRPr="005A282D" w:rsidRDefault="007F4B40" w:rsidP="00296C4C">
      <w:pPr>
        <w:spacing w:line="276" w:lineRule="auto"/>
        <w:jc w:val="both"/>
        <w:rPr>
          <w:rFonts w:ascii="Calibri" w:hAnsi="Calibri" w:cs="Calibri"/>
          <w:color w:val="000000" w:themeColor="text1"/>
          <w:sz w:val="22"/>
          <w:szCs w:val="22"/>
        </w:rPr>
      </w:pPr>
    </w:p>
    <w:p w14:paraId="0272C6F4" w14:textId="7D1F248D" w:rsidR="007F4B40" w:rsidRPr="005A282D" w:rsidRDefault="007D0F24"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CVS has successfully recruited two cohorts of 15 CEYP</w:t>
      </w:r>
      <w:r w:rsidR="001438CA">
        <w:rPr>
          <w:rFonts w:ascii="Calibri" w:hAnsi="Calibri" w:cs="Calibri"/>
          <w:color w:val="000000" w:themeColor="text1"/>
          <w:sz w:val="22"/>
          <w:szCs w:val="22"/>
        </w:rPr>
        <w:t xml:space="preserve"> each</w:t>
      </w:r>
      <w:r w:rsidR="00471295">
        <w:rPr>
          <w:rFonts w:ascii="Calibri" w:hAnsi="Calibri" w:cs="Calibri"/>
          <w:color w:val="000000" w:themeColor="text1"/>
          <w:sz w:val="22"/>
          <w:szCs w:val="22"/>
        </w:rPr>
        <w:t>, who range from</w:t>
      </w:r>
      <w:r w:rsidRPr="005A282D">
        <w:rPr>
          <w:rFonts w:ascii="Calibri" w:hAnsi="Calibri" w:cs="Calibri"/>
          <w:color w:val="000000" w:themeColor="text1"/>
          <w:sz w:val="22"/>
          <w:szCs w:val="22"/>
        </w:rPr>
        <w:t xml:space="preserve"> Year 9 to their first year in </w:t>
      </w:r>
      <w:r w:rsidR="001438CA">
        <w:rPr>
          <w:rFonts w:ascii="Calibri" w:hAnsi="Calibri" w:cs="Calibri"/>
          <w:color w:val="000000" w:themeColor="text1"/>
          <w:sz w:val="22"/>
          <w:szCs w:val="22"/>
        </w:rPr>
        <w:t>h</w:t>
      </w:r>
      <w:r w:rsidRPr="005A282D">
        <w:rPr>
          <w:rFonts w:ascii="Calibri" w:hAnsi="Calibri" w:cs="Calibri"/>
          <w:color w:val="000000" w:themeColor="text1"/>
          <w:sz w:val="22"/>
          <w:szCs w:val="22"/>
        </w:rPr>
        <w:t xml:space="preserve">igher </w:t>
      </w:r>
      <w:r w:rsidR="001438CA">
        <w:rPr>
          <w:rFonts w:ascii="Calibri" w:hAnsi="Calibri" w:cs="Calibri"/>
          <w:color w:val="000000" w:themeColor="text1"/>
          <w:sz w:val="22"/>
          <w:szCs w:val="22"/>
        </w:rPr>
        <w:t>e</w:t>
      </w:r>
      <w:r w:rsidRPr="005A282D">
        <w:rPr>
          <w:rFonts w:ascii="Calibri" w:hAnsi="Calibri" w:cs="Calibri"/>
          <w:color w:val="000000" w:themeColor="text1"/>
          <w:sz w:val="22"/>
          <w:szCs w:val="22"/>
        </w:rPr>
        <w:t xml:space="preserve">ducation. Details of </w:t>
      </w:r>
      <w:r w:rsidR="00741C61" w:rsidRPr="005A282D">
        <w:rPr>
          <w:rFonts w:ascii="Calibri" w:hAnsi="Calibri" w:cs="Calibri"/>
          <w:color w:val="000000" w:themeColor="text1"/>
          <w:sz w:val="22"/>
          <w:szCs w:val="22"/>
        </w:rPr>
        <w:t>these two cohorts</w:t>
      </w:r>
      <w:r w:rsidRPr="005A282D">
        <w:rPr>
          <w:rFonts w:ascii="Calibri" w:hAnsi="Calibri" w:cs="Calibri"/>
          <w:color w:val="000000" w:themeColor="text1"/>
          <w:sz w:val="22"/>
          <w:szCs w:val="22"/>
        </w:rPr>
        <w:t xml:space="preserve"> can be found in the two tables below</w:t>
      </w:r>
      <w:r w:rsidR="001438CA">
        <w:rPr>
          <w:rFonts w:ascii="Calibri" w:hAnsi="Calibri" w:cs="Calibri"/>
          <w:color w:val="000000" w:themeColor="text1"/>
          <w:sz w:val="22"/>
          <w:szCs w:val="22"/>
        </w:rPr>
        <w:t>.</w:t>
      </w:r>
    </w:p>
    <w:p w14:paraId="3065A309" w14:textId="77777777" w:rsidR="007F4B40" w:rsidRPr="005A282D" w:rsidRDefault="007F4B40" w:rsidP="00296C4C">
      <w:pPr>
        <w:spacing w:line="276" w:lineRule="auto"/>
        <w:jc w:val="both"/>
        <w:rPr>
          <w:rFonts w:ascii="Calibri" w:hAnsi="Calibri" w:cs="Calibri"/>
          <w:color w:val="000000" w:themeColor="text1"/>
          <w:sz w:val="22"/>
          <w:szCs w:val="22"/>
        </w:rPr>
      </w:pPr>
    </w:p>
    <w:p w14:paraId="115FF392" w14:textId="1508C5C5" w:rsidR="007F4B40" w:rsidRPr="005A282D" w:rsidRDefault="0091195B" w:rsidP="4A110DDC">
      <w:pPr>
        <w:pStyle w:val="Heading5"/>
      </w:pPr>
      <w:r w:rsidRPr="005A282D">
        <w:t>3.</w:t>
      </w:r>
      <w:r w:rsidR="0056120F" w:rsidRPr="005A282D">
        <w:t>1</w:t>
      </w:r>
      <w:r w:rsidRPr="005A282D">
        <w:t xml:space="preserve">.1 </w:t>
      </w:r>
      <w:r w:rsidR="007D0F24" w:rsidRPr="005A282D">
        <w:t xml:space="preserve">Table </w:t>
      </w:r>
      <w:r w:rsidR="00741C61" w:rsidRPr="005A282D">
        <w:t>2</w:t>
      </w:r>
      <w:r w:rsidR="007D0F24" w:rsidRPr="005A282D">
        <w:t xml:space="preserve"> - Cohort</w:t>
      </w:r>
      <w:r w:rsidR="007F4B40" w:rsidRPr="005A282D">
        <w:t xml:space="preserve"> 1 </w:t>
      </w:r>
      <w:r w:rsidR="007D0F24" w:rsidRPr="005A282D">
        <w:t>- recruited</w:t>
      </w:r>
      <w:r w:rsidR="007F4B40" w:rsidRPr="005A282D">
        <w:t xml:space="preserve"> in September 2023</w:t>
      </w:r>
    </w:p>
    <w:tbl>
      <w:tblPr>
        <w:tblStyle w:val="TableGrid"/>
        <w:tblW w:w="0" w:type="auto"/>
        <w:tblLook w:val="04A0" w:firstRow="1" w:lastRow="0" w:firstColumn="1" w:lastColumn="0" w:noHBand="0" w:noVBand="1"/>
      </w:tblPr>
      <w:tblGrid>
        <w:gridCol w:w="2035"/>
        <w:gridCol w:w="1945"/>
        <w:gridCol w:w="882"/>
        <w:gridCol w:w="2487"/>
        <w:gridCol w:w="1667"/>
      </w:tblGrid>
      <w:tr w:rsidR="005A282D" w:rsidRPr="005A282D" w14:paraId="3402E729" w14:textId="77777777" w:rsidTr="2382CE59">
        <w:tc>
          <w:tcPr>
            <w:tcW w:w="2035" w:type="dxa"/>
            <w:shd w:val="clear" w:color="auto" w:fill="A5C9EB" w:themeFill="text2" w:themeFillTint="40"/>
          </w:tcPr>
          <w:p w14:paraId="6EAE7280"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Stage of Education</w:t>
            </w:r>
          </w:p>
          <w:p w14:paraId="290FD526" w14:textId="5D69BF51"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2023/24</w:t>
            </w:r>
          </w:p>
        </w:tc>
        <w:tc>
          <w:tcPr>
            <w:tcW w:w="1945" w:type="dxa"/>
            <w:shd w:val="clear" w:color="auto" w:fill="A5C9EB" w:themeFill="text2" w:themeFillTint="40"/>
          </w:tcPr>
          <w:p w14:paraId="5F70D39E"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Education Location</w:t>
            </w:r>
          </w:p>
        </w:tc>
        <w:tc>
          <w:tcPr>
            <w:tcW w:w="882" w:type="dxa"/>
            <w:shd w:val="clear" w:color="auto" w:fill="A5C9EB" w:themeFill="text2" w:themeFillTint="40"/>
          </w:tcPr>
          <w:p w14:paraId="067332D0"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Gender</w:t>
            </w:r>
          </w:p>
        </w:tc>
        <w:tc>
          <w:tcPr>
            <w:tcW w:w="2487" w:type="dxa"/>
            <w:shd w:val="clear" w:color="auto" w:fill="A5C9EB" w:themeFill="text2" w:themeFillTint="40"/>
          </w:tcPr>
          <w:p w14:paraId="0C7103F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Ethnicity</w:t>
            </w:r>
          </w:p>
        </w:tc>
        <w:tc>
          <w:tcPr>
            <w:tcW w:w="1667" w:type="dxa"/>
            <w:shd w:val="clear" w:color="auto" w:fill="A5C9EB" w:themeFill="text2" w:themeFillTint="40"/>
          </w:tcPr>
          <w:p w14:paraId="66B11F19"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Unaccompanied Asylum-Seeking Young Person</w:t>
            </w:r>
          </w:p>
        </w:tc>
      </w:tr>
      <w:tr w:rsidR="005A282D" w:rsidRPr="005A282D" w14:paraId="05DB29AB" w14:textId="77777777" w:rsidTr="2382CE59">
        <w:tc>
          <w:tcPr>
            <w:tcW w:w="2035" w:type="dxa"/>
          </w:tcPr>
          <w:p w14:paraId="6E6AEB01"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10</w:t>
            </w:r>
          </w:p>
        </w:tc>
        <w:tc>
          <w:tcPr>
            <w:tcW w:w="1945" w:type="dxa"/>
          </w:tcPr>
          <w:p w14:paraId="16C680C6"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5846E5B3"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32E6DF97"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White British</w:t>
            </w:r>
          </w:p>
        </w:tc>
        <w:tc>
          <w:tcPr>
            <w:tcW w:w="1667" w:type="dxa"/>
          </w:tcPr>
          <w:p w14:paraId="5E1C7C58"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70F64277" w14:textId="77777777" w:rsidTr="2382CE59">
        <w:tc>
          <w:tcPr>
            <w:tcW w:w="2035" w:type="dxa"/>
          </w:tcPr>
          <w:p w14:paraId="43DA359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10</w:t>
            </w:r>
          </w:p>
        </w:tc>
        <w:tc>
          <w:tcPr>
            <w:tcW w:w="1945" w:type="dxa"/>
          </w:tcPr>
          <w:p w14:paraId="25471C6E"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Kent</w:t>
            </w:r>
          </w:p>
        </w:tc>
        <w:tc>
          <w:tcPr>
            <w:tcW w:w="882" w:type="dxa"/>
          </w:tcPr>
          <w:p w14:paraId="341A6661"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73D6567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White/Any Other White Background</w:t>
            </w:r>
          </w:p>
        </w:tc>
        <w:tc>
          <w:tcPr>
            <w:tcW w:w="1667" w:type="dxa"/>
          </w:tcPr>
          <w:p w14:paraId="00C06BDA"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224866C1" w14:textId="77777777" w:rsidTr="2382CE59">
        <w:tc>
          <w:tcPr>
            <w:tcW w:w="2035" w:type="dxa"/>
          </w:tcPr>
          <w:p w14:paraId="3260B8E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10</w:t>
            </w:r>
          </w:p>
        </w:tc>
        <w:tc>
          <w:tcPr>
            <w:tcW w:w="1945" w:type="dxa"/>
          </w:tcPr>
          <w:p w14:paraId="43A17976"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24BD8906"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163E66E7"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British/African Eritrean</w:t>
            </w:r>
          </w:p>
        </w:tc>
        <w:tc>
          <w:tcPr>
            <w:tcW w:w="1667" w:type="dxa"/>
          </w:tcPr>
          <w:p w14:paraId="72FE5679"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Yes</w:t>
            </w:r>
          </w:p>
        </w:tc>
      </w:tr>
      <w:tr w:rsidR="005A282D" w:rsidRPr="005A282D" w14:paraId="0BDB0CD4" w14:textId="77777777" w:rsidTr="2382CE59">
        <w:tc>
          <w:tcPr>
            <w:tcW w:w="2035" w:type="dxa"/>
          </w:tcPr>
          <w:p w14:paraId="4E9ACB43"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11</w:t>
            </w:r>
          </w:p>
        </w:tc>
        <w:tc>
          <w:tcPr>
            <w:tcW w:w="1945" w:type="dxa"/>
          </w:tcPr>
          <w:p w14:paraId="23749851"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4B04202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7851A7D7"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/Caribbean</w:t>
            </w:r>
          </w:p>
        </w:tc>
        <w:tc>
          <w:tcPr>
            <w:tcW w:w="1667" w:type="dxa"/>
          </w:tcPr>
          <w:p w14:paraId="6FA0EE18"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73147BDF" w14:textId="77777777" w:rsidTr="2382CE59">
        <w:tc>
          <w:tcPr>
            <w:tcW w:w="2035" w:type="dxa"/>
          </w:tcPr>
          <w:p w14:paraId="6D87C91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945" w:type="dxa"/>
          </w:tcPr>
          <w:p w14:paraId="0D3ACB1B"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Enfield</w:t>
            </w:r>
          </w:p>
        </w:tc>
        <w:tc>
          <w:tcPr>
            <w:tcW w:w="882" w:type="dxa"/>
          </w:tcPr>
          <w:p w14:paraId="238E8A6D"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2E61333E"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British/African Congolese</w:t>
            </w:r>
          </w:p>
        </w:tc>
        <w:tc>
          <w:tcPr>
            <w:tcW w:w="1667" w:type="dxa"/>
          </w:tcPr>
          <w:p w14:paraId="61F79B7A"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4594E2E9" w14:textId="77777777" w:rsidTr="2382CE59">
        <w:tc>
          <w:tcPr>
            <w:tcW w:w="2035" w:type="dxa"/>
          </w:tcPr>
          <w:p w14:paraId="73E1111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13</w:t>
            </w:r>
          </w:p>
        </w:tc>
        <w:tc>
          <w:tcPr>
            <w:tcW w:w="1945" w:type="dxa"/>
          </w:tcPr>
          <w:p w14:paraId="1C58D18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166A2658"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2487" w:type="dxa"/>
          </w:tcPr>
          <w:p w14:paraId="014DC7B4"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British/any other African</w:t>
            </w:r>
          </w:p>
        </w:tc>
        <w:tc>
          <w:tcPr>
            <w:tcW w:w="1667" w:type="dxa"/>
          </w:tcPr>
          <w:p w14:paraId="1FF2EDAE"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7CA9B0E5" w14:textId="77777777" w:rsidTr="2382CE59">
        <w:tc>
          <w:tcPr>
            <w:tcW w:w="2035" w:type="dxa"/>
          </w:tcPr>
          <w:p w14:paraId="7BD1DA8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14</w:t>
            </w:r>
          </w:p>
        </w:tc>
        <w:tc>
          <w:tcPr>
            <w:tcW w:w="1945" w:type="dxa"/>
          </w:tcPr>
          <w:p w14:paraId="3CBA238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4BF280E9"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31483653"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White / any other White background</w:t>
            </w:r>
          </w:p>
        </w:tc>
        <w:tc>
          <w:tcPr>
            <w:tcW w:w="1667" w:type="dxa"/>
          </w:tcPr>
          <w:p w14:paraId="3A58D329"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935389" w:rsidRPr="005A282D" w14:paraId="73D55156" w14:textId="77777777" w:rsidTr="2382CE59">
        <w:tc>
          <w:tcPr>
            <w:tcW w:w="2035" w:type="dxa"/>
          </w:tcPr>
          <w:p w14:paraId="0E5A97F1" w14:textId="2A4D4FA4"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945" w:type="dxa"/>
          </w:tcPr>
          <w:p w14:paraId="4483BE16" w14:textId="72F50CB5"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0D201B0D" w14:textId="3DF57C8E"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23BA7906" w14:textId="0DB836B8"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White / Any Other White background</w:t>
            </w:r>
          </w:p>
        </w:tc>
        <w:tc>
          <w:tcPr>
            <w:tcW w:w="1667" w:type="dxa"/>
          </w:tcPr>
          <w:p w14:paraId="43C1909B"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935389" w:rsidRPr="005A282D" w14:paraId="6085B246" w14:textId="77777777" w:rsidTr="2382CE59">
        <w:tc>
          <w:tcPr>
            <w:tcW w:w="2035" w:type="dxa"/>
          </w:tcPr>
          <w:p w14:paraId="78A31B44" w14:textId="6FBE3748"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5 -Year 13</w:t>
            </w:r>
          </w:p>
        </w:tc>
        <w:tc>
          <w:tcPr>
            <w:tcW w:w="1945" w:type="dxa"/>
          </w:tcPr>
          <w:p w14:paraId="2459E65B" w14:textId="2BC6AD9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27E7050E" w14:textId="59C9B1C0"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64B9B550" w14:textId="1E9FDA9D"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/African Eritrean</w:t>
            </w:r>
          </w:p>
        </w:tc>
        <w:tc>
          <w:tcPr>
            <w:tcW w:w="1667" w:type="dxa"/>
          </w:tcPr>
          <w:p w14:paraId="436DA5FD"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935389" w:rsidRPr="005A282D" w14:paraId="45D0E9E6" w14:textId="77777777" w:rsidTr="2382CE59">
        <w:tc>
          <w:tcPr>
            <w:tcW w:w="2035" w:type="dxa"/>
          </w:tcPr>
          <w:p w14:paraId="020F6D40"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Gap Year/ Retaking A Level’s</w:t>
            </w:r>
          </w:p>
          <w:p w14:paraId="04151FB2" w14:textId="24DED591"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reapplying to HE</w:t>
            </w:r>
          </w:p>
        </w:tc>
        <w:tc>
          <w:tcPr>
            <w:tcW w:w="1945" w:type="dxa"/>
          </w:tcPr>
          <w:p w14:paraId="396D913C" w14:textId="76BF9594"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3B696CA9" w14:textId="05DE0B3F"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567A5C45" w14:textId="7AD0CE7F"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Asian or Asian British / any other Asian background</w:t>
            </w:r>
          </w:p>
        </w:tc>
        <w:tc>
          <w:tcPr>
            <w:tcW w:w="1667" w:type="dxa"/>
          </w:tcPr>
          <w:p w14:paraId="2F32AAD8"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935389" w:rsidRPr="005A282D" w14:paraId="296A28BA" w14:textId="77777777" w:rsidTr="2382CE59">
        <w:tc>
          <w:tcPr>
            <w:tcW w:w="2035" w:type="dxa"/>
          </w:tcPr>
          <w:p w14:paraId="7AA9F6B1"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945" w:type="dxa"/>
          </w:tcPr>
          <w:p w14:paraId="6569D1D8"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Derby</w:t>
            </w:r>
          </w:p>
        </w:tc>
        <w:tc>
          <w:tcPr>
            <w:tcW w:w="882" w:type="dxa"/>
          </w:tcPr>
          <w:p w14:paraId="27A43ABD"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2487" w:type="dxa"/>
          </w:tcPr>
          <w:p w14:paraId="626E3462"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w:t>
            </w:r>
          </w:p>
          <w:p w14:paraId="38DC77A2"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Other Black Background</w:t>
            </w:r>
          </w:p>
        </w:tc>
        <w:tc>
          <w:tcPr>
            <w:tcW w:w="1667" w:type="dxa"/>
          </w:tcPr>
          <w:p w14:paraId="7CE64822"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935389" w:rsidRPr="005A282D" w14:paraId="594310A1" w14:textId="77777777" w:rsidTr="2382CE59">
        <w:tc>
          <w:tcPr>
            <w:tcW w:w="2035" w:type="dxa"/>
          </w:tcPr>
          <w:p w14:paraId="68A94275"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Degree Apprenticeship or</w:t>
            </w:r>
          </w:p>
          <w:p w14:paraId="40676902"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Higher Apprenticeship –</w:t>
            </w:r>
          </w:p>
          <w:p w14:paraId="5A3437C9"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pending successful application and interview</w:t>
            </w:r>
          </w:p>
        </w:tc>
        <w:tc>
          <w:tcPr>
            <w:tcW w:w="1945" w:type="dxa"/>
          </w:tcPr>
          <w:p w14:paraId="204CED7E"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2" w:type="dxa"/>
          </w:tcPr>
          <w:p w14:paraId="423FBB96"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220C47E7"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Mixed / White and Black</w:t>
            </w:r>
          </w:p>
          <w:p w14:paraId="4C2F3DA9"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African</w:t>
            </w:r>
          </w:p>
        </w:tc>
        <w:tc>
          <w:tcPr>
            <w:tcW w:w="1667" w:type="dxa"/>
          </w:tcPr>
          <w:p w14:paraId="4B5D66F1"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935389" w:rsidRPr="005A282D" w14:paraId="646F2BC6" w14:textId="77777777" w:rsidTr="2382CE59">
        <w:tc>
          <w:tcPr>
            <w:tcW w:w="2035" w:type="dxa"/>
          </w:tcPr>
          <w:p w14:paraId="7CE1CB99"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945" w:type="dxa"/>
          </w:tcPr>
          <w:p w14:paraId="7D4CA7FC"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Bristol</w:t>
            </w:r>
          </w:p>
        </w:tc>
        <w:tc>
          <w:tcPr>
            <w:tcW w:w="882" w:type="dxa"/>
          </w:tcPr>
          <w:p w14:paraId="00D5750C"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17F802A3"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Mixed / White and Black African</w:t>
            </w:r>
          </w:p>
        </w:tc>
        <w:tc>
          <w:tcPr>
            <w:tcW w:w="1667" w:type="dxa"/>
          </w:tcPr>
          <w:p w14:paraId="2089E050"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Yes</w:t>
            </w:r>
          </w:p>
        </w:tc>
      </w:tr>
      <w:tr w:rsidR="00935389" w:rsidRPr="005A282D" w14:paraId="0F15098E" w14:textId="77777777" w:rsidTr="2382CE59">
        <w:tc>
          <w:tcPr>
            <w:tcW w:w="2035" w:type="dxa"/>
          </w:tcPr>
          <w:p w14:paraId="17EF30CC"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945" w:type="dxa"/>
          </w:tcPr>
          <w:p w14:paraId="4E2FC685"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London</w:t>
            </w:r>
          </w:p>
        </w:tc>
        <w:tc>
          <w:tcPr>
            <w:tcW w:w="882" w:type="dxa"/>
          </w:tcPr>
          <w:p w14:paraId="19DFAFF0"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356D58F0"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 other African</w:t>
            </w:r>
          </w:p>
        </w:tc>
        <w:tc>
          <w:tcPr>
            <w:tcW w:w="1667" w:type="dxa"/>
          </w:tcPr>
          <w:p w14:paraId="3EF9C55B"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Yes</w:t>
            </w:r>
          </w:p>
        </w:tc>
      </w:tr>
      <w:tr w:rsidR="00935389" w:rsidRPr="005A282D" w14:paraId="5DF6BABF" w14:textId="77777777" w:rsidTr="2382CE59">
        <w:tc>
          <w:tcPr>
            <w:tcW w:w="2035" w:type="dxa"/>
          </w:tcPr>
          <w:p w14:paraId="351C49BA"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945" w:type="dxa"/>
          </w:tcPr>
          <w:p w14:paraId="194546CE"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London</w:t>
            </w:r>
          </w:p>
        </w:tc>
        <w:tc>
          <w:tcPr>
            <w:tcW w:w="882" w:type="dxa"/>
          </w:tcPr>
          <w:p w14:paraId="11BA0556"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2487" w:type="dxa"/>
          </w:tcPr>
          <w:p w14:paraId="286B6612"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 other African</w:t>
            </w:r>
          </w:p>
        </w:tc>
        <w:tc>
          <w:tcPr>
            <w:tcW w:w="1667" w:type="dxa"/>
          </w:tcPr>
          <w:p w14:paraId="3B37925D"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Yes</w:t>
            </w:r>
          </w:p>
        </w:tc>
      </w:tr>
    </w:tbl>
    <w:p w14:paraId="72809E00" w14:textId="2BF564C7" w:rsidR="2382CE59" w:rsidRDefault="2382CE59"/>
    <w:p w14:paraId="6229896C" w14:textId="6DD3CF11" w:rsidR="007F4B40" w:rsidRPr="005A282D" w:rsidRDefault="0091195B" w:rsidP="4A110DDC">
      <w:pPr>
        <w:pStyle w:val="Heading5"/>
      </w:pPr>
      <w:r w:rsidRPr="005A282D">
        <w:t>3.</w:t>
      </w:r>
      <w:r w:rsidR="0056120F" w:rsidRPr="005A282D">
        <w:t>1</w:t>
      </w:r>
      <w:r w:rsidRPr="005A282D">
        <w:t>.</w:t>
      </w:r>
      <w:r w:rsidR="0056120F" w:rsidRPr="005A282D">
        <w:t>2</w:t>
      </w:r>
      <w:r w:rsidRPr="005A282D">
        <w:t xml:space="preserve"> </w:t>
      </w:r>
      <w:r w:rsidR="007D0F24" w:rsidRPr="005A282D">
        <w:t xml:space="preserve">Table </w:t>
      </w:r>
      <w:r w:rsidR="00741C61" w:rsidRPr="005A282D">
        <w:t>3</w:t>
      </w:r>
      <w:r w:rsidR="007D0F24" w:rsidRPr="005A282D">
        <w:t xml:space="preserve"> - Cohort 2 - recruited in September 2024</w:t>
      </w:r>
    </w:p>
    <w:tbl>
      <w:tblPr>
        <w:tblStyle w:val="TableGrid"/>
        <w:tblW w:w="0" w:type="auto"/>
        <w:tblLook w:val="04A0" w:firstRow="1" w:lastRow="0" w:firstColumn="1" w:lastColumn="0" w:noHBand="0" w:noVBand="1"/>
      </w:tblPr>
      <w:tblGrid>
        <w:gridCol w:w="2190"/>
        <w:gridCol w:w="1108"/>
        <w:gridCol w:w="884"/>
        <w:gridCol w:w="3167"/>
        <w:gridCol w:w="1667"/>
      </w:tblGrid>
      <w:tr w:rsidR="005A282D" w:rsidRPr="005A282D" w14:paraId="35D72C4B" w14:textId="77777777" w:rsidTr="2382CE59">
        <w:tc>
          <w:tcPr>
            <w:tcW w:w="2190" w:type="dxa"/>
            <w:shd w:val="clear" w:color="auto" w:fill="A5C9EB" w:themeFill="text2" w:themeFillTint="40"/>
          </w:tcPr>
          <w:p w14:paraId="6E89D424"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Stage of Education</w:t>
            </w:r>
          </w:p>
        </w:tc>
        <w:tc>
          <w:tcPr>
            <w:tcW w:w="1108" w:type="dxa"/>
            <w:shd w:val="clear" w:color="auto" w:fill="A5C9EB" w:themeFill="text2" w:themeFillTint="40"/>
          </w:tcPr>
          <w:p w14:paraId="389C5619"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Education Location</w:t>
            </w:r>
          </w:p>
        </w:tc>
        <w:tc>
          <w:tcPr>
            <w:tcW w:w="884" w:type="dxa"/>
            <w:shd w:val="clear" w:color="auto" w:fill="A5C9EB" w:themeFill="text2" w:themeFillTint="40"/>
          </w:tcPr>
          <w:p w14:paraId="609FE20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Gender</w:t>
            </w:r>
          </w:p>
        </w:tc>
        <w:tc>
          <w:tcPr>
            <w:tcW w:w="3167" w:type="dxa"/>
            <w:shd w:val="clear" w:color="auto" w:fill="A5C9EB" w:themeFill="text2" w:themeFillTint="40"/>
          </w:tcPr>
          <w:p w14:paraId="70AE5A43"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Ethnicity</w:t>
            </w:r>
          </w:p>
        </w:tc>
        <w:tc>
          <w:tcPr>
            <w:tcW w:w="1667" w:type="dxa"/>
            <w:shd w:val="clear" w:color="auto" w:fill="A5C9EB" w:themeFill="text2" w:themeFillTint="40"/>
          </w:tcPr>
          <w:p w14:paraId="6BC9BFFD"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Unaccompanied Asylum-Seeking Young Person</w:t>
            </w:r>
          </w:p>
        </w:tc>
      </w:tr>
      <w:tr w:rsidR="005A282D" w:rsidRPr="005A282D" w14:paraId="7A74A7D2" w14:textId="77777777" w:rsidTr="2382CE59">
        <w:tc>
          <w:tcPr>
            <w:tcW w:w="2190" w:type="dxa"/>
          </w:tcPr>
          <w:p w14:paraId="1ACB1BEE"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3 – Year 9</w:t>
            </w:r>
          </w:p>
        </w:tc>
        <w:tc>
          <w:tcPr>
            <w:tcW w:w="1108" w:type="dxa"/>
          </w:tcPr>
          <w:p w14:paraId="7CFB3566"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Lewisham</w:t>
            </w:r>
          </w:p>
        </w:tc>
        <w:tc>
          <w:tcPr>
            <w:tcW w:w="884" w:type="dxa"/>
          </w:tcPr>
          <w:p w14:paraId="4C3C963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4B5CC308"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w:t>
            </w:r>
          </w:p>
          <w:p w14:paraId="40B2E31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Other African</w:t>
            </w:r>
          </w:p>
        </w:tc>
        <w:tc>
          <w:tcPr>
            <w:tcW w:w="1667" w:type="dxa"/>
          </w:tcPr>
          <w:p w14:paraId="29BE0939"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21D20391" w14:textId="77777777" w:rsidTr="2382CE59">
        <w:tc>
          <w:tcPr>
            <w:tcW w:w="2190" w:type="dxa"/>
          </w:tcPr>
          <w:p w14:paraId="68571481"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lastRenderedPageBreak/>
              <w:t>Key Stage 4 – Year 10</w:t>
            </w:r>
          </w:p>
        </w:tc>
        <w:tc>
          <w:tcPr>
            <w:tcW w:w="1108" w:type="dxa"/>
          </w:tcPr>
          <w:p w14:paraId="6FBA8462"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6175968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771D1E65"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White / Any Other White</w:t>
            </w:r>
          </w:p>
          <w:p w14:paraId="332408F8"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Background</w:t>
            </w:r>
          </w:p>
        </w:tc>
        <w:tc>
          <w:tcPr>
            <w:tcW w:w="1667" w:type="dxa"/>
          </w:tcPr>
          <w:p w14:paraId="0878EABD"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5875E422" w14:textId="77777777" w:rsidTr="2382CE59">
        <w:tc>
          <w:tcPr>
            <w:tcW w:w="2190" w:type="dxa"/>
          </w:tcPr>
          <w:p w14:paraId="10DFA047"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10</w:t>
            </w:r>
          </w:p>
        </w:tc>
        <w:tc>
          <w:tcPr>
            <w:tcW w:w="1108" w:type="dxa"/>
          </w:tcPr>
          <w:p w14:paraId="6E148C05"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254C9FEB"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079FB6D8"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Asian or Asian British / Bangladeshi</w:t>
            </w:r>
          </w:p>
        </w:tc>
        <w:tc>
          <w:tcPr>
            <w:tcW w:w="1667" w:type="dxa"/>
          </w:tcPr>
          <w:p w14:paraId="15361FFD"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Yes</w:t>
            </w:r>
          </w:p>
        </w:tc>
      </w:tr>
      <w:tr w:rsidR="005A282D" w:rsidRPr="005A282D" w14:paraId="1722E9A4" w14:textId="77777777" w:rsidTr="2382CE59">
        <w:tc>
          <w:tcPr>
            <w:tcW w:w="2190" w:type="dxa"/>
          </w:tcPr>
          <w:p w14:paraId="3DBDC12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10</w:t>
            </w:r>
          </w:p>
        </w:tc>
        <w:tc>
          <w:tcPr>
            <w:tcW w:w="1108" w:type="dxa"/>
          </w:tcPr>
          <w:p w14:paraId="33A88023"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62489FA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172264F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Mixed / any other mixed background</w:t>
            </w:r>
          </w:p>
        </w:tc>
        <w:tc>
          <w:tcPr>
            <w:tcW w:w="1667" w:type="dxa"/>
          </w:tcPr>
          <w:p w14:paraId="1D8875FB"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2B50032D" w14:textId="77777777" w:rsidTr="2382CE59">
        <w:tc>
          <w:tcPr>
            <w:tcW w:w="2190" w:type="dxa"/>
          </w:tcPr>
          <w:p w14:paraId="3169E8A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 Year 10</w:t>
            </w:r>
          </w:p>
        </w:tc>
        <w:tc>
          <w:tcPr>
            <w:tcW w:w="1108" w:type="dxa"/>
          </w:tcPr>
          <w:p w14:paraId="47104C94"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57569CC9"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30C9AEC0"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 other African</w:t>
            </w:r>
          </w:p>
        </w:tc>
        <w:tc>
          <w:tcPr>
            <w:tcW w:w="1667" w:type="dxa"/>
          </w:tcPr>
          <w:p w14:paraId="4441CC86"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44579019" w14:textId="77777777" w:rsidTr="2382CE59">
        <w:tc>
          <w:tcPr>
            <w:tcW w:w="2190" w:type="dxa"/>
          </w:tcPr>
          <w:p w14:paraId="3796AEA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4- Year 10</w:t>
            </w:r>
          </w:p>
        </w:tc>
        <w:tc>
          <w:tcPr>
            <w:tcW w:w="1108" w:type="dxa"/>
          </w:tcPr>
          <w:p w14:paraId="2AB77704"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5B5DA453"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3275F61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Mixed / White and Asian</w:t>
            </w:r>
          </w:p>
        </w:tc>
        <w:tc>
          <w:tcPr>
            <w:tcW w:w="1667" w:type="dxa"/>
          </w:tcPr>
          <w:p w14:paraId="726FC14D"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7A0715F9" w14:textId="77777777" w:rsidTr="2382CE59">
        <w:tc>
          <w:tcPr>
            <w:tcW w:w="2190" w:type="dxa"/>
          </w:tcPr>
          <w:p w14:paraId="6E3FE2ED"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108" w:type="dxa"/>
          </w:tcPr>
          <w:p w14:paraId="23F181C1"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Suffolk</w:t>
            </w:r>
          </w:p>
        </w:tc>
        <w:tc>
          <w:tcPr>
            <w:tcW w:w="884" w:type="dxa"/>
          </w:tcPr>
          <w:p w14:paraId="030B92E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6E1017F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/Caribbean</w:t>
            </w:r>
          </w:p>
        </w:tc>
        <w:tc>
          <w:tcPr>
            <w:tcW w:w="1667" w:type="dxa"/>
          </w:tcPr>
          <w:p w14:paraId="7A751DD9"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1182B1FA" w14:textId="77777777" w:rsidTr="2382CE59">
        <w:tc>
          <w:tcPr>
            <w:tcW w:w="2190" w:type="dxa"/>
          </w:tcPr>
          <w:p w14:paraId="7CE2F34E"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108" w:type="dxa"/>
          </w:tcPr>
          <w:p w14:paraId="299CEF4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0495091C"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648B2A1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 other African</w:t>
            </w:r>
          </w:p>
        </w:tc>
        <w:tc>
          <w:tcPr>
            <w:tcW w:w="1667" w:type="dxa"/>
          </w:tcPr>
          <w:p w14:paraId="49DBD4E2"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5A282D" w:rsidRPr="005A282D" w14:paraId="5272B52C" w14:textId="77777777" w:rsidTr="2382CE59">
        <w:tc>
          <w:tcPr>
            <w:tcW w:w="2190" w:type="dxa"/>
          </w:tcPr>
          <w:p w14:paraId="6A74F61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108" w:type="dxa"/>
          </w:tcPr>
          <w:p w14:paraId="2412E5D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040950FD"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7474BD7E"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White/British</w:t>
            </w:r>
          </w:p>
        </w:tc>
        <w:tc>
          <w:tcPr>
            <w:tcW w:w="1667" w:type="dxa"/>
          </w:tcPr>
          <w:p w14:paraId="3D9684D5" w14:textId="77777777" w:rsidR="007F4B40" w:rsidRPr="009708C6" w:rsidRDefault="007F4B40" w:rsidP="2382CE59">
            <w:pPr>
              <w:spacing w:line="276" w:lineRule="auto"/>
              <w:jc w:val="both"/>
              <w:rPr>
                <w:rFonts w:ascii="Calibri" w:hAnsi="Calibri" w:cs="Calibri"/>
                <w:color w:val="000000" w:themeColor="text1"/>
                <w:sz w:val="20"/>
                <w:szCs w:val="20"/>
              </w:rPr>
            </w:pPr>
          </w:p>
        </w:tc>
      </w:tr>
      <w:tr w:rsidR="00935389" w:rsidRPr="005A282D" w14:paraId="43332D27" w14:textId="77777777" w:rsidTr="2382CE59">
        <w:tc>
          <w:tcPr>
            <w:tcW w:w="2190" w:type="dxa"/>
          </w:tcPr>
          <w:p w14:paraId="159D3201" w14:textId="460556E8"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108" w:type="dxa"/>
          </w:tcPr>
          <w:p w14:paraId="4A93FBBF" w14:textId="1F1EFE5A"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2A2DAEBF" w14:textId="2DF35538"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3E58308B"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w:t>
            </w:r>
          </w:p>
          <w:p w14:paraId="584B0EE6"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London</w:t>
            </w:r>
          </w:p>
          <w:p w14:paraId="481470E7" w14:textId="5287758E"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African Congolese</w:t>
            </w:r>
          </w:p>
        </w:tc>
        <w:tc>
          <w:tcPr>
            <w:tcW w:w="1667" w:type="dxa"/>
          </w:tcPr>
          <w:p w14:paraId="533C165F"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5A282D" w:rsidRPr="005A282D" w14:paraId="0814114B" w14:textId="77777777" w:rsidTr="2382CE59">
        <w:tc>
          <w:tcPr>
            <w:tcW w:w="2190" w:type="dxa"/>
          </w:tcPr>
          <w:p w14:paraId="43BDA01B"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12</w:t>
            </w:r>
          </w:p>
        </w:tc>
        <w:tc>
          <w:tcPr>
            <w:tcW w:w="1108" w:type="dxa"/>
          </w:tcPr>
          <w:p w14:paraId="5CB415FB"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03BC26CA"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6428B65F"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w:t>
            </w:r>
          </w:p>
          <w:p w14:paraId="08E9540D"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African Eritrean</w:t>
            </w:r>
          </w:p>
        </w:tc>
        <w:tc>
          <w:tcPr>
            <w:tcW w:w="1667" w:type="dxa"/>
          </w:tcPr>
          <w:p w14:paraId="7A4A1BA9" w14:textId="77777777" w:rsidR="007F4B40" w:rsidRPr="009708C6" w:rsidRDefault="007F4B40"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Refugee status</w:t>
            </w:r>
          </w:p>
        </w:tc>
      </w:tr>
      <w:tr w:rsidR="00935389" w:rsidRPr="005A282D" w14:paraId="49A70CD7" w14:textId="77777777" w:rsidTr="2382CE59">
        <w:tc>
          <w:tcPr>
            <w:tcW w:w="2190" w:type="dxa"/>
          </w:tcPr>
          <w:p w14:paraId="1243435A" w14:textId="141DB5EA"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Key Stage 5 – Year 13</w:t>
            </w:r>
          </w:p>
        </w:tc>
        <w:tc>
          <w:tcPr>
            <w:tcW w:w="1108" w:type="dxa"/>
          </w:tcPr>
          <w:p w14:paraId="397B8F90" w14:textId="59C49DDA"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Enfield</w:t>
            </w:r>
          </w:p>
        </w:tc>
        <w:tc>
          <w:tcPr>
            <w:tcW w:w="884" w:type="dxa"/>
          </w:tcPr>
          <w:p w14:paraId="543F662C" w14:textId="05835F94"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M</w:t>
            </w:r>
          </w:p>
        </w:tc>
        <w:tc>
          <w:tcPr>
            <w:tcW w:w="3167" w:type="dxa"/>
          </w:tcPr>
          <w:p w14:paraId="5802DE17"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w:t>
            </w:r>
          </w:p>
          <w:p w14:paraId="010EF040"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Unaccompanied</w:t>
            </w:r>
          </w:p>
          <w:p w14:paraId="436E96F3" w14:textId="35237D33"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African Somali</w:t>
            </w:r>
          </w:p>
        </w:tc>
        <w:tc>
          <w:tcPr>
            <w:tcW w:w="1667" w:type="dxa"/>
          </w:tcPr>
          <w:p w14:paraId="04A1AE44" w14:textId="2D86DEFA"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Yes</w:t>
            </w:r>
          </w:p>
        </w:tc>
      </w:tr>
      <w:tr w:rsidR="00322C22" w:rsidRPr="005A282D" w14:paraId="51D347BC" w14:textId="77777777" w:rsidTr="2382CE59">
        <w:tc>
          <w:tcPr>
            <w:tcW w:w="2190" w:type="dxa"/>
          </w:tcPr>
          <w:p w14:paraId="2C4185BB" w14:textId="2EB7C924" w:rsidR="00322C22" w:rsidRPr="009708C6" w:rsidRDefault="00322C22"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108" w:type="dxa"/>
          </w:tcPr>
          <w:p w14:paraId="68B425AE" w14:textId="5BAC2F03" w:rsidR="00322C22" w:rsidRPr="009708C6" w:rsidRDefault="00322C22"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621680BD" w14:textId="7794641F" w:rsidR="00322C22" w:rsidRPr="009708C6" w:rsidRDefault="00322C22"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12D1F7E5" w14:textId="77777777" w:rsidR="00322C22" w:rsidRPr="009708C6" w:rsidRDefault="00322C22"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w:t>
            </w:r>
          </w:p>
          <w:p w14:paraId="1455CE85" w14:textId="1C1FBE9F" w:rsidR="00322C22" w:rsidRPr="009708C6" w:rsidRDefault="00322C22"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Caribbean</w:t>
            </w:r>
          </w:p>
        </w:tc>
        <w:tc>
          <w:tcPr>
            <w:tcW w:w="1667" w:type="dxa"/>
          </w:tcPr>
          <w:p w14:paraId="3AE08175" w14:textId="2ECA2937" w:rsidR="00322C22" w:rsidRPr="009708C6" w:rsidRDefault="00322C22" w:rsidP="2382CE59">
            <w:pPr>
              <w:spacing w:line="276" w:lineRule="auto"/>
              <w:jc w:val="both"/>
              <w:rPr>
                <w:rFonts w:ascii="Calibri" w:hAnsi="Calibri" w:cs="Calibri"/>
                <w:color w:val="000000" w:themeColor="text1"/>
                <w:sz w:val="20"/>
                <w:szCs w:val="20"/>
              </w:rPr>
            </w:pPr>
          </w:p>
        </w:tc>
      </w:tr>
      <w:tr w:rsidR="00935389" w:rsidRPr="005A282D" w14:paraId="12A7E344" w14:textId="77777777" w:rsidTr="2382CE59">
        <w:tc>
          <w:tcPr>
            <w:tcW w:w="2190" w:type="dxa"/>
          </w:tcPr>
          <w:p w14:paraId="3CB834F3" w14:textId="4C464A4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108" w:type="dxa"/>
          </w:tcPr>
          <w:p w14:paraId="01D43442" w14:textId="3F9C72AA"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44E5839F" w14:textId="6FE7BAAC"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27F14D4D"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 Any</w:t>
            </w:r>
          </w:p>
          <w:p w14:paraId="33F734B8" w14:textId="6F2F3D5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Other African</w:t>
            </w:r>
          </w:p>
        </w:tc>
        <w:tc>
          <w:tcPr>
            <w:tcW w:w="1667" w:type="dxa"/>
          </w:tcPr>
          <w:p w14:paraId="2DAE4C0A" w14:textId="77777777" w:rsidR="00935389" w:rsidRPr="009708C6" w:rsidRDefault="00935389" w:rsidP="2382CE59">
            <w:pPr>
              <w:spacing w:line="276" w:lineRule="auto"/>
              <w:jc w:val="both"/>
              <w:rPr>
                <w:rFonts w:ascii="Calibri" w:hAnsi="Calibri" w:cs="Calibri"/>
                <w:color w:val="000000" w:themeColor="text1"/>
                <w:sz w:val="20"/>
                <w:szCs w:val="20"/>
              </w:rPr>
            </w:pPr>
          </w:p>
        </w:tc>
      </w:tr>
      <w:tr w:rsidR="00935389" w:rsidRPr="005A282D" w14:paraId="6772C8BE" w14:textId="77777777" w:rsidTr="2382CE59">
        <w:tc>
          <w:tcPr>
            <w:tcW w:w="2190" w:type="dxa"/>
          </w:tcPr>
          <w:p w14:paraId="14D6EB88" w14:textId="02511F8E"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University – Year 1</w:t>
            </w:r>
          </w:p>
        </w:tc>
        <w:tc>
          <w:tcPr>
            <w:tcW w:w="1108" w:type="dxa"/>
          </w:tcPr>
          <w:p w14:paraId="14168305" w14:textId="7D34421B"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Camden</w:t>
            </w:r>
          </w:p>
        </w:tc>
        <w:tc>
          <w:tcPr>
            <w:tcW w:w="884" w:type="dxa"/>
          </w:tcPr>
          <w:p w14:paraId="3EAD1CA6" w14:textId="58D8F680"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F</w:t>
            </w:r>
          </w:p>
        </w:tc>
        <w:tc>
          <w:tcPr>
            <w:tcW w:w="3167" w:type="dxa"/>
          </w:tcPr>
          <w:p w14:paraId="16758477" w14:textId="77777777"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Black or Black British /</w:t>
            </w:r>
          </w:p>
          <w:p w14:paraId="1230F13C" w14:textId="3567754A" w:rsidR="00935389" w:rsidRPr="009708C6" w:rsidRDefault="00935389" w:rsidP="2382CE59">
            <w:pPr>
              <w:spacing w:line="276" w:lineRule="auto"/>
              <w:jc w:val="both"/>
              <w:rPr>
                <w:rFonts w:ascii="Calibri" w:hAnsi="Calibri" w:cs="Calibri"/>
                <w:color w:val="000000" w:themeColor="text1"/>
                <w:sz w:val="20"/>
                <w:szCs w:val="20"/>
              </w:rPr>
            </w:pPr>
            <w:r w:rsidRPr="009708C6">
              <w:rPr>
                <w:rFonts w:ascii="Calibri" w:hAnsi="Calibri" w:cs="Calibri"/>
                <w:color w:val="000000" w:themeColor="text1"/>
                <w:sz w:val="20"/>
                <w:szCs w:val="20"/>
              </w:rPr>
              <w:t>Caribbean</w:t>
            </w:r>
          </w:p>
        </w:tc>
        <w:tc>
          <w:tcPr>
            <w:tcW w:w="1667" w:type="dxa"/>
          </w:tcPr>
          <w:p w14:paraId="7AA357F8" w14:textId="77777777" w:rsidR="00935389" w:rsidRPr="009708C6" w:rsidRDefault="00935389" w:rsidP="2382CE59">
            <w:pPr>
              <w:spacing w:line="276" w:lineRule="auto"/>
              <w:jc w:val="both"/>
              <w:rPr>
                <w:rFonts w:ascii="Calibri" w:hAnsi="Calibri" w:cs="Calibri"/>
                <w:color w:val="000000" w:themeColor="text1"/>
                <w:sz w:val="20"/>
                <w:szCs w:val="20"/>
              </w:rPr>
            </w:pPr>
          </w:p>
        </w:tc>
      </w:tr>
    </w:tbl>
    <w:p w14:paraId="2B1B9AE3" w14:textId="27EC133B" w:rsidR="00E913E9" w:rsidRDefault="00E913E9" w:rsidP="00296C4C">
      <w:pPr>
        <w:spacing w:line="276" w:lineRule="auto"/>
        <w:jc w:val="both"/>
        <w:rPr>
          <w:rFonts w:ascii="Calibri" w:hAnsi="Calibri" w:cs="Calibri"/>
          <w:color w:val="000000" w:themeColor="text1"/>
          <w:sz w:val="22"/>
          <w:szCs w:val="22"/>
        </w:rPr>
      </w:pPr>
    </w:p>
    <w:p w14:paraId="07C4E75A" w14:textId="13EC04A9" w:rsidR="00C77F2C" w:rsidRPr="005A282D" w:rsidRDefault="00E913E9" w:rsidP="00E913E9">
      <w:pPr>
        <w:rPr>
          <w:rFonts w:ascii="Calibri" w:hAnsi="Calibri" w:cs="Calibri"/>
          <w:color w:val="000000" w:themeColor="text1"/>
          <w:sz w:val="22"/>
          <w:szCs w:val="22"/>
        </w:rPr>
      </w:pPr>
      <w:r>
        <w:rPr>
          <w:rFonts w:ascii="Calibri" w:hAnsi="Calibri" w:cs="Calibri"/>
          <w:color w:val="000000" w:themeColor="text1"/>
          <w:sz w:val="22"/>
          <w:szCs w:val="22"/>
        </w:rPr>
        <w:br w:type="page"/>
      </w:r>
    </w:p>
    <w:p w14:paraId="029FB94E" w14:textId="67CADA4F" w:rsidR="00D45223" w:rsidRPr="005A282D" w:rsidRDefault="00741C61" w:rsidP="4A110DDC">
      <w:pPr>
        <w:pStyle w:val="Heading2"/>
        <w:spacing w:line="276" w:lineRule="auto"/>
        <w:jc w:val="both"/>
        <w:rPr>
          <w:lang w:val="en-US"/>
        </w:rPr>
      </w:pPr>
      <w:r w:rsidRPr="005A282D">
        <w:rPr>
          <w:lang w:val="en-US"/>
        </w:rPr>
        <w:lastRenderedPageBreak/>
        <w:t>4</w:t>
      </w:r>
      <w:r w:rsidR="004C5915" w:rsidRPr="005A282D">
        <w:rPr>
          <w:lang w:val="en-US"/>
        </w:rPr>
        <w:t xml:space="preserve"> </w:t>
      </w:r>
      <w:r w:rsidR="00E1456F" w:rsidRPr="005A282D">
        <w:rPr>
          <w:lang w:val="en-US"/>
        </w:rPr>
        <w:t xml:space="preserve">Review of academic </w:t>
      </w:r>
      <w:r w:rsidR="00E1456F" w:rsidRPr="005B72BC">
        <w:t>literature</w:t>
      </w:r>
      <w:r w:rsidR="00E1456F" w:rsidRPr="005A282D">
        <w:rPr>
          <w:lang w:val="en-US"/>
        </w:rPr>
        <w:t xml:space="preserve"> </w:t>
      </w:r>
      <w:r w:rsidR="006F482F" w:rsidRPr="005A282D">
        <w:rPr>
          <w:lang w:val="en-US"/>
        </w:rPr>
        <w:t xml:space="preserve"> </w:t>
      </w:r>
    </w:p>
    <w:p w14:paraId="5ED06673" w14:textId="28166C35" w:rsidR="00D45223" w:rsidRPr="00E21817" w:rsidRDefault="00D45223" w:rsidP="001B85E2">
      <w:pPr>
        <w:spacing w:line="276" w:lineRule="auto"/>
        <w:jc w:val="both"/>
        <w:rPr>
          <w:rFonts w:ascii="Calibri" w:hAnsi="Calibri" w:cs="Calibri"/>
          <w:color w:val="000000" w:themeColor="text1"/>
          <w:sz w:val="22"/>
          <w:szCs w:val="22"/>
        </w:rPr>
      </w:pPr>
      <w:r w:rsidRPr="00E21817">
        <w:rPr>
          <w:rFonts w:ascii="Calibri" w:hAnsi="Calibri" w:cs="Calibri"/>
          <w:color w:val="000000" w:themeColor="text1"/>
          <w:sz w:val="22"/>
          <w:szCs w:val="22"/>
        </w:rPr>
        <w:t>The following section provide</w:t>
      </w:r>
      <w:r w:rsidR="001438CA" w:rsidRPr="00E21817">
        <w:rPr>
          <w:rFonts w:ascii="Calibri" w:hAnsi="Calibri" w:cs="Calibri"/>
          <w:color w:val="000000" w:themeColor="text1"/>
          <w:sz w:val="22"/>
          <w:szCs w:val="22"/>
        </w:rPr>
        <w:t>s</w:t>
      </w:r>
      <w:r w:rsidRPr="00E21817">
        <w:rPr>
          <w:rFonts w:ascii="Calibri" w:hAnsi="Calibri" w:cs="Calibri"/>
          <w:color w:val="000000" w:themeColor="text1"/>
          <w:sz w:val="22"/>
          <w:szCs w:val="22"/>
        </w:rPr>
        <w:t xml:space="preserve"> </w:t>
      </w:r>
      <w:r w:rsidR="3B714A27" w:rsidRPr="00E21817">
        <w:rPr>
          <w:rFonts w:ascii="Calibri" w:hAnsi="Calibri" w:cs="Calibri"/>
          <w:color w:val="000000" w:themeColor="text1"/>
          <w:sz w:val="22"/>
          <w:szCs w:val="22"/>
        </w:rPr>
        <w:t xml:space="preserve">a summary of </w:t>
      </w:r>
      <w:r w:rsidRPr="00E21817">
        <w:rPr>
          <w:rFonts w:ascii="Calibri" w:hAnsi="Calibri" w:cs="Calibri"/>
          <w:color w:val="000000" w:themeColor="text1"/>
          <w:sz w:val="22"/>
          <w:szCs w:val="22"/>
        </w:rPr>
        <w:t xml:space="preserve">the </w:t>
      </w:r>
      <w:r w:rsidR="4768E7DD" w:rsidRPr="00E21817">
        <w:rPr>
          <w:rFonts w:ascii="Calibri" w:hAnsi="Calibri" w:cs="Calibri"/>
          <w:color w:val="000000" w:themeColor="text1"/>
          <w:sz w:val="22"/>
          <w:szCs w:val="22"/>
        </w:rPr>
        <w:t xml:space="preserve">key </w:t>
      </w:r>
      <w:r w:rsidRPr="00E21817">
        <w:rPr>
          <w:rFonts w:ascii="Calibri" w:hAnsi="Calibri" w:cs="Calibri"/>
          <w:color w:val="000000" w:themeColor="text1"/>
          <w:sz w:val="22"/>
          <w:szCs w:val="22"/>
        </w:rPr>
        <w:t xml:space="preserve">findings </w:t>
      </w:r>
      <w:r w:rsidR="0BBD1F6E" w:rsidRPr="00E21817">
        <w:rPr>
          <w:rFonts w:ascii="Calibri" w:hAnsi="Calibri" w:cs="Calibri"/>
          <w:color w:val="000000" w:themeColor="text1"/>
          <w:sz w:val="22"/>
          <w:szCs w:val="22"/>
        </w:rPr>
        <w:t>from</w:t>
      </w:r>
      <w:r w:rsidRPr="00E21817">
        <w:rPr>
          <w:rFonts w:ascii="Calibri" w:hAnsi="Calibri" w:cs="Calibri"/>
          <w:color w:val="000000" w:themeColor="text1"/>
          <w:sz w:val="22"/>
          <w:szCs w:val="22"/>
        </w:rPr>
        <w:t xml:space="preserve"> the desk-based review of recent research  and policy initiatives </w:t>
      </w:r>
      <w:r w:rsidR="00E8388E" w:rsidRPr="00E21817">
        <w:rPr>
          <w:rFonts w:ascii="Calibri" w:hAnsi="Calibri" w:cs="Calibri"/>
          <w:color w:val="000000" w:themeColor="text1"/>
          <w:sz w:val="22"/>
          <w:szCs w:val="22"/>
        </w:rPr>
        <w:t>around</w:t>
      </w:r>
      <w:r w:rsidR="004703AD" w:rsidRPr="00E21817">
        <w:rPr>
          <w:rFonts w:ascii="Calibri" w:hAnsi="Calibri" w:cs="Calibri"/>
          <w:color w:val="000000" w:themeColor="text1"/>
          <w:sz w:val="22"/>
          <w:szCs w:val="22"/>
        </w:rPr>
        <w:t xml:space="preserve"> </w:t>
      </w:r>
      <w:r w:rsidRPr="00E21817">
        <w:rPr>
          <w:rFonts w:ascii="Calibri" w:hAnsi="Calibri" w:cs="Calibri"/>
          <w:color w:val="000000" w:themeColor="text1"/>
          <w:sz w:val="22"/>
          <w:szCs w:val="22"/>
        </w:rPr>
        <w:t xml:space="preserve">support for CEYP </w:t>
      </w:r>
      <w:r w:rsidR="004703AD" w:rsidRPr="00E21817">
        <w:rPr>
          <w:rFonts w:ascii="Calibri" w:hAnsi="Calibri" w:cs="Calibri"/>
          <w:color w:val="000000" w:themeColor="text1"/>
          <w:sz w:val="22"/>
          <w:szCs w:val="22"/>
        </w:rPr>
        <w:t>accessing</w:t>
      </w:r>
      <w:r w:rsidRPr="00E21817">
        <w:rPr>
          <w:rFonts w:ascii="Calibri" w:hAnsi="Calibri" w:cs="Calibri"/>
          <w:color w:val="000000" w:themeColor="text1"/>
          <w:sz w:val="22"/>
          <w:szCs w:val="22"/>
        </w:rPr>
        <w:t xml:space="preserve"> </w:t>
      </w:r>
      <w:r w:rsidR="007F7BF3" w:rsidRPr="00E21817">
        <w:rPr>
          <w:rFonts w:ascii="Calibri" w:hAnsi="Calibri" w:cs="Calibri"/>
          <w:color w:val="000000" w:themeColor="text1"/>
          <w:sz w:val="22"/>
          <w:szCs w:val="22"/>
        </w:rPr>
        <w:t>HE</w:t>
      </w:r>
      <w:r w:rsidRPr="00E21817">
        <w:rPr>
          <w:rFonts w:ascii="Calibri" w:hAnsi="Calibri" w:cs="Calibri"/>
          <w:color w:val="000000" w:themeColor="text1"/>
          <w:sz w:val="22"/>
          <w:szCs w:val="22"/>
        </w:rPr>
        <w:t xml:space="preserve">.  </w:t>
      </w:r>
    </w:p>
    <w:p w14:paraId="65311910" w14:textId="77777777" w:rsidR="00D45223" w:rsidRPr="005A282D" w:rsidRDefault="00D45223" w:rsidP="00296C4C">
      <w:pPr>
        <w:spacing w:line="276" w:lineRule="auto"/>
        <w:jc w:val="both"/>
        <w:rPr>
          <w:rFonts w:ascii="Calibri" w:hAnsi="Calibri" w:cs="Calibri"/>
          <w:color w:val="000000" w:themeColor="text1"/>
          <w:lang w:val="en-US"/>
        </w:rPr>
      </w:pPr>
    </w:p>
    <w:p w14:paraId="31535BCA" w14:textId="428E8C0D" w:rsidR="006F482F" w:rsidRPr="005A282D" w:rsidRDefault="00741C61" w:rsidP="4A110DDC">
      <w:pPr>
        <w:pStyle w:val="Heading4"/>
        <w:spacing w:line="276" w:lineRule="auto"/>
        <w:jc w:val="both"/>
      </w:pPr>
      <w:r w:rsidRPr="005A282D">
        <w:t>4</w:t>
      </w:r>
      <w:r w:rsidR="0091195B" w:rsidRPr="005A282D">
        <w:t>.1</w:t>
      </w:r>
      <w:r w:rsidRPr="005A282D">
        <w:t xml:space="preserve"> </w:t>
      </w:r>
      <w:r w:rsidR="0039619A" w:rsidRPr="005A282D">
        <w:t xml:space="preserve">Access to HE </w:t>
      </w:r>
    </w:p>
    <w:p w14:paraId="6627C714" w14:textId="57C6A0B2"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The lack of clear and consistent advice and support </w:t>
      </w:r>
      <w:r w:rsidR="001438CA">
        <w:rPr>
          <w:rFonts w:ascii="Calibri" w:hAnsi="Calibri" w:cs="Calibri"/>
          <w:color w:val="000000" w:themeColor="text1"/>
          <w:sz w:val="22"/>
          <w:szCs w:val="22"/>
        </w:rPr>
        <w:t xml:space="preserve">for CEYP </w:t>
      </w:r>
      <w:r w:rsidRPr="005A282D">
        <w:rPr>
          <w:rFonts w:ascii="Calibri" w:hAnsi="Calibri" w:cs="Calibri"/>
          <w:color w:val="000000" w:themeColor="text1"/>
          <w:sz w:val="22"/>
          <w:szCs w:val="22"/>
        </w:rPr>
        <w:t xml:space="preserve">to access </w:t>
      </w:r>
      <w:r w:rsidR="007F7BF3">
        <w:rPr>
          <w:rFonts w:ascii="Calibri" w:hAnsi="Calibri" w:cs="Calibri"/>
          <w:color w:val="000000" w:themeColor="text1"/>
          <w:sz w:val="22"/>
          <w:szCs w:val="22"/>
        </w:rPr>
        <w:t>HE</w:t>
      </w:r>
      <w:r w:rsidRPr="005A282D">
        <w:rPr>
          <w:rFonts w:ascii="Calibri" w:hAnsi="Calibri" w:cs="Calibri"/>
          <w:color w:val="000000" w:themeColor="text1"/>
          <w:sz w:val="22"/>
          <w:szCs w:val="22"/>
        </w:rPr>
        <w:t xml:space="preserve"> is a major theme in recent research.  The first report from the </w:t>
      </w:r>
      <w:r w:rsidRPr="342DF910">
        <w:rPr>
          <w:rFonts w:ascii="Calibri" w:hAnsi="Calibri" w:cs="Calibri"/>
          <w:i/>
          <w:iCs/>
          <w:color w:val="000000" w:themeColor="text1"/>
          <w:sz w:val="22"/>
          <w:szCs w:val="22"/>
        </w:rPr>
        <w:t>Pathways to University from Care</w:t>
      </w:r>
      <w:r w:rsidRPr="005A282D">
        <w:rPr>
          <w:rFonts w:ascii="Calibri" w:hAnsi="Calibri" w:cs="Calibri"/>
          <w:color w:val="000000" w:themeColor="text1"/>
          <w:sz w:val="22"/>
          <w:szCs w:val="22"/>
        </w:rPr>
        <w:t xml:space="preserve"> project</w:t>
      </w:r>
      <w:r w:rsidRPr="005A282D">
        <w:rPr>
          <w:rStyle w:val="FootnoteReference"/>
          <w:rFonts w:ascii="Calibri" w:hAnsi="Calibri" w:cs="Calibri"/>
          <w:color w:val="000000" w:themeColor="text1"/>
          <w:sz w:val="22"/>
          <w:szCs w:val="22"/>
        </w:rPr>
        <w:footnoteReference w:id="9"/>
      </w:r>
      <w:r w:rsidRPr="005A282D">
        <w:rPr>
          <w:rFonts w:ascii="Calibri" w:hAnsi="Calibri" w:cs="Calibri"/>
          <w:color w:val="000000" w:themeColor="text1"/>
          <w:sz w:val="22"/>
          <w:szCs w:val="22"/>
        </w:rPr>
        <w:t xml:space="preserve"> drew on the views and experiences of 234 care experienced students in universities across England and Wales.  A key conclusion of the project was that ‘embedded support significantly aided positive transitions to university life’ and its recommendations included:</w:t>
      </w:r>
    </w:p>
    <w:p w14:paraId="46C427F5" w14:textId="77777777" w:rsidR="006F482F" w:rsidRPr="005A282D" w:rsidRDefault="006F482F" w:rsidP="00A2527D">
      <w:pPr>
        <w:pStyle w:val="ListParagraph"/>
        <w:numPr>
          <w:ilvl w:val="0"/>
          <w:numId w:val="2"/>
        </w:numPr>
        <w:spacing w:after="160" w:line="276" w:lineRule="auto"/>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Offering training to Local Authorities, Personal Advisers, Schools and Colleges</w:t>
      </w:r>
    </w:p>
    <w:p w14:paraId="6E3DC714" w14:textId="77777777" w:rsidR="006F482F" w:rsidRPr="005A282D" w:rsidRDefault="006F482F" w:rsidP="00296C4C">
      <w:pPr>
        <w:pStyle w:val="ListParagraph"/>
        <w:spacing w:line="276" w:lineRule="auto"/>
        <w:ind w:left="108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 xml:space="preserve">which includes information, advice and guidance about university admissions and funding procedures for care experienced students; </w:t>
      </w:r>
      <w:r w:rsidRPr="005A282D">
        <w:rPr>
          <w:rFonts w:ascii="Calibri" w:hAnsi="Calibri" w:cs="Calibri"/>
          <w:color w:val="000000" w:themeColor="text1"/>
          <w:sz w:val="22"/>
          <w:szCs w:val="22"/>
        </w:rPr>
        <w:t>and</w:t>
      </w:r>
    </w:p>
    <w:p w14:paraId="530B4BBE" w14:textId="77777777" w:rsidR="006F482F" w:rsidRPr="005A282D" w:rsidRDefault="006F482F" w:rsidP="00A2527D">
      <w:pPr>
        <w:pStyle w:val="ListParagraph"/>
        <w:numPr>
          <w:ilvl w:val="0"/>
          <w:numId w:val="2"/>
        </w:numPr>
        <w:spacing w:after="160" w:line="276" w:lineRule="auto"/>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Providing pre-entry summer schools and homework clubs for care experienced</w:t>
      </w:r>
    </w:p>
    <w:p w14:paraId="73658D10" w14:textId="77777777" w:rsidR="006F482F" w:rsidRPr="005A282D" w:rsidRDefault="006F482F" w:rsidP="00296C4C">
      <w:pPr>
        <w:pStyle w:val="ListParagraph"/>
        <w:spacing w:line="276" w:lineRule="auto"/>
        <w:ind w:left="108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young people to help break down some of the barriers that make university</w:t>
      </w:r>
    </w:p>
    <w:p w14:paraId="19E1A53D" w14:textId="77777777" w:rsidR="006F482F" w:rsidRPr="005A282D" w:rsidRDefault="006F482F" w:rsidP="00296C4C">
      <w:pPr>
        <w:pStyle w:val="ListParagraph"/>
        <w:spacing w:line="276" w:lineRule="auto"/>
        <w:ind w:left="108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 xml:space="preserve">inaccessible. </w:t>
      </w:r>
    </w:p>
    <w:p w14:paraId="008CC365" w14:textId="77777777" w:rsidR="006F482F" w:rsidRPr="005A282D" w:rsidRDefault="006F482F" w:rsidP="00296C4C">
      <w:pPr>
        <w:pStyle w:val="ListParagraph"/>
        <w:spacing w:line="276" w:lineRule="auto"/>
        <w:ind w:left="1080"/>
        <w:jc w:val="both"/>
        <w:rPr>
          <w:rFonts w:ascii="Calibri" w:hAnsi="Calibri" w:cs="Calibri"/>
          <w:color w:val="000000" w:themeColor="text1"/>
          <w:sz w:val="22"/>
          <w:szCs w:val="22"/>
        </w:rPr>
      </w:pPr>
    </w:p>
    <w:p w14:paraId="6DDA7782" w14:textId="140B4C65" w:rsidR="006F482F" w:rsidRPr="004F2516"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In 2021, NNECL produced a feasibility study</w:t>
      </w:r>
      <w:r w:rsidRPr="005A282D">
        <w:rPr>
          <w:rStyle w:val="FootnoteReference"/>
          <w:rFonts w:ascii="Calibri" w:hAnsi="Calibri" w:cs="Calibri"/>
          <w:color w:val="000000" w:themeColor="text1"/>
          <w:sz w:val="22"/>
          <w:szCs w:val="22"/>
        </w:rPr>
        <w:footnoteReference w:id="10"/>
      </w:r>
      <w:r w:rsidRPr="005A282D">
        <w:rPr>
          <w:rFonts w:ascii="Calibri" w:hAnsi="Calibri" w:cs="Calibri"/>
          <w:color w:val="000000" w:themeColor="text1"/>
          <w:sz w:val="22"/>
          <w:szCs w:val="22"/>
        </w:rPr>
        <w:t xml:space="preserve"> for the Of</w:t>
      </w:r>
      <w:r w:rsidR="008F5FF7">
        <w:rPr>
          <w:rFonts w:ascii="Calibri" w:hAnsi="Calibri" w:cs="Calibri"/>
          <w:color w:val="000000" w:themeColor="text1"/>
          <w:sz w:val="22"/>
          <w:szCs w:val="22"/>
        </w:rPr>
        <w:t xml:space="preserve">fice for </w:t>
      </w:r>
      <w:r w:rsidRPr="005A282D">
        <w:rPr>
          <w:rFonts w:ascii="Calibri" w:hAnsi="Calibri" w:cs="Calibri"/>
          <w:color w:val="000000" w:themeColor="text1"/>
          <w:sz w:val="22"/>
          <w:szCs w:val="22"/>
        </w:rPr>
        <w:t>S</w:t>
      </w:r>
      <w:r w:rsidR="008F5FF7">
        <w:rPr>
          <w:rFonts w:ascii="Calibri" w:hAnsi="Calibri" w:cs="Calibri"/>
          <w:color w:val="000000" w:themeColor="text1"/>
          <w:sz w:val="22"/>
          <w:szCs w:val="22"/>
        </w:rPr>
        <w:t>tudents</w:t>
      </w:r>
      <w:r w:rsidRPr="005A282D">
        <w:rPr>
          <w:rFonts w:ascii="Calibri" w:hAnsi="Calibri" w:cs="Calibri"/>
          <w:color w:val="000000" w:themeColor="text1"/>
          <w:sz w:val="22"/>
          <w:szCs w:val="22"/>
        </w:rPr>
        <w:t xml:space="preserve"> </w:t>
      </w:r>
      <w:r w:rsidR="008F5FF7">
        <w:rPr>
          <w:rFonts w:ascii="Calibri" w:hAnsi="Calibri" w:cs="Calibri"/>
          <w:color w:val="000000" w:themeColor="text1"/>
          <w:sz w:val="22"/>
          <w:szCs w:val="22"/>
        </w:rPr>
        <w:t xml:space="preserve">(OfS) </w:t>
      </w:r>
      <w:r w:rsidRPr="005A282D">
        <w:rPr>
          <w:rFonts w:ascii="Calibri" w:hAnsi="Calibri" w:cs="Calibri"/>
          <w:color w:val="000000" w:themeColor="text1"/>
          <w:sz w:val="22"/>
          <w:szCs w:val="22"/>
        </w:rPr>
        <w:t xml:space="preserve">on developing a more consistent approach to supporting care experienced students in higher education.  While the </w:t>
      </w:r>
      <w:r w:rsidR="00E8388E" w:rsidRPr="005A282D">
        <w:rPr>
          <w:rFonts w:ascii="Calibri" w:hAnsi="Calibri" w:cs="Calibri"/>
          <w:color w:val="000000" w:themeColor="text1"/>
          <w:sz w:val="22"/>
          <w:szCs w:val="22"/>
        </w:rPr>
        <w:t>focus</w:t>
      </w:r>
      <w:r w:rsidRPr="005A282D">
        <w:rPr>
          <w:rFonts w:ascii="Calibri" w:hAnsi="Calibri" w:cs="Calibri"/>
          <w:color w:val="000000" w:themeColor="text1"/>
          <w:sz w:val="22"/>
          <w:szCs w:val="22"/>
        </w:rPr>
        <w:t xml:space="preserve"> of the study was on the higher education sector itself, the report also identified the need to improve understanding of the support available in </w:t>
      </w:r>
      <w:r w:rsidR="007F7BF3">
        <w:rPr>
          <w:rFonts w:ascii="Calibri" w:hAnsi="Calibri" w:cs="Calibri"/>
          <w:color w:val="000000" w:themeColor="text1"/>
          <w:sz w:val="22"/>
          <w:szCs w:val="22"/>
        </w:rPr>
        <w:t>HE</w:t>
      </w:r>
      <w:r w:rsidRPr="005A282D">
        <w:rPr>
          <w:rFonts w:ascii="Calibri" w:hAnsi="Calibri" w:cs="Calibri"/>
          <w:color w:val="000000" w:themeColor="text1"/>
          <w:sz w:val="22"/>
          <w:szCs w:val="22"/>
        </w:rPr>
        <w:t xml:space="preserve"> amongst key influencers (including foster carers, </w:t>
      </w:r>
      <w:r w:rsidR="007F7BF3">
        <w:rPr>
          <w:rFonts w:ascii="Calibri" w:hAnsi="Calibri" w:cs="Calibri"/>
          <w:color w:val="000000" w:themeColor="text1"/>
          <w:sz w:val="22"/>
          <w:szCs w:val="22"/>
        </w:rPr>
        <w:t>P</w:t>
      </w:r>
      <w:r w:rsidRPr="005A282D">
        <w:rPr>
          <w:rFonts w:ascii="Calibri" w:hAnsi="Calibri" w:cs="Calibri"/>
          <w:color w:val="000000" w:themeColor="text1"/>
          <w:sz w:val="22"/>
          <w:szCs w:val="22"/>
        </w:rPr>
        <w:t xml:space="preserve">ersonal </w:t>
      </w:r>
      <w:r w:rsidR="007F7BF3">
        <w:rPr>
          <w:rFonts w:ascii="Calibri" w:hAnsi="Calibri" w:cs="Calibri"/>
          <w:color w:val="000000" w:themeColor="text1"/>
          <w:sz w:val="22"/>
          <w:szCs w:val="22"/>
        </w:rPr>
        <w:t>A</w:t>
      </w:r>
      <w:r w:rsidRPr="005A282D">
        <w:rPr>
          <w:rFonts w:ascii="Calibri" w:hAnsi="Calibri" w:cs="Calibri"/>
          <w:color w:val="000000" w:themeColor="text1"/>
          <w:sz w:val="22"/>
          <w:szCs w:val="22"/>
        </w:rPr>
        <w:t xml:space="preserve">dvisers and teachers) and for better alignment of the information, advice and guidance provided by different organisations.   </w:t>
      </w:r>
    </w:p>
    <w:p w14:paraId="179C0922" w14:textId="107E6A74"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A 2022 report by UCAS, </w:t>
      </w:r>
      <w:r w:rsidRPr="342DF910">
        <w:rPr>
          <w:rFonts w:ascii="Calibri" w:hAnsi="Calibri" w:cs="Calibri"/>
          <w:i/>
          <w:iCs/>
          <w:color w:val="000000" w:themeColor="text1"/>
          <w:sz w:val="22"/>
          <w:szCs w:val="22"/>
        </w:rPr>
        <w:t>Next Steps: What is the experience of students from a care background in education?</w:t>
      </w:r>
      <w:r w:rsidRPr="342DF910">
        <w:rPr>
          <w:rStyle w:val="FootnoteReference"/>
          <w:rFonts w:ascii="Calibri" w:hAnsi="Calibri" w:cs="Calibri"/>
          <w:i/>
          <w:iCs/>
          <w:color w:val="000000" w:themeColor="text1"/>
          <w:sz w:val="22"/>
          <w:szCs w:val="22"/>
          <w:u w:val="single"/>
        </w:rPr>
        <w:footnoteReference w:id="11"/>
      </w:r>
      <w:r w:rsidRPr="342DF910">
        <w:rPr>
          <w:rFonts w:ascii="Calibri" w:hAnsi="Calibri" w:cs="Calibri"/>
          <w:i/>
          <w:iCs/>
          <w:color w:val="000000" w:themeColor="text1"/>
          <w:sz w:val="22"/>
          <w:szCs w:val="22"/>
        </w:rPr>
        <w:t>,</w:t>
      </w:r>
      <w:r w:rsidRPr="005A282D">
        <w:rPr>
          <w:rFonts w:ascii="Calibri" w:hAnsi="Calibri" w:cs="Calibri"/>
          <w:color w:val="000000" w:themeColor="text1"/>
          <w:sz w:val="22"/>
          <w:szCs w:val="22"/>
        </w:rPr>
        <w:t xml:space="preserve"> includes further evidence of a gap in knowledge about support options among these young people and their advisers.  Survey responses from 500 care experienced applicants indicated that 60% had received no guidance at school around applying to </w:t>
      </w:r>
      <w:r w:rsidR="007F7BF3">
        <w:rPr>
          <w:rFonts w:ascii="Calibri" w:hAnsi="Calibri" w:cs="Calibri"/>
          <w:color w:val="000000" w:themeColor="text1"/>
          <w:sz w:val="22"/>
          <w:szCs w:val="22"/>
        </w:rPr>
        <w:t>HE</w:t>
      </w:r>
      <w:r w:rsidRPr="005A282D">
        <w:rPr>
          <w:rFonts w:ascii="Calibri" w:hAnsi="Calibri" w:cs="Calibri"/>
          <w:color w:val="000000" w:themeColor="text1"/>
          <w:sz w:val="22"/>
          <w:szCs w:val="22"/>
        </w:rPr>
        <w:t xml:space="preserve"> specific to their status as a person with care experience.  In schools, the form tutor was cited as the most likely person to go to for support (49%) and applicants felt that the people who supported them may not always have the most up-to-date knowledge or experience of what is available in HE.</w:t>
      </w:r>
    </w:p>
    <w:p w14:paraId="0701B14C" w14:textId="63A1547B"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The report found that the intersectionality of care experience with other personal characteristics may present additional challenges for many of these young people.  Analysis of UCAS data showed that care experienced applicants were 38% more likely than other applicants to come from </w:t>
      </w:r>
      <w:r w:rsidR="008F5FF7">
        <w:rPr>
          <w:rFonts w:ascii="Calibri" w:hAnsi="Calibri" w:cs="Calibri"/>
          <w:color w:val="000000" w:themeColor="text1"/>
          <w:sz w:val="22"/>
          <w:szCs w:val="22"/>
        </w:rPr>
        <w:t xml:space="preserve">neighbourhoods with </w:t>
      </w:r>
      <w:r w:rsidRPr="005A282D">
        <w:rPr>
          <w:rFonts w:ascii="Calibri" w:hAnsi="Calibri" w:cs="Calibri"/>
          <w:color w:val="000000" w:themeColor="text1"/>
          <w:sz w:val="22"/>
          <w:szCs w:val="22"/>
        </w:rPr>
        <w:t xml:space="preserve">the </w:t>
      </w:r>
      <w:r w:rsidR="008F5FF7">
        <w:rPr>
          <w:rFonts w:ascii="Calibri" w:hAnsi="Calibri" w:cs="Calibri"/>
          <w:color w:val="000000" w:themeColor="text1"/>
          <w:sz w:val="22"/>
          <w:szCs w:val="22"/>
        </w:rPr>
        <w:t>lowest rates of higher education participation</w:t>
      </w:r>
      <w:r w:rsidRPr="005A282D">
        <w:rPr>
          <w:rFonts w:ascii="Calibri" w:hAnsi="Calibri" w:cs="Calibri"/>
          <w:color w:val="000000" w:themeColor="text1"/>
          <w:sz w:val="22"/>
          <w:szCs w:val="22"/>
        </w:rPr>
        <w:t xml:space="preserve"> (POLAR4 Quintile 1), twice as likely to be from Mixed or Black ethnic groups, 79% more likely to identify as LGBT+, almost twice as likely to share a disability, and nearly three times as likely to </w:t>
      </w:r>
      <w:r w:rsidR="008F5FF7">
        <w:rPr>
          <w:rFonts w:ascii="Calibri" w:hAnsi="Calibri" w:cs="Calibri"/>
          <w:color w:val="000000" w:themeColor="text1"/>
          <w:sz w:val="22"/>
          <w:szCs w:val="22"/>
        </w:rPr>
        <w:t>have</w:t>
      </w:r>
      <w:r w:rsidRPr="005A282D">
        <w:rPr>
          <w:rFonts w:ascii="Calibri" w:hAnsi="Calibri" w:cs="Calibri"/>
          <w:color w:val="000000" w:themeColor="text1"/>
          <w:sz w:val="22"/>
          <w:szCs w:val="22"/>
        </w:rPr>
        <w:t xml:space="preserve"> a mental health condition.</w:t>
      </w:r>
    </w:p>
    <w:p w14:paraId="54107F1D" w14:textId="73F7E4E9"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Care experienced students were more likely to apply when they were 21 or above, beyond the point at which they receive support from their Personal Adviser or school.  While 82% do apply before the </w:t>
      </w:r>
      <w:r w:rsidRPr="005A282D">
        <w:rPr>
          <w:rFonts w:ascii="Calibri" w:hAnsi="Calibri" w:cs="Calibri"/>
          <w:color w:val="000000" w:themeColor="text1"/>
          <w:sz w:val="22"/>
          <w:szCs w:val="22"/>
        </w:rPr>
        <w:lastRenderedPageBreak/>
        <w:t xml:space="preserve">statutory support from the local authority ends at age 26, 18% apply after this point, meaning they are ineligible for local authority support or the care leaver bursary.  </w:t>
      </w:r>
    </w:p>
    <w:p w14:paraId="6E68CAF1" w14:textId="67EFAAE1"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The UCAS report also found that students with care experience place more value on career prospects, finances and independence than other applicants, with a clear preference for vocational subjects such as health and social care, nursing and midwifery. Choice of institution was strongly influenced by their own individual support needs, including mental health and well-being provision.  </w:t>
      </w:r>
    </w:p>
    <w:p w14:paraId="453E6049" w14:textId="77777777" w:rsidR="006F482F" w:rsidRPr="005A282D" w:rsidRDefault="006F482F" w:rsidP="00296C4C">
      <w:pPr>
        <w:shd w:val="clear" w:color="auto" w:fill="FFFFFF"/>
        <w:spacing w:after="300" w:line="276" w:lineRule="auto"/>
        <w:jc w:val="both"/>
        <w:rPr>
          <w:rFonts w:ascii="Calibri" w:eastAsia="Times New Roman" w:hAnsi="Calibri" w:cs="Calibri"/>
          <w:color w:val="000000" w:themeColor="text1"/>
          <w:kern w:val="0"/>
          <w:sz w:val="22"/>
          <w:szCs w:val="22"/>
          <w:lang w:eastAsia="en-GB"/>
          <w14:ligatures w14:val="none"/>
        </w:rPr>
      </w:pPr>
      <w:r w:rsidRPr="005A282D">
        <w:rPr>
          <w:rFonts w:ascii="Calibri" w:eastAsia="Times New Roman" w:hAnsi="Calibri" w:cs="Calibri"/>
          <w:color w:val="000000" w:themeColor="text1"/>
          <w:kern w:val="0"/>
          <w:sz w:val="22"/>
          <w:szCs w:val="22"/>
          <w:lang w:eastAsia="en-GB"/>
          <w14:ligatures w14:val="none"/>
        </w:rPr>
        <w:t>An analysis of HESA data as part of the</w:t>
      </w:r>
      <w:r w:rsidRPr="005A282D">
        <w:rPr>
          <w:rFonts w:ascii="Calibri" w:eastAsia="Times New Roman" w:hAnsi="Calibri" w:cs="Calibri"/>
          <w:b/>
          <w:bCs/>
          <w:color w:val="000000" w:themeColor="text1"/>
          <w:kern w:val="0"/>
          <w:sz w:val="22"/>
          <w:szCs w:val="22"/>
          <w:lang w:eastAsia="en-GB"/>
          <w14:ligatures w14:val="none"/>
        </w:rPr>
        <w:t> </w:t>
      </w:r>
      <w:r w:rsidRPr="342DF910">
        <w:rPr>
          <w:rFonts w:ascii="Calibri" w:eastAsia="Times New Roman" w:hAnsi="Calibri" w:cs="Calibri"/>
          <w:i/>
          <w:iCs/>
          <w:color w:val="000000" w:themeColor="text1"/>
          <w:kern w:val="0"/>
          <w:sz w:val="22"/>
          <w:szCs w:val="22"/>
          <w:lang w:eastAsia="en-GB"/>
          <w14:ligatures w14:val="none"/>
        </w:rPr>
        <w:t>Positive Impact?</w:t>
      </w:r>
      <w:r w:rsidRPr="005A282D">
        <w:rPr>
          <w:rStyle w:val="FootnoteReference"/>
          <w:rFonts w:ascii="Calibri" w:eastAsia="Times New Roman" w:hAnsi="Calibri" w:cs="Calibri"/>
          <w:color w:val="000000" w:themeColor="text1"/>
          <w:kern w:val="0"/>
          <w:sz w:val="22"/>
          <w:szCs w:val="22"/>
          <w:lang w:eastAsia="en-GB"/>
          <w14:ligatures w14:val="none"/>
        </w:rPr>
        <w:footnoteReference w:id="12"/>
      </w:r>
      <w:r w:rsidRPr="005A282D">
        <w:rPr>
          <w:rFonts w:ascii="Calibri" w:eastAsia="Times New Roman" w:hAnsi="Calibri" w:cs="Calibri"/>
          <w:color w:val="000000" w:themeColor="text1"/>
          <w:kern w:val="0"/>
          <w:sz w:val="22"/>
          <w:szCs w:val="22"/>
          <w:lang w:eastAsia="en-GB"/>
          <w14:ligatures w14:val="none"/>
        </w:rPr>
        <w:t> research project also highlighted the tendency for care experienced graduates to be over- or under-represented in certain subjects, as follows:  </w:t>
      </w:r>
    </w:p>
    <w:p w14:paraId="0500972E" w14:textId="1A33474E" w:rsidR="006F482F" w:rsidRPr="005A282D" w:rsidRDefault="006F482F" w:rsidP="00A2527D">
      <w:pPr>
        <w:numPr>
          <w:ilvl w:val="0"/>
          <w:numId w:val="3"/>
        </w:numPr>
        <w:shd w:val="clear" w:color="auto" w:fill="FFFFFF"/>
        <w:spacing w:line="276" w:lineRule="auto"/>
        <w:jc w:val="both"/>
        <w:rPr>
          <w:rFonts w:ascii="Calibri" w:eastAsia="Times New Roman" w:hAnsi="Calibri" w:cs="Calibri"/>
          <w:color w:val="000000" w:themeColor="text1"/>
          <w:kern w:val="0"/>
          <w:sz w:val="22"/>
          <w:szCs w:val="22"/>
          <w:lang w:eastAsia="en-GB"/>
          <w14:ligatures w14:val="none"/>
        </w:rPr>
      </w:pPr>
      <w:r w:rsidRPr="005A282D">
        <w:rPr>
          <w:rFonts w:ascii="Calibri" w:eastAsia="Times New Roman" w:hAnsi="Calibri" w:cs="Calibri"/>
          <w:color w:val="000000" w:themeColor="text1"/>
          <w:kern w:val="0"/>
          <w:sz w:val="22"/>
          <w:szCs w:val="22"/>
          <w:lang w:eastAsia="en-GB"/>
          <w14:ligatures w14:val="none"/>
        </w:rPr>
        <w:t xml:space="preserve">Over-represented: social sciences, computer science and technology; law, business and communications; creative </w:t>
      </w:r>
      <w:r w:rsidR="00E8388E" w:rsidRPr="005A282D">
        <w:rPr>
          <w:rFonts w:ascii="Calibri" w:eastAsia="Times New Roman" w:hAnsi="Calibri" w:cs="Calibri"/>
          <w:color w:val="000000" w:themeColor="text1"/>
          <w:kern w:val="0"/>
          <w:sz w:val="22"/>
          <w:szCs w:val="22"/>
          <w:lang w:eastAsia="en-GB"/>
          <w14:ligatures w14:val="none"/>
        </w:rPr>
        <w:t>arts.</w:t>
      </w:r>
      <w:r w:rsidRPr="005A282D">
        <w:rPr>
          <w:rFonts w:ascii="Calibri" w:eastAsia="Times New Roman" w:hAnsi="Calibri" w:cs="Calibri"/>
          <w:color w:val="000000" w:themeColor="text1"/>
          <w:kern w:val="0"/>
          <w:sz w:val="22"/>
          <w:szCs w:val="22"/>
          <w:lang w:eastAsia="en-GB"/>
          <w14:ligatures w14:val="none"/>
        </w:rPr>
        <w:t xml:space="preserve"> </w:t>
      </w:r>
    </w:p>
    <w:p w14:paraId="02B47E35" w14:textId="7A86FACA" w:rsidR="006F482F" w:rsidRPr="005A282D" w:rsidRDefault="006F482F" w:rsidP="00A2527D">
      <w:pPr>
        <w:numPr>
          <w:ilvl w:val="0"/>
          <w:numId w:val="3"/>
        </w:numPr>
        <w:shd w:val="clear" w:color="auto" w:fill="FFFFFF"/>
        <w:spacing w:line="276" w:lineRule="auto"/>
        <w:jc w:val="both"/>
        <w:rPr>
          <w:rFonts w:ascii="Calibri" w:eastAsia="Times New Roman" w:hAnsi="Calibri" w:cs="Calibri"/>
          <w:color w:val="000000" w:themeColor="text1"/>
          <w:kern w:val="0"/>
          <w:sz w:val="22"/>
          <w:szCs w:val="22"/>
          <w:lang w:eastAsia="en-GB"/>
          <w14:ligatures w14:val="none"/>
        </w:rPr>
      </w:pPr>
      <w:r w:rsidRPr="005A282D">
        <w:rPr>
          <w:rFonts w:ascii="Calibri" w:eastAsia="Times New Roman" w:hAnsi="Calibri" w:cs="Calibri"/>
          <w:color w:val="000000" w:themeColor="text1"/>
          <w:kern w:val="0"/>
          <w:sz w:val="22"/>
          <w:szCs w:val="22"/>
          <w:lang w:eastAsia="en-GB"/>
          <w14:ligatures w14:val="none"/>
        </w:rPr>
        <w:t xml:space="preserve">Under-represented: natural sciences; mathematics, engineering and </w:t>
      </w:r>
      <w:r w:rsidR="00E8388E" w:rsidRPr="005A282D">
        <w:rPr>
          <w:rFonts w:ascii="Calibri" w:eastAsia="Times New Roman" w:hAnsi="Calibri" w:cs="Calibri"/>
          <w:color w:val="000000" w:themeColor="text1"/>
          <w:kern w:val="0"/>
          <w:sz w:val="22"/>
          <w:szCs w:val="22"/>
          <w:lang w:eastAsia="en-GB"/>
          <w14:ligatures w14:val="none"/>
        </w:rPr>
        <w:t>construction; languages</w:t>
      </w:r>
      <w:r w:rsidRPr="005A282D">
        <w:rPr>
          <w:rFonts w:ascii="Calibri" w:eastAsia="Times New Roman" w:hAnsi="Calibri" w:cs="Calibri"/>
          <w:color w:val="000000" w:themeColor="text1"/>
          <w:kern w:val="0"/>
          <w:sz w:val="22"/>
          <w:szCs w:val="22"/>
          <w:lang w:eastAsia="en-GB"/>
          <w14:ligatures w14:val="none"/>
        </w:rPr>
        <w:t>, history and philosophy.</w:t>
      </w:r>
    </w:p>
    <w:p w14:paraId="615A5719" w14:textId="77777777" w:rsidR="006F482F" w:rsidRPr="005A282D" w:rsidRDefault="006F482F" w:rsidP="00296C4C">
      <w:pPr>
        <w:shd w:val="clear" w:color="auto" w:fill="FFFFFF"/>
        <w:spacing w:line="276" w:lineRule="auto"/>
        <w:jc w:val="both"/>
        <w:rPr>
          <w:rFonts w:ascii="Calibri" w:eastAsia="Times New Roman" w:hAnsi="Calibri" w:cs="Calibri"/>
          <w:color w:val="000000" w:themeColor="text1"/>
          <w:kern w:val="0"/>
          <w:sz w:val="22"/>
          <w:szCs w:val="22"/>
          <w:lang w:eastAsia="en-GB"/>
          <w14:ligatures w14:val="none"/>
        </w:rPr>
      </w:pPr>
    </w:p>
    <w:p w14:paraId="61CC3B7D" w14:textId="5CC69A9D" w:rsidR="006F482F" w:rsidRPr="005A282D" w:rsidRDefault="006F482F" w:rsidP="00296C4C">
      <w:pPr>
        <w:shd w:val="clear" w:color="auto" w:fill="FFFFFF"/>
        <w:spacing w:line="276" w:lineRule="auto"/>
        <w:jc w:val="both"/>
        <w:rPr>
          <w:rFonts w:ascii="Calibri" w:eastAsia="Times New Roman" w:hAnsi="Calibri" w:cs="Calibri"/>
          <w:color w:val="000000" w:themeColor="text1"/>
          <w:kern w:val="0"/>
          <w:sz w:val="22"/>
          <w:szCs w:val="22"/>
          <w:lang w:eastAsia="en-GB"/>
          <w14:ligatures w14:val="none"/>
        </w:rPr>
      </w:pPr>
      <w:r w:rsidRPr="005A282D">
        <w:rPr>
          <w:rFonts w:ascii="Calibri" w:eastAsia="Times New Roman" w:hAnsi="Calibri" w:cs="Calibri"/>
          <w:color w:val="000000" w:themeColor="text1"/>
          <w:kern w:val="0"/>
          <w:sz w:val="22"/>
          <w:szCs w:val="22"/>
          <w:lang w:eastAsia="en-GB"/>
          <w14:ligatures w14:val="none"/>
        </w:rPr>
        <w:t xml:space="preserve">While some of this may be related to lack of relevant qualifications for some subjects or a preference for more vocational options, care experienced people may also be unaware of the wide range of subject choices available to them in </w:t>
      </w:r>
      <w:r w:rsidR="007F7BF3">
        <w:rPr>
          <w:rFonts w:ascii="Calibri" w:eastAsia="Times New Roman" w:hAnsi="Calibri" w:cs="Calibri"/>
          <w:color w:val="000000" w:themeColor="text1"/>
          <w:kern w:val="0"/>
          <w:sz w:val="22"/>
          <w:szCs w:val="22"/>
          <w:lang w:eastAsia="en-GB"/>
          <w14:ligatures w14:val="none"/>
        </w:rPr>
        <w:t>HE</w:t>
      </w:r>
      <w:r w:rsidRPr="005A282D">
        <w:rPr>
          <w:rFonts w:ascii="Calibri" w:eastAsia="Times New Roman" w:hAnsi="Calibri" w:cs="Calibri"/>
          <w:color w:val="000000" w:themeColor="text1"/>
          <w:kern w:val="0"/>
          <w:sz w:val="22"/>
          <w:szCs w:val="22"/>
          <w:lang w:eastAsia="en-GB"/>
          <w14:ligatures w14:val="none"/>
        </w:rPr>
        <w:t>.</w:t>
      </w:r>
    </w:p>
    <w:p w14:paraId="73132058" w14:textId="77777777" w:rsidR="006F482F" w:rsidRPr="005A282D" w:rsidRDefault="006F482F" w:rsidP="00296C4C">
      <w:pPr>
        <w:pStyle w:val="ListParagraph"/>
        <w:spacing w:line="276" w:lineRule="auto"/>
        <w:jc w:val="both"/>
        <w:rPr>
          <w:rFonts w:ascii="Calibri" w:hAnsi="Calibri" w:cs="Calibri"/>
          <w:color w:val="000000" w:themeColor="text1"/>
          <w:sz w:val="22"/>
          <w:szCs w:val="22"/>
        </w:rPr>
      </w:pPr>
    </w:p>
    <w:p w14:paraId="3FCCCC6D" w14:textId="7777777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The </w:t>
      </w:r>
      <w:r w:rsidRPr="005A282D">
        <w:rPr>
          <w:rFonts w:ascii="Calibri" w:hAnsi="Calibri" w:cs="Calibri"/>
          <w:i/>
          <w:iCs/>
          <w:color w:val="000000" w:themeColor="text1"/>
          <w:sz w:val="22"/>
          <w:szCs w:val="22"/>
        </w:rPr>
        <w:t>Positive Impact?</w:t>
      </w:r>
      <w:r w:rsidRPr="005A282D">
        <w:rPr>
          <w:rFonts w:ascii="Calibri" w:hAnsi="Calibri" w:cs="Calibri"/>
          <w:color w:val="000000" w:themeColor="text1"/>
          <w:sz w:val="22"/>
          <w:szCs w:val="22"/>
        </w:rPr>
        <w:t xml:space="preserve"> main report summarised some key examples of what works for care experienced students, including: </w:t>
      </w:r>
    </w:p>
    <w:p w14:paraId="2ECB4033" w14:textId="44D6DBFC" w:rsidR="006F482F" w:rsidRPr="003D3E29" w:rsidRDefault="006F482F" w:rsidP="00A2527D">
      <w:pPr>
        <w:pStyle w:val="ListParagraph"/>
        <w:numPr>
          <w:ilvl w:val="0"/>
          <w:numId w:val="2"/>
        </w:numPr>
        <w:spacing w:after="160" w:line="276" w:lineRule="auto"/>
        <w:jc w:val="both"/>
        <w:rPr>
          <w:rFonts w:ascii="Calibri" w:hAnsi="Calibri" w:cs="Calibri"/>
          <w:color w:val="000000" w:themeColor="text1"/>
          <w:sz w:val="22"/>
          <w:szCs w:val="22"/>
        </w:rPr>
      </w:pPr>
      <w:r w:rsidRPr="003D3E29">
        <w:rPr>
          <w:rFonts w:ascii="Calibri" w:hAnsi="Calibri" w:cs="Calibri"/>
          <w:color w:val="000000" w:themeColor="text1"/>
          <w:sz w:val="22"/>
          <w:szCs w:val="22"/>
        </w:rPr>
        <w:t xml:space="preserve">Access to a consistent, named, knowledgeable, ‘single point of contact’ who will advocate on behalf of students both internally and </w:t>
      </w:r>
      <w:r w:rsidR="00E8388E" w:rsidRPr="003D3E29">
        <w:rPr>
          <w:rFonts w:ascii="Calibri" w:hAnsi="Calibri" w:cs="Calibri"/>
          <w:color w:val="000000" w:themeColor="text1"/>
          <w:sz w:val="22"/>
          <w:szCs w:val="22"/>
        </w:rPr>
        <w:t>externally.</w:t>
      </w:r>
    </w:p>
    <w:p w14:paraId="466AACC2" w14:textId="77777777" w:rsidR="006F482F" w:rsidRPr="003D3E29" w:rsidRDefault="006F482F" w:rsidP="00A2527D">
      <w:pPr>
        <w:pStyle w:val="ListParagraph"/>
        <w:numPr>
          <w:ilvl w:val="0"/>
          <w:numId w:val="2"/>
        </w:numPr>
        <w:spacing w:after="160" w:line="276" w:lineRule="auto"/>
        <w:jc w:val="both"/>
        <w:rPr>
          <w:rFonts w:ascii="Calibri" w:hAnsi="Calibri" w:cs="Calibri"/>
          <w:color w:val="000000" w:themeColor="text1"/>
          <w:sz w:val="22"/>
          <w:szCs w:val="22"/>
        </w:rPr>
      </w:pPr>
      <w:r w:rsidRPr="003D3E29">
        <w:rPr>
          <w:rFonts w:ascii="Calibri" w:hAnsi="Calibri" w:cs="Calibri"/>
          <w:color w:val="000000" w:themeColor="text1"/>
          <w:sz w:val="22"/>
          <w:szCs w:val="22"/>
        </w:rPr>
        <w:t>Support, which is holistic, relational, and characterised by knowledge of the support needs of care experienced students is crucial to enabling their retention and success;</w:t>
      </w:r>
    </w:p>
    <w:p w14:paraId="05726C37" w14:textId="7E5EE33A" w:rsidR="006F482F" w:rsidRPr="003D3E29" w:rsidRDefault="006F482F" w:rsidP="00A2527D">
      <w:pPr>
        <w:pStyle w:val="ListParagraph"/>
        <w:numPr>
          <w:ilvl w:val="0"/>
          <w:numId w:val="2"/>
        </w:numPr>
        <w:spacing w:after="160" w:line="276" w:lineRule="auto"/>
        <w:jc w:val="both"/>
        <w:rPr>
          <w:rFonts w:ascii="Calibri" w:hAnsi="Calibri" w:cs="Calibri"/>
          <w:color w:val="000000" w:themeColor="text1"/>
          <w:sz w:val="22"/>
          <w:szCs w:val="22"/>
        </w:rPr>
      </w:pPr>
      <w:r w:rsidRPr="003D3E29">
        <w:rPr>
          <w:rFonts w:ascii="Calibri" w:hAnsi="Calibri" w:cs="Calibri"/>
          <w:color w:val="000000" w:themeColor="text1"/>
          <w:sz w:val="22"/>
          <w:szCs w:val="22"/>
        </w:rPr>
        <w:t>Support strategies which take a student lifecycle approach, allow for support to be consistent from pre</w:t>
      </w:r>
      <w:r w:rsidR="000679D5" w:rsidRPr="4A110DDC">
        <w:rPr>
          <w:rFonts w:ascii="Calibri" w:hAnsi="Calibri" w:cs="Calibri"/>
          <w:color w:val="000000" w:themeColor="text1"/>
          <w:sz w:val="22"/>
          <w:szCs w:val="22"/>
        </w:rPr>
        <w:t>-</w:t>
      </w:r>
      <w:r w:rsidRPr="003D3E29">
        <w:rPr>
          <w:rFonts w:ascii="Calibri" w:hAnsi="Calibri" w:cs="Calibri"/>
          <w:color w:val="000000" w:themeColor="text1"/>
          <w:sz w:val="22"/>
          <w:szCs w:val="22"/>
        </w:rPr>
        <w:t xml:space="preserve"> to post-entry, minimise students’ fears about their future, and enable the transition to postgraduate employment or further study; and</w:t>
      </w:r>
    </w:p>
    <w:p w14:paraId="11AE3660" w14:textId="77777777" w:rsidR="006F482F" w:rsidRPr="003D3E29" w:rsidRDefault="006F482F" w:rsidP="00A2527D">
      <w:pPr>
        <w:pStyle w:val="ListParagraph"/>
        <w:numPr>
          <w:ilvl w:val="0"/>
          <w:numId w:val="2"/>
        </w:numPr>
        <w:spacing w:after="160" w:line="276" w:lineRule="auto"/>
        <w:jc w:val="both"/>
        <w:rPr>
          <w:rFonts w:ascii="Calibri" w:hAnsi="Calibri" w:cs="Calibri"/>
          <w:color w:val="000000" w:themeColor="text1"/>
          <w:sz w:val="22"/>
          <w:szCs w:val="22"/>
        </w:rPr>
      </w:pPr>
      <w:r w:rsidRPr="003D3E29">
        <w:rPr>
          <w:rFonts w:ascii="Calibri" w:hAnsi="Calibri" w:cs="Calibri"/>
          <w:color w:val="000000" w:themeColor="text1"/>
          <w:sz w:val="22"/>
          <w:szCs w:val="22"/>
        </w:rPr>
        <w:t>Extending personal support networks by facilitating relationships within the institution to create safety nets to help reduce the negative emotional impact of relationship breakdown.</w:t>
      </w:r>
    </w:p>
    <w:p w14:paraId="6368C3C9" w14:textId="77777777" w:rsidR="006F482F" w:rsidRPr="005A282D" w:rsidRDefault="006F482F" w:rsidP="00296C4C">
      <w:pPr>
        <w:pStyle w:val="ListParagraph"/>
        <w:spacing w:line="276" w:lineRule="auto"/>
        <w:ind w:left="1080"/>
        <w:jc w:val="both"/>
        <w:rPr>
          <w:rFonts w:ascii="Calibri" w:hAnsi="Calibri" w:cs="Calibri"/>
          <w:color w:val="000000" w:themeColor="text1"/>
          <w:sz w:val="22"/>
          <w:szCs w:val="22"/>
        </w:rPr>
      </w:pPr>
    </w:p>
    <w:p w14:paraId="452BD7BA" w14:textId="7777777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Research by UCL</w:t>
      </w:r>
      <w:r w:rsidRPr="005A282D">
        <w:rPr>
          <w:rStyle w:val="FootnoteReference"/>
          <w:rFonts w:ascii="Calibri" w:hAnsi="Calibri" w:cs="Calibri"/>
          <w:color w:val="000000" w:themeColor="text1"/>
          <w:sz w:val="22"/>
          <w:szCs w:val="22"/>
        </w:rPr>
        <w:footnoteReference w:id="13"/>
      </w:r>
      <w:r w:rsidRPr="005A282D">
        <w:rPr>
          <w:rFonts w:ascii="Calibri" w:hAnsi="Calibri" w:cs="Calibri"/>
          <w:color w:val="000000" w:themeColor="text1"/>
          <w:sz w:val="22"/>
          <w:szCs w:val="22"/>
        </w:rPr>
        <w:t xml:space="preserve"> found four main thematic areas of concern to care experienced students:  enabling an informed choice; continuity of support; prescience and </w:t>
      </w:r>
      <w:bookmarkStart w:id="11" w:name="_Int_i5e0HOfN"/>
      <w:r w:rsidRPr="005A282D">
        <w:rPr>
          <w:rFonts w:ascii="Calibri" w:hAnsi="Calibri" w:cs="Calibri"/>
          <w:color w:val="000000" w:themeColor="text1"/>
          <w:sz w:val="22"/>
          <w:szCs w:val="22"/>
        </w:rPr>
        <w:t>flexibility, and</w:t>
      </w:r>
      <w:bookmarkEnd w:id="11"/>
      <w:r w:rsidRPr="005A282D">
        <w:rPr>
          <w:rFonts w:ascii="Calibri" w:hAnsi="Calibri" w:cs="Calibri"/>
          <w:color w:val="000000" w:themeColor="text1"/>
          <w:sz w:val="22"/>
          <w:szCs w:val="22"/>
        </w:rPr>
        <w:t xml:space="preserve"> belonging.  It noted that:</w:t>
      </w:r>
    </w:p>
    <w:p w14:paraId="66F5AEEE" w14:textId="0027E90F" w:rsidR="2382CE59" w:rsidRDefault="006F482F" w:rsidP="008405D3">
      <w:pPr>
        <w:spacing w:line="276" w:lineRule="auto"/>
        <w:ind w:left="720"/>
        <w:jc w:val="both"/>
        <w:rPr>
          <w:rFonts w:ascii="Calibri" w:hAnsi="Calibri" w:cs="Calibri"/>
          <w:color w:val="000000" w:themeColor="text1"/>
          <w:sz w:val="22"/>
          <w:szCs w:val="22"/>
        </w:rPr>
      </w:pPr>
      <w:r w:rsidRPr="2382CE59">
        <w:rPr>
          <w:rFonts w:ascii="Calibri" w:hAnsi="Calibri" w:cs="Calibri"/>
          <w:i/>
          <w:iCs/>
          <w:color w:val="000000" w:themeColor="text1"/>
          <w:sz w:val="22"/>
          <w:szCs w:val="22"/>
        </w:rPr>
        <w:t>Care leavers benefit when there is good communication, inter-professional working and information sharing between local authorities’ virtual schools, personal advisors and key university personnel. With permission from young people, such communication could help ensure that a named contact coordinates an individualised package of support that is in place for when a student arrives.</w:t>
      </w:r>
      <w:r w:rsidRPr="005A282D">
        <w:rPr>
          <w:rFonts w:ascii="Calibri" w:hAnsi="Calibri" w:cs="Calibri"/>
          <w:color w:val="000000" w:themeColor="text1"/>
          <w:sz w:val="22"/>
          <w:szCs w:val="22"/>
        </w:rPr>
        <w:t xml:space="preserve"> </w:t>
      </w:r>
      <w:r w:rsidRPr="005A282D">
        <w:rPr>
          <w:rFonts w:ascii="Calibri" w:hAnsi="Calibri" w:cs="Calibri"/>
          <w:color w:val="000000" w:themeColor="text1"/>
          <w:sz w:val="22"/>
          <w:szCs w:val="22"/>
        </w:rPr>
        <w:cr/>
      </w:r>
    </w:p>
    <w:p w14:paraId="003B6044" w14:textId="77777777" w:rsidR="00E913E9" w:rsidRDefault="00E913E9" w:rsidP="00296C4C">
      <w:pPr>
        <w:spacing w:after="160" w:line="276" w:lineRule="auto"/>
        <w:jc w:val="both"/>
        <w:rPr>
          <w:rFonts w:ascii="Calibri" w:hAnsi="Calibri" w:cs="Calibri"/>
          <w:color w:val="000000" w:themeColor="text1"/>
          <w:sz w:val="22"/>
          <w:szCs w:val="22"/>
        </w:rPr>
      </w:pPr>
    </w:p>
    <w:p w14:paraId="670D102F" w14:textId="105AA367" w:rsidR="006F482F" w:rsidRPr="004703A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A study</w:t>
      </w:r>
      <w:r w:rsidRPr="005A282D">
        <w:rPr>
          <w:rStyle w:val="FootnoteReference"/>
          <w:rFonts w:ascii="Calibri" w:hAnsi="Calibri" w:cs="Calibri"/>
          <w:color w:val="000000" w:themeColor="text1"/>
          <w:sz w:val="22"/>
          <w:szCs w:val="22"/>
        </w:rPr>
        <w:footnoteReference w:id="14"/>
      </w:r>
      <w:r w:rsidRPr="005A282D">
        <w:rPr>
          <w:rFonts w:ascii="Calibri" w:hAnsi="Calibri" w:cs="Calibri"/>
          <w:color w:val="000000" w:themeColor="text1"/>
          <w:sz w:val="22"/>
          <w:szCs w:val="22"/>
        </w:rPr>
        <w:t xml:space="preserve"> for the What Works Centre on Children’s Social Care explored the expectations of care experienced Year 9 pupils in relation to going to university and found they had significantly lower expectations of attending university than their peers.  Even those in Year 9 who thought that they would probably apply for university were much less likely to be in higher education at age 20 if they were care experienced.  This was the case even when factors such as special educational needs, history of exclusions and family benefits were </w:t>
      </w:r>
      <w:r w:rsidR="00E8388E" w:rsidRPr="005A282D">
        <w:rPr>
          <w:rFonts w:ascii="Calibri" w:hAnsi="Calibri" w:cs="Calibri"/>
          <w:color w:val="000000" w:themeColor="text1"/>
          <w:sz w:val="22"/>
          <w:szCs w:val="22"/>
        </w:rPr>
        <w:t>considered</w:t>
      </w:r>
      <w:r w:rsidRPr="005A282D">
        <w:rPr>
          <w:rFonts w:ascii="Calibri" w:hAnsi="Calibri" w:cs="Calibri"/>
          <w:color w:val="000000" w:themeColor="text1"/>
          <w:sz w:val="22"/>
          <w:szCs w:val="22"/>
        </w:rPr>
        <w:t xml:space="preserve">. While it is recognised that care experienced young people often progress to </w:t>
      </w:r>
      <w:r w:rsidR="007F7BF3">
        <w:rPr>
          <w:rFonts w:ascii="Calibri" w:hAnsi="Calibri" w:cs="Calibri"/>
          <w:color w:val="000000" w:themeColor="text1"/>
          <w:sz w:val="22"/>
          <w:szCs w:val="22"/>
        </w:rPr>
        <w:t>HE</w:t>
      </w:r>
      <w:r w:rsidRPr="005A282D">
        <w:rPr>
          <w:rFonts w:ascii="Calibri" w:hAnsi="Calibri" w:cs="Calibri"/>
          <w:color w:val="000000" w:themeColor="text1"/>
          <w:sz w:val="22"/>
          <w:szCs w:val="22"/>
        </w:rPr>
        <w:t xml:space="preserve"> at a later age, this research confirmed that they were less likely to have their expectations of higher education fulfilled by age 20 when compared to their peers.</w:t>
      </w:r>
    </w:p>
    <w:p w14:paraId="690A64DA" w14:textId="3B93C98E" w:rsidR="006F482F" w:rsidRPr="004703A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The report also highlighted the finding that some local authorities were not giving sufficient attention to young people’s transition to university or their wellbeing while in </w:t>
      </w:r>
      <w:r w:rsidR="00187034" w:rsidRPr="005A282D">
        <w:rPr>
          <w:rFonts w:ascii="Calibri" w:hAnsi="Calibri" w:cs="Calibri"/>
          <w:color w:val="000000" w:themeColor="text1"/>
          <w:sz w:val="22"/>
          <w:szCs w:val="22"/>
        </w:rPr>
        <w:t>HE and</w:t>
      </w:r>
      <w:r w:rsidRPr="005A282D">
        <w:rPr>
          <w:rFonts w:ascii="Calibri" w:hAnsi="Calibri" w:cs="Calibri"/>
          <w:color w:val="000000" w:themeColor="text1"/>
          <w:sz w:val="22"/>
          <w:szCs w:val="22"/>
        </w:rPr>
        <w:t xml:space="preserve"> found inconsistencies between what local authorities said they would provide and the actual support given.  It concluded that there was an important role for social workers, teachers, and </w:t>
      </w:r>
      <w:r w:rsidR="007F7BF3">
        <w:rPr>
          <w:rFonts w:ascii="Calibri" w:hAnsi="Calibri" w:cs="Calibri"/>
          <w:color w:val="000000" w:themeColor="text1"/>
          <w:sz w:val="22"/>
          <w:szCs w:val="22"/>
        </w:rPr>
        <w:t>HE</w:t>
      </w:r>
      <w:r w:rsidRPr="005A282D">
        <w:rPr>
          <w:rFonts w:ascii="Calibri" w:hAnsi="Calibri" w:cs="Calibri"/>
          <w:color w:val="000000" w:themeColor="text1"/>
          <w:sz w:val="22"/>
          <w:szCs w:val="22"/>
        </w:rPr>
        <w:t xml:space="preserve"> providers to ensure that care experienced young people were given every tool and opportunity to believe in themselves and succeed.  </w:t>
      </w:r>
    </w:p>
    <w:p w14:paraId="373C2D43" w14:textId="77777777" w:rsidR="000D1AE3" w:rsidRDefault="006F482F" w:rsidP="2382CE59">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In 2021, the </w:t>
      </w:r>
      <w:r w:rsidR="00822854">
        <w:rPr>
          <w:rFonts w:ascii="Calibri" w:hAnsi="Calibri" w:cs="Calibri"/>
          <w:color w:val="000000" w:themeColor="text1"/>
          <w:sz w:val="22"/>
          <w:szCs w:val="22"/>
        </w:rPr>
        <w:t xml:space="preserve">Centre for </w:t>
      </w:r>
      <w:r w:rsidRPr="005A282D">
        <w:rPr>
          <w:rFonts w:ascii="Calibri" w:hAnsi="Calibri" w:cs="Calibri"/>
          <w:color w:val="000000" w:themeColor="text1"/>
          <w:sz w:val="22"/>
          <w:szCs w:val="22"/>
        </w:rPr>
        <w:t xml:space="preserve">Transforming Access and Student Outcomes in Higher Education Centre (TASO) undertook a review of evidence on </w:t>
      </w:r>
      <w:r w:rsidRPr="342DF910">
        <w:rPr>
          <w:rFonts w:ascii="Calibri" w:hAnsi="Calibri" w:cs="Calibri"/>
          <w:i/>
          <w:iCs/>
          <w:color w:val="000000" w:themeColor="text1"/>
          <w:sz w:val="22"/>
          <w:szCs w:val="22"/>
        </w:rPr>
        <w:t>Supporting access and student success for learners with experience of children’s social care</w:t>
      </w:r>
      <w:r w:rsidRPr="342DF910">
        <w:rPr>
          <w:rStyle w:val="FootnoteReference"/>
          <w:rFonts w:ascii="Calibri" w:hAnsi="Calibri" w:cs="Calibri"/>
          <w:i/>
          <w:iCs/>
          <w:color w:val="000000" w:themeColor="text1"/>
          <w:sz w:val="22"/>
          <w:szCs w:val="22"/>
        </w:rPr>
        <w:footnoteReference w:id="15"/>
      </w:r>
      <w:r w:rsidRPr="005A282D">
        <w:rPr>
          <w:rFonts w:ascii="Calibri" w:hAnsi="Calibri" w:cs="Calibri"/>
          <w:color w:val="000000" w:themeColor="text1"/>
          <w:sz w:val="22"/>
          <w:szCs w:val="22"/>
        </w:rPr>
        <w:t xml:space="preserve">.  This review assessed the evidence base on activities designed to support care experienced young people to enter higher education and concluded that few studies had robustly evaluated the impact of these initiatives.   Understanding the longitudinal impact of interventions was hindered by </w:t>
      </w:r>
      <w:r w:rsidR="2014EDEA" w:rsidRPr="005A282D">
        <w:rPr>
          <w:rFonts w:ascii="Calibri" w:hAnsi="Calibri" w:cs="Calibri"/>
          <w:color w:val="000000" w:themeColor="text1"/>
          <w:sz w:val="22"/>
          <w:szCs w:val="22"/>
        </w:rPr>
        <w:t xml:space="preserve">various </w:t>
      </w:r>
      <w:r w:rsidRPr="005A282D">
        <w:rPr>
          <w:rFonts w:ascii="Calibri" w:hAnsi="Calibri" w:cs="Calibri"/>
          <w:color w:val="000000" w:themeColor="text1"/>
          <w:sz w:val="22"/>
          <w:szCs w:val="22"/>
        </w:rPr>
        <w:t xml:space="preserve">factors </w:t>
      </w:r>
      <w:r w:rsidR="00187034" w:rsidRPr="005A282D">
        <w:rPr>
          <w:rFonts w:ascii="Calibri" w:hAnsi="Calibri" w:cs="Calibri"/>
          <w:color w:val="000000" w:themeColor="text1"/>
          <w:sz w:val="22"/>
          <w:szCs w:val="22"/>
        </w:rPr>
        <w:t>including</w:t>
      </w:r>
      <w:r w:rsidR="74C934D4" w:rsidRPr="342DF910">
        <w:rPr>
          <w:rFonts w:ascii="Calibri" w:hAnsi="Calibri" w:cs="Calibri"/>
          <w:color w:val="000000" w:themeColor="text1"/>
          <w:sz w:val="22"/>
          <w:szCs w:val="22"/>
        </w:rPr>
        <w:t>:</w:t>
      </w:r>
      <w:r w:rsidRPr="005A282D">
        <w:rPr>
          <w:rFonts w:ascii="Calibri" w:hAnsi="Calibri" w:cs="Calibri"/>
          <w:color w:val="000000" w:themeColor="text1"/>
          <w:sz w:val="22"/>
          <w:szCs w:val="22"/>
        </w:rPr>
        <w:t xml:space="preserve"> working with small sample sizes; inconsistent definitions around care experience; and a lack of data linkage between local authorities, schools and higher education.   </w:t>
      </w:r>
    </w:p>
    <w:p w14:paraId="4ECBE506" w14:textId="2E636C3D" w:rsidR="006F482F" w:rsidRPr="005A282D" w:rsidRDefault="006F482F" w:rsidP="2382CE59">
      <w:pPr>
        <w:spacing w:after="160" w:line="276" w:lineRule="auto"/>
        <w:jc w:val="both"/>
        <w:rPr>
          <w:rFonts w:ascii="Calibri" w:hAnsi="Calibri" w:cs="Calibri"/>
          <w:i/>
          <w:iCs/>
          <w:color w:val="000000" w:themeColor="text1"/>
          <w:sz w:val="22"/>
          <w:szCs w:val="22"/>
        </w:rPr>
      </w:pPr>
      <w:r w:rsidRPr="005A282D">
        <w:rPr>
          <w:rFonts w:ascii="Calibri" w:hAnsi="Calibri" w:cs="Calibri"/>
          <w:color w:val="000000" w:themeColor="text1"/>
          <w:sz w:val="22"/>
          <w:szCs w:val="22"/>
        </w:rPr>
        <w:t xml:space="preserve">The review did note, however, that: </w:t>
      </w:r>
    </w:p>
    <w:p w14:paraId="39D6C872" w14:textId="77777777" w:rsidR="006F482F" w:rsidRPr="005A282D" w:rsidRDefault="006F482F" w:rsidP="00296C4C">
      <w:pPr>
        <w:pStyle w:val="ListParagraph"/>
        <w:spacing w:line="276" w:lineRule="auto"/>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Early interventions that leverage close collaborations between children’s social care</w:t>
      </w:r>
    </w:p>
    <w:p w14:paraId="7FD4A14A" w14:textId="77777777" w:rsidR="006F482F" w:rsidRPr="005A282D" w:rsidRDefault="006F482F" w:rsidP="00296C4C">
      <w:pPr>
        <w:pStyle w:val="ListParagraph"/>
        <w:spacing w:line="276" w:lineRule="auto"/>
        <w:jc w:val="both"/>
        <w:rPr>
          <w:rFonts w:ascii="Calibri" w:hAnsi="Calibri" w:cs="Calibri"/>
          <w:color w:val="000000" w:themeColor="text1"/>
          <w:sz w:val="22"/>
          <w:szCs w:val="22"/>
        </w:rPr>
      </w:pPr>
      <w:r w:rsidRPr="005A282D">
        <w:rPr>
          <w:rFonts w:ascii="Calibri" w:hAnsi="Calibri" w:cs="Calibri"/>
          <w:i/>
          <w:iCs/>
          <w:color w:val="000000" w:themeColor="text1"/>
          <w:sz w:val="22"/>
          <w:szCs w:val="22"/>
        </w:rPr>
        <w:t>services, educational providers and pastoral/social networks have been identified as areas with limited but promising evidence to support children’s social care (CSC)-experienced learners and the staff supporting them.</w:t>
      </w:r>
      <w:r w:rsidRPr="005A282D">
        <w:rPr>
          <w:rFonts w:ascii="Calibri" w:hAnsi="Calibri" w:cs="Calibri"/>
          <w:color w:val="000000" w:themeColor="text1"/>
          <w:sz w:val="22"/>
          <w:szCs w:val="22"/>
        </w:rPr>
        <w:t xml:space="preserve"> </w:t>
      </w:r>
    </w:p>
    <w:p w14:paraId="1A7B32F3" w14:textId="77777777" w:rsidR="004703AD" w:rsidRPr="004703AD" w:rsidRDefault="004703AD" w:rsidP="00296C4C">
      <w:pPr>
        <w:jc w:val="both"/>
      </w:pPr>
    </w:p>
    <w:p w14:paraId="58D2BCFC" w14:textId="7FCE105D" w:rsidR="0039619A" w:rsidRPr="005A282D" w:rsidRDefault="00741C61" w:rsidP="4A110DDC">
      <w:pPr>
        <w:pStyle w:val="Heading4"/>
        <w:spacing w:line="276" w:lineRule="auto"/>
        <w:jc w:val="both"/>
      </w:pPr>
      <w:r w:rsidRPr="005A282D">
        <w:t>4</w:t>
      </w:r>
      <w:r w:rsidR="0091195B" w:rsidRPr="005A282D">
        <w:t>.</w:t>
      </w:r>
      <w:r w:rsidR="00322C22">
        <w:t>2</w:t>
      </w:r>
      <w:r w:rsidR="0091195B" w:rsidRPr="005A282D">
        <w:t xml:space="preserve"> </w:t>
      </w:r>
      <w:r w:rsidR="006F482F" w:rsidRPr="005A282D">
        <w:t xml:space="preserve">Some </w:t>
      </w:r>
      <w:r w:rsidR="006F482F" w:rsidRPr="005B72BC">
        <w:t>examples</w:t>
      </w:r>
      <w:r w:rsidR="006F482F" w:rsidRPr="005A282D">
        <w:t xml:space="preserve"> of longer-term pre-entry support for care experienced young people</w:t>
      </w:r>
    </w:p>
    <w:p w14:paraId="5C03F30A" w14:textId="624C85F8" w:rsidR="006F482F" w:rsidRPr="005A282D" w:rsidRDefault="00BC7621"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As discussed in Section 2 the provision for supporting CEYP into a</w:t>
      </w:r>
      <w:r w:rsidR="008F5FF7">
        <w:rPr>
          <w:rFonts w:ascii="Calibri" w:hAnsi="Calibri" w:cs="Calibri"/>
          <w:color w:val="000000" w:themeColor="text1"/>
          <w:sz w:val="22"/>
          <w:szCs w:val="22"/>
        </w:rPr>
        <w:t>n</w:t>
      </w:r>
      <w:r w:rsidRPr="005A282D">
        <w:rPr>
          <w:rFonts w:ascii="Calibri" w:hAnsi="Calibri" w:cs="Calibri"/>
          <w:color w:val="000000" w:themeColor="text1"/>
          <w:sz w:val="22"/>
          <w:szCs w:val="22"/>
        </w:rPr>
        <w:t xml:space="preserve">d through </w:t>
      </w:r>
      <w:r w:rsidR="00187034" w:rsidRPr="005A282D">
        <w:rPr>
          <w:rFonts w:ascii="Calibri" w:hAnsi="Calibri" w:cs="Calibri"/>
          <w:color w:val="000000" w:themeColor="text1"/>
          <w:sz w:val="22"/>
          <w:szCs w:val="22"/>
        </w:rPr>
        <w:t>university</w:t>
      </w:r>
      <w:r w:rsidRPr="005A282D">
        <w:rPr>
          <w:rFonts w:ascii="Calibri" w:hAnsi="Calibri" w:cs="Calibri"/>
          <w:color w:val="000000" w:themeColor="text1"/>
          <w:sz w:val="22"/>
          <w:szCs w:val="22"/>
        </w:rPr>
        <w:t xml:space="preserve"> is piecemeal. </w:t>
      </w:r>
      <w:r w:rsidR="006F482F" w:rsidRPr="005A282D">
        <w:rPr>
          <w:rFonts w:ascii="Calibri" w:hAnsi="Calibri" w:cs="Calibri"/>
          <w:color w:val="000000" w:themeColor="text1"/>
          <w:sz w:val="22"/>
          <w:szCs w:val="22"/>
        </w:rPr>
        <w:t xml:space="preserve">Many universities and other HE providers offer a range of pre-entry support options for care experienced young people </w:t>
      </w:r>
      <w:r w:rsidR="00187034" w:rsidRPr="005A282D">
        <w:rPr>
          <w:rFonts w:ascii="Calibri" w:hAnsi="Calibri" w:cs="Calibri"/>
          <w:color w:val="000000" w:themeColor="text1"/>
          <w:sz w:val="22"/>
          <w:szCs w:val="22"/>
        </w:rPr>
        <w:t>including</w:t>
      </w:r>
      <w:r w:rsidR="006F482F" w:rsidRPr="005A282D">
        <w:rPr>
          <w:rFonts w:ascii="Calibri" w:hAnsi="Calibri" w:cs="Calibri"/>
          <w:color w:val="000000" w:themeColor="text1"/>
          <w:sz w:val="22"/>
          <w:szCs w:val="22"/>
        </w:rPr>
        <w:t xml:space="preserve"> taster days; summer schools; online support; and help with UCAS applications.  Details of these are included in institutional offers on the Propel</w:t>
      </w:r>
      <w:r w:rsidR="006F482F" w:rsidRPr="005A282D">
        <w:rPr>
          <w:rStyle w:val="FootnoteReference"/>
          <w:rFonts w:ascii="Calibri" w:hAnsi="Calibri" w:cs="Calibri"/>
          <w:color w:val="000000" w:themeColor="text1"/>
          <w:sz w:val="22"/>
          <w:szCs w:val="22"/>
        </w:rPr>
        <w:footnoteReference w:id="16"/>
      </w:r>
      <w:r w:rsidR="006F482F" w:rsidRPr="005A282D">
        <w:rPr>
          <w:rFonts w:ascii="Calibri" w:hAnsi="Calibri" w:cs="Calibri"/>
          <w:color w:val="000000" w:themeColor="text1"/>
          <w:sz w:val="22"/>
          <w:szCs w:val="22"/>
        </w:rPr>
        <w:t xml:space="preserve"> website, hosted by the Become charity.  There are also collaborative initiatives, often provided on a regional basis, such as the Greater Manchester Care Experienced Education Partnership and the Care Leaver Progression Partnership in Kent and Medway</w:t>
      </w:r>
      <w:r w:rsidR="006F482F" w:rsidRPr="005A282D">
        <w:rPr>
          <w:rStyle w:val="FootnoteReference"/>
          <w:rFonts w:ascii="Calibri" w:hAnsi="Calibri" w:cs="Calibri"/>
          <w:color w:val="000000" w:themeColor="text1"/>
          <w:sz w:val="22"/>
          <w:szCs w:val="22"/>
        </w:rPr>
        <w:footnoteReference w:id="17"/>
      </w:r>
      <w:r w:rsidR="006F482F" w:rsidRPr="005A282D">
        <w:rPr>
          <w:rFonts w:ascii="Calibri" w:hAnsi="Calibri" w:cs="Calibri"/>
          <w:color w:val="000000" w:themeColor="text1"/>
          <w:sz w:val="22"/>
          <w:szCs w:val="22"/>
        </w:rPr>
        <w:t xml:space="preserve">.  Some collaborative activity is co-ordinated by Uni Connect </w:t>
      </w:r>
      <w:r w:rsidR="006F482F" w:rsidRPr="005A282D">
        <w:rPr>
          <w:rFonts w:ascii="Calibri" w:hAnsi="Calibri" w:cs="Calibri"/>
          <w:color w:val="000000" w:themeColor="text1"/>
          <w:sz w:val="22"/>
          <w:szCs w:val="22"/>
        </w:rPr>
        <w:lastRenderedPageBreak/>
        <w:t>partnerships</w:t>
      </w:r>
      <w:r w:rsidR="006F482F" w:rsidRPr="005A282D">
        <w:rPr>
          <w:rStyle w:val="FootnoteReference"/>
          <w:rFonts w:ascii="Calibri" w:hAnsi="Calibri" w:cs="Calibri"/>
          <w:color w:val="000000" w:themeColor="text1"/>
          <w:sz w:val="22"/>
          <w:szCs w:val="22"/>
        </w:rPr>
        <w:footnoteReference w:id="18"/>
      </w:r>
      <w:r w:rsidR="006F482F" w:rsidRPr="005A282D">
        <w:rPr>
          <w:rFonts w:ascii="Calibri" w:hAnsi="Calibri" w:cs="Calibri"/>
          <w:color w:val="000000" w:themeColor="text1"/>
          <w:sz w:val="22"/>
          <w:szCs w:val="22"/>
        </w:rPr>
        <w:t xml:space="preserve">, which are funded by the OfS to provide information, advice and guidance for young people under-represented in higher education, although not all partnerships offer targeted guidance and activities for those with care experience.  </w:t>
      </w:r>
    </w:p>
    <w:p w14:paraId="1E8FAD36" w14:textId="7777777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This section provides some selective examples of longer-term initiatives to support care experienced young people into higher education and may offer insights of relevance to the Head Start into Higher Education programme.</w:t>
      </w:r>
    </w:p>
    <w:p w14:paraId="301C324B" w14:textId="77BDC955" w:rsidR="006F482F" w:rsidRPr="005A282D" w:rsidRDefault="00741C61" w:rsidP="4A110DDC">
      <w:pPr>
        <w:pStyle w:val="Heading5"/>
      </w:pPr>
      <w:r w:rsidRPr="005A282D">
        <w:t>4.</w:t>
      </w:r>
      <w:r w:rsidR="00322C22">
        <w:t>2</w:t>
      </w:r>
      <w:r w:rsidRPr="005A282D">
        <w:t xml:space="preserve">.1 </w:t>
      </w:r>
      <w:r w:rsidR="006F482F" w:rsidRPr="005A282D">
        <w:t>First Star Scholars UK</w:t>
      </w:r>
    </w:p>
    <w:p w14:paraId="67960536" w14:textId="4589030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First Star Scholars UK</w:t>
      </w:r>
      <w:r w:rsidRPr="005A282D">
        <w:rPr>
          <w:rStyle w:val="FootnoteReference"/>
          <w:rFonts w:ascii="Calibri" w:hAnsi="Calibri" w:cs="Calibri"/>
          <w:color w:val="000000" w:themeColor="text1"/>
          <w:sz w:val="22"/>
          <w:szCs w:val="22"/>
        </w:rPr>
        <w:footnoteReference w:id="19"/>
      </w:r>
      <w:r w:rsidRPr="005A282D">
        <w:rPr>
          <w:rFonts w:ascii="Calibri" w:hAnsi="Calibri" w:cs="Calibri"/>
          <w:color w:val="000000" w:themeColor="text1"/>
          <w:sz w:val="22"/>
          <w:szCs w:val="22"/>
        </w:rPr>
        <w:t xml:space="preserve"> is an intensive, high impact programme for children in care from Y9 – Y13.  In its standard format, this includes monthly Saturday events on campus, and an annual 4-week residential. The programme combines academic attainment raising activity, alongside activities to promote personal development, creativity, and social action. There is also a virtual/blended version of the programme where the monthly events take place online, with a 1-week residential each summer. </w:t>
      </w:r>
    </w:p>
    <w:p w14:paraId="0152CF20" w14:textId="7777777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Evaluation by First Star of the impact of the programme to date on its participants has found that:</w:t>
      </w:r>
    </w:p>
    <w:p w14:paraId="60E09E51" w14:textId="77777777" w:rsidR="006F482F" w:rsidRPr="005A282D" w:rsidRDefault="006F482F" w:rsidP="00A2527D">
      <w:pPr>
        <w:pStyle w:val="ListParagraph"/>
        <w:numPr>
          <w:ilvl w:val="0"/>
          <w:numId w:val="4"/>
        </w:num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32% have achieved English and Maths GCSE grade 5 compared to 7.2% for all children in care and 50% for the whole cohort (based on 2020 attainment data);</w:t>
      </w:r>
    </w:p>
    <w:p w14:paraId="24268343" w14:textId="77777777" w:rsidR="006F482F" w:rsidRPr="005A282D" w:rsidRDefault="006F482F" w:rsidP="00A2527D">
      <w:pPr>
        <w:pStyle w:val="ListParagraph"/>
        <w:numPr>
          <w:ilvl w:val="0"/>
          <w:numId w:val="4"/>
        </w:num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over 50% of First Star graduates transition to HE compared to 14% of all care leavers aged 19-23; and</w:t>
      </w:r>
    </w:p>
    <w:p w14:paraId="03F3C0C5" w14:textId="64A3555D" w:rsidR="004703AD" w:rsidRPr="004F2516" w:rsidRDefault="006F482F" w:rsidP="00A2527D">
      <w:pPr>
        <w:pStyle w:val="ListParagraph"/>
        <w:numPr>
          <w:ilvl w:val="0"/>
          <w:numId w:val="4"/>
        </w:num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no First Star graduates are NEETS (Not in Education, Employment or Training) compared to 41% of care leavers and 13% of peers nationally. </w:t>
      </w:r>
    </w:p>
    <w:p w14:paraId="6BA8B39F" w14:textId="4E46715B" w:rsidR="00D45223" w:rsidRPr="005A282D" w:rsidRDefault="00741C61" w:rsidP="4A110DDC">
      <w:pPr>
        <w:pStyle w:val="Heading5"/>
      </w:pPr>
      <w:r w:rsidRPr="005A282D">
        <w:t>4.</w:t>
      </w:r>
      <w:r w:rsidR="00322C22">
        <w:t>2</w:t>
      </w:r>
      <w:r w:rsidRPr="005A282D">
        <w:t xml:space="preserve">.2 </w:t>
      </w:r>
      <w:r w:rsidR="006F482F" w:rsidRPr="005A282D">
        <w:t>Aspire2University</w:t>
      </w:r>
    </w:p>
    <w:p w14:paraId="0701BEAC" w14:textId="3F32DA29"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Aspire2University (A2U) </w:t>
      </w:r>
      <w:r w:rsidRPr="005A282D">
        <w:rPr>
          <w:rStyle w:val="FootnoteReference"/>
          <w:rFonts w:ascii="Calibri" w:hAnsi="Calibri" w:cs="Calibri"/>
          <w:color w:val="000000" w:themeColor="text1"/>
          <w:sz w:val="22"/>
          <w:szCs w:val="22"/>
        </w:rPr>
        <w:footnoteReference w:id="20"/>
      </w:r>
      <w:r w:rsidRPr="005A282D">
        <w:rPr>
          <w:rFonts w:ascii="Calibri" w:hAnsi="Calibri" w:cs="Calibri"/>
          <w:color w:val="000000" w:themeColor="text1"/>
          <w:sz w:val="22"/>
          <w:szCs w:val="22"/>
        </w:rPr>
        <w:t xml:space="preserve"> at the University of Wolverhampton is a progressive programme targeting children and young people in the care system from Year 7 onwards.  A2U has been running since 2015 and works in partnership with Virtual Schools from five local authorities across the West Midlands.  The programme comprises four main strands of activity: outreach days on campus; online mentoring; enrichment activities; and additional tuition.  As at 2022, 184 young people were on the programme.  Of the first cohort, 57.5% had graduated from the programme and 99% were in positive destinations.  </w:t>
      </w:r>
    </w:p>
    <w:p w14:paraId="3A94C8BA" w14:textId="316096F3" w:rsidR="006F482F" w:rsidRPr="005A282D" w:rsidRDefault="00741C61" w:rsidP="00296C4C">
      <w:pPr>
        <w:pStyle w:val="Heading5"/>
      </w:pPr>
      <w:r w:rsidRPr="005A282D">
        <w:t>4.</w:t>
      </w:r>
      <w:r w:rsidR="00322C22">
        <w:t>2</w:t>
      </w:r>
      <w:r w:rsidRPr="005A282D">
        <w:t xml:space="preserve">.3 </w:t>
      </w:r>
      <w:r w:rsidR="006F482F" w:rsidRPr="005A282D">
        <w:t>North East Raising Aspirations Partnership (NERAP)</w:t>
      </w:r>
    </w:p>
    <w:p w14:paraId="78E56B26" w14:textId="7777777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NERAP</w:t>
      </w:r>
      <w:r w:rsidRPr="005A282D">
        <w:rPr>
          <w:rStyle w:val="FootnoteReference"/>
          <w:rFonts w:ascii="Calibri" w:hAnsi="Calibri" w:cs="Calibri"/>
          <w:color w:val="000000" w:themeColor="text1"/>
          <w:sz w:val="22"/>
          <w:szCs w:val="22"/>
        </w:rPr>
        <w:footnoteReference w:id="21"/>
      </w:r>
      <w:r w:rsidRPr="005A282D">
        <w:rPr>
          <w:rFonts w:ascii="Calibri" w:hAnsi="Calibri" w:cs="Calibri"/>
          <w:color w:val="000000" w:themeColor="text1"/>
          <w:sz w:val="22"/>
          <w:szCs w:val="22"/>
        </w:rPr>
        <w:t xml:space="preserve"> is a collaborative partnership of all 5 universities in the North East of England working together to provide support to young people wanting to progress to higher education.  Some of its pre-entry work particularly focuses on support for care experienced young people through its Choices Together Progressive programme which runs from Year 7-13.  This programme (which is also offered to young carers) is free and pupils can join at any point.  Participants are supported by current university students and able to attend a range of in-person and online activities and events.  Each young person has a timetable tailored to their own support needs and interests.   </w:t>
      </w:r>
    </w:p>
    <w:p w14:paraId="54F1531A" w14:textId="431EFB1A" w:rsidR="006F482F" w:rsidRPr="005A282D" w:rsidRDefault="00741C61" w:rsidP="4A110DDC">
      <w:pPr>
        <w:pStyle w:val="Heading5"/>
      </w:pPr>
      <w:r w:rsidRPr="005A282D">
        <w:lastRenderedPageBreak/>
        <w:t>4.</w:t>
      </w:r>
      <w:r w:rsidR="00322C22">
        <w:t>2</w:t>
      </w:r>
      <w:r w:rsidRPr="005A282D">
        <w:t xml:space="preserve">.4 </w:t>
      </w:r>
      <w:r w:rsidR="006F482F" w:rsidRPr="005A282D">
        <w:t>MY LACES</w:t>
      </w:r>
    </w:p>
    <w:p w14:paraId="490DE503" w14:textId="77777777" w:rsidR="006F482F" w:rsidRPr="005A282D" w:rsidRDefault="006F482F" w:rsidP="00296C4C">
      <w:pPr>
        <w:spacing w:after="160"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MY LACES</w:t>
      </w:r>
      <w:r w:rsidRPr="005A282D">
        <w:rPr>
          <w:rStyle w:val="FootnoteReference"/>
          <w:rFonts w:ascii="Calibri" w:hAnsi="Calibri" w:cs="Calibri"/>
          <w:color w:val="000000" w:themeColor="text1"/>
          <w:sz w:val="22"/>
          <w:szCs w:val="22"/>
        </w:rPr>
        <w:footnoteReference w:id="22"/>
      </w:r>
      <w:r w:rsidRPr="005A282D">
        <w:rPr>
          <w:rFonts w:ascii="Calibri" w:hAnsi="Calibri" w:cs="Calibri"/>
          <w:color w:val="000000" w:themeColor="text1"/>
          <w:sz w:val="22"/>
          <w:szCs w:val="22"/>
        </w:rPr>
        <w:t xml:space="preserve"> is a long-running project in Northern Ireland, focusing on children in care at primary school.  It is delivered by Ulster University in partnership with the Western Trust and local schools.  The project offers places for 10 children in years Primary 5-7 to be mentored by social work students from the university.  It aims to provide consistent educational support while also enhancing the employability of the university students involved.  The project won the 2018 Northern Ireland Social Work Learning and Development Award, and was a finalist of The Times Higher Education Award for Outstanding Contribution to the Local Community in 2017/18.</w:t>
      </w:r>
    </w:p>
    <w:p w14:paraId="5F8C390C" w14:textId="7C35CA8F" w:rsidR="006F482F" w:rsidRPr="005A282D" w:rsidRDefault="00741C61" w:rsidP="4A110DDC">
      <w:pPr>
        <w:pStyle w:val="Heading5"/>
      </w:pPr>
      <w:r w:rsidRPr="005A282D">
        <w:t>4.</w:t>
      </w:r>
      <w:r w:rsidR="00322C22">
        <w:t>2</w:t>
      </w:r>
      <w:r w:rsidRPr="005A282D">
        <w:t xml:space="preserve">.5 </w:t>
      </w:r>
      <w:r w:rsidR="006F482F" w:rsidRPr="005A282D">
        <w:t>IntoUniversity</w:t>
      </w:r>
    </w:p>
    <w:p w14:paraId="0027D88A" w14:textId="292A1E8B" w:rsidR="00274475" w:rsidRPr="00A23BF7" w:rsidRDefault="006F482F" w:rsidP="00A23BF7">
      <w:pPr>
        <w:spacing w:after="160" w:line="276" w:lineRule="auto"/>
        <w:jc w:val="both"/>
        <w:rPr>
          <w:rFonts w:ascii="Calibri" w:hAnsi="Calibri" w:cs="Calibri"/>
          <w:color w:val="000000" w:themeColor="text1"/>
          <w:sz w:val="22"/>
          <w:szCs w:val="22"/>
        </w:rPr>
      </w:pPr>
      <w:r w:rsidRPr="00A23BF7">
        <w:rPr>
          <w:rFonts w:ascii="Calibri" w:hAnsi="Calibri" w:cs="Calibri"/>
          <w:color w:val="000000" w:themeColor="text1"/>
          <w:sz w:val="22"/>
          <w:szCs w:val="22"/>
        </w:rPr>
        <w:t>IntoUniversity</w:t>
      </w:r>
      <w:r w:rsidRPr="005A282D">
        <w:rPr>
          <w:rStyle w:val="FootnoteReference"/>
          <w:rFonts w:ascii="Calibri" w:hAnsi="Calibri" w:cs="Calibri"/>
          <w:color w:val="000000" w:themeColor="text1"/>
          <w:sz w:val="22"/>
          <w:szCs w:val="22"/>
        </w:rPr>
        <w:footnoteReference w:id="23"/>
      </w:r>
      <w:r w:rsidRPr="00A23BF7">
        <w:rPr>
          <w:rFonts w:ascii="Calibri" w:hAnsi="Calibri" w:cs="Calibri"/>
          <w:color w:val="000000" w:themeColor="text1"/>
          <w:sz w:val="22"/>
          <w:szCs w:val="22"/>
        </w:rPr>
        <w:t xml:space="preserve"> centres provide safe spaces in local communities for young people to learn and succeed.  They work with children from disadvantaged backgrounds from age 7 upwards, providing a mix of academic support, mentoring and aspiration-raising activities.  While this initiative is not specifically targeted at children in care, they are one of the priority groups which IntoUniversity</w:t>
      </w:r>
      <w:r w:rsidR="002757E5">
        <w:rPr>
          <w:rFonts w:ascii="Calibri" w:hAnsi="Calibri" w:cs="Calibri"/>
          <w:color w:val="000000" w:themeColor="text1"/>
          <w:sz w:val="22"/>
          <w:szCs w:val="22"/>
        </w:rPr>
        <w:t xml:space="preserve"> </w:t>
      </w:r>
      <w:r w:rsidRPr="00A23BF7">
        <w:rPr>
          <w:rFonts w:ascii="Calibri" w:hAnsi="Calibri" w:cs="Calibri"/>
          <w:color w:val="000000" w:themeColor="text1"/>
          <w:sz w:val="22"/>
          <w:szCs w:val="22"/>
        </w:rPr>
        <w:t>seeks to support.  Over 60% of IntoUniversity 2023 alumni progressed to higher education, compared to 28% of students from similar backgrounds, with 17% of these progressing to a Russell Group university, compared to 9% of students from similar backgrounds nationally.</w:t>
      </w:r>
    </w:p>
    <w:p w14:paraId="7BDCCB85" w14:textId="0D63C595" w:rsidR="5D83CF92" w:rsidRDefault="5D83CF92" w:rsidP="4A110DDC">
      <w:pPr>
        <w:pStyle w:val="Heading4"/>
        <w:rPr>
          <w:rFonts w:cs="Calibri"/>
          <w:color w:val="000000" w:themeColor="text1"/>
          <w:sz w:val="22"/>
          <w:szCs w:val="22"/>
        </w:rPr>
      </w:pPr>
      <w:r>
        <w:t>4.</w:t>
      </w:r>
      <w:r w:rsidR="40FF50C7">
        <w:t>3</w:t>
      </w:r>
      <w:r>
        <w:t xml:space="preserve"> Conclusions from the review</w:t>
      </w:r>
    </w:p>
    <w:p w14:paraId="79BE60C2" w14:textId="32024F79" w:rsidR="00274475" w:rsidRDefault="667ECF38" w:rsidP="2382CE59">
      <w:pPr>
        <w:spacing w:after="160" w:line="276" w:lineRule="auto"/>
        <w:jc w:val="both"/>
        <w:rPr>
          <w:rFonts w:ascii="Calibri" w:hAnsi="Calibri" w:cs="Calibri"/>
          <w:color w:val="000000" w:themeColor="text1"/>
          <w:sz w:val="22"/>
          <w:szCs w:val="22"/>
        </w:rPr>
      </w:pPr>
      <w:bookmarkStart w:id="12" w:name="_Hlk190605766"/>
      <w:r w:rsidRPr="2382CE59">
        <w:rPr>
          <w:rFonts w:ascii="Calibri" w:hAnsi="Calibri" w:cs="Calibri"/>
          <w:color w:val="000000" w:themeColor="text1"/>
          <w:sz w:val="22"/>
          <w:szCs w:val="22"/>
        </w:rPr>
        <w:t>In conclusion, the review of literature and policy initiatives</w:t>
      </w:r>
      <w:r w:rsidR="4F8A0AFB" w:rsidRPr="2382CE59">
        <w:rPr>
          <w:rFonts w:ascii="Calibri" w:hAnsi="Calibri" w:cs="Calibri"/>
          <w:color w:val="000000" w:themeColor="text1"/>
          <w:sz w:val="22"/>
          <w:szCs w:val="22"/>
        </w:rPr>
        <w:t xml:space="preserve"> has highlighted several themes which are of relevance to the Head Start programme and will help to inform the ongoing evaluation of this initiative.  These include:</w:t>
      </w:r>
    </w:p>
    <w:p w14:paraId="5450AEA0" w14:textId="5ECA64AB" w:rsidR="00274475" w:rsidRDefault="7EDF5ACA" w:rsidP="009708C6">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t</w:t>
      </w:r>
      <w:r w:rsidR="4F8A0AFB" w:rsidRPr="2382CE59">
        <w:rPr>
          <w:rFonts w:ascii="Calibri" w:hAnsi="Calibri" w:cs="Calibri"/>
          <w:color w:val="000000" w:themeColor="text1"/>
          <w:sz w:val="22"/>
          <w:szCs w:val="22"/>
        </w:rPr>
        <w:t xml:space="preserve">he importance of continuity of </w:t>
      </w:r>
      <w:r w:rsidR="002757E5" w:rsidRPr="2382CE59">
        <w:rPr>
          <w:rFonts w:ascii="Calibri" w:hAnsi="Calibri" w:cs="Calibri"/>
          <w:color w:val="000000" w:themeColor="text1"/>
          <w:sz w:val="22"/>
          <w:szCs w:val="22"/>
        </w:rPr>
        <w:t>support,</w:t>
      </w:r>
      <w:r w:rsidR="4F8A0AFB" w:rsidRPr="2382CE59">
        <w:rPr>
          <w:rFonts w:ascii="Calibri" w:hAnsi="Calibri" w:cs="Calibri"/>
          <w:color w:val="000000" w:themeColor="text1"/>
          <w:sz w:val="22"/>
          <w:szCs w:val="22"/>
        </w:rPr>
        <w:t xml:space="preserve"> which is holistic, relational, and knowledgeable of </w:t>
      </w:r>
      <w:r w:rsidR="0EA42B40" w:rsidRPr="2382CE59">
        <w:rPr>
          <w:rFonts w:ascii="Calibri" w:hAnsi="Calibri" w:cs="Calibri"/>
          <w:color w:val="000000" w:themeColor="text1"/>
          <w:sz w:val="22"/>
          <w:szCs w:val="22"/>
        </w:rPr>
        <w:t xml:space="preserve">individual </w:t>
      </w:r>
      <w:r w:rsidR="4F8A0AFB" w:rsidRPr="2382CE59">
        <w:rPr>
          <w:rFonts w:ascii="Calibri" w:hAnsi="Calibri" w:cs="Calibri"/>
          <w:color w:val="000000" w:themeColor="text1"/>
          <w:sz w:val="22"/>
          <w:szCs w:val="22"/>
        </w:rPr>
        <w:t xml:space="preserve"> needs</w:t>
      </w:r>
      <w:r w:rsidR="4E22A0A7" w:rsidRPr="2382CE59">
        <w:rPr>
          <w:rFonts w:ascii="Calibri" w:hAnsi="Calibri" w:cs="Calibri"/>
          <w:color w:val="000000" w:themeColor="text1"/>
          <w:sz w:val="22"/>
          <w:szCs w:val="22"/>
        </w:rPr>
        <w:t>;</w:t>
      </w:r>
    </w:p>
    <w:p w14:paraId="127FD05D" w14:textId="6B19DA8E" w:rsidR="00274475" w:rsidRDefault="180DD617" w:rsidP="009708C6">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the need for accurate and consistent information, advice and guidance for young people and their advisers; </w:t>
      </w:r>
    </w:p>
    <w:p w14:paraId="738AAFB6" w14:textId="17E034D4" w:rsidR="00274475" w:rsidRDefault="5B81B305" w:rsidP="009708C6">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t</w:t>
      </w:r>
      <w:r w:rsidR="180DD617" w:rsidRPr="2382CE59">
        <w:rPr>
          <w:rFonts w:ascii="Calibri" w:hAnsi="Calibri" w:cs="Calibri"/>
          <w:color w:val="000000" w:themeColor="text1"/>
          <w:sz w:val="22"/>
          <w:szCs w:val="22"/>
        </w:rPr>
        <w:t>he challenges of evaluating initiatives with small sample sizes, inconsistency around definitions of care experience and a lack of data linkages between local authorities, schools, colleges and higher education;</w:t>
      </w:r>
      <w:r w:rsidR="188F701B" w:rsidRPr="2382CE59">
        <w:rPr>
          <w:rFonts w:ascii="Calibri" w:hAnsi="Calibri" w:cs="Calibri"/>
          <w:color w:val="000000" w:themeColor="text1"/>
          <w:sz w:val="22"/>
          <w:szCs w:val="22"/>
        </w:rPr>
        <w:t xml:space="preserve"> and, despite this</w:t>
      </w:r>
    </w:p>
    <w:p w14:paraId="6E3A6609" w14:textId="3BF18D5B" w:rsidR="00E8388E" w:rsidRDefault="180DD617" w:rsidP="2382CE59">
      <w:pPr>
        <w:pStyle w:val="ListParagraph"/>
        <w:numPr>
          <w:ilvl w:val="0"/>
          <w:numId w:val="1"/>
        </w:numPr>
        <w:spacing w:after="160"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the benefits of </w:t>
      </w:r>
      <w:r w:rsidR="71835380" w:rsidRPr="2382CE59">
        <w:rPr>
          <w:rFonts w:ascii="Calibri" w:hAnsi="Calibri" w:cs="Calibri"/>
          <w:color w:val="000000" w:themeColor="text1"/>
          <w:sz w:val="22"/>
          <w:szCs w:val="22"/>
        </w:rPr>
        <w:t xml:space="preserve">early interventions that leverage </w:t>
      </w:r>
      <w:r w:rsidRPr="2382CE59">
        <w:rPr>
          <w:rFonts w:ascii="Calibri" w:hAnsi="Calibri" w:cs="Calibri"/>
          <w:color w:val="000000" w:themeColor="text1"/>
          <w:sz w:val="22"/>
          <w:szCs w:val="22"/>
        </w:rPr>
        <w:t>partnership working across schools, colleges, universities and local authorities</w:t>
      </w:r>
      <w:r w:rsidR="091B2EA1" w:rsidRPr="2382CE59">
        <w:rPr>
          <w:rFonts w:ascii="Calibri" w:hAnsi="Calibri" w:cs="Calibri"/>
          <w:color w:val="000000" w:themeColor="text1"/>
          <w:sz w:val="22"/>
          <w:szCs w:val="22"/>
        </w:rPr>
        <w:t>.</w:t>
      </w:r>
    </w:p>
    <w:p w14:paraId="7D8B8343" w14:textId="1DDD81EF" w:rsidR="00E913E9" w:rsidRDefault="00E913E9">
      <w:pPr>
        <w:rPr>
          <w:rFonts w:ascii="Calibri" w:hAnsi="Calibri" w:cs="Calibri"/>
          <w:color w:val="000000" w:themeColor="text1"/>
          <w:sz w:val="22"/>
          <w:szCs w:val="22"/>
        </w:rPr>
      </w:pPr>
      <w:r>
        <w:rPr>
          <w:rFonts w:ascii="Calibri" w:hAnsi="Calibri" w:cs="Calibri"/>
          <w:color w:val="000000" w:themeColor="text1"/>
          <w:sz w:val="22"/>
          <w:szCs w:val="22"/>
        </w:rPr>
        <w:br w:type="page"/>
      </w:r>
    </w:p>
    <w:bookmarkEnd w:id="12"/>
    <w:p w14:paraId="57D0E60A" w14:textId="7DF2D183" w:rsidR="00274475" w:rsidRPr="005A282D" w:rsidRDefault="00741C61" w:rsidP="4A110DDC">
      <w:pPr>
        <w:pStyle w:val="Heading2"/>
        <w:spacing w:line="276" w:lineRule="auto"/>
        <w:jc w:val="both"/>
      </w:pPr>
      <w:r w:rsidRPr="005A282D">
        <w:lastRenderedPageBreak/>
        <w:t>5</w:t>
      </w:r>
      <w:r w:rsidR="0091195B" w:rsidRPr="005A282D">
        <w:t xml:space="preserve"> </w:t>
      </w:r>
      <w:r w:rsidR="00274475" w:rsidRPr="005A282D">
        <w:t xml:space="preserve">Summative findings from WP1 - </w:t>
      </w:r>
      <w:r w:rsidR="002104D9" w:rsidRPr="005A282D">
        <w:t>Individual interviews</w:t>
      </w:r>
      <w:r w:rsidR="00E1456F" w:rsidRPr="005A282D">
        <w:t xml:space="preserve"> </w:t>
      </w:r>
    </w:p>
    <w:p w14:paraId="0A92EC21" w14:textId="59543D22" w:rsidR="00A553A2" w:rsidRPr="005A282D" w:rsidRDefault="00946A8F"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In total 13 people participated in the interviews </w:t>
      </w:r>
      <w:r w:rsidR="00BC7621" w:rsidRPr="2382CE59">
        <w:rPr>
          <w:rFonts w:ascii="Calibri" w:hAnsi="Calibri" w:cs="Calibri"/>
          <w:color w:val="000000" w:themeColor="text1"/>
          <w:sz w:val="22"/>
          <w:szCs w:val="22"/>
        </w:rPr>
        <w:t>for WP1</w:t>
      </w:r>
      <w:r w:rsidRPr="2382CE59">
        <w:rPr>
          <w:rFonts w:ascii="Calibri" w:hAnsi="Calibri" w:cs="Calibri"/>
          <w:color w:val="000000" w:themeColor="text1"/>
          <w:sz w:val="22"/>
          <w:szCs w:val="22"/>
        </w:rPr>
        <w:t xml:space="preserve"> of the study</w:t>
      </w:r>
      <w:r w:rsidR="00BC7621" w:rsidRPr="2382CE59">
        <w:rPr>
          <w:rFonts w:ascii="Calibri" w:hAnsi="Calibri" w:cs="Calibri"/>
          <w:color w:val="000000" w:themeColor="text1"/>
          <w:sz w:val="22"/>
          <w:szCs w:val="22"/>
        </w:rPr>
        <w:t>,</w:t>
      </w:r>
      <w:r w:rsidR="00A553A2" w:rsidRPr="2382CE59">
        <w:rPr>
          <w:rFonts w:ascii="Calibri" w:hAnsi="Calibri" w:cs="Calibri"/>
          <w:color w:val="000000" w:themeColor="text1"/>
          <w:sz w:val="22"/>
          <w:szCs w:val="22"/>
        </w:rPr>
        <w:t xml:space="preserve"> either in person or online</w:t>
      </w:r>
      <w:r w:rsidRPr="2382CE59">
        <w:rPr>
          <w:rFonts w:ascii="Calibri" w:hAnsi="Calibri" w:cs="Calibri"/>
          <w:color w:val="000000" w:themeColor="text1"/>
          <w:sz w:val="22"/>
          <w:szCs w:val="22"/>
        </w:rPr>
        <w:t xml:space="preserve">. These included trustees from the </w:t>
      </w:r>
      <w:r w:rsidR="00BC7621" w:rsidRPr="2382CE59">
        <w:rPr>
          <w:rFonts w:ascii="Calibri" w:hAnsi="Calibri" w:cs="Calibri"/>
          <w:color w:val="000000" w:themeColor="text1"/>
          <w:sz w:val="22"/>
          <w:szCs w:val="22"/>
        </w:rPr>
        <w:t xml:space="preserve">ICET </w:t>
      </w:r>
      <w:r w:rsidR="009B4CDB" w:rsidRPr="2382CE59">
        <w:rPr>
          <w:rFonts w:ascii="Calibri" w:hAnsi="Calibri" w:cs="Calibri"/>
          <w:color w:val="000000" w:themeColor="text1"/>
          <w:sz w:val="22"/>
          <w:szCs w:val="22"/>
        </w:rPr>
        <w:t>Board</w:t>
      </w:r>
      <w:r w:rsidRPr="2382CE59">
        <w:rPr>
          <w:rFonts w:ascii="Calibri" w:hAnsi="Calibri" w:cs="Calibri"/>
          <w:color w:val="000000" w:themeColor="text1"/>
          <w:sz w:val="22"/>
          <w:szCs w:val="22"/>
        </w:rPr>
        <w:t xml:space="preserve">, staff from the </w:t>
      </w:r>
      <w:r w:rsidR="009B4CDB" w:rsidRPr="2382CE59">
        <w:rPr>
          <w:rFonts w:ascii="Calibri" w:hAnsi="Calibri" w:cs="Calibri"/>
          <w:color w:val="000000" w:themeColor="text1"/>
          <w:sz w:val="22"/>
          <w:szCs w:val="22"/>
        </w:rPr>
        <w:t>Camden</w:t>
      </w:r>
      <w:r w:rsidRPr="2382CE59">
        <w:rPr>
          <w:rFonts w:ascii="Calibri" w:hAnsi="Calibri" w:cs="Calibri"/>
          <w:color w:val="000000" w:themeColor="text1"/>
          <w:sz w:val="22"/>
          <w:szCs w:val="22"/>
        </w:rPr>
        <w:t xml:space="preserve"> Vir</w:t>
      </w:r>
      <w:r w:rsidR="009B4CDB" w:rsidRPr="2382CE59">
        <w:rPr>
          <w:rFonts w:ascii="Calibri" w:hAnsi="Calibri" w:cs="Calibri"/>
          <w:color w:val="000000" w:themeColor="text1"/>
          <w:sz w:val="22"/>
          <w:szCs w:val="22"/>
        </w:rPr>
        <w:t>tual</w:t>
      </w:r>
      <w:r w:rsidRPr="2382CE59">
        <w:rPr>
          <w:rFonts w:ascii="Calibri" w:hAnsi="Calibri" w:cs="Calibri"/>
          <w:color w:val="000000" w:themeColor="text1"/>
          <w:sz w:val="22"/>
          <w:szCs w:val="22"/>
        </w:rPr>
        <w:t xml:space="preserve"> School</w:t>
      </w:r>
      <w:r w:rsidR="009B4CDB" w:rsidRPr="2382CE59">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experts from academia</w:t>
      </w:r>
      <w:r w:rsidR="009B4CDB" w:rsidRPr="2382CE59">
        <w:rPr>
          <w:rFonts w:ascii="Calibri" w:hAnsi="Calibri" w:cs="Calibri"/>
          <w:color w:val="000000" w:themeColor="text1"/>
          <w:sz w:val="22"/>
          <w:szCs w:val="22"/>
        </w:rPr>
        <w:t>,</w:t>
      </w:r>
      <w:r w:rsidRPr="2382CE59">
        <w:rPr>
          <w:rFonts w:ascii="Calibri" w:hAnsi="Calibri" w:cs="Calibri"/>
          <w:color w:val="000000" w:themeColor="text1"/>
          <w:sz w:val="22"/>
          <w:szCs w:val="22"/>
        </w:rPr>
        <w:t xml:space="preserve"> and </w:t>
      </w:r>
      <w:r w:rsidR="009B4CDB" w:rsidRPr="2382CE59">
        <w:rPr>
          <w:rFonts w:ascii="Calibri" w:hAnsi="Calibri" w:cs="Calibri"/>
          <w:color w:val="000000" w:themeColor="text1"/>
          <w:sz w:val="22"/>
          <w:szCs w:val="22"/>
        </w:rPr>
        <w:t>people</w:t>
      </w:r>
      <w:r w:rsidR="00A23BF7">
        <w:rPr>
          <w:rFonts w:ascii="Calibri" w:hAnsi="Calibri" w:cs="Calibri"/>
          <w:color w:val="000000" w:themeColor="text1"/>
          <w:sz w:val="22"/>
          <w:szCs w:val="22"/>
        </w:rPr>
        <w:t xml:space="preserve"> </w:t>
      </w:r>
      <w:r w:rsidR="009B4CDB" w:rsidRPr="2382CE59">
        <w:rPr>
          <w:rFonts w:ascii="Calibri" w:hAnsi="Calibri" w:cs="Calibri"/>
          <w:color w:val="000000" w:themeColor="text1"/>
          <w:sz w:val="22"/>
          <w:szCs w:val="22"/>
        </w:rPr>
        <w:t xml:space="preserve">representing </w:t>
      </w:r>
      <w:r w:rsidRPr="2382CE59">
        <w:rPr>
          <w:rFonts w:ascii="Calibri" w:hAnsi="Calibri" w:cs="Calibri"/>
          <w:color w:val="000000" w:themeColor="text1"/>
          <w:sz w:val="22"/>
          <w:szCs w:val="22"/>
        </w:rPr>
        <w:t>projects that currently support CEYP</w:t>
      </w:r>
      <w:r w:rsidR="009B4CDB" w:rsidRPr="2382CE59">
        <w:rPr>
          <w:rFonts w:ascii="Calibri" w:hAnsi="Calibri" w:cs="Calibri"/>
          <w:color w:val="000000" w:themeColor="text1"/>
          <w:sz w:val="22"/>
          <w:szCs w:val="22"/>
        </w:rPr>
        <w:t xml:space="preserve"> through secondary education and </w:t>
      </w:r>
      <w:r w:rsidR="003C040C" w:rsidRPr="2382CE59">
        <w:rPr>
          <w:rFonts w:ascii="Calibri" w:hAnsi="Calibri" w:cs="Calibri"/>
          <w:color w:val="000000" w:themeColor="text1"/>
          <w:sz w:val="22"/>
          <w:szCs w:val="22"/>
        </w:rPr>
        <w:t>HE</w:t>
      </w:r>
      <w:r w:rsidR="009B4CDB" w:rsidRPr="2382CE59">
        <w:rPr>
          <w:rFonts w:ascii="Calibri" w:hAnsi="Calibri" w:cs="Calibri"/>
          <w:color w:val="000000" w:themeColor="text1"/>
          <w:sz w:val="22"/>
          <w:szCs w:val="22"/>
        </w:rPr>
        <w:t xml:space="preserve">.  </w:t>
      </w:r>
      <w:r w:rsidR="00A553A2" w:rsidRPr="2382CE59">
        <w:rPr>
          <w:rFonts w:ascii="Calibri" w:hAnsi="Calibri" w:cs="Calibri"/>
          <w:color w:val="000000" w:themeColor="text1"/>
          <w:sz w:val="22"/>
          <w:szCs w:val="22"/>
        </w:rPr>
        <w:t xml:space="preserve">An interview schedule was </w:t>
      </w:r>
      <w:r w:rsidR="00643893" w:rsidRPr="2382CE59">
        <w:rPr>
          <w:rFonts w:ascii="Calibri" w:hAnsi="Calibri" w:cs="Calibri"/>
          <w:color w:val="000000" w:themeColor="text1"/>
          <w:sz w:val="22"/>
          <w:szCs w:val="22"/>
        </w:rPr>
        <w:t>sent to the parti</w:t>
      </w:r>
      <w:r w:rsidR="009C46AB" w:rsidRPr="2382CE59">
        <w:rPr>
          <w:rFonts w:ascii="Calibri" w:hAnsi="Calibri" w:cs="Calibri"/>
          <w:color w:val="000000" w:themeColor="text1"/>
          <w:sz w:val="22"/>
          <w:szCs w:val="22"/>
        </w:rPr>
        <w:t>ci</w:t>
      </w:r>
      <w:r w:rsidR="00643893" w:rsidRPr="2382CE59">
        <w:rPr>
          <w:rFonts w:ascii="Calibri" w:hAnsi="Calibri" w:cs="Calibri"/>
          <w:color w:val="000000" w:themeColor="text1"/>
          <w:sz w:val="22"/>
          <w:szCs w:val="22"/>
        </w:rPr>
        <w:t xml:space="preserve">pants in advance. </w:t>
      </w:r>
    </w:p>
    <w:p w14:paraId="751EF1E8" w14:textId="77777777" w:rsidR="00643893" w:rsidRPr="005A282D" w:rsidRDefault="00643893" w:rsidP="00296C4C">
      <w:pPr>
        <w:spacing w:line="276" w:lineRule="auto"/>
        <w:jc w:val="both"/>
        <w:rPr>
          <w:rFonts w:ascii="Calibri" w:hAnsi="Calibri" w:cs="Calibri"/>
          <w:color w:val="000000" w:themeColor="text1"/>
          <w:sz w:val="22"/>
          <w:szCs w:val="22"/>
        </w:rPr>
      </w:pPr>
    </w:p>
    <w:p w14:paraId="718E62D8" w14:textId="7EBC3CDA" w:rsidR="00946A8F" w:rsidRPr="005A282D" w:rsidRDefault="009B4CDB"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Each interview was transcribed, and a thematic analysis was undertaken of the interview through NVivo, uncovering the </w:t>
      </w:r>
      <w:r w:rsidR="00A553A2" w:rsidRPr="005A282D">
        <w:rPr>
          <w:rFonts w:ascii="Calibri" w:hAnsi="Calibri" w:cs="Calibri"/>
          <w:color w:val="000000" w:themeColor="text1"/>
          <w:sz w:val="22"/>
          <w:szCs w:val="22"/>
        </w:rPr>
        <w:t xml:space="preserve">consistent </w:t>
      </w:r>
      <w:r w:rsidRPr="005A282D">
        <w:rPr>
          <w:rFonts w:ascii="Calibri" w:hAnsi="Calibri" w:cs="Calibri"/>
          <w:color w:val="000000" w:themeColor="text1"/>
          <w:sz w:val="22"/>
          <w:szCs w:val="22"/>
        </w:rPr>
        <w:t>and salient themes</w:t>
      </w:r>
      <w:r w:rsidR="00A553A2" w:rsidRPr="005A282D">
        <w:rPr>
          <w:rFonts w:ascii="Calibri" w:hAnsi="Calibri" w:cs="Calibri"/>
          <w:color w:val="000000" w:themeColor="text1"/>
          <w:sz w:val="22"/>
          <w:szCs w:val="22"/>
        </w:rPr>
        <w:t xml:space="preserve"> that </w:t>
      </w:r>
      <w:r w:rsidR="00613FD5" w:rsidRPr="005A282D">
        <w:rPr>
          <w:rFonts w:ascii="Calibri" w:hAnsi="Calibri" w:cs="Calibri"/>
          <w:color w:val="000000" w:themeColor="text1"/>
          <w:sz w:val="22"/>
          <w:szCs w:val="22"/>
        </w:rPr>
        <w:t>are</w:t>
      </w:r>
      <w:r w:rsidR="00A553A2" w:rsidRPr="005A282D">
        <w:rPr>
          <w:rFonts w:ascii="Calibri" w:hAnsi="Calibri" w:cs="Calibri"/>
          <w:color w:val="000000" w:themeColor="text1"/>
          <w:sz w:val="22"/>
          <w:szCs w:val="22"/>
        </w:rPr>
        <w:t xml:space="preserve"> relevant to the </w:t>
      </w:r>
      <w:r w:rsidR="00613FD5" w:rsidRPr="005A282D">
        <w:rPr>
          <w:rFonts w:ascii="Calibri" w:hAnsi="Calibri" w:cs="Calibri"/>
          <w:color w:val="000000" w:themeColor="text1"/>
          <w:sz w:val="22"/>
          <w:szCs w:val="22"/>
        </w:rPr>
        <w:t>research study</w:t>
      </w:r>
      <w:r w:rsidR="00A553A2" w:rsidRPr="005A282D">
        <w:rPr>
          <w:rFonts w:ascii="Calibri" w:hAnsi="Calibri" w:cs="Calibri"/>
          <w:color w:val="000000" w:themeColor="text1"/>
          <w:sz w:val="22"/>
          <w:szCs w:val="22"/>
        </w:rPr>
        <w:t xml:space="preserve"> </w:t>
      </w:r>
      <w:r w:rsidR="00BC7621" w:rsidRPr="005A282D">
        <w:rPr>
          <w:rFonts w:ascii="Calibri" w:hAnsi="Calibri" w:cs="Calibri"/>
          <w:color w:val="000000" w:themeColor="text1"/>
          <w:sz w:val="22"/>
          <w:szCs w:val="22"/>
        </w:rPr>
        <w:t>aims, which</w:t>
      </w:r>
      <w:r w:rsidR="00A553A2" w:rsidRPr="005A282D">
        <w:rPr>
          <w:rFonts w:ascii="Calibri" w:hAnsi="Calibri" w:cs="Calibri"/>
          <w:color w:val="000000" w:themeColor="text1"/>
          <w:sz w:val="22"/>
          <w:szCs w:val="22"/>
        </w:rPr>
        <w:t xml:space="preserve"> </w:t>
      </w:r>
      <w:r w:rsidR="003C040C">
        <w:rPr>
          <w:rFonts w:ascii="Calibri" w:hAnsi="Calibri" w:cs="Calibri"/>
          <w:color w:val="000000" w:themeColor="text1"/>
          <w:sz w:val="22"/>
          <w:szCs w:val="22"/>
        </w:rPr>
        <w:t>are</w:t>
      </w:r>
      <w:r w:rsidR="00A553A2" w:rsidRPr="005A282D">
        <w:rPr>
          <w:rFonts w:ascii="Calibri" w:hAnsi="Calibri" w:cs="Calibri"/>
          <w:color w:val="000000" w:themeColor="text1"/>
          <w:sz w:val="22"/>
          <w:szCs w:val="22"/>
        </w:rPr>
        <w:t xml:space="preserve"> explored in de</w:t>
      </w:r>
      <w:r w:rsidR="009C46AB" w:rsidRPr="005A282D">
        <w:rPr>
          <w:rFonts w:ascii="Calibri" w:hAnsi="Calibri" w:cs="Calibri"/>
          <w:color w:val="000000" w:themeColor="text1"/>
          <w:sz w:val="22"/>
          <w:szCs w:val="22"/>
        </w:rPr>
        <w:t>tail</w:t>
      </w:r>
      <w:r w:rsidR="003C040C">
        <w:rPr>
          <w:rFonts w:ascii="Calibri" w:hAnsi="Calibri" w:cs="Calibri"/>
          <w:color w:val="000000" w:themeColor="text1"/>
          <w:sz w:val="22"/>
          <w:szCs w:val="22"/>
        </w:rPr>
        <w:t xml:space="preserve"> below</w:t>
      </w:r>
      <w:r w:rsidR="00A553A2" w:rsidRPr="005A282D">
        <w:rPr>
          <w:rFonts w:ascii="Calibri" w:hAnsi="Calibri" w:cs="Calibri"/>
          <w:color w:val="000000" w:themeColor="text1"/>
          <w:sz w:val="22"/>
          <w:szCs w:val="22"/>
        </w:rPr>
        <w:t>.</w:t>
      </w:r>
    </w:p>
    <w:p w14:paraId="2D40DED2" w14:textId="77777777" w:rsidR="00D45223" w:rsidRPr="005A282D" w:rsidRDefault="00D45223" w:rsidP="00296C4C">
      <w:pPr>
        <w:spacing w:line="276" w:lineRule="auto"/>
        <w:jc w:val="both"/>
        <w:rPr>
          <w:rFonts w:ascii="Calibri" w:hAnsi="Calibri" w:cs="Calibri"/>
          <w:color w:val="000000" w:themeColor="text1"/>
          <w:sz w:val="22"/>
          <w:szCs w:val="22"/>
        </w:rPr>
      </w:pPr>
    </w:p>
    <w:p w14:paraId="225DA416" w14:textId="5A7440B4" w:rsidR="00613FD5" w:rsidRPr="005A282D" w:rsidRDefault="00741C61" w:rsidP="4A110DDC">
      <w:pPr>
        <w:pStyle w:val="Heading4"/>
      </w:pPr>
      <w:r w:rsidRPr="005A282D">
        <w:t>5</w:t>
      </w:r>
      <w:r w:rsidR="0091195B" w:rsidRPr="005A282D">
        <w:t>.</w:t>
      </w:r>
      <w:r w:rsidRPr="005A282D">
        <w:t>1</w:t>
      </w:r>
      <w:r w:rsidR="0091195B" w:rsidRPr="005A282D">
        <w:t xml:space="preserve"> </w:t>
      </w:r>
      <w:r w:rsidR="009A2F7E" w:rsidRPr="005A282D">
        <w:t>Recognising</w:t>
      </w:r>
      <w:r w:rsidR="00946A8F" w:rsidRPr="005A282D">
        <w:t xml:space="preserve"> and </w:t>
      </w:r>
      <w:r w:rsidR="00C86E3B" w:rsidRPr="005A282D">
        <w:t>rai</w:t>
      </w:r>
      <w:r w:rsidR="00DB2A44" w:rsidRPr="005A282D">
        <w:t>s</w:t>
      </w:r>
      <w:r w:rsidR="00C86E3B" w:rsidRPr="005A282D">
        <w:t>ing</w:t>
      </w:r>
      <w:r w:rsidR="00946A8F" w:rsidRPr="005A282D">
        <w:t xml:space="preserve"> </w:t>
      </w:r>
      <w:r w:rsidR="00613FD5" w:rsidRPr="005A282D">
        <w:t xml:space="preserve">expectations and </w:t>
      </w:r>
      <w:r w:rsidR="009A2F7E" w:rsidRPr="005A282D">
        <w:t xml:space="preserve">aspirations </w:t>
      </w:r>
    </w:p>
    <w:p w14:paraId="4939F613" w14:textId="7D4F56B4" w:rsidR="00613FD5" w:rsidRPr="005A282D" w:rsidRDefault="00613FD5"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A consistent theme emanating from the interviews concerned the expectations and aspirations of CEYP, and the people in their lives, as they make the transition through secondary education and into </w:t>
      </w:r>
      <w:r w:rsidR="003C040C">
        <w:rPr>
          <w:rFonts w:ascii="Calibri" w:hAnsi="Calibri" w:cs="Calibri"/>
          <w:color w:val="000000" w:themeColor="text1"/>
          <w:sz w:val="22"/>
          <w:szCs w:val="22"/>
        </w:rPr>
        <w:t>HE</w:t>
      </w:r>
      <w:r w:rsidRPr="005A282D">
        <w:rPr>
          <w:rFonts w:ascii="Calibri" w:hAnsi="Calibri" w:cs="Calibri"/>
          <w:color w:val="000000" w:themeColor="text1"/>
          <w:sz w:val="22"/>
          <w:szCs w:val="22"/>
        </w:rPr>
        <w:t xml:space="preserve"> an</w:t>
      </w:r>
      <w:r w:rsidR="006E6D25" w:rsidRPr="005A282D">
        <w:rPr>
          <w:rFonts w:ascii="Calibri" w:hAnsi="Calibri" w:cs="Calibri"/>
          <w:color w:val="000000" w:themeColor="text1"/>
          <w:sz w:val="22"/>
          <w:szCs w:val="22"/>
        </w:rPr>
        <w:t>d</w:t>
      </w:r>
      <w:r w:rsidRPr="005A282D">
        <w:rPr>
          <w:rFonts w:ascii="Calibri" w:hAnsi="Calibri" w:cs="Calibri"/>
          <w:color w:val="000000" w:themeColor="text1"/>
          <w:sz w:val="22"/>
          <w:szCs w:val="22"/>
        </w:rPr>
        <w:t xml:space="preserve"> alternative pathways.  </w:t>
      </w:r>
    </w:p>
    <w:p w14:paraId="1CBDD584" w14:textId="77777777" w:rsidR="00C86E3B" w:rsidRPr="005A282D" w:rsidRDefault="00C86E3B" w:rsidP="00296C4C">
      <w:pPr>
        <w:spacing w:line="276" w:lineRule="auto"/>
        <w:jc w:val="both"/>
        <w:rPr>
          <w:rFonts w:ascii="Calibri" w:hAnsi="Calibri" w:cs="Calibri"/>
          <w:color w:val="000000" w:themeColor="text1"/>
          <w:sz w:val="22"/>
          <w:szCs w:val="22"/>
        </w:rPr>
      </w:pPr>
    </w:p>
    <w:p w14:paraId="51948549" w14:textId="304A10C3" w:rsidR="00076103" w:rsidRDefault="00C86E3B"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It was identified </w:t>
      </w:r>
      <w:r w:rsidR="00812CC8" w:rsidRPr="2382CE59">
        <w:rPr>
          <w:rFonts w:ascii="Calibri" w:hAnsi="Calibri" w:cs="Calibri"/>
          <w:color w:val="000000" w:themeColor="text1"/>
          <w:sz w:val="22"/>
          <w:szCs w:val="22"/>
        </w:rPr>
        <w:t>that it is</w:t>
      </w:r>
      <w:r w:rsidR="00AD397D" w:rsidRPr="2382CE59">
        <w:rPr>
          <w:rFonts w:ascii="Calibri" w:hAnsi="Calibri" w:cs="Calibri"/>
          <w:color w:val="000000" w:themeColor="text1"/>
          <w:sz w:val="22"/>
          <w:szCs w:val="22"/>
        </w:rPr>
        <w:t xml:space="preserve"> important to </w:t>
      </w:r>
      <w:r w:rsidR="00812CC8" w:rsidRPr="2382CE59">
        <w:rPr>
          <w:rFonts w:ascii="Calibri" w:hAnsi="Calibri" w:cs="Calibri"/>
          <w:color w:val="000000" w:themeColor="text1"/>
          <w:sz w:val="22"/>
          <w:szCs w:val="22"/>
        </w:rPr>
        <w:t xml:space="preserve">identify and </w:t>
      </w:r>
      <w:r w:rsidR="00AD397D" w:rsidRPr="2382CE59">
        <w:rPr>
          <w:rFonts w:ascii="Calibri" w:hAnsi="Calibri" w:cs="Calibri"/>
          <w:color w:val="000000" w:themeColor="text1"/>
          <w:sz w:val="22"/>
          <w:szCs w:val="22"/>
        </w:rPr>
        <w:t>establish</w:t>
      </w:r>
      <w:r w:rsidRPr="2382CE59">
        <w:rPr>
          <w:rFonts w:ascii="Calibri" w:hAnsi="Calibri" w:cs="Calibri"/>
          <w:color w:val="000000" w:themeColor="text1"/>
          <w:sz w:val="22"/>
          <w:szCs w:val="22"/>
        </w:rPr>
        <w:t xml:space="preserve"> the aspirations </w:t>
      </w:r>
      <w:r w:rsidR="00AD397D" w:rsidRPr="2382CE59">
        <w:rPr>
          <w:rFonts w:ascii="Calibri" w:hAnsi="Calibri" w:cs="Calibri"/>
          <w:color w:val="000000" w:themeColor="text1"/>
          <w:sz w:val="22"/>
          <w:szCs w:val="22"/>
        </w:rPr>
        <w:t>of</w:t>
      </w:r>
      <w:r w:rsidRPr="2382CE59">
        <w:rPr>
          <w:rFonts w:ascii="Calibri" w:hAnsi="Calibri" w:cs="Calibri"/>
          <w:color w:val="000000" w:themeColor="text1"/>
          <w:sz w:val="22"/>
          <w:szCs w:val="22"/>
        </w:rPr>
        <w:t xml:space="preserve"> the young per</w:t>
      </w:r>
      <w:r w:rsidR="00DB2A44" w:rsidRPr="2382CE59">
        <w:rPr>
          <w:rFonts w:ascii="Calibri" w:hAnsi="Calibri" w:cs="Calibri"/>
          <w:color w:val="000000" w:themeColor="text1"/>
          <w:sz w:val="22"/>
          <w:szCs w:val="22"/>
        </w:rPr>
        <w:t>s</w:t>
      </w:r>
      <w:r w:rsidRPr="2382CE59">
        <w:rPr>
          <w:rFonts w:ascii="Calibri" w:hAnsi="Calibri" w:cs="Calibri"/>
          <w:color w:val="000000" w:themeColor="text1"/>
          <w:sz w:val="22"/>
          <w:szCs w:val="22"/>
        </w:rPr>
        <w:t>on before begin</w:t>
      </w:r>
      <w:r w:rsidR="003C040C" w:rsidRPr="2382CE59">
        <w:rPr>
          <w:rFonts w:ascii="Calibri" w:hAnsi="Calibri" w:cs="Calibri"/>
          <w:color w:val="000000" w:themeColor="text1"/>
          <w:sz w:val="22"/>
          <w:szCs w:val="22"/>
        </w:rPr>
        <w:t>ning</w:t>
      </w:r>
      <w:r w:rsidRPr="2382CE59">
        <w:rPr>
          <w:rFonts w:ascii="Calibri" w:hAnsi="Calibri" w:cs="Calibri"/>
          <w:color w:val="000000" w:themeColor="text1"/>
          <w:sz w:val="22"/>
          <w:szCs w:val="22"/>
        </w:rPr>
        <w:t xml:space="preserve"> to look at meeting or raising </w:t>
      </w:r>
      <w:r w:rsidR="00812CC8" w:rsidRPr="2382CE59">
        <w:rPr>
          <w:rFonts w:ascii="Calibri" w:hAnsi="Calibri" w:cs="Calibri"/>
          <w:color w:val="000000" w:themeColor="text1"/>
          <w:sz w:val="22"/>
          <w:szCs w:val="22"/>
        </w:rPr>
        <w:t>them</w:t>
      </w:r>
      <w:r w:rsidR="003C040C" w:rsidRPr="2382CE59">
        <w:rPr>
          <w:rFonts w:ascii="Calibri" w:hAnsi="Calibri" w:cs="Calibri"/>
          <w:color w:val="000000" w:themeColor="text1"/>
          <w:sz w:val="22"/>
          <w:szCs w:val="22"/>
        </w:rPr>
        <w:t>.</w:t>
      </w:r>
      <w:r w:rsidR="00812CC8" w:rsidRPr="2382CE59">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 xml:space="preserve"> </w:t>
      </w:r>
      <w:r w:rsidR="00812CC8" w:rsidRPr="2382CE59">
        <w:rPr>
          <w:rFonts w:ascii="Calibri" w:hAnsi="Calibri" w:cs="Calibri"/>
          <w:color w:val="000000" w:themeColor="text1"/>
          <w:sz w:val="22"/>
          <w:szCs w:val="22"/>
        </w:rPr>
        <w:t>An air of caution was voiced in several interviews in predetermining these aspirations for the CEYP, and pushing the young people into HE</w:t>
      </w:r>
      <w:r w:rsidR="003C040C" w:rsidRPr="2382CE59">
        <w:rPr>
          <w:rFonts w:ascii="Calibri" w:hAnsi="Calibri" w:cs="Calibri"/>
          <w:color w:val="000000" w:themeColor="text1"/>
          <w:sz w:val="22"/>
          <w:szCs w:val="22"/>
        </w:rPr>
        <w:t xml:space="preserve">, notwithstanding </w:t>
      </w:r>
      <w:r w:rsidR="00812CC8" w:rsidRPr="2382CE59">
        <w:rPr>
          <w:rFonts w:ascii="Calibri" w:hAnsi="Calibri" w:cs="Calibri"/>
          <w:color w:val="000000" w:themeColor="text1"/>
          <w:sz w:val="22"/>
          <w:szCs w:val="22"/>
        </w:rPr>
        <w:t>the corporate parenting policy, where</w:t>
      </w:r>
      <w:r w:rsidR="003C040C" w:rsidRPr="2382CE59">
        <w:rPr>
          <w:rFonts w:ascii="Calibri" w:hAnsi="Calibri" w:cs="Calibri"/>
          <w:color w:val="000000" w:themeColor="text1"/>
          <w:sz w:val="22"/>
          <w:szCs w:val="22"/>
        </w:rPr>
        <w:t>by</w:t>
      </w:r>
      <w:r w:rsidR="00812CC8" w:rsidRPr="2382CE59">
        <w:rPr>
          <w:rFonts w:ascii="Calibri" w:hAnsi="Calibri" w:cs="Calibri"/>
          <w:color w:val="000000" w:themeColor="text1"/>
          <w:sz w:val="22"/>
          <w:szCs w:val="22"/>
        </w:rPr>
        <w:t xml:space="preserve"> local authorities are measured </w:t>
      </w:r>
      <w:r w:rsidR="09283601" w:rsidRPr="2382CE59">
        <w:rPr>
          <w:rFonts w:ascii="Calibri" w:hAnsi="Calibri" w:cs="Calibri"/>
          <w:color w:val="000000" w:themeColor="text1"/>
          <w:sz w:val="22"/>
          <w:szCs w:val="22"/>
        </w:rPr>
        <w:t xml:space="preserve">by their </w:t>
      </w:r>
      <w:r w:rsidR="00812CC8" w:rsidRPr="2382CE59">
        <w:rPr>
          <w:rFonts w:ascii="Calibri" w:hAnsi="Calibri" w:cs="Calibri"/>
          <w:color w:val="000000" w:themeColor="text1"/>
          <w:sz w:val="22"/>
          <w:szCs w:val="22"/>
        </w:rPr>
        <w:t xml:space="preserve">success on the number of the CEYP that reach HE.  </w:t>
      </w:r>
      <w:r w:rsidR="00076103" w:rsidRPr="2382CE59">
        <w:rPr>
          <w:rFonts w:ascii="Calibri" w:hAnsi="Calibri" w:cs="Calibri"/>
          <w:color w:val="000000" w:themeColor="text1"/>
          <w:sz w:val="22"/>
          <w:szCs w:val="22"/>
        </w:rPr>
        <w:t>Instead</w:t>
      </w:r>
      <w:r w:rsidR="003C040C" w:rsidRPr="2382CE59">
        <w:rPr>
          <w:rFonts w:ascii="Calibri" w:hAnsi="Calibri" w:cs="Calibri"/>
          <w:color w:val="000000" w:themeColor="text1"/>
          <w:sz w:val="22"/>
          <w:szCs w:val="22"/>
        </w:rPr>
        <w:t>,</w:t>
      </w:r>
      <w:r w:rsidR="00076103" w:rsidRPr="2382CE59">
        <w:rPr>
          <w:rFonts w:ascii="Calibri" w:hAnsi="Calibri" w:cs="Calibri"/>
          <w:color w:val="000000" w:themeColor="text1"/>
          <w:sz w:val="22"/>
          <w:szCs w:val="22"/>
        </w:rPr>
        <w:t xml:space="preserve"> </w:t>
      </w:r>
      <w:r w:rsidR="003C040C" w:rsidRPr="2382CE59">
        <w:rPr>
          <w:rFonts w:ascii="Calibri" w:hAnsi="Calibri" w:cs="Calibri"/>
          <w:color w:val="000000" w:themeColor="text1"/>
          <w:sz w:val="22"/>
          <w:szCs w:val="22"/>
        </w:rPr>
        <w:t xml:space="preserve">it is important to </w:t>
      </w:r>
      <w:r w:rsidR="00076103" w:rsidRPr="2382CE59">
        <w:rPr>
          <w:rFonts w:ascii="Calibri" w:hAnsi="Calibri" w:cs="Calibri"/>
          <w:color w:val="000000" w:themeColor="text1"/>
          <w:sz w:val="22"/>
          <w:szCs w:val="22"/>
        </w:rPr>
        <w:t>work with the YP to realise their aspirations</w:t>
      </w:r>
      <w:r w:rsidR="003C040C" w:rsidRPr="2382CE59">
        <w:rPr>
          <w:rFonts w:ascii="Calibri" w:hAnsi="Calibri" w:cs="Calibri"/>
          <w:color w:val="000000" w:themeColor="text1"/>
          <w:sz w:val="22"/>
          <w:szCs w:val="22"/>
        </w:rPr>
        <w:t>,</w:t>
      </w:r>
      <w:r w:rsidR="00076103" w:rsidRPr="2382CE59">
        <w:rPr>
          <w:rFonts w:ascii="Calibri" w:hAnsi="Calibri" w:cs="Calibri"/>
          <w:color w:val="000000" w:themeColor="text1"/>
          <w:sz w:val="22"/>
          <w:szCs w:val="22"/>
        </w:rPr>
        <w:t xml:space="preserve"> whether</w:t>
      </w:r>
      <w:r w:rsidRPr="2382CE59" w:rsidDel="00076103">
        <w:rPr>
          <w:rFonts w:ascii="Calibri" w:hAnsi="Calibri" w:cs="Calibri"/>
          <w:color w:val="000000" w:themeColor="text1"/>
          <w:sz w:val="22"/>
          <w:szCs w:val="22"/>
        </w:rPr>
        <w:t xml:space="preserve"> </w:t>
      </w:r>
      <w:r w:rsidR="003C040C" w:rsidRPr="2382CE59">
        <w:rPr>
          <w:rFonts w:ascii="Calibri" w:hAnsi="Calibri" w:cs="Calibri"/>
          <w:color w:val="000000" w:themeColor="text1"/>
          <w:sz w:val="22"/>
          <w:szCs w:val="22"/>
        </w:rPr>
        <w:t xml:space="preserve">they are towards HE or </w:t>
      </w:r>
      <w:r w:rsidR="00076103" w:rsidRPr="2382CE59">
        <w:rPr>
          <w:rFonts w:ascii="Calibri" w:hAnsi="Calibri" w:cs="Calibri"/>
          <w:color w:val="000000" w:themeColor="text1"/>
          <w:sz w:val="22"/>
          <w:szCs w:val="22"/>
        </w:rPr>
        <w:t xml:space="preserve">other career pathways. </w:t>
      </w:r>
      <w:r w:rsidR="003C040C" w:rsidRPr="2382CE59">
        <w:rPr>
          <w:rFonts w:ascii="Calibri" w:hAnsi="Calibri" w:cs="Calibri"/>
          <w:color w:val="000000" w:themeColor="text1"/>
          <w:sz w:val="22"/>
          <w:szCs w:val="22"/>
        </w:rPr>
        <w:t>I</w:t>
      </w:r>
      <w:r w:rsidR="00076103" w:rsidRPr="2382CE59">
        <w:rPr>
          <w:rFonts w:ascii="Calibri" w:hAnsi="Calibri" w:cs="Calibri"/>
          <w:color w:val="000000" w:themeColor="text1"/>
          <w:sz w:val="22"/>
          <w:szCs w:val="22"/>
        </w:rPr>
        <w:t xml:space="preserve">t was suggested that many will not necessarily have the inclination for </w:t>
      </w:r>
      <w:r w:rsidR="003C040C" w:rsidRPr="2382CE59">
        <w:rPr>
          <w:rFonts w:ascii="Calibri" w:hAnsi="Calibri" w:cs="Calibri"/>
          <w:color w:val="000000" w:themeColor="text1"/>
          <w:sz w:val="22"/>
          <w:szCs w:val="22"/>
        </w:rPr>
        <w:t>HE</w:t>
      </w:r>
      <w:r w:rsidR="00076103" w:rsidRPr="2382CE59">
        <w:rPr>
          <w:rFonts w:ascii="Calibri" w:hAnsi="Calibri" w:cs="Calibri"/>
          <w:color w:val="000000" w:themeColor="text1"/>
          <w:sz w:val="22"/>
          <w:szCs w:val="22"/>
        </w:rPr>
        <w:t xml:space="preserve"> due to deal</w:t>
      </w:r>
      <w:r w:rsidR="0CDCCFEF" w:rsidRPr="2382CE59">
        <w:rPr>
          <w:rFonts w:ascii="Calibri" w:hAnsi="Calibri" w:cs="Calibri"/>
          <w:color w:val="000000" w:themeColor="text1"/>
          <w:sz w:val="22"/>
          <w:szCs w:val="22"/>
        </w:rPr>
        <w:t>ing</w:t>
      </w:r>
      <w:r w:rsidR="00076103" w:rsidRPr="2382CE59">
        <w:rPr>
          <w:rFonts w:ascii="Calibri" w:hAnsi="Calibri" w:cs="Calibri"/>
          <w:color w:val="000000" w:themeColor="text1"/>
          <w:sz w:val="22"/>
          <w:szCs w:val="22"/>
        </w:rPr>
        <w:t xml:space="preserve"> with challenges in their lives, or </w:t>
      </w:r>
      <w:r w:rsidR="531E4352" w:rsidRPr="792D7149">
        <w:rPr>
          <w:rFonts w:ascii="Calibri" w:hAnsi="Calibri" w:cs="Calibri"/>
          <w:color w:val="000000" w:themeColor="text1"/>
          <w:sz w:val="22"/>
          <w:szCs w:val="22"/>
        </w:rPr>
        <w:t>because</w:t>
      </w:r>
      <w:r w:rsidR="531E4352" w:rsidRPr="2382CE59">
        <w:rPr>
          <w:rFonts w:ascii="Calibri" w:hAnsi="Calibri" w:cs="Calibri"/>
          <w:color w:val="000000" w:themeColor="text1"/>
          <w:sz w:val="22"/>
          <w:szCs w:val="22"/>
        </w:rPr>
        <w:t xml:space="preserve"> they lack</w:t>
      </w:r>
      <w:r w:rsidR="00076103" w:rsidRPr="2382CE59">
        <w:rPr>
          <w:rFonts w:ascii="Calibri" w:hAnsi="Calibri" w:cs="Calibri"/>
          <w:color w:val="000000" w:themeColor="text1"/>
          <w:sz w:val="22"/>
          <w:szCs w:val="22"/>
        </w:rPr>
        <w:t xml:space="preserve"> the confidence or positivity to look towards the future.</w:t>
      </w:r>
    </w:p>
    <w:p w14:paraId="38A5F428" w14:textId="77777777" w:rsidR="00076103" w:rsidRDefault="00076103" w:rsidP="00296C4C">
      <w:pPr>
        <w:spacing w:line="276" w:lineRule="auto"/>
        <w:jc w:val="both"/>
        <w:rPr>
          <w:rFonts w:ascii="Calibri" w:hAnsi="Calibri" w:cs="Calibri"/>
          <w:color w:val="000000" w:themeColor="text1"/>
          <w:sz w:val="22"/>
          <w:szCs w:val="22"/>
        </w:rPr>
      </w:pPr>
    </w:p>
    <w:p w14:paraId="572A80EB" w14:textId="77777777" w:rsidR="00076103" w:rsidRPr="005A282D" w:rsidRDefault="00076103" w:rsidP="006B74A8">
      <w:pPr>
        <w:spacing w:line="276" w:lineRule="auto"/>
        <w:ind w:left="720"/>
        <w:jc w:val="both"/>
        <w:rPr>
          <w:rFonts w:ascii="Calibri" w:hAnsi="Calibri" w:cs="Calibri"/>
          <w:color w:val="000000" w:themeColor="text1"/>
          <w:sz w:val="22"/>
          <w:szCs w:val="22"/>
        </w:rPr>
      </w:pPr>
      <w:r>
        <w:rPr>
          <w:rFonts w:ascii="Calibri" w:hAnsi="Calibri" w:cs="Calibri"/>
          <w:i/>
          <w:iCs/>
          <w:color w:val="000000" w:themeColor="text1"/>
          <w:sz w:val="22"/>
          <w:szCs w:val="22"/>
        </w:rPr>
        <w:t>“</w:t>
      </w:r>
      <w:r w:rsidRPr="00076103">
        <w:rPr>
          <w:rFonts w:ascii="Calibri" w:hAnsi="Calibri" w:cs="Calibri"/>
          <w:i/>
          <w:iCs/>
          <w:color w:val="000000" w:themeColor="text1"/>
          <w:sz w:val="22"/>
          <w:szCs w:val="22"/>
        </w:rPr>
        <w:t>So I did find that there was some sense of, actually, children being let down by unrealistic expectations around university because they were encouraged to have high aspirations and all the rest of it, but it wasn't really going to be realistic. (Researcher 1)</w:t>
      </w:r>
    </w:p>
    <w:p w14:paraId="2050CF39" w14:textId="77777777" w:rsidR="00076103" w:rsidRDefault="00076103" w:rsidP="00296C4C">
      <w:pPr>
        <w:spacing w:line="276" w:lineRule="auto"/>
        <w:jc w:val="both"/>
        <w:rPr>
          <w:rFonts w:ascii="Calibri" w:hAnsi="Calibri" w:cs="Calibri"/>
          <w:color w:val="000000" w:themeColor="text1"/>
          <w:sz w:val="22"/>
          <w:szCs w:val="22"/>
        </w:rPr>
      </w:pPr>
    </w:p>
    <w:p w14:paraId="4AB4D130" w14:textId="537BC5A0" w:rsidR="00076103" w:rsidRPr="005A282D" w:rsidRDefault="3665C69D" w:rsidP="00296C4C">
      <w:pPr>
        <w:spacing w:line="276" w:lineRule="auto"/>
        <w:jc w:val="both"/>
        <w:rPr>
          <w:rFonts w:ascii="Calibri" w:hAnsi="Calibri" w:cs="Calibri"/>
          <w:color w:val="000000" w:themeColor="text1"/>
          <w:sz w:val="22"/>
          <w:szCs w:val="22"/>
        </w:rPr>
      </w:pPr>
      <w:r w:rsidRPr="792D7149">
        <w:rPr>
          <w:rFonts w:ascii="Calibri" w:hAnsi="Calibri" w:cs="Calibri"/>
          <w:color w:val="000000" w:themeColor="text1"/>
          <w:sz w:val="22"/>
          <w:szCs w:val="22"/>
        </w:rPr>
        <w:t>Other</w:t>
      </w:r>
      <w:r w:rsidRPr="2382CE59">
        <w:rPr>
          <w:rFonts w:ascii="Calibri" w:hAnsi="Calibri" w:cs="Calibri"/>
          <w:color w:val="000000" w:themeColor="text1"/>
          <w:sz w:val="22"/>
          <w:szCs w:val="22"/>
        </w:rPr>
        <w:t xml:space="preserve"> interviewees presented an alternative view </w:t>
      </w:r>
      <w:r w:rsidRPr="792D7149">
        <w:rPr>
          <w:rFonts w:ascii="Calibri" w:hAnsi="Calibri" w:cs="Calibri"/>
          <w:color w:val="000000" w:themeColor="text1"/>
          <w:sz w:val="22"/>
          <w:szCs w:val="22"/>
        </w:rPr>
        <w:t>that</w:t>
      </w:r>
      <w:r w:rsidR="006B74A8">
        <w:rPr>
          <w:rFonts w:ascii="Calibri" w:hAnsi="Calibri" w:cs="Calibri"/>
          <w:color w:val="000000" w:themeColor="text1"/>
          <w:sz w:val="22"/>
          <w:szCs w:val="22"/>
        </w:rPr>
        <w:t xml:space="preserve"> </w:t>
      </w:r>
      <w:r w:rsidR="1E94EDEF" w:rsidRPr="792D7149">
        <w:rPr>
          <w:rFonts w:ascii="Calibri" w:hAnsi="Calibri" w:cs="Calibri"/>
          <w:color w:val="000000" w:themeColor="text1"/>
          <w:sz w:val="22"/>
          <w:szCs w:val="22"/>
        </w:rPr>
        <w:t>CEYP</w:t>
      </w:r>
      <w:r w:rsidR="1E94EDEF" w:rsidRPr="2382CE59">
        <w:rPr>
          <w:rFonts w:ascii="Calibri" w:hAnsi="Calibri" w:cs="Calibri"/>
          <w:color w:val="000000" w:themeColor="text1"/>
          <w:sz w:val="22"/>
          <w:szCs w:val="22"/>
        </w:rPr>
        <w:t xml:space="preserve"> may already have high aspirations for themselves but th</w:t>
      </w:r>
      <w:r w:rsidR="6F541382" w:rsidRPr="2382CE59">
        <w:rPr>
          <w:rFonts w:ascii="Calibri" w:hAnsi="Calibri" w:cs="Calibri"/>
          <w:color w:val="000000" w:themeColor="text1"/>
          <w:sz w:val="22"/>
          <w:szCs w:val="22"/>
        </w:rPr>
        <w:t>ese</w:t>
      </w:r>
      <w:r w:rsidR="1E94EDEF" w:rsidRPr="2382CE59">
        <w:rPr>
          <w:rFonts w:ascii="Calibri" w:hAnsi="Calibri" w:cs="Calibri"/>
          <w:color w:val="000000" w:themeColor="text1"/>
          <w:sz w:val="22"/>
          <w:szCs w:val="22"/>
        </w:rPr>
        <w:t xml:space="preserve"> may not </w:t>
      </w:r>
      <w:r w:rsidR="03FF83CE" w:rsidRPr="2382CE59">
        <w:rPr>
          <w:rFonts w:ascii="Calibri" w:hAnsi="Calibri" w:cs="Calibri"/>
          <w:color w:val="000000" w:themeColor="text1"/>
          <w:sz w:val="22"/>
          <w:szCs w:val="22"/>
        </w:rPr>
        <w:t xml:space="preserve">necessarily </w:t>
      </w:r>
      <w:r w:rsidR="1E94EDEF" w:rsidRPr="2382CE59">
        <w:rPr>
          <w:rFonts w:ascii="Calibri" w:hAnsi="Calibri" w:cs="Calibri"/>
          <w:color w:val="000000" w:themeColor="text1"/>
          <w:sz w:val="22"/>
          <w:szCs w:val="22"/>
        </w:rPr>
        <w:t xml:space="preserve">be matched by others involved in their lives.  </w:t>
      </w:r>
      <w:r w:rsidR="1743FF52" w:rsidRPr="2382CE59">
        <w:rPr>
          <w:rFonts w:ascii="Calibri" w:hAnsi="Calibri" w:cs="Calibri"/>
          <w:color w:val="000000" w:themeColor="text1"/>
          <w:sz w:val="22"/>
          <w:szCs w:val="22"/>
        </w:rPr>
        <w:t xml:space="preserve">In some instances </w:t>
      </w:r>
      <w:r w:rsidR="09BC37CC" w:rsidRPr="2382CE59">
        <w:rPr>
          <w:rFonts w:ascii="Calibri" w:hAnsi="Calibri" w:cs="Calibri"/>
          <w:color w:val="000000" w:themeColor="text1"/>
          <w:sz w:val="22"/>
          <w:szCs w:val="22"/>
        </w:rPr>
        <w:t xml:space="preserve">it is </w:t>
      </w:r>
      <w:r w:rsidR="00076103" w:rsidRPr="2382CE59">
        <w:rPr>
          <w:rFonts w:ascii="Calibri" w:hAnsi="Calibri" w:cs="Calibri"/>
          <w:color w:val="000000" w:themeColor="text1"/>
          <w:sz w:val="22"/>
          <w:szCs w:val="22"/>
        </w:rPr>
        <w:t>family members, carers, teachers</w:t>
      </w:r>
      <w:r w:rsidR="766C9A59" w:rsidRPr="2382CE59">
        <w:rPr>
          <w:rFonts w:ascii="Calibri" w:hAnsi="Calibri" w:cs="Calibri"/>
          <w:color w:val="000000" w:themeColor="text1"/>
          <w:sz w:val="22"/>
          <w:szCs w:val="22"/>
        </w:rPr>
        <w:t xml:space="preserve"> </w:t>
      </w:r>
      <w:r w:rsidR="766C9A59" w:rsidRPr="792D7149">
        <w:rPr>
          <w:rFonts w:ascii="Calibri" w:hAnsi="Calibri" w:cs="Calibri"/>
          <w:color w:val="000000" w:themeColor="text1"/>
          <w:sz w:val="22"/>
          <w:szCs w:val="22"/>
        </w:rPr>
        <w:t>and</w:t>
      </w:r>
      <w:r w:rsidR="00BD4098">
        <w:rPr>
          <w:rFonts w:ascii="Calibri" w:hAnsi="Calibri" w:cs="Calibri"/>
          <w:color w:val="000000" w:themeColor="text1"/>
          <w:sz w:val="22"/>
          <w:szCs w:val="22"/>
        </w:rPr>
        <w:t xml:space="preserve"> </w:t>
      </w:r>
      <w:r w:rsidR="00076103" w:rsidRPr="792D7149">
        <w:rPr>
          <w:rFonts w:ascii="Calibri" w:hAnsi="Calibri" w:cs="Calibri"/>
          <w:color w:val="000000" w:themeColor="text1"/>
          <w:sz w:val="22"/>
          <w:szCs w:val="22"/>
        </w:rPr>
        <w:t>social</w:t>
      </w:r>
      <w:r w:rsidR="00076103" w:rsidRPr="2382CE59">
        <w:rPr>
          <w:rFonts w:ascii="Calibri" w:hAnsi="Calibri" w:cs="Calibri"/>
          <w:color w:val="000000" w:themeColor="text1"/>
          <w:sz w:val="22"/>
          <w:szCs w:val="22"/>
        </w:rPr>
        <w:t xml:space="preserve"> workers who have negative </w:t>
      </w:r>
      <w:r w:rsidR="00EC3318" w:rsidRPr="2382CE59">
        <w:rPr>
          <w:rFonts w:ascii="Calibri" w:hAnsi="Calibri" w:cs="Calibri"/>
          <w:color w:val="000000" w:themeColor="text1"/>
          <w:sz w:val="22"/>
          <w:szCs w:val="22"/>
        </w:rPr>
        <w:t xml:space="preserve">and </w:t>
      </w:r>
      <w:r w:rsidR="00076103" w:rsidRPr="2382CE59">
        <w:rPr>
          <w:rFonts w:ascii="Calibri" w:hAnsi="Calibri" w:cs="Calibri"/>
          <w:color w:val="000000" w:themeColor="text1"/>
          <w:sz w:val="22"/>
          <w:szCs w:val="22"/>
        </w:rPr>
        <w:t xml:space="preserve">low expectations of </w:t>
      </w:r>
      <w:r w:rsidR="143139D8" w:rsidRPr="2382CE59">
        <w:rPr>
          <w:rFonts w:ascii="Calibri" w:hAnsi="Calibri" w:cs="Calibri"/>
          <w:color w:val="000000" w:themeColor="text1"/>
          <w:sz w:val="22"/>
          <w:szCs w:val="22"/>
        </w:rPr>
        <w:t>them,</w:t>
      </w:r>
      <w:r w:rsidR="00076103" w:rsidRPr="2382CE59">
        <w:rPr>
          <w:rFonts w:ascii="Calibri" w:hAnsi="Calibri" w:cs="Calibri"/>
          <w:color w:val="000000" w:themeColor="text1"/>
          <w:sz w:val="22"/>
          <w:szCs w:val="22"/>
        </w:rPr>
        <w:t xml:space="preserve"> and often vocalise this. </w:t>
      </w:r>
    </w:p>
    <w:p w14:paraId="15C9FC67" w14:textId="77777777" w:rsidR="00076103" w:rsidRPr="005A282D" w:rsidRDefault="00076103" w:rsidP="00296C4C">
      <w:pPr>
        <w:spacing w:line="276" w:lineRule="auto"/>
        <w:jc w:val="both"/>
        <w:rPr>
          <w:rFonts w:ascii="Calibri" w:hAnsi="Calibri" w:cs="Calibri"/>
          <w:color w:val="000000" w:themeColor="text1"/>
          <w:sz w:val="22"/>
          <w:szCs w:val="22"/>
        </w:rPr>
      </w:pPr>
    </w:p>
    <w:p w14:paraId="00E4A65B" w14:textId="3500DF34" w:rsidR="00076103" w:rsidRPr="005A282D" w:rsidRDefault="00076103" w:rsidP="00BD4098">
      <w:pPr>
        <w:spacing w:line="276" w:lineRule="auto"/>
        <w:ind w:left="72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“Of hearing stories of people being stood up in front of their class in school and the teacher telling them, “Stop trying because you’ve come from a care background, you’re not going to get there.”</w:t>
      </w:r>
      <w:r w:rsidR="00EC3318">
        <w:rPr>
          <w:rFonts w:ascii="Calibri" w:hAnsi="Calibri" w:cs="Calibri"/>
          <w:i/>
          <w:iCs/>
          <w:color w:val="000000" w:themeColor="text1"/>
          <w:sz w:val="22"/>
          <w:szCs w:val="22"/>
        </w:rPr>
        <w:t>(Researcher 3)</w:t>
      </w:r>
    </w:p>
    <w:p w14:paraId="5808F9F1" w14:textId="77777777" w:rsidR="00DB2A44" w:rsidRPr="005A282D" w:rsidRDefault="00DB2A44" w:rsidP="00296C4C">
      <w:pPr>
        <w:spacing w:line="276" w:lineRule="auto"/>
        <w:jc w:val="both"/>
        <w:rPr>
          <w:rFonts w:ascii="Calibri" w:hAnsi="Calibri" w:cs="Calibri"/>
          <w:color w:val="000000" w:themeColor="text1"/>
          <w:sz w:val="22"/>
          <w:szCs w:val="22"/>
        </w:rPr>
      </w:pPr>
    </w:p>
    <w:p w14:paraId="012F114F" w14:textId="4E597107" w:rsidR="00456CC3" w:rsidRPr="005A282D" w:rsidRDefault="00456CC3"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It was suggested that there is a constant</w:t>
      </w:r>
      <w:r w:rsidR="4968B271" w:rsidRPr="2382CE59">
        <w:rPr>
          <w:rFonts w:ascii="Calibri" w:hAnsi="Calibri" w:cs="Calibri"/>
          <w:color w:val="000000" w:themeColor="text1"/>
          <w:sz w:val="22"/>
          <w:szCs w:val="22"/>
        </w:rPr>
        <w:t xml:space="preserve"> use </w:t>
      </w:r>
      <w:r w:rsidR="4968B271" w:rsidRPr="792D7149">
        <w:rPr>
          <w:rFonts w:ascii="Calibri" w:hAnsi="Calibri" w:cs="Calibri"/>
          <w:color w:val="000000" w:themeColor="text1"/>
          <w:sz w:val="22"/>
          <w:szCs w:val="22"/>
        </w:rPr>
        <w:t>of</w:t>
      </w:r>
      <w:r w:rsidR="00BD4098">
        <w:rPr>
          <w:rFonts w:ascii="Calibri" w:hAnsi="Calibri" w:cs="Calibri"/>
          <w:color w:val="000000" w:themeColor="text1"/>
          <w:sz w:val="22"/>
          <w:szCs w:val="22"/>
        </w:rPr>
        <w:t xml:space="preserve"> </w:t>
      </w:r>
      <w:r w:rsidRPr="792D7149">
        <w:rPr>
          <w:rFonts w:ascii="Calibri" w:hAnsi="Calibri" w:cs="Calibri"/>
          <w:color w:val="000000" w:themeColor="text1"/>
          <w:sz w:val="22"/>
          <w:szCs w:val="22"/>
        </w:rPr>
        <w:t>deficit</w:t>
      </w:r>
      <w:r w:rsidRPr="2382CE59">
        <w:rPr>
          <w:rFonts w:ascii="Calibri" w:hAnsi="Calibri" w:cs="Calibri"/>
          <w:color w:val="000000" w:themeColor="text1"/>
          <w:sz w:val="22"/>
          <w:szCs w:val="22"/>
        </w:rPr>
        <w:t xml:space="preserve"> language </w:t>
      </w:r>
      <w:r w:rsidR="2371945B" w:rsidRPr="792D7149">
        <w:rPr>
          <w:rFonts w:ascii="Calibri" w:hAnsi="Calibri" w:cs="Calibri"/>
          <w:color w:val="000000" w:themeColor="text1"/>
          <w:sz w:val="22"/>
          <w:szCs w:val="22"/>
        </w:rPr>
        <w:t>which</w:t>
      </w:r>
      <w:r w:rsidRPr="2382CE59">
        <w:rPr>
          <w:rFonts w:ascii="Calibri" w:hAnsi="Calibri" w:cs="Calibri"/>
          <w:color w:val="000000" w:themeColor="text1"/>
          <w:sz w:val="22"/>
          <w:szCs w:val="22"/>
        </w:rPr>
        <w:t xml:space="preserve"> surrounds CEYP through</w:t>
      </w:r>
      <w:r w:rsidR="6CCDDB25" w:rsidRPr="2382CE59">
        <w:rPr>
          <w:rFonts w:ascii="Calibri" w:hAnsi="Calibri" w:cs="Calibri"/>
          <w:color w:val="000000" w:themeColor="text1"/>
          <w:sz w:val="22"/>
          <w:szCs w:val="22"/>
        </w:rPr>
        <w:t>out their time in</w:t>
      </w:r>
      <w:r w:rsidRPr="2382CE59">
        <w:rPr>
          <w:rFonts w:ascii="Calibri" w:hAnsi="Calibri" w:cs="Calibri"/>
          <w:color w:val="000000" w:themeColor="text1"/>
          <w:sz w:val="22"/>
          <w:szCs w:val="22"/>
        </w:rPr>
        <w:t xml:space="preserve"> the education system, </w:t>
      </w:r>
    </w:p>
    <w:p w14:paraId="05B7B9E0" w14:textId="77777777" w:rsidR="00456CC3" w:rsidRPr="005A282D" w:rsidRDefault="00456CC3" w:rsidP="00296C4C">
      <w:pPr>
        <w:spacing w:line="276" w:lineRule="auto"/>
        <w:jc w:val="both"/>
        <w:rPr>
          <w:rFonts w:ascii="Calibri" w:hAnsi="Calibri" w:cs="Calibri"/>
          <w:color w:val="000000" w:themeColor="text1"/>
          <w:sz w:val="22"/>
          <w:szCs w:val="22"/>
        </w:rPr>
      </w:pPr>
    </w:p>
    <w:p w14:paraId="7462865D" w14:textId="623F034B" w:rsidR="00456CC3" w:rsidRPr="005A282D" w:rsidRDefault="00456CC3" w:rsidP="00BD4098">
      <w:pPr>
        <w:spacing w:line="276" w:lineRule="auto"/>
        <w:ind w:left="720"/>
        <w:jc w:val="both"/>
        <w:rPr>
          <w:rFonts w:ascii="Calibri" w:hAnsi="Calibri" w:cs="Calibri"/>
          <w:i/>
          <w:iCs/>
          <w:color w:val="000000" w:themeColor="text1"/>
          <w:sz w:val="22"/>
          <w:szCs w:val="22"/>
        </w:rPr>
      </w:pPr>
      <w:r w:rsidRPr="2382CE59">
        <w:rPr>
          <w:rFonts w:ascii="Calibri" w:hAnsi="Calibri" w:cs="Calibri"/>
          <w:i/>
          <w:iCs/>
          <w:color w:val="000000" w:themeColor="text1"/>
          <w:sz w:val="22"/>
          <w:szCs w:val="22"/>
        </w:rPr>
        <w:t>“It’s very much a case of everything seems to be just how can we bring you back up to everyone else’s level rather than how can we focus on what’s right for you.</w:t>
      </w:r>
      <w:r w:rsidRPr="2382CE59">
        <w:rPr>
          <w:rFonts w:ascii="Calibri" w:hAnsi="Calibri" w:cs="Calibri"/>
          <w:color w:val="000000" w:themeColor="text1"/>
          <w:sz w:val="22"/>
          <w:szCs w:val="22"/>
        </w:rPr>
        <w:t xml:space="preserve"> </w:t>
      </w:r>
      <w:r w:rsidRPr="2382CE59">
        <w:rPr>
          <w:rFonts w:ascii="Calibri" w:hAnsi="Calibri" w:cs="Calibri"/>
          <w:i/>
          <w:iCs/>
          <w:color w:val="000000" w:themeColor="text1"/>
          <w:sz w:val="22"/>
          <w:szCs w:val="22"/>
        </w:rPr>
        <w:t>Sort of deficit language constantly.”</w:t>
      </w:r>
    </w:p>
    <w:p w14:paraId="086A7AE5" w14:textId="77777777" w:rsidR="00456CC3" w:rsidRDefault="00456CC3" w:rsidP="00296C4C">
      <w:pPr>
        <w:spacing w:line="276" w:lineRule="auto"/>
        <w:jc w:val="both"/>
        <w:rPr>
          <w:rFonts w:ascii="Calibri" w:hAnsi="Calibri" w:cs="Calibri"/>
          <w:color w:val="000000" w:themeColor="text1"/>
          <w:sz w:val="22"/>
          <w:szCs w:val="22"/>
        </w:rPr>
      </w:pPr>
    </w:p>
    <w:p w14:paraId="5499231B" w14:textId="5851F494" w:rsidR="00C86E3B" w:rsidRPr="005A282D" w:rsidRDefault="00EC3318" w:rsidP="00296C4C">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lastRenderedPageBreak/>
        <w:t>In addition, the</w:t>
      </w:r>
      <w:r w:rsidR="00812CC8">
        <w:rPr>
          <w:rFonts w:ascii="Calibri" w:hAnsi="Calibri" w:cs="Calibri"/>
          <w:color w:val="000000" w:themeColor="text1"/>
          <w:sz w:val="22"/>
          <w:szCs w:val="22"/>
        </w:rPr>
        <w:t xml:space="preserve"> </w:t>
      </w:r>
      <w:r w:rsidR="00DB2A44" w:rsidRPr="005A282D">
        <w:rPr>
          <w:rFonts w:ascii="Calibri" w:hAnsi="Calibri" w:cs="Calibri"/>
          <w:color w:val="000000" w:themeColor="text1"/>
          <w:sz w:val="22"/>
          <w:szCs w:val="22"/>
        </w:rPr>
        <w:t>people</w:t>
      </w:r>
      <w:r w:rsidR="00812CC8">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close to and </w:t>
      </w:r>
      <w:r w:rsidR="00812CC8">
        <w:rPr>
          <w:rFonts w:ascii="Calibri" w:hAnsi="Calibri" w:cs="Calibri"/>
          <w:color w:val="000000" w:themeColor="text1"/>
          <w:sz w:val="22"/>
          <w:szCs w:val="22"/>
        </w:rPr>
        <w:t>supporting</w:t>
      </w:r>
      <w:r>
        <w:rPr>
          <w:rFonts w:ascii="Calibri" w:hAnsi="Calibri" w:cs="Calibri"/>
          <w:color w:val="000000" w:themeColor="text1"/>
          <w:sz w:val="22"/>
          <w:szCs w:val="22"/>
        </w:rPr>
        <w:t xml:space="preserve"> the CEYP</w:t>
      </w:r>
      <w:r w:rsidR="00812CC8">
        <w:rPr>
          <w:rFonts w:ascii="Calibri" w:hAnsi="Calibri" w:cs="Calibri"/>
          <w:color w:val="000000" w:themeColor="text1"/>
          <w:sz w:val="22"/>
          <w:szCs w:val="22"/>
        </w:rPr>
        <w:t>, such as foster carers</w:t>
      </w:r>
      <w:r>
        <w:rPr>
          <w:rFonts w:ascii="Calibri" w:hAnsi="Calibri" w:cs="Calibri"/>
          <w:color w:val="000000" w:themeColor="text1"/>
          <w:sz w:val="22"/>
          <w:szCs w:val="22"/>
        </w:rPr>
        <w:t xml:space="preserve">, may </w:t>
      </w:r>
      <w:r w:rsidR="00812CC8">
        <w:rPr>
          <w:rFonts w:ascii="Calibri" w:hAnsi="Calibri" w:cs="Calibri"/>
          <w:color w:val="000000" w:themeColor="text1"/>
          <w:sz w:val="22"/>
          <w:szCs w:val="22"/>
        </w:rPr>
        <w:t xml:space="preserve">not have the educational </w:t>
      </w:r>
      <w:r w:rsidR="00076103">
        <w:rPr>
          <w:rFonts w:ascii="Calibri" w:hAnsi="Calibri" w:cs="Calibri"/>
          <w:color w:val="000000" w:themeColor="text1"/>
          <w:sz w:val="22"/>
          <w:szCs w:val="22"/>
        </w:rPr>
        <w:t>background</w:t>
      </w:r>
      <w:r w:rsidR="00812CC8">
        <w:rPr>
          <w:rFonts w:ascii="Calibri" w:hAnsi="Calibri" w:cs="Calibri"/>
          <w:color w:val="000000" w:themeColor="text1"/>
          <w:sz w:val="22"/>
          <w:szCs w:val="22"/>
        </w:rPr>
        <w:t xml:space="preserve"> or</w:t>
      </w:r>
      <w:r w:rsidR="00DB2A44" w:rsidRPr="005A282D">
        <w:rPr>
          <w:rFonts w:ascii="Calibri" w:hAnsi="Calibri" w:cs="Calibri"/>
          <w:color w:val="000000" w:themeColor="text1"/>
          <w:sz w:val="22"/>
          <w:szCs w:val="22"/>
        </w:rPr>
        <w:t xml:space="preserve"> experience of HE</w:t>
      </w:r>
      <w:r w:rsidR="00812CC8">
        <w:rPr>
          <w:rFonts w:ascii="Calibri" w:hAnsi="Calibri" w:cs="Calibri"/>
          <w:color w:val="000000" w:themeColor="text1"/>
          <w:sz w:val="22"/>
          <w:szCs w:val="22"/>
        </w:rPr>
        <w:t xml:space="preserve"> </w:t>
      </w:r>
      <w:r w:rsidR="00DB2A44" w:rsidRPr="005A282D">
        <w:rPr>
          <w:rFonts w:ascii="Calibri" w:hAnsi="Calibri" w:cs="Calibri"/>
          <w:color w:val="000000" w:themeColor="text1"/>
          <w:sz w:val="22"/>
          <w:szCs w:val="22"/>
        </w:rPr>
        <w:t xml:space="preserve">to support them. </w:t>
      </w:r>
    </w:p>
    <w:p w14:paraId="0E11D32C" w14:textId="77777777" w:rsidR="00C86E3B" w:rsidRPr="005A282D" w:rsidRDefault="00C86E3B" w:rsidP="00296C4C">
      <w:pPr>
        <w:spacing w:line="276" w:lineRule="auto"/>
        <w:jc w:val="both"/>
        <w:rPr>
          <w:rFonts w:ascii="Calibri" w:hAnsi="Calibri" w:cs="Calibri"/>
          <w:color w:val="000000" w:themeColor="text1"/>
          <w:sz w:val="22"/>
          <w:szCs w:val="22"/>
        </w:rPr>
      </w:pPr>
    </w:p>
    <w:p w14:paraId="7283ADF5" w14:textId="0EE75FA3" w:rsidR="00C86E3B" w:rsidRPr="005A282D" w:rsidRDefault="00AC5F15" w:rsidP="00BD4098">
      <w:pPr>
        <w:spacing w:line="276" w:lineRule="auto"/>
        <w:ind w:left="72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“So they may have aspirations/goals but they don’t believe that they can actually achieve those goals, they don’t expect that they can actually get there. And the people influencing don’t expect that they can get there”</w:t>
      </w:r>
      <w:r w:rsidR="00EC3318">
        <w:rPr>
          <w:rFonts w:ascii="Calibri" w:hAnsi="Calibri" w:cs="Calibri"/>
          <w:i/>
          <w:iCs/>
          <w:color w:val="000000" w:themeColor="text1"/>
          <w:sz w:val="22"/>
          <w:szCs w:val="22"/>
        </w:rPr>
        <w:t xml:space="preserve"> (Researcher 3)</w:t>
      </w:r>
    </w:p>
    <w:p w14:paraId="12D20F88" w14:textId="10E8050D" w:rsidR="00AC5F15" w:rsidRPr="005A282D" w:rsidRDefault="00AC5F15" w:rsidP="00296C4C">
      <w:pPr>
        <w:spacing w:line="276" w:lineRule="auto"/>
        <w:jc w:val="both"/>
        <w:rPr>
          <w:rFonts w:ascii="Calibri" w:hAnsi="Calibri" w:cs="Calibri"/>
          <w:color w:val="000000" w:themeColor="text1"/>
          <w:sz w:val="22"/>
          <w:szCs w:val="22"/>
        </w:rPr>
      </w:pPr>
    </w:p>
    <w:p w14:paraId="6AFE5924" w14:textId="645242A9" w:rsidR="00AC5F15" w:rsidRPr="005A282D" w:rsidRDefault="61CE1881"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The importance of engaging with other influential people in a CEYP’s life</w:t>
      </w:r>
      <w:r w:rsidR="4F3E546D" w:rsidRPr="2382CE59">
        <w:rPr>
          <w:rFonts w:ascii="Calibri" w:hAnsi="Calibri" w:cs="Calibri"/>
          <w:color w:val="000000" w:themeColor="text1"/>
          <w:sz w:val="22"/>
          <w:szCs w:val="22"/>
        </w:rPr>
        <w:t xml:space="preserve"> outside of education</w:t>
      </w:r>
      <w:r w:rsidRPr="2382CE59">
        <w:rPr>
          <w:rFonts w:ascii="Calibri" w:hAnsi="Calibri" w:cs="Calibri"/>
          <w:color w:val="000000" w:themeColor="text1"/>
          <w:sz w:val="22"/>
          <w:szCs w:val="22"/>
        </w:rPr>
        <w:t xml:space="preserve"> was also </w:t>
      </w:r>
      <w:r w:rsidR="7F4E2567" w:rsidRPr="2382CE59">
        <w:rPr>
          <w:rFonts w:ascii="Calibri" w:hAnsi="Calibri" w:cs="Calibri"/>
          <w:color w:val="000000" w:themeColor="text1"/>
          <w:sz w:val="22"/>
          <w:szCs w:val="22"/>
        </w:rPr>
        <w:t>highlighted by some.</w:t>
      </w:r>
      <w:r w:rsidRPr="2382CE59">
        <w:rPr>
          <w:rFonts w:ascii="Calibri" w:hAnsi="Calibri" w:cs="Calibri"/>
          <w:color w:val="000000" w:themeColor="text1"/>
          <w:sz w:val="22"/>
          <w:szCs w:val="22"/>
        </w:rPr>
        <w:t xml:space="preserve"> </w:t>
      </w:r>
      <w:r w:rsidR="75CCC3AF" w:rsidRPr="792D7149">
        <w:rPr>
          <w:rFonts w:ascii="Calibri" w:hAnsi="Calibri" w:cs="Calibri"/>
          <w:color w:val="000000" w:themeColor="text1"/>
          <w:sz w:val="22"/>
          <w:szCs w:val="22"/>
        </w:rPr>
        <w:t>These</w:t>
      </w:r>
      <w:r w:rsidR="75CCC3AF" w:rsidRPr="2382CE59">
        <w:rPr>
          <w:rFonts w:ascii="Calibri" w:hAnsi="Calibri" w:cs="Calibri"/>
          <w:color w:val="000000" w:themeColor="text1"/>
          <w:sz w:val="22"/>
          <w:szCs w:val="22"/>
        </w:rPr>
        <w:t xml:space="preserve"> </w:t>
      </w:r>
      <w:r w:rsidR="2759E20B" w:rsidRPr="2382CE59">
        <w:rPr>
          <w:rFonts w:ascii="Calibri" w:hAnsi="Calibri" w:cs="Calibri"/>
          <w:color w:val="000000" w:themeColor="text1"/>
          <w:sz w:val="22"/>
          <w:szCs w:val="22"/>
        </w:rPr>
        <w:t>wider influencers</w:t>
      </w:r>
      <w:r w:rsidR="75CCC3AF" w:rsidRPr="2382CE59">
        <w:rPr>
          <w:rFonts w:ascii="Calibri" w:hAnsi="Calibri" w:cs="Calibri"/>
          <w:color w:val="000000" w:themeColor="text1"/>
          <w:sz w:val="22"/>
          <w:szCs w:val="22"/>
        </w:rPr>
        <w:t xml:space="preserve"> can play an important role </w:t>
      </w:r>
      <w:r w:rsidR="382AF9C8" w:rsidRPr="2382CE59">
        <w:rPr>
          <w:rFonts w:ascii="Calibri" w:hAnsi="Calibri" w:cs="Calibri"/>
          <w:color w:val="000000" w:themeColor="text1"/>
          <w:sz w:val="22"/>
          <w:szCs w:val="22"/>
        </w:rPr>
        <w:t xml:space="preserve">in shaping the narrative, using positive language to </w:t>
      </w:r>
      <w:r w:rsidR="002757E5" w:rsidRPr="792D7149">
        <w:rPr>
          <w:rFonts w:ascii="Calibri" w:hAnsi="Calibri" w:cs="Calibri"/>
          <w:color w:val="000000" w:themeColor="text1"/>
          <w:sz w:val="22"/>
          <w:szCs w:val="22"/>
        </w:rPr>
        <w:t>create</w:t>
      </w:r>
      <w:r w:rsidR="00AC5F15" w:rsidRPr="2382CE59">
        <w:rPr>
          <w:rFonts w:ascii="Calibri" w:hAnsi="Calibri" w:cs="Calibri"/>
          <w:color w:val="000000" w:themeColor="text1"/>
          <w:sz w:val="22"/>
          <w:szCs w:val="22"/>
        </w:rPr>
        <w:t xml:space="preserve"> a culture and shared message </w:t>
      </w:r>
      <w:r w:rsidR="00AC5F15" w:rsidRPr="2382CE59" w:rsidDel="00AC5F15">
        <w:rPr>
          <w:rFonts w:ascii="Calibri" w:hAnsi="Calibri" w:cs="Calibri"/>
          <w:color w:val="000000" w:themeColor="text1"/>
          <w:sz w:val="22"/>
          <w:szCs w:val="22"/>
        </w:rPr>
        <w:t xml:space="preserve">which </w:t>
      </w:r>
      <w:r w:rsidR="25DD8357" w:rsidRPr="2382CE59">
        <w:rPr>
          <w:rFonts w:ascii="Calibri" w:hAnsi="Calibri" w:cs="Calibri"/>
          <w:color w:val="000000" w:themeColor="text1"/>
          <w:sz w:val="22"/>
          <w:szCs w:val="22"/>
        </w:rPr>
        <w:t xml:space="preserve">may help to </w:t>
      </w:r>
      <w:r w:rsidR="00AC5F15" w:rsidRPr="2382CE59">
        <w:rPr>
          <w:rFonts w:ascii="Calibri" w:hAnsi="Calibri" w:cs="Calibri"/>
          <w:color w:val="000000" w:themeColor="text1"/>
          <w:sz w:val="22"/>
          <w:szCs w:val="22"/>
        </w:rPr>
        <w:t>break down some the barriers face</w:t>
      </w:r>
      <w:r w:rsidR="5210C291" w:rsidRPr="2382CE59">
        <w:rPr>
          <w:rFonts w:ascii="Calibri" w:hAnsi="Calibri" w:cs="Calibri"/>
          <w:color w:val="000000" w:themeColor="text1"/>
          <w:sz w:val="22"/>
          <w:szCs w:val="22"/>
        </w:rPr>
        <w:t>d</w:t>
      </w:r>
      <w:r w:rsidR="5E8856C9" w:rsidRPr="2382CE59">
        <w:rPr>
          <w:rFonts w:ascii="Calibri" w:hAnsi="Calibri" w:cs="Calibri"/>
          <w:color w:val="000000" w:themeColor="text1"/>
          <w:sz w:val="22"/>
          <w:szCs w:val="22"/>
        </w:rPr>
        <w:t xml:space="preserve"> by these young people</w:t>
      </w:r>
      <w:r w:rsidR="003C040C" w:rsidRPr="2382CE59">
        <w:rPr>
          <w:rFonts w:ascii="Calibri" w:hAnsi="Calibri" w:cs="Calibri"/>
          <w:color w:val="000000" w:themeColor="text1"/>
          <w:sz w:val="22"/>
          <w:szCs w:val="22"/>
        </w:rPr>
        <w:t>.</w:t>
      </w:r>
      <w:r w:rsidR="00AC5F15" w:rsidRPr="2382CE59">
        <w:rPr>
          <w:rFonts w:ascii="Calibri" w:hAnsi="Calibri" w:cs="Calibri"/>
          <w:color w:val="000000" w:themeColor="text1"/>
          <w:sz w:val="22"/>
          <w:szCs w:val="22"/>
        </w:rPr>
        <w:t xml:space="preserve"> </w:t>
      </w:r>
    </w:p>
    <w:p w14:paraId="148F637A" w14:textId="77777777" w:rsidR="00AC5F15" w:rsidRPr="005A282D" w:rsidRDefault="00AC5F15" w:rsidP="00296C4C">
      <w:pPr>
        <w:spacing w:line="276" w:lineRule="auto"/>
        <w:jc w:val="both"/>
        <w:rPr>
          <w:rFonts w:ascii="Calibri" w:hAnsi="Calibri" w:cs="Calibri"/>
          <w:color w:val="000000" w:themeColor="text1"/>
          <w:sz w:val="22"/>
          <w:szCs w:val="22"/>
        </w:rPr>
      </w:pPr>
    </w:p>
    <w:p w14:paraId="6C75E0CE" w14:textId="3700B6E3" w:rsidR="006E6D25" w:rsidRPr="005A282D" w:rsidRDefault="00D45223" w:rsidP="4A110DDC">
      <w:pPr>
        <w:pStyle w:val="Heading4"/>
      </w:pPr>
      <w:r w:rsidRPr="005A282D">
        <w:t xml:space="preserve">5.2 </w:t>
      </w:r>
      <w:r w:rsidR="009A2F7E" w:rsidRPr="005A282D">
        <w:t xml:space="preserve">What does good </w:t>
      </w:r>
      <w:r w:rsidR="009A2F7E" w:rsidRPr="005B72BC">
        <w:t>provision</w:t>
      </w:r>
      <w:r w:rsidR="009A2F7E" w:rsidRPr="005A282D">
        <w:t xml:space="preserve"> look like? </w:t>
      </w:r>
    </w:p>
    <w:p w14:paraId="48A6DB2D" w14:textId="2B55BBB6" w:rsidR="006E6D25" w:rsidRPr="005A282D" w:rsidRDefault="006F7B1D"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As the Head St</w:t>
      </w:r>
      <w:r w:rsidR="003C040C" w:rsidRPr="2382CE59">
        <w:rPr>
          <w:rFonts w:ascii="Calibri" w:hAnsi="Calibri" w:cs="Calibri"/>
          <w:color w:val="000000" w:themeColor="text1"/>
          <w:sz w:val="22"/>
          <w:szCs w:val="22"/>
        </w:rPr>
        <w:t>a</w:t>
      </w:r>
      <w:r w:rsidRPr="2382CE59">
        <w:rPr>
          <w:rFonts w:ascii="Calibri" w:hAnsi="Calibri" w:cs="Calibri"/>
          <w:color w:val="000000" w:themeColor="text1"/>
          <w:sz w:val="22"/>
          <w:szCs w:val="22"/>
        </w:rPr>
        <w:t xml:space="preserve">rt programme is in its infancy, and to some extent a unique model of supporting CEYP </w:t>
      </w:r>
      <w:r w:rsidR="00203CE4" w:rsidRPr="2382CE59">
        <w:rPr>
          <w:rFonts w:ascii="Calibri" w:hAnsi="Calibri" w:cs="Calibri"/>
          <w:color w:val="000000" w:themeColor="text1"/>
          <w:sz w:val="22"/>
          <w:szCs w:val="22"/>
        </w:rPr>
        <w:t>into</w:t>
      </w:r>
      <w:r w:rsidRPr="2382CE59">
        <w:rPr>
          <w:rFonts w:ascii="Calibri" w:hAnsi="Calibri" w:cs="Calibri"/>
          <w:color w:val="000000" w:themeColor="text1"/>
          <w:sz w:val="22"/>
          <w:szCs w:val="22"/>
        </w:rPr>
        <w:t xml:space="preserve"> HE, it was important in WP1 to gain </w:t>
      </w:r>
      <w:r w:rsidR="77DA6C6D" w:rsidRPr="792D7149">
        <w:rPr>
          <w:rFonts w:ascii="Calibri" w:hAnsi="Calibri" w:cs="Calibri"/>
          <w:color w:val="000000" w:themeColor="text1"/>
          <w:sz w:val="22"/>
          <w:szCs w:val="22"/>
        </w:rPr>
        <w:t>insights</w:t>
      </w:r>
      <w:r w:rsidRPr="2382CE59">
        <w:rPr>
          <w:rFonts w:ascii="Calibri" w:hAnsi="Calibri" w:cs="Calibri"/>
          <w:color w:val="000000" w:themeColor="text1"/>
          <w:sz w:val="22"/>
          <w:szCs w:val="22"/>
        </w:rPr>
        <w:t xml:space="preserve"> from </w:t>
      </w:r>
      <w:r w:rsidR="00203CE4" w:rsidRPr="2382CE59">
        <w:rPr>
          <w:rFonts w:ascii="Calibri" w:hAnsi="Calibri" w:cs="Calibri"/>
          <w:color w:val="000000" w:themeColor="text1"/>
          <w:sz w:val="22"/>
          <w:szCs w:val="22"/>
        </w:rPr>
        <w:t>researchers</w:t>
      </w:r>
      <w:r w:rsidRPr="2382CE59">
        <w:rPr>
          <w:rFonts w:ascii="Calibri" w:hAnsi="Calibri" w:cs="Calibri"/>
          <w:color w:val="000000" w:themeColor="text1"/>
          <w:sz w:val="22"/>
          <w:szCs w:val="22"/>
        </w:rPr>
        <w:t xml:space="preserve"> and experts in the field</w:t>
      </w:r>
      <w:r w:rsidR="003C040C" w:rsidRPr="2382CE59">
        <w:rPr>
          <w:rFonts w:ascii="Calibri" w:hAnsi="Calibri" w:cs="Calibri"/>
          <w:color w:val="000000" w:themeColor="text1"/>
          <w:sz w:val="22"/>
          <w:szCs w:val="22"/>
        </w:rPr>
        <w:t xml:space="preserve"> about</w:t>
      </w:r>
      <w:r w:rsidRPr="2382CE59">
        <w:rPr>
          <w:rFonts w:ascii="Calibri" w:hAnsi="Calibri" w:cs="Calibri"/>
          <w:color w:val="000000" w:themeColor="text1"/>
          <w:sz w:val="22"/>
          <w:szCs w:val="22"/>
        </w:rPr>
        <w:t xml:space="preserve"> their understanding of what </w:t>
      </w:r>
      <w:r w:rsidR="00203CE4" w:rsidRPr="2382CE59">
        <w:rPr>
          <w:rFonts w:ascii="Calibri" w:hAnsi="Calibri" w:cs="Calibri"/>
          <w:color w:val="000000" w:themeColor="text1"/>
          <w:sz w:val="22"/>
          <w:szCs w:val="22"/>
        </w:rPr>
        <w:t xml:space="preserve">support </w:t>
      </w:r>
      <w:r w:rsidR="00765E1C" w:rsidRPr="2382CE59">
        <w:rPr>
          <w:rFonts w:ascii="Calibri" w:hAnsi="Calibri" w:cs="Calibri"/>
          <w:color w:val="000000" w:themeColor="text1"/>
          <w:sz w:val="22"/>
          <w:szCs w:val="22"/>
        </w:rPr>
        <w:t xml:space="preserve">and intervention </w:t>
      </w:r>
      <w:r w:rsidR="00203CE4" w:rsidRPr="2382CE59">
        <w:rPr>
          <w:rFonts w:ascii="Calibri" w:hAnsi="Calibri" w:cs="Calibri"/>
          <w:color w:val="000000" w:themeColor="text1"/>
          <w:sz w:val="22"/>
          <w:szCs w:val="22"/>
        </w:rPr>
        <w:t>provided by the EN and</w:t>
      </w:r>
      <w:r w:rsidR="00765E1C" w:rsidRPr="2382CE59">
        <w:rPr>
          <w:rFonts w:ascii="Calibri" w:hAnsi="Calibri" w:cs="Calibri"/>
          <w:color w:val="000000" w:themeColor="text1"/>
          <w:sz w:val="22"/>
          <w:szCs w:val="22"/>
        </w:rPr>
        <w:t xml:space="preserve"> programme</w:t>
      </w:r>
      <w:r w:rsidR="00203CE4" w:rsidRPr="2382CE59">
        <w:rPr>
          <w:rFonts w:ascii="Calibri" w:hAnsi="Calibri" w:cs="Calibri"/>
          <w:color w:val="000000" w:themeColor="text1"/>
          <w:sz w:val="22"/>
          <w:szCs w:val="22"/>
        </w:rPr>
        <w:t xml:space="preserve"> </w:t>
      </w:r>
      <w:r w:rsidR="003C040C" w:rsidRPr="2382CE59">
        <w:rPr>
          <w:rFonts w:ascii="Calibri" w:hAnsi="Calibri" w:cs="Calibri"/>
          <w:color w:val="000000" w:themeColor="text1"/>
          <w:sz w:val="22"/>
          <w:szCs w:val="22"/>
        </w:rPr>
        <w:t xml:space="preserve">would </w:t>
      </w:r>
      <w:r w:rsidR="00765E1C" w:rsidRPr="2382CE59">
        <w:rPr>
          <w:rFonts w:ascii="Calibri" w:hAnsi="Calibri" w:cs="Calibri"/>
          <w:color w:val="000000" w:themeColor="text1"/>
          <w:sz w:val="22"/>
          <w:szCs w:val="22"/>
        </w:rPr>
        <w:t xml:space="preserve">best meet the needs of the CEYP. This information will inform </w:t>
      </w:r>
      <w:r w:rsidR="00203CE4" w:rsidRPr="2382CE59">
        <w:rPr>
          <w:rFonts w:ascii="Calibri" w:hAnsi="Calibri" w:cs="Calibri"/>
          <w:color w:val="000000" w:themeColor="text1"/>
          <w:sz w:val="22"/>
          <w:szCs w:val="22"/>
        </w:rPr>
        <w:t xml:space="preserve">the evaluation and the programme moving forward. </w:t>
      </w:r>
    </w:p>
    <w:p w14:paraId="7E27484E" w14:textId="77777777" w:rsidR="00203CE4" w:rsidRDefault="00203CE4" w:rsidP="00296C4C">
      <w:pPr>
        <w:spacing w:line="276" w:lineRule="auto"/>
        <w:jc w:val="both"/>
        <w:rPr>
          <w:rFonts w:ascii="Calibri" w:hAnsi="Calibri" w:cs="Calibri"/>
          <w:color w:val="000000" w:themeColor="text1"/>
          <w:sz w:val="22"/>
          <w:szCs w:val="22"/>
        </w:rPr>
      </w:pPr>
    </w:p>
    <w:p w14:paraId="004D0A6F" w14:textId="46D22D9C" w:rsidR="00FD039E" w:rsidRPr="005A282D" w:rsidRDefault="00203CE4"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A consistent and dominant </w:t>
      </w:r>
      <w:r w:rsidR="00881988" w:rsidRPr="2382CE59">
        <w:rPr>
          <w:rFonts w:ascii="Calibri" w:hAnsi="Calibri" w:cs="Calibri"/>
          <w:color w:val="000000" w:themeColor="text1"/>
          <w:sz w:val="22"/>
          <w:szCs w:val="22"/>
        </w:rPr>
        <w:t>them</w:t>
      </w:r>
      <w:r w:rsidRPr="2382CE59">
        <w:rPr>
          <w:rFonts w:ascii="Calibri" w:hAnsi="Calibri" w:cs="Calibri"/>
          <w:color w:val="000000" w:themeColor="text1"/>
          <w:sz w:val="22"/>
          <w:szCs w:val="22"/>
        </w:rPr>
        <w:t>e</w:t>
      </w:r>
      <w:r w:rsidR="00881988" w:rsidRPr="2382CE59">
        <w:rPr>
          <w:rFonts w:ascii="Calibri" w:hAnsi="Calibri" w:cs="Calibri"/>
          <w:color w:val="000000" w:themeColor="text1"/>
          <w:sz w:val="22"/>
          <w:szCs w:val="22"/>
        </w:rPr>
        <w:t xml:space="preserve"> </w:t>
      </w:r>
      <w:r w:rsidR="00765E1C" w:rsidRPr="2382CE59">
        <w:rPr>
          <w:rFonts w:ascii="Calibri" w:hAnsi="Calibri" w:cs="Calibri"/>
          <w:color w:val="000000" w:themeColor="text1"/>
          <w:sz w:val="22"/>
          <w:szCs w:val="22"/>
        </w:rPr>
        <w:t xml:space="preserve">was that the support needs to </w:t>
      </w:r>
      <w:r w:rsidR="000C6411">
        <w:rPr>
          <w:rFonts w:ascii="Calibri" w:hAnsi="Calibri" w:cs="Calibri"/>
          <w:color w:val="000000" w:themeColor="text1"/>
          <w:sz w:val="22"/>
          <w:szCs w:val="22"/>
        </w:rPr>
        <w:t xml:space="preserve">be </w:t>
      </w:r>
      <w:r w:rsidR="00765E1C" w:rsidRPr="2382CE59">
        <w:rPr>
          <w:rFonts w:ascii="Calibri" w:hAnsi="Calibri" w:cs="Calibri"/>
          <w:color w:val="000000" w:themeColor="text1"/>
          <w:sz w:val="22"/>
          <w:szCs w:val="22"/>
        </w:rPr>
        <w:t xml:space="preserve">consistent and </w:t>
      </w:r>
      <w:r w:rsidR="00881988" w:rsidRPr="2382CE59">
        <w:rPr>
          <w:rFonts w:ascii="Calibri" w:hAnsi="Calibri" w:cs="Calibri"/>
          <w:color w:val="000000" w:themeColor="text1"/>
          <w:sz w:val="22"/>
          <w:szCs w:val="22"/>
        </w:rPr>
        <w:t>relationship</w:t>
      </w:r>
      <w:r w:rsidR="15558990" w:rsidRPr="2382CE59">
        <w:rPr>
          <w:rFonts w:ascii="Calibri" w:hAnsi="Calibri" w:cs="Calibri"/>
          <w:color w:val="000000" w:themeColor="text1"/>
          <w:sz w:val="22"/>
          <w:szCs w:val="22"/>
        </w:rPr>
        <w:t>-</w:t>
      </w:r>
      <w:r w:rsidR="00881988" w:rsidRPr="2382CE59">
        <w:rPr>
          <w:rFonts w:ascii="Calibri" w:hAnsi="Calibri" w:cs="Calibri"/>
          <w:color w:val="000000" w:themeColor="text1"/>
          <w:sz w:val="22"/>
          <w:szCs w:val="22"/>
        </w:rPr>
        <w:t>based</w:t>
      </w:r>
      <w:r w:rsidR="00765E1C" w:rsidRPr="2382CE59">
        <w:rPr>
          <w:rFonts w:ascii="Calibri" w:hAnsi="Calibri" w:cs="Calibri"/>
          <w:color w:val="000000" w:themeColor="text1"/>
          <w:sz w:val="22"/>
          <w:szCs w:val="22"/>
        </w:rPr>
        <w:t>.</w:t>
      </w:r>
      <w:r w:rsidR="000C6411">
        <w:rPr>
          <w:rFonts w:ascii="Calibri" w:hAnsi="Calibri" w:cs="Calibri"/>
          <w:color w:val="000000" w:themeColor="text1"/>
          <w:sz w:val="22"/>
          <w:szCs w:val="22"/>
        </w:rPr>
        <w:t xml:space="preserve"> </w:t>
      </w:r>
      <w:r w:rsidR="00FD039E" w:rsidRPr="2382CE59">
        <w:rPr>
          <w:rFonts w:ascii="Calibri" w:hAnsi="Calibri" w:cs="Calibri"/>
          <w:color w:val="000000" w:themeColor="text1"/>
          <w:sz w:val="22"/>
          <w:szCs w:val="22"/>
        </w:rPr>
        <w:t xml:space="preserve">CEYP may experience </w:t>
      </w:r>
      <w:r w:rsidRPr="2382CE59">
        <w:rPr>
          <w:rFonts w:ascii="Calibri" w:hAnsi="Calibri" w:cs="Calibri"/>
          <w:color w:val="000000" w:themeColor="text1"/>
          <w:sz w:val="22"/>
          <w:szCs w:val="22"/>
        </w:rPr>
        <w:t>several</w:t>
      </w:r>
      <w:r w:rsidR="00FD039E" w:rsidRPr="2382CE59">
        <w:rPr>
          <w:rFonts w:ascii="Calibri" w:hAnsi="Calibri" w:cs="Calibri"/>
          <w:color w:val="000000" w:themeColor="text1"/>
          <w:sz w:val="22"/>
          <w:szCs w:val="22"/>
        </w:rPr>
        <w:t xml:space="preserve"> disrupted relationships throughout their lives, with people coming in </w:t>
      </w:r>
      <w:r w:rsidR="7AA87490" w:rsidRPr="2382CE59">
        <w:rPr>
          <w:rFonts w:ascii="Calibri" w:hAnsi="Calibri" w:cs="Calibri"/>
          <w:color w:val="000000" w:themeColor="text1"/>
          <w:sz w:val="22"/>
          <w:szCs w:val="22"/>
        </w:rPr>
        <w:t xml:space="preserve">and </w:t>
      </w:r>
      <w:r w:rsidR="00FD039E" w:rsidRPr="2382CE59">
        <w:rPr>
          <w:rFonts w:ascii="Calibri" w:hAnsi="Calibri" w:cs="Calibri"/>
          <w:color w:val="000000" w:themeColor="text1"/>
          <w:sz w:val="22"/>
          <w:szCs w:val="22"/>
        </w:rPr>
        <w:t xml:space="preserve">out </w:t>
      </w:r>
      <w:r w:rsidR="10FAAEE5" w:rsidRPr="2382CE59">
        <w:rPr>
          <w:rFonts w:ascii="Calibri" w:hAnsi="Calibri" w:cs="Calibri"/>
          <w:color w:val="000000" w:themeColor="text1"/>
          <w:sz w:val="22"/>
          <w:szCs w:val="22"/>
        </w:rPr>
        <w:t xml:space="preserve">of </w:t>
      </w:r>
      <w:r w:rsidR="00FD039E" w:rsidRPr="2382CE59">
        <w:rPr>
          <w:rFonts w:ascii="Calibri" w:hAnsi="Calibri" w:cs="Calibri"/>
          <w:color w:val="000000" w:themeColor="text1"/>
          <w:sz w:val="22"/>
          <w:szCs w:val="22"/>
        </w:rPr>
        <w:t xml:space="preserve">their lives at different times. </w:t>
      </w:r>
      <w:r w:rsidR="00765E1C" w:rsidRPr="2382CE59">
        <w:rPr>
          <w:rFonts w:ascii="Calibri" w:hAnsi="Calibri" w:cs="Calibri"/>
          <w:color w:val="000000" w:themeColor="text1"/>
          <w:sz w:val="22"/>
          <w:szCs w:val="22"/>
        </w:rPr>
        <w:t xml:space="preserve"> </w:t>
      </w:r>
      <w:r w:rsidR="00634D8D" w:rsidRPr="2382CE59">
        <w:rPr>
          <w:rFonts w:ascii="Calibri" w:hAnsi="Calibri" w:cs="Calibri"/>
          <w:color w:val="000000" w:themeColor="text1"/>
          <w:sz w:val="22"/>
          <w:szCs w:val="22"/>
        </w:rPr>
        <w:t>Therefore,</w:t>
      </w:r>
      <w:r w:rsidR="00765E1C" w:rsidRPr="2382CE59">
        <w:rPr>
          <w:rFonts w:ascii="Calibri" w:hAnsi="Calibri" w:cs="Calibri"/>
          <w:color w:val="000000" w:themeColor="text1"/>
          <w:sz w:val="22"/>
          <w:szCs w:val="22"/>
        </w:rPr>
        <w:t xml:space="preserve"> the relationship between the EN and the CEYP</w:t>
      </w:r>
      <w:r w:rsidR="00D50248" w:rsidRPr="2382CE59">
        <w:rPr>
          <w:rFonts w:ascii="Calibri" w:hAnsi="Calibri" w:cs="Calibri"/>
          <w:color w:val="000000" w:themeColor="text1"/>
          <w:sz w:val="22"/>
          <w:szCs w:val="22"/>
        </w:rPr>
        <w:t xml:space="preserve"> needs to be enduring and built over </w:t>
      </w:r>
      <w:r w:rsidR="00634D8D" w:rsidRPr="2382CE59">
        <w:rPr>
          <w:rFonts w:ascii="Calibri" w:hAnsi="Calibri" w:cs="Calibri"/>
          <w:color w:val="000000" w:themeColor="text1"/>
          <w:sz w:val="22"/>
          <w:szCs w:val="22"/>
        </w:rPr>
        <w:t>time, providing</w:t>
      </w:r>
      <w:r w:rsidR="00765E1C" w:rsidRPr="2382CE59">
        <w:rPr>
          <w:rFonts w:ascii="Calibri" w:hAnsi="Calibri" w:cs="Calibri"/>
          <w:color w:val="000000" w:themeColor="text1"/>
          <w:sz w:val="22"/>
          <w:szCs w:val="22"/>
        </w:rPr>
        <w:t xml:space="preserve"> a level of </w:t>
      </w:r>
      <w:r w:rsidR="00D50248" w:rsidRPr="2382CE59">
        <w:rPr>
          <w:rFonts w:ascii="Calibri" w:hAnsi="Calibri" w:cs="Calibri"/>
          <w:color w:val="000000" w:themeColor="text1"/>
          <w:sz w:val="22"/>
          <w:szCs w:val="22"/>
        </w:rPr>
        <w:t xml:space="preserve">continuity and stability </w:t>
      </w:r>
      <w:r w:rsidR="00765E1C" w:rsidRPr="2382CE59">
        <w:rPr>
          <w:rFonts w:ascii="Calibri" w:hAnsi="Calibri" w:cs="Calibri"/>
          <w:color w:val="000000" w:themeColor="text1"/>
          <w:sz w:val="22"/>
          <w:szCs w:val="22"/>
        </w:rPr>
        <w:t>through the</w:t>
      </w:r>
      <w:r w:rsidR="00D50248" w:rsidRPr="2382CE59">
        <w:rPr>
          <w:rFonts w:ascii="Calibri" w:hAnsi="Calibri" w:cs="Calibri"/>
          <w:color w:val="000000" w:themeColor="text1"/>
          <w:sz w:val="22"/>
          <w:szCs w:val="22"/>
        </w:rPr>
        <w:t xml:space="preserve"> relationship.  This allows for trust to be developed </w:t>
      </w:r>
      <w:r w:rsidR="791C0E43" w:rsidRPr="2382CE59">
        <w:rPr>
          <w:rFonts w:ascii="Calibri" w:hAnsi="Calibri" w:cs="Calibri"/>
          <w:color w:val="000000" w:themeColor="text1"/>
          <w:sz w:val="22"/>
          <w:szCs w:val="22"/>
        </w:rPr>
        <w:t xml:space="preserve">with </w:t>
      </w:r>
      <w:r w:rsidR="00D50248" w:rsidRPr="2382CE59">
        <w:rPr>
          <w:rFonts w:ascii="Calibri" w:hAnsi="Calibri" w:cs="Calibri"/>
          <w:color w:val="000000" w:themeColor="text1"/>
          <w:sz w:val="22"/>
          <w:szCs w:val="22"/>
        </w:rPr>
        <w:t xml:space="preserve">a </w:t>
      </w:r>
      <w:r w:rsidR="00FD039E" w:rsidRPr="2382CE59">
        <w:rPr>
          <w:rFonts w:ascii="Calibri" w:hAnsi="Calibri" w:cs="Calibri"/>
          <w:color w:val="000000" w:themeColor="text1"/>
          <w:sz w:val="22"/>
          <w:szCs w:val="22"/>
        </w:rPr>
        <w:t>consistent</w:t>
      </w:r>
      <w:r w:rsidR="00D50248" w:rsidRPr="2382CE59">
        <w:rPr>
          <w:rFonts w:ascii="Calibri" w:hAnsi="Calibri" w:cs="Calibri"/>
          <w:color w:val="000000" w:themeColor="text1"/>
          <w:sz w:val="22"/>
          <w:szCs w:val="22"/>
        </w:rPr>
        <w:t xml:space="preserve"> </w:t>
      </w:r>
      <w:r w:rsidR="00FD039E" w:rsidRPr="2382CE59">
        <w:rPr>
          <w:rFonts w:ascii="Calibri" w:hAnsi="Calibri" w:cs="Calibri"/>
          <w:color w:val="000000" w:themeColor="text1"/>
          <w:sz w:val="22"/>
          <w:szCs w:val="22"/>
        </w:rPr>
        <w:t xml:space="preserve">person </w:t>
      </w:r>
      <w:r w:rsidR="00D50248" w:rsidRPr="2382CE59">
        <w:rPr>
          <w:rFonts w:ascii="Calibri" w:hAnsi="Calibri" w:cs="Calibri"/>
          <w:color w:val="000000" w:themeColor="text1"/>
          <w:sz w:val="22"/>
          <w:szCs w:val="22"/>
        </w:rPr>
        <w:t xml:space="preserve">who </w:t>
      </w:r>
      <w:r w:rsidR="009F0DFE" w:rsidRPr="2382CE59">
        <w:rPr>
          <w:rFonts w:ascii="Calibri" w:hAnsi="Calibri" w:cs="Calibri"/>
          <w:color w:val="000000" w:themeColor="text1"/>
          <w:sz w:val="22"/>
          <w:szCs w:val="22"/>
        </w:rPr>
        <w:t>understands</w:t>
      </w:r>
      <w:r w:rsidR="00D50248" w:rsidRPr="2382CE59">
        <w:rPr>
          <w:rFonts w:ascii="Calibri" w:hAnsi="Calibri" w:cs="Calibri"/>
          <w:color w:val="000000" w:themeColor="text1"/>
          <w:sz w:val="22"/>
          <w:szCs w:val="22"/>
        </w:rPr>
        <w:t xml:space="preserve"> them</w:t>
      </w:r>
      <w:r w:rsidR="6CAEFFFC" w:rsidRPr="2382CE59">
        <w:rPr>
          <w:rFonts w:ascii="Calibri" w:hAnsi="Calibri" w:cs="Calibri"/>
          <w:color w:val="000000" w:themeColor="text1"/>
          <w:sz w:val="22"/>
          <w:szCs w:val="22"/>
        </w:rPr>
        <w:t xml:space="preserve">.  </w:t>
      </w:r>
      <w:r w:rsidR="3863E7EA" w:rsidRPr="792D7149">
        <w:rPr>
          <w:rFonts w:ascii="Calibri" w:hAnsi="Calibri" w:cs="Calibri"/>
          <w:color w:val="000000" w:themeColor="text1"/>
          <w:sz w:val="22"/>
          <w:szCs w:val="22"/>
        </w:rPr>
        <w:t xml:space="preserve">They </w:t>
      </w:r>
      <w:r w:rsidR="00D50248" w:rsidRPr="792D7149">
        <w:rPr>
          <w:rFonts w:ascii="Calibri" w:hAnsi="Calibri" w:cs="Calibri"/>
          <w:color w:val="000000" w:themeColor="text1"/>
          <w:sz w:val="22"/>
          <w:szCs w:val="22"/>
        </w:rPr>
        <w:t>do</w:t>
      </w:r>
      <w:r w:rsidR="007068B0">
        <w:rPr>
          <w:rFonts w:ascii="Calibri" w:hAnsi="Calibri" w:cs="Calibri"/>
          <w:color w:val="000000" w:themeColor="text1"/>
          <w:sz w:val="22"/>
          <w:szCs w:val="22"/>
        </w:rPr>
        <w:t xml:space="preserve"> </w:t>
      </w:r>
      <w:r w:rsidR="00D50248" w:rsidRPr="792D7149">
        <w:rPr>
          <w:rFonts w:ascii="Calibri" w:hAnsi="Calibri" w:cs="Calibri"/>
          <w:color w:val="000000" w:themeColor="text1"/>
          <w:sz w:val="22"/>
          <w:szCs w:val="22"/>
        </w:rPr>
        <w:t>n</w:t>
      </w:r>
      <w:r w:rsidR="003C040C" w:rsidRPr="792D7149">
        <w:rPr>
          <w:rFonts w:ascii="Calibri" w:hAnsi="Calibri" w:cs="Calibri"/>
          <w:color w:val="000000" w:themeColor="text1"/>
          <w:sz w:val="22"/>
          <w:szCs w:val="22"/>
        </w:rPr>
        <w:t>o</w:t>
      </w:r>
      <w:r w:rsidR="00D50248" w:rsidRPr="792D7149">
        <w:rPr>
          <w:rFonts w:ascii="Calibri" w:hAnsi="Calibri" w:cs="Calibri"/>
          <w:color w:val="000000" w:themeColor="text1"/>
          <w:sz w:val="22"/>
          <w:szCs w:val="22"/>
        </w:rPr>
        <w:t>t</w:t>
      </w:r>
      <w:r w:rsidR="00D50248" w:rsidRPr="2382CE59">
        <w:rPr>
          <w:rFonts w:ascii="Calibri" w:hAnsi="Calibri" w:cs="Calibri"/>
          <w:color w:val="000000" w:themeColor="text1"/>
          <w:sz w:val="22"/>
          <w:szCs w:val="22"/>
        </w:rPr>
        <w:t xml:space="preserve"> </w:t>
      </w:r>
      <w:r w:rsidR="0FBB9CC0" w:rsidRPr="2382CE59">
        <w:rPr>
          <w:rFonts w:ascii="Calibri" w:hAnsi="Calibri" w:cs="Calibri"/>
          <w:color w:val="000000" w:themeColor="text1"/>
          <w:sz w:val="22"/>
          <w:szCs w:val="22"/>
        </w:rPr>
        <w:t xml:space="preserve">then </w:t>
      </w:r>
      <w:r w:rsidR="00D50248" w:rsidRPr="2382CE59">
        <w:rPr>
          <w:rFonts w:ascii="Calibri" w:hAnsi="Calibri" w:cs="Calibri"/>
          <w:color w:val="000000" w:themeColor="text1"/>
          <w:sz w:val="22"/>
          <w:szCs w:val="22"/>
        </w:rPr>
        <w:t xml:space="preserve">have to keep </w:t>
      </w:r>
      <w:r w:rsidR="00D50248" w:rsidRPr="792D7149">
        <w:rPr>
          <w:rFonts w:ascii="Calibri" w:hAnsi="Calibri" w:cs="Calibri"/>
          <w:color w:val="000000" w:themeColor="text1"/>
          <w:sz w:val="22"/>
          <w:szCs w:val="22"/>
        </w:rPr>
        <w:t>ex</w:t>
      </w:r>
      <w:r w:rsidR="2B5D687F" w:rsidRPr="792D7149">
        <w:rPr>
          <w:rFonts w:ascii="Calibri" w:hAnsi="Calibri" w:cs="Calibri"/>
          <w:color w:val="000000" w:themeColor="text1"/>
          <w:sz w:val="22"/>
          <w:szCs w:val="22"/>
        </w:rPr>
        <w:t>plaining</w:t>
      </w:r>
      <w:r w:rsidR="00D50248" w:rsidRPr="2382CE59">
        <w:rPr>
          <w:rFonts w:ascii="Calibri" w:hAnsi="Calibri" w:cs="Calibri"/>
          <w:color w:val="000000" w:themeColor="text1"/>
          <w:sz w:val="22"/>
          <w:szCs w:val="22"/>
        </w:rPr>
        <w:t xml:space="preserve"> their </w:t>
      </w:r>
      <w:r w:rsidR="00FD039E" w:rsidRPr="2382CE59">
        <w:rPr>
          <w:rFonts w:ascii="Calibri" w:hAnsi="Calibri" w:cs="Calibri"/>
          <w:color w:val="000000" w:themeColor="text1"/>
          <w:sz w:val="22"/>
          <w:szCs w:val="22"/>
        </w:rPr>
        <w:t>whole life history</w:t>
      </w:r>
      <w:r w:rsidR="00D50248" w:rsidRPr="2382CE59">
        <w:rPr>
          <w:rFonts w:ascii="Calibri" w:hAnsi="Calibri" w:cs="Calibri"/>
          <w:color w:val="000000" w:themeColor="text1"/>
          <w:sz w:val="22"/>
          <w:szCs w:val="22"/>
        </w:rPr>
        <w:t xml:space="preserve"> to yet another person, </w:t>
      </w:r>
      <w:r w:rsidR="00FD039E" w:rsidRPr="2382CE59">
        <w:rPr>
          <w:rFonts w:ascii="Calibri" w:hAnsi="Calibri" w:cs="Calibri"/>
          <w:color w:val="000000" w:themeColor="text1"/>
          <w:sz w:val="22"/>
          <w:szCs w:val="22"/>
        </w:rPr>
        <w:t>which</w:t>
      </w:r>
      <w:r w:rsidR="00D50248" w:rsidRPr="2382CE59">
        <w:rPr>
          <w:rFonts w:ascii="Calibri" w:hAnsi="Calibri" w:cs="Calibri"/>
          <w:color w:val="000000" w:themeColor="text1"/>
          <w:sz w:val="22"/>
          <w:szCs w:val="22"/>
        </w:rPr>
        <w:t xml:space="preserve"> is </w:t>
      </w:r>
      <w:r w:rsidR="00FD039E" w:rsidRPr="2382CE59">
        <w:rPr>
          <w:rFonts w:ascii="Calibri" w:hAnsi="Calibri" w:cs="Calibri"/>
          <w:color w:val="000000" w:themeColor="text1"/>
          <w:sz w:val="22"/>
          <w:szCs w:val="22"/>
        </w:rPr>
        <w:t>often</w:t>
      </w:r>
      <w:r w:rsidR="00D50248" w:rsidRPr="2382CE59">
        <w:rPr>
          <w:rFonts w:ascii="Calibri" w:hAnsi="Calibri" w:cs="Calibri"/>
          <w:color w:val="000000" w:themeColor="text1"/>
          <w:sz w:val="22"/>
          <w:szCs w:val="22"/>
        </w:rPr>
        <w:t xml:space="preserve"> the experience of CEYP</w:t>
      </w:r>
      <w:r w:rsidR="003C040C" w:rsidRPr="2382CE59">
        <w:rPr>
          <w:rFonts w:ascii="Calibri" w:hAnsi="Calibri" w:cs="Calibri"/>
          <w:color w:val="000000" w:themeColor="text1"/>
          <w:sz w:val="22"/>
          <w:szCs w:val="22"/>
        </w:rPr>
        <w:t xml:space="preserve"> and can lead to </w:t>
      </w:r>
      <w:r w:rsidR="00FD039E" w:rsidRPr="2382CE59">
        <w:rPr>
          <w:rFonts w:ascii="Calibri" w:hAnsi="Calibri" w:cs="Calibri"/>
          <w:color w:val="000000" w:themeColor="text1"/>
          <w:sz w:val="22"/>
          <w:szCs w:val="22"/>
        </w:rPr>
        <w:t>feel</w:t>
      </w:r>
      <w:r w:rsidR="003C040C" w:rsidRPr="2382CE59">
        <w:rPr>
          <w:rFonts w:ascii="Calibri" w:hAnsi="Calibri" w:cs="Calibri"/>
          <w:color w:val="000000" w:themeColor="text1"/>
          <w:sz w:val="22"/>
          <w:szCs w:val="22"/>
        </w:rPr>
        <w:t>ing</w:t>
      </w:r>
      <w:r w:rsidR="598B7F55" w:rsidRPr="2382CE59">
        <w:rPr>
          <w:rFonts w:ascii="Calibri" w:hAnsi="Calibri" w:cs="Calibri"/>
          <w:color w:val="000000" w:themeColor="text1"/>
          <w:sz w:val="22"/>
          <w:szCs w:val="22"/>
        </w:rPr>
        <w:t>s</w:t>
      </w:r>
      <w:r w:rsidR="00FD039E" w:rsidRPr="2382CE59">
        <w:rPr>
          <w:rFonts w:ascii="Calibri" w:hAnsi="Calibri" w:cs="Calibri"/>
          <w:color w:val="000000" w:themeColor="text1"/>
          <w:sz w:val="22"/>
          <w:szCs w:val="22"/>
        </w:rPr>
        <w:t xml:space="preserve"> </w:t>
      </w:r>
      <w:r w:rsidR="003C040C" w:rsidRPr="2382CE59">
        <w:rPr>
          <w:rFonts w:ascii="Calibri" w:hAnsi="Calibri" w:cs="Calibri"/>
          <w:color w:val="000000" w:themeColor="text1"/>
          <w:sz w:val="22"/>
          <w:szCs w:val="22"/>
        </w:rPr>
        <w:t>of intrusion because</w:t>
      </w:r>
      <w:r w:rsidR="00FD039E" w:rsidRPr="2382CE59">
        <w:rPr>
          <w:rFonts w:ascii="Calibri" w:hAnsi="Calibri" w:cs="Calibri"/>
          <w:color w:val="000000" w:themeColor="text1"/>
          <w:sz w:val="22"/>
          <w:szCs w:val="22"/>
        </w:rPr>
        <w:t xml:space="preserve"> everyone knows their background</w:t>
      </w:r>
      <w:r w:rsidR="00D50248" w:rsidRPr="2382CE59">
        <w:rPr>
          <w:rFonts w:ascii="Calibri" w:hAnsi="Calibri" w:cs="Calibri"/>
          <w:color w:val="000000" w:themeColor="text1"/>
          <w:sz w:val="22"/>
          <w:szCs w:val="22"/>
        </w:rPr>
        <w:t xml:space="preserve">. </w:t>
      </w:r>
    </w:p>
    <w:p w14:paraId="6466ED17" w14:textId="77777777" w:rsidR="00FD039E" w:rsidRPr="005A282D" w:rsidRDefault="00FD039E" w:rsidP="00296C4C">
      <w:pPr>
        <w:spacing w:line="276" w:lineRule="auto"/>
        <w:jc w:val="both"/>
        <w:rPr>
          <w:rFonts w:ascii="Calibri" w:hAnsi="Calibri" w:cs="Calibri"/>
          <w:color w:val="000000" w:themeColor="text1"/>
          <w:sz w:val="22"/>
          <w:szCs w:val="22"/>
        </w:rPr>
      </w:pPr>
    </w:p>
    <w:p w14:paraId="0244677E" w14:textId="3677A757" w:rsidR="00FD039E" w:rsidRPr="005A282D" w:rsidRDefault="00634D8D" w:rsidP="007068B0">
      <w:pPr>
        <w:spacing w:line="276" w:lineRule="auto"/>
        <w:ind w:left="720"/>
        <w:jc w:val="both"/>
        <w:rPr>
          <w:rFonts w:ascii="Calibri" w:hAnsi="Calibri" w:cs="Calibri"/>
          <w:i/>
          <w:iCs/>
          <w:color w:val="000000" w:themeColor="text1"/>
          <w:sz w:val="22"/>
          <w:szCs w:val="22"/>
        </w:rPr>
      </w:pPr>
      <w:r w:rsidRPr="2382CE59">
        <w:rPr>
          <w:rFonts w:ascii="Calibri" w:hAnsi="Calibri" w:cs="Calibri"/>
          <w:i/>
          <w:iCs/>
          <w:color w:val="000000" w:themeColor="text1"/>
          <w:sz w:val="22"/>
          <w:szCs w:val="22"/>
        </w:rPr>
        <w:t>“</w:t>
      </w:r>
      <w:r w:rsidR="00FD039E" w:rsidRPr="2382CE59">
        <w:rPr>
          <w:rFonts w:ascii="Calibri" w:hAnsi="Calibri" w:cs="Calibri"/>
          <w:i/>
          <w:iCs/>
          <w:color w:val="000000" w:themeColor="text1"/>
          <w:sz w:val="22"/>
          <w:szCs w:val="22"/>
        </w:rPr>
        <w:t>I have to say that one of the clearest things that ha</w:t>
      </w:r>
      <w:r w:rsidR="0385D61A" w:rsidRPr="2382CE59">
        <w:rPr>
          <w:rFonts w:ascii="Calibri" w:hAnsi="Calibri" w:cs="Calibri"/>
          <w:i/>
          <w:iCs/>
          <w:color w:val="000000" w:themeColor="text1"/>
          <w:sz w:val="22"/>
          <w:szCs w:val="22"/>
        </w:rPr>
        <w:t>s</w:t>
      </w:r>
      <w:r w:rsidR="00FD039E" w:rsidRPr="2382CE59">
        <w:rPr>
          <w:rFonts w:ascii="Calibri" w:hAnsi="Calibri" w:cs="Calibri"/>
          <w:i/>
          <w:iCs/>
          <w:color w:val="000000" w:themeColor="text1"/>
          <w:sz w:val="22"/>
          <w:szCs w:val="22"/>
        </w:rPr>
        <w:t xml:space="preserve"> come out from my research is that “There are too many people in my life, and they all want to know my business. It's intrusive and I don't- What I want is one person I can rely on”</w:t>
      </w:r>
      <w:r w:rsidR="006F7B1D" w:rsidRPr="2382CE59">
        <w:rPr>
          <w:rFonts w:ascii="Calibri" w:hAnsi="Calibri" w:cs="Calibri"/>
          <w:i/>
          <w:iCs/>
          <w:color w:val="000000" w:themeColor="text1"/>
          <w:sz w:val="22"/>
          <w:szCs w:val="22"/>
        </w:rPr>
        <w:t xml:space="preserve"> (Researcher 1)</w:t>
      </w:r>
      <w:r w:rsidR="00FD039E" w:rsidRPr="2382CE59">
        <w:rPr>
          <w:rFonts w:ascii="Calibri" w:hAnsi="Calibri" w:cs="Calibri"/>
          <w:i/>
          <w:iCs/>
          <w:color w:val="000000" w:themeColor="text1"/>
          <w:sz w:val="22"/>
          <w:szCs w:val="22"/>
        </w:rPr>
        <w:t xml:space="preserve"> </w:t>
      </w:r>
    </w:p>
    <w:p w14:paraId="0E939D4D" w14:textId="77777777" w:rsidR="00765E1C" w:rsidRDefault="00765E1C" w:rsidP="00296C4C">
      <w:pPr>
        <w:spacing w:line="276" w:lineRule="auto"/>
        <w:jc w:val="both"/>
        <w:rPr>
          <w:rFonts w:ascii="Calibri" w:hAnsi="Calibri" w:cs="Calibri"/>
          <w:i/>
          <w:iCs/>
          <w:color w:val="000000" w:themeColor="text1"/>
          <w:sz w:val="22"/>
          <w:szCs w:val="22"/>
        </w:rPr>
      </w:pPr>
    </w:p>
    <w:p w14:paraId="00EF3028" w14:textId="275B74BF" w:rsidR="00AD3F5D" w:rsidRPr="005A282D" w:rsidRDefault="00765E1C"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I</w:t>
      </w:r>
      <w:r w:rsidR="00AD3F5D" w:rsidRPr="2382CE59">
        <w:rPr>
          <w:rFonts w:ascii="Calibri" w:hAnsi="Calibri" w:cs="Calibri"/>
          <w:color w:val="000000" w:themeColor="text1"/>
          <w:sz w:val="22"/>
          <w:szCs w:val="22"/>
        </w:rPr>
        <w:t xml:space="preserve">t was suggested that the </w:t>
      </w:r>
      <w:r w:rsidRPr="2382CE59">
        <w:rPr>
          <w:rFonts w:ascii="Calibri" w:hAnsi="Calibri" w:cs="Calibri"/>
          <w:color w:val="000000" w:themeColor="text1"/>
          <w:sz w:val="22"/>
          <w:szCs w:val="22"/>
        </w:rPr>
        <w:t xml:space="preserve">support </w:t>
      </w:r>
      <w:r w:rsidR="00AD3F5D" w:rsidRPr="2382CE59">
        <w:rPr>
          <w:rFonts w:ascii="Calibri" w:hAnsi="Calibri" w:cs="Calibri"/>
          <w:color w:val="000000" w:themeColor="text1"/>
          <w:sz w:val="22"/>
          <w:szCs w:val="22"/>
        </w:rPr>
        <w:t xml:space="preserve">from the EN </w:t>
      </w:r>
      <w:r w:rsidR="00E84EE3" w:rsidRPr="2382CE59">
        <w:rPr>
          <w:rFonts w:ascii="Calibri" w:hAnsi="Calibri" w:cs="Calibri"/>
          <w:color w:val="000000" w:themeColor="text1"/>
          <w:sz w:val="22"/>
          <w:szCs w:val="22"/>
        </w:rPr>
        <w:t xml:space="preserve">in </w:t>
      </w:r>
      <w:r w:rsidR="00AD3F5D" w:rsidRPr="2382CE59">
        <w:rPr>
          <w:rFonts w:ascii="Calibri" w:hAnsi="Calibri" w:cs="Calibri"/>
          <w:color w:val="000000" w:themeColor="text1"/>
          <w:sz w:val="22"/>
          <w:szCs w:val="22"/>
        </w:rPr>
        <w:t>the</w:t>
      </w:r>
      <w:r w:rsidR="00E84EE3" w:rsidRPr="2382CE59">
        <w:rPr>
          <w:rFonts w:ascii="Calibri" w:hAnsi="Calibri" w:cs="Calibri"/>
          <w:color w:val="000000" w:themeColor="text1"/>
          <w:sz w:val="22"/>
          <w:szCs w:val="22"/>
        </w:rPr>
        <w:t>ir</w:t>
      </w:r>
      <w:r w:rsidR="00AD3F5D" w:rsidRPr="2382CE59">
        <w:rPr>
          <w:rFonts w:ascii="Calibri" w:hAnsi="Calibri" w:cs="Calibri"/>
          <w:color w:val="000000" w:themeColor="text1"/>
          <w:sz w:val="22"/>
          <w:szCs w:val="22"/>
        </w:rPr>
        <w:t xml:space="preserve"> relationship </w:t>
      </w:r>
      <w:r w:rsidR="00E84EE3" w:rsidRPr="2382CE59">
        <w:rPr>
          <w:rFonts w:ascii="Calibri" w:hAnsi="Calibri" w:cs="Calibri"/>
          <w:color w:val="000000" w:themeColor="text1"/>
          <w:sz w:val="22"/>
          <w:szCs w:val="22"/>
        </w:rPr>
        <w:t xml:space="preserve">with the CEYP </w:t>
      </w:r>
      <w:r w:rsidR="00AD3F5D" w:rsidRPr="2382CE59">
        <w:rPr>
          <w:rFonts w:ascii="Calibri" w:hAnsi="Calibri" w:cs="Calibri"/>
          <w:color w:val="000000" w:themeColor="text1"/>
          <w:sz w:val="22"/>
          <w:szCs w:val="22"/>
        </w:rPr>
        <w:t>should be trauma informed, and contain both a pastoral and mentoring element</w:t>
      </w:r>
      <w:r w:rsidR="6FB777D4" w:rsidRPr="2382CE59">
        <w:rPr>
          <w:rFonts w:ascii="Calibri" w:hAnsi="Calibri" w:cs="Calibri"/>
          <w:color w:val="000000" w:themeColor="text1"/>
          <w:sz w:val="22"/>
          <w:szCs w:val="22"/>
        </w:rPr>
        <w:t>:</w:t>
      </w:r>
    </w:p>
    <w:p w14:paraId="73170E39" w14:textId="77777777" w:rsidR="00AD3F5D" w:rsidRPr="005A282D" w:rsidRDefault="00AD3F5D" w:rsidP="00296C4C">
      <w:pPr>
        <w:spacing w:line="276" w:lineRule="auto"/>
        <w:jc w:val="both"/>
        <w:rPr>
          <w:rFonts w:ascii="Calibri" w:hAnsi="Calibri" w:cs="Calibri"/>
          <w:color w:val="000000" w:themeColor="text1"/>
          <w:sz w:val="22"/>
          <w:szCs w:val="22"/>
        </w:rPr>
      </w:pPr>
    </w:p>
    <w:p w14:paraId="680AC9DE" w14:textId="34B8213C" w:rsidR="00AD3F5D" w:rsidRPr="005A282D" w:rsidRDefault="00AD3F5D" w:rsidP="007068B0">
      <w:pPr>
        <w:spacing w:line="276" w:lineRule="auto"/>
        <w:ind w:left="72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“Building that relationship…I think a lot of the young people we’re dealing with have gone through trauma and are not very trusting individuals. So it needs a little bit of handholding and mentoring</w:t>
      </w:r>
      <w:r w:rsidR="00765E1C">
        <w:rPr>
          <w:rFonts w:ascii="Calibri" w:hAnsi="Calibri" w:cs="Calibri"/>
          <w:i/>
          <w:iCs/>
          <w:color w:val="000000" w:themeColor="text1"/>
          <w:sz w:val="22"/>
          <w:szCs w:val="22"/>
        </w:rPr>
        <w:t>. (Service provider 1)</w:t>
      </w:r>
    </w:p>
    <w:p w14:paraId="460BAD52" w14:textId="77777777" w:rsidR="00FD039E" w:rsidRPr="005A282D" w:rsidRDefault="00FD039E" w:rsidP="00296C4C">
      <w:pPr>
        <w:spacing w:line="276" w:lineRule="auto"/>
        <w:jc w:val="both"/>
        <w:rPr>
          <w:rFonts w:ascii="Calibri" w:hAnsi="Calibri" w:cs="Calibri"/>
          <w:color w:val="000000" w:themeColor="text1"/>
          <w:sz w:val="22"/>
          <w:szCs w:val="22"/>
        </w:rPr>
      </w:pPr>
    </w:p>
    <w:p w14:paraId="5640BE38" w14:textId="14FE40B8" w:rsidR="00634D8D" w:rsidRDefault="00E84EE3"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This raises a potential challenge for the EN in terms of the</w:t>
      </w:r>
      <w:r w:rsidR="00634D8D" w:rsidRPr="2382CE59">
        <w:rPr>
          <w:rFonts w:ascii="Calibri" w:hAnsi="Calibri" w:cs="Calibri"/>
          <w:color w:val="000000" w:themeColor="text1"/>
          <w:sz w:val="22"/>
          <w:szCs w:val="22"/>
        </w:rPr>
        <w:t xml:space="preserve"> defined</w:t>
      </w:r>
      <w:r w:rsidRPr="2382CE59">
        <w:rPr>
          <w:rFonts w:ascii="Calibri" w:hAnsi="Calibri" w:cs="Calibri"/>
          <w:color w:val="000000" w:themeColor="text1"/>
          <w:sz w:val="22"/>
          <w:szCs w:val="22"/>
        </w:rPr>
        <w:t xml:space="preserve"> </w:t>
      </w:r>
      <w:r w:rsidR="00634D8D" w:rsidRPr="2382CE59">
        <w:rPr>
          <w:rFonts w:ascii="Calibri" w:hAnsi="Calibri" w:cs="Calibri"/>
          <w:color w:val="000000" w:themeColor="text1"/>
          <w:sz w:val="22"/>
          <w:szCs w:val="22"/>
        </w:rPr>
        <w:t xml:space="preserve">parameters of their role, </w:t>
      </w:r>
      <w:r w:rsidR="216FBE7F" w:rsidRPr="2382CE59">
        <w:rPr>
          <w:rFonts w:ascii="Calibri" w:hAnsi="Calibri" w:cs="Calibri"/>
          <w:color w:val="000000" w:themeColor="text1"/>
          <w:sz w:val="22"/>
          <w:szCs w:val="22"/>
        </w:rPr>
        <w:t xml:space="preserve">and </w:t>
      </w:r>
      <w:r w:rsidR="00634D8D" w:rsidRPr="2382CE59">
        <w:rPr>
          <w:rFonts w:ascii="Calibri" w:hAnsi="Calibri" w:cs="Calibri"/>
          <w:color w:val="000000" w:themeColor="text1"/>
          <w:sz w:val="22"/>
          <w:szCs w:val="22"/>
        </w:rPr>
        <w:t xml:space="preserve">whether it is to purely address the educational needs of the CEYP. </w:t>
      </w:r>
      <w:r w:rsidR="00124394">
        <w:rPr>
          <w:rFonts w:ascii="Calibri" w:hAnsi="Calibri" w:cs="Calibri"/>
          <w:color w:val="000000" w:themeColor="text1"/>
          <w:sz w:val="22"/>
          <w:szCs w:val="22"/>
        </w:rPr>
        <w:t xml:space="preserve"> </w:t>
      </w:r>
      <w:r w:rsidR="00634D8D" w:rsidRPr="2382CE59">
        <w:rPr>
          <w:rFonts w:ascii="Calibri" w:hAnsi="Calibri" w:cs="Calibri"/>
          <w:color w:val="000000" w:themeColor="text1"/>
          <w:sz w:val="22"/>
          <w:szCs w:val="22"/>
        </w:rPr>
        <w:t xml:space="preserve">If so, then </w:t>
      </w:r>
      <w:r w:rsidR="00124394">
        <w:rPr>
          <w:rFonts w:ascii="Calibri" w:hAnsi="Calibri" w:cs="Calibri"/>
          <w:color w:val="000000" w:themeColor="text1"/>
          <w:sz w:val="22"/>
          <w:szCs w:val="22"/>
        </w:rPr>
        <w:t xml:space="preserve">there may be a gap in </w:t>
      </w:r>
      <w:r w:rsidR="00634D8D" w:rsidRPr="2382CE59">
        <w:rPr>
          <w:rFonts w:ascii="Calibri" w:hAnsi="Calibri" w:cs="Calibri"/>
          <w:color w:val="000000" w:themeColor="text1"/>
          <w:sz w:val="22"/>
          <w:szCs w:val="22"/>
        </w:rPr>
        <w:t xml:space="preserve"> provid</w:t>
      </w:r>
      <w:r w:rsidR="00124394">
        <w:rPr>
          <w:rFonts w:ascii="Calibri" w:hAnsi="Calibri" w:cs="Calibri"/>
          <w:color w:val="000000" w:themeColor="text1"/>
          <w:sz w:val="22"/>
          <w:szCs w:val="22"/>
        </w:rPr>
        <w:t>ing</w:t>
      </w:r>
      <w:r w:rsidR="00634D8D" w:rsidRPr="2382CE59">
        <w:rPr>
          <w:rFonts w:ascii="Calibri" w:hAnsi="Calibri" w:cs="Calibri"/>
          <w:color w:val="000000" w:themeColor="text1"/>
          <w:sz w:val="22"/>
          <w:szCs w:val="22"/>
        </w:rPr>
        <w:t xml:space="preserve"> the CEYP with emotional and pastoral support.</w:t>
      </w:r>
    </w:p>
    <w:p w14:paraId="632B4D70" w14:textId="77777777" w:rsidR="00634D8D" w:rsidRDefault="00634D8D" w:rsidP="00296C4C">
      <w:pPr>
        <w:spacing w:line="276" w:lineRule="auto"/>
        <w:jc w:val="both"/>
        <w:rPr>
          <w:rFonts w:ascii="Calibri" w:hAnsi="Calibri" w:cs="Calibri"/>
          <w:color w:val="000000" w:themeColor="text1"/>
          <w:sz w:val="22"/>
          <w:szCs w:val="22"/>
        </w:rPr>
      </w:pPr>
    </w:p>
    <w:p w14:paraId="3237B50F" w14:textId="1597ADE3" w:rsidR="001510A2" w:rsidRPr="005A282D" w:rsidRDefault="00634D8D"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Another important aspect of the need for a consistent </w:t>
      </w:r>
      <w:r w:rsidR="001510A2" w:rsidRPr="2382CE59">
        <w:rPr>
          <w:rFonts w:ascii="Calibri" w:hAnsi="Calibri" w:cs="Calibri"/>
          <w:color w:val="000000" w:themeColor="text1"/>
          <w:sz w:val="22"/>
          <w:szCs w:val="22"/>
        </w:rPr>
        <w:t xml:space="preserve">relationship between the EN and the CEYP is when the CEYP transitions into HE.  </w:t>
      </w:r>
      <w:r w:rsidR="215C8022" w:rsidRPr="2382CE59">
        <w:rPr>
          <w:rFonts w:ascii="Calibri" w:hAnsi="Calibri" w:cs="Calibri"/>
          <w:color w:val="000000" w:themeColor="text1"/>
          <w:sz w:val="22"/>
          <w:szCs w:val="22"/>
        </w:rPr>
        <w:t>Interviewees suggested</w:t>
      </w:r>
      <w:r w:rsidR="001510A2" w:rsidRPr="2382CE59">
        <w:rPr>
          <w:rFonts w:ascii="Calibri" w:hAnsi="Calibri" w:cs="Calibri"/>
          <w:color w:val="000000" w:themeColor="text1"/>
          <w:sz w:val="22"/>
          <w:szCs w:val="22"/>
        </w:rPr>
        <w:t xml:space="preserve"> that CEYP can often feel alone as they </w:t>
      </w:r>
      <w:r w:rsidR="001510A2" w:rsidRPr="2382CE59">
        <w:rPr>
          <w:rFonts w:ascii="Calibri" w:hAnsi="Calibri" w:cs="Calibri"/>
          <w:color w:val="000000" w:themeColor="text1"/>
          <w:sz w:val="22"/>
          <w:szCs w:val="22"/>
        </w:rPr>
        <w:lastRenderedPageBreak/>
        <w:t>make the transition to HE, where there is no guarantee that the CEYP will enjoy ongoing support from their foster carer</w:t>
      </w:r>
      <w:r w:rsidR="006C1DCA" w:rsidRPr="2382CE59">
        <w:rPr>
          <w:rFonts w:ascii="Calibri" w:hAnsi="Calibri" w:cs="Calibri"/>
          <w:color w:val="000000" w:themeColor="text1"/>
          <w:sz w:val="22"/>
          <w:szCs w:val="22"/>
        </w:rPr>
        <w:t xml:space="preserve"> or</w:t>
      </w:r>
      <w:r w:rsidR="001510A2" w:rsidRPr="2382CE59">
        <w:rPr>
          <w:rFonts w:ascii="Calibri" w:hAnsi="Calibri" w:cs="Calibri"/>
          <w:color w:val="000000" w:themeColor="text1"/>
          <w:sz w:val="22"/>
          <w:szCs w:val="22"/>
        </w:rPr>
        <w:t xml:space="preserve"> other people in their lives when they leave for HE. </w:t>
      </w:r>
    </w:p>
    <w:p w14:paraId="1E29C29D" w14:textId="77777777" w:rsidR="001510A2" w:rsidRPr="005A282D" w:rsidRDefault="001510A2" w:rsidP="00296C4C">
      <w:pPr>
        <w:spacing w:line="276" w:lineRule="auto"/>
        <w:jc w:val="both"/>
        <w:rPr>
          <w:rFonts w:ascii="Calibri" w:hAnsi="Calibri" w:cs="Calibri"/>
          <w:color w:val="000000" w:themeColor="text1"/>
          <w:sz w:val="22"/>
          <w:szCs w:val="22"/>
        </w:rPr>
      </w:pPr>
    </w:p>
    <w:p w14:paraId="431BC36C" w14:textId="5728B66C" w:rsidR="001510A2" w:rsidRPr="005A282D" w:rsidRDefault="001510A2" w:rsidP="004B158C">
      <w:pPr>
        <w:spacing w:line="276" w:lineRule="auto"/>
        <w:ind w:left="72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Pr="005A282D">
        <w:rPr>
          <w:rFonts w:ascii="Calibri" w:hAnsi="Calibri" w:cs="Calibri"/>
          <w:i/>
          <w:iCs/>
          <w:color w:val="000000" w:themeColor="text1"/>
          <w:sz w:val="22"/>
          <w:szCs w:val="22"/>
        </w:rPr>
        <w:t>It can fill that gap between being in care and leaving care, that’s what you need. You just need that continuity and stability in support that is… Yeah, it’s like you’ve got two chapters in your life. When you were in care and you’ve got all these people around you, wrapped up in cotton wool. Then, post-18, kind of dumped.</w:t>
      </w:r>
      <w:r>
        <w:rPr>
          <w:rFonts w:ascii="Calibri" w:hAnsi="Calibri" w:cs="Calibri"/>
          <w:i/>
          <w:iCs/>
          <w:color w:val="000000" w:themeColor="text1"/>
          <w:sz w:val="22"/>
          <w:szCs w:val="22"/>
        </w:rPr>
        <w:t>” (Service provider 2)</w:t>
      </w:r>
    </w:p>
    <w:p w14:paraId="1091535C" w14:textId="4FEB2294" w:rsidR="001510A2" w:rsidRDefault="001510A2" w:rsidP="00296C4C">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  </w:t>
      </w:r>
    </w:p>
    <w:p w14:paraId="60BE0E40" w14:textId="76F69E6D" w:rsidR="00FD039E" w:rsidRPr="005A282D" w:rsidRDefault="00765E1C"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A</w:t>
      </w:r>
      <w:r w:rsidR="009F0DFE" w:rsidRPr="2382CE59">
        <w:rPr>
          <w:rFonts w:ascii="Calibri" w:hAnsi="Calibri" w:cs="Calibri"/>
          <w:color w:val="000000" w:themeColor="text1"/>
          <w:sz w:val="22"/>
          <w:szCs w:val="22"/>
        </w:rPr>
        <w:t>n enduring relationship can also harness and create inner confi</w:t>
      </w:r>
      <w:r w:rsidR="00E8388E" w:rsidRPr="2382CE59">
        <w:rPr>
          <w:rFonts w:ascii="Calibri" w:hAnsi="Calibri" w:cs="Calibri"/>
          <w:color w:val="000000" w:themeColor="text1"/>
          <w:sz w:val="22"/>
          <w:szCs w:val="22"/>
        </w:rPr>
        <w:t>de</w:t>
      </w:r>
      <w:r w:rsidR="009F0DFE" w:rsidRPr="2382CE59">
        <w:rPr>
          <w:rFonts w:ascii="Calibri" w:hAnsi="Calibri" w:cs="Calibri"/>
          <w:color w:val="000000" w:themeColor="text1"/>
          <w:sz w:val="22"/>
          <w:szCs w:val="22"/>
        </w:rPr>
        <w:t>nce</w:t>
      </w:r>
      <w:r w:rsidRPr="2382CE59">
        <w:rPr>
          <w:rFonts w:ascii="Calibri" w:hAnsi="Calibri" w:cs="Calibri"/>
          <w:color w:val="000000" w:themeColor="text1"/>
          <w:sz w:val="22"/>
          <w:szCs w:val="22"/>
        </w:rPr>
        <w:t xml:space="preserve"> in the CEYP, through the</w:t>
      </w:r>
      <w:r w:rsidR="1BC6379E" w:rsidRPr="2382CE59">
        <w:rPr>
          <w:rFonts w:ascii="Calibri" w:hAnsi="Calibri" w:cs="Calibri"/>
          <w:color w:val="000000" w:themeColor="text1"/>
          <w:sz w:val="22"/>
          <w:szCs w:val="22"/>
        </w:rPr>
        <w:t>ir</w:t>
      </w:r>
      <w:r w:rsidRPr="2382CE59">
        <w:rPr>
          <w:rFonts w:ascii="Calibri" w:hAnsi="Calibri" w:cs="Calibri"/>
          <w:color w:val="000000" w:themeColor="text1"/>
          <w:sz w:val="22"/>
          <w:szCs w:val="22"/>
        </w:rPr>
        <w:t xml:space="preserve"> </w:t>
      </w:r>
      <w:r w:rsidR="00E84EE3" w:rsidRPr="2382CE59">
        <w:rPr>
          <w:rFonts w:ascii="Calibri" w:hAnsi="Calibri" w:cs="Calibri"/>
          <w:color w:val="000000" w:themeColor="text1"/>
          <w:sz w:val="22"/>
          <w:szCs w:val="22"/>
        </w:rPr>
        <w:t>having someone</w:t>
      </w:r>
      <w:r w:rsidR="009F0DFE" w:rsidRPr="2382CE59">
        <w:rPr>
          <w:rFonts w:ascii="Calibri" w:hAnsi="Calibri" w:cs="Calibri"/>
          <w:color w:val="000000" w:themeColor="text1"/>
          <w:sz w:val="22"/>
          <w:szCs w:val="22"/>
        </w:rPr>
        <w:t xml:space="preserve"> in </w:t>
      </w:r>
      <w:r w:rsidRPr="2382CE59">
        <w:rPr>
          <w:rFonts w:ascii="Calibri" w:hAnsi="Calibri" w:cs="Calibri"/>
          <w:color w:val="000000" w:themeColor="text1"/>
          <w:sz w:val="22"/>
          <w:szCs w:val="22"/>
        </w:rPr>
        <w:t xml:space="preserve">their </w:t>
      </w:r>
      <w:r w:rsidR="009F0DFE" w:rsidRPr="2382CE59">
        <w:rPr>
          <w:rFonts w:ascii="Calibri" w:hAnsi="Calibri" w:cs="Calibri"/>
          <w:color w:val="000000" w:themeColor="text1"/>
          <w:sz w:val="22"/>
          <w:szCs w:val="22"/>
        </w:rPr>
        <w:t xml:space="preserve">life who believes and values </w:t>
      </w:r>
      <w:r w:rsidRPr="2382CE59">
        <w:rPr>
          <w:rFonts w:ascii="Calibri" w:hAnsi="Calibri" w:cs="Calibri"/>
          <w:color w:val="000000" w:themeColor="text1"/>
          <w:sz w:val="22"/>
          <w:szCs w:val="22"/>
        </w:rPr>
        <w:t>them.</w:t>
      </w:r>
      <w:r w:rsidR="009F0DFE" w:rsidRPr="2382CE59">
        <w:rPr>
          <w:rFonts w:ascii="Calibri" w:hAnsi="Calibri" w:cs="Calibri"/>
          <w:color w:val="000000" w:themeColor="text1"/>
          <w:sz w:val="22"/>
          <w:szCs w:val="22"/>
        </w:rPr>
        <w:t xml:space="preserve"> </w:t>
      </w:r>
    </w:p>
    <w:p w14:paraId="27326BF5" w14:textId="77777777" w:rsidR="009F0DFE" w:rsidRPr="005A282D" w:rsidRDefault="009F0DFE" w:rsidP="00296C4C">
      <w:pPr>
        <w:spacing w:line="276" w:lineRule="auto"/>
        <w:jc w:val="both"/>
        <w:rPr>
          <w:rFonts w:ascii="Calibri" w:hAnsi="Calibri" w:cs="Calibri"/>
          <w:color w:val="000000" w:themeColor="text1"/>
          <w:sz w:val="22"/>
          <w:szCs w:val="22"/>
        </w:rPr>
      </w:pPr>
    </w:p>
    <w:p w14:paraId="26B161DE" w14:textId="38472715" w:rsidR="009F0DFE" w:rsidRPr="005A282D" w:rsidRDefault="00765E1C" w:rsidP="004B158C">
      <w:pPr>
        <w:spacing w:line="276" w:lineRule="auto"/>
        <w:ind w:left="72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009F0DFE" w:rsidRPr="005A282D">
        <w:rPr>
          <w:rFonts w:ascii="Calibri" w:hAnsi="Calibri" w:cs="Calibri"/>
          <w:i/>
          <w:iCs/>
          <w:color w:val="000000" w:themeColor="text1"/>
          <w:sz w:val="22"/>
          <w:szCs w:val="22"/>
        </w:rPr>
        <w:t>I guess it’s young people feeling like they are seen and heard and valued because, in my eyes, I think what’s the point otherwise? What’s the point in education, what’s the point of trying to get a good job or anything, if there aren’t people behind you that are valuing you</w:t>
      </w:r>
      <w:r>
        <w:rPr>
          <w:rFonts w:ascii="Calibri" w:hAnsi="Calibri" w:cs="Calibri"/>
          <w:i/>
          <w:iCs/>
          <w:color w:val="000000" w:themeColor="text1"/>
          <w:sz w:val="22"/>
          <w:szCs w:val="22"/>
        </w:rPr>
        <w:t>”(Researcher 4)</w:t>
      </w:r>
    </w:p>
    <w:p w14:paraId="3EBBEEA8" w14:textId="77777777" w:rsidR="00FD039E" w:rsidRPr="005A282D" w:rsidRDefault="00FD039E" w:rsidP="00296C4C">
      <w:pPr>
        <w:spacing w:line="276" w:lineRule="auto"/>
        <w:jc w:val="both"/>
        <w:rPr>
          <w:rFonts w:ascii="Calibri" w:hAnsi="Calibri" w:cs="Calibri"/>
          <w:color w:val="000000" w:themeColor="text1"/>
          <w:sz w:val="22"/>
          <w:szCs w:val="22"/>
        </w:rPr>
      </w:pPr>
    </w:p>
    <w:p w14:paraId="155284D5" w14:textId="1B92A095" w:rsidR="006E6D25" w:rsidRPr="005A282D" w:rsidRDefault="00D45223" w:rsidP="4A110DDC">
      <w:pPr>
        <w:pStyle w:val="Heading2"/>
        <w:spacing w:line="276" w:lineRule="auto"/>
        <w:jc w:val="both"/>
      </w:pPr>
      <w:r w:rsidRPr="4A110DDC">
        <w:rPr>
          <w:rStyle w:val="Heading4Char"/>
        </w:rPr>
        <w:t>5</w:t>
      </w:r>
      <w:r w:rsidR="004C5915" w:rsidRPr="4A110DDC">
        <w:rPr>
          <w:rStyle w:val="Heading4Char"/>
        </w:rPr>
        <w:t>.</w:t>
      </w:r>
      <w:r w:rsidRPr="4A110DDC">
        <w:rPr>
          <w:rStyle w:val="Heading4Char"/>
        </w:rPr>
        <w:t>3</w:t>
      </w:r>
      <w:r w:rsidR="0091195B" w:rsidRPr="4A110DDC">
        <w:rPr>
          <w:rStyle w:val="Heading4Char"/>
        </w:rPr>
        <w:t xml:space="preserve"> </w:t>
      </w:r>
      <w:r w:rsidR="00AB2FAC" w:rsidRPr="4A110DDC">
        <w:rPr>
          <w:rStyle w:val="Heading4Char"/>
        </w:rPr>
        <w:t xml:space="preserve">The role of the Educational Navigator </w:t>
      </w:r>
      <w:r w:rsidR="06C5B18B">
        <w:t xml:space="preserve"> </w:t>
      </w:r>
    </w:p>
    <w:p w14:paraId="710CFA13" w14:textId="713CE943" w:rsidR="003E1DA3" w:rsidRPr="005A282D" w:rsidRDefault="009C46AB"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Similar to the previous section, participants were asked about what </w:t>
      </w:r>
      <w:r w:rsidR="00AD397D">
        <w:rPr>
          <w:rFonts w:ascii="Calibri" w:hAnsi="Calibri" w:cs="Calibri"/>
          <w:color w:val="000000" w:themeColor="text1"/>
          <w:sz w:val="22"/>
          <w:szCs w:val="22"/>
        </w:rPr>
        <w:t xml:space="preserve">they </w:t>
      </w:r>
      <w:r w:rsidRPr="005A282D">
        <w:rPr>
          <w:rFonts w:ascii="Calibri" w:hAnsi="Calibri" w:cs="Calibri"/>
          <w:color w:val="000000" w:themeColor="text1"/>
          <w:sz w:val="22"/>
          <w:szCs w:val="22"/>
        </w:rPr>
        <w:t>envisaged the actual day to day role of the educational</w:t>
      </w:r>
      <w:r w:rsidR="006E6D25" w:rsidRPr="005A282D">
        <w:rPr>
          <w:rFonts w:ascii="Calibri" w:hAnsi="Calibri" w:cs="Calibri"/>
          <w:color w:val="000000" w:themeColor="text1"/>
          <w:sz w:val="22"/>
          <w:szCs w:val="22"/>
        </w:rPr>
        <w:t xml:space="preserve"> navigator should </w:t>
      </w:r>
      <w:r w:rsidRPr="005A282D">
        <w:rPr>
          <w:rFonts w:ascii="Calibri" w:hAnsi="Calibri" w:cs="Calibri"/>
          <w:color w:val="000000" w:themeColor="text1"/>
          <w:sz w:val="22"/>
          <w:szCs w:val="22"/>
        </w:rPr>
        <w:t xml:space="preserve">entail. </w:t>
      </w:r>
    </w:p>
    <w:p w14:paraId="46ADACB4" w14:textId="77777777" w:rsidR="003E1DA3" w:rsidRPr="005A282D" w:rsidRDefault="003E1DA3" w:rsidP="00296C4C">
      <w:pPr>
        <w:spacing w:line="276" w:lineRule="auto"/>
        <w:jc w:val="both"/>
        <w:rPr>
          <w:rFonts w:ascii="Calibri" w:hAnsi="Calibri" w:cs="Calibri"/>
          <w:color w:val="000000" w:themeColor="text1"/>
          <w:sz w:val="22"/>
          <w:szCs w:val="22"/>
        </w:rPr>
      </w:pPr>
    </w:p>
    <w:p w14:paraId="72273369" w14:textId="02188049" w:rsidR="00AD3F5D" w:rsidRPr="005A282D" w:rsidRDefault="00403AF7"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Research studies have found that CEYP who </w:t>
      </w:r>
      <w:r w:rsidR="006C1DCA" w:rsidRPr="2382CE59">
        <w:rPr>
          <w:rFonts w:ascii="Calibri" w:hAnsi="Calibri" w:cs="Calibri"/>
          <w:color w:val="000000" w:themeColor="text1"/>
          <w:sz w:val="22"/>
          <w:szCs w:val="22"/>
        </w:rPr>
        <w:t>have</w:t>
      </w:r>
      <w:r w:rsidRPr="2382CE59">
        <w:rPr>
          <w:rFonts w:ascii="Calibri" w:hAnsi="Calibri" w:cs="Calibri"/>
          <w:color w:val="000000" w:themeColor="text1"/>
          <w:sz w:val="22"/>
          <w:szCs w:val="22"/>
        </w:rPr>
        <w:t xml:space="preserve"> support with accessing higher education </w:t>
      </w:r>
      <w:r w:rsidR="006C1DCA" w:rsidRPr="2382CE59">
        <w:rPr>
          <w:rFonts w:ascii="Calibri" w:hAnsi="Calibri" w:cs="Calibri"/>
          <w:color w:val="000000" w:themeColor="text1"/>
          <w:sz w:val="22"/>
          <w:szCs w:val="22"/>
        </w:rPr>
        <w:t>are</w:t>
      </w:r>
      <w:r w:rsidRPr="2382CE59">
        <w:rPr>
          <w:rFonts w:ascii="Calibri" w:hAnsi="Calibri" w:cs="Calibri"/>
          <w:color w:val="000000" w:themeColor="text1"/>
          <w:sz w:val="22"/>
          <w:szCs w:val="22"/>
        </w:rPr>
        <w:t xml:space="preserve"> doing so f</w:t>
      </w:r>
      <w:r w:rsidR="000F1452" w:rsidRPr="2382CE59">
        <w:rPr>
          <w:rFonts w:ascii="Calibri" w:hAnsi="Calibri" w:cs="Calibri"/>
          <w:color w:val="000000" w:themeColor="text1"/>
          <w:sz w:val="22"/>
          <w:szCs w:val="22"/>
        </w:rPr>
        <w:t>ro</w:t>
      </w:r>
      <w:r w:rsidRPr="2382CE59">
        <w:rPr>
          <w:rFonts w:ascii="Calibri" w:hAnsi="Calibri" w:cs="Calibri"/>
          <w:color w:val="000000" w:themeColor="text1"/>
          <w:sz w:val="22"/>
          <w:szCs w:val="22"/>
        </w:rPr>
        <w:t>m very different care experienced backgrounds</w:t>
      </w:r>
      <w:r w:rsidR="1E8E0523" w:rsidRPr="2382CE59">
        <w:rPr>
          <w:rFonts w:ascii="Calibri" w:hAnsi="Calibri" w:cs="Calibri"/>
          <w:color w:val="000000" w:themeColor="text1"/>
          <w:sz w:val="22"/>
          <w:szCs w:val="22"/>
        </w:rPr>
        <w:t>.  Factors</w:t>
      </w:r>
      <w:r w:rsidR="00744E4C">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such as the age at which they came into care, and how much educational disruption they experienced will lead them to fac</w:t>
      </w:r>
      <w:r w:rsidR="4F38118E" w:rsidRPr="2382CE59">
        <w:rPr>
          <w:rFonts w:ascii="Calibri" w:hAnsi="Calibri" w:cs="Calibri"/>
          <w:color w:val="000000" w:themeColor="text1"/>
          <w:sz w:val="22"/>
          <w:szCs w:val="22"/>
        </w:rPr>
        <w:t>e</w:t>
      </w:r>
      <w:r w:rsidRPr="2382CE59">
        <w:rPr>
          <w:rFonts w:ascii="Calibri" w:hAnsi="Calibri" w:cs="Calibri"/>
          <w:color w:val="000000" w:themeColor="text1"/>
          <w:sz w:val="22"/>
          <w:szCs w:val="22"/>
        </w:rPr>
        <w:t xml:space="preserve"> the same challenge</w:t>
      </w:r>
      <w:r w:rsidR="19DFC887" w:rsidRPr="2382CE59">
        <w:rPr>
          <w:rFonts w:ascii="Calibri" w:hAnsi="Calibri" w:cs="Calibri"/>
          <w:color w:val="000000" w:themeColor="text1"/>
          <w:sz w:val="22"/>
          <w:szCs w:val="22"/>
        </w:rPr>
        <w:t>s</w:t>
      </w:r>
      <w:r w:rsidRPr="2382CE59">
        <w:rPr>
          <w:rFonts w:ascii="Calibri" w:hAnsi="Calibri" w:cs="Calibri"/>
          <w:color w:val="000000" w:themeColor="text1"/>
          <w:sz w:val="22"/>
          <w:szCs w:val="22"/>
        </w:rPr>
        <w:t xml:space="preserve"> </w:t>
      </w:r>
      <w:r w:rsidR="1763B182" w:rsidRPr="2382CE59">
        <w:rPr>
          <w:rFonts w:ascii="Calibri" w:hAnsi="Calibri" w:cs="Calibri"/>
          <w:color w:val="000000" w:themeColor="text1"/>
          <w:sz w:val="22"/>
          <w:szCs w:val="22"/>
        </w:rPr>
        <w:t>from</w:t>
      </w:r>
      <w:r w:rsidRPr="2382CE59">
        <w:rPr>
          <w:rFonts w:ascii="Calibri" w:hAnsi="Calibri" w:cs="Calibri"/>
          <w:color w:val="000000" w:themeColor="text1"/>
          <w:sz w:val="22"/>
          <w:szCs w:val="22"/>
        </w:rPr>
        <w:t xml:space="preserve"> very different </w:t>
      </w:r>
      <w:r w:rsidR="006C1DCA" w:rsidRPr="2382CE59">
        <w:rPr>
          <w:rFonts w:ascii="Calibri" w:hAnsi="Calibri" w:cs="Calibri"/>
          <w:color w:val="000000" w:themeColor="text1"/>
          <w:sz w:val="22"/>
          <w:szCs w:val="22"/>
        </w:rPr>
        <w:t>circumstances</w:t>
      </w:r>
      <w:r w:rsidRPr="2382CE59">
        <w:rPr>
          <w:rFonts w:ascii="Calibri" w:hAnsi="Calibri" w:cs="Calibri"/>
          <w:color w:val="000000" w:themeColor="text1"/>
          <w:sz w:val="22"/>
          <w:szCs w:val="22"/>
        </w:rPr>
        <w:t>.  This was acknowledged by several participants during their interviews</w:t>
      </w:r>
      <w:r w:rsidR="00AD3F5D" w:rsidRPr="2382CE59">
        <w:rPr>
          <w:rFonts w:ascii="Calibri" w:hAnsi="Calibri" w:cs="Calibri"/>
          <w:color w:val="000000" w:themeColor="text1"/>
          <w:sz w:val="22"/>
          <w:szCs w:val="22"/>
        </w:rPr>
        <w:t>, for example</w:t>
      </w:r>
      <w:r w:rsidR="2166018A" w:rsidRPr="2382CE59">
        <w:rPr>
          <w:rFonts w:ascii="Calibri" w:hAnsi="Calibri" w:cs="Calibri"/>
          <w:color w:val="000000" w:themeColor="text1"/>
          <w:sz w:val="22"/>
          <w:szCs w:val="22"/>
        </w:rPr>
        <w:t>:</w:t>
      </w:r>
      <w:r w:rsidR="00AD3F5D" w:rsidRPr="2382CE59">
        <w:rPr>
          <w:rFonts w:ascii="Calibri" w:hAnsi="Calibri" w:cs="Calibri"/>
          <w:color w:val="000000" w:themeColor="text1"/>
          <w:sz w:val="22"/>
          <w:szCs w:val="22"/>
        </w:rPr>
        <w:t xml:space="preserve"> </w:t>
      </w:r>
    </w:p>
    <w:p w14:paraId="5600492A" w14:textId="77777777" w:rsidR="00AD3F5D" w:rsidRPr="005A282D" w:rsidRDefault="00AD3F5D" w:rsidP="00296C4C">
      <w:pPr>
        <w:spacing w:line="276" w:lineRule="auto"/>
        <w:jc w:val="both"/>
        <w:rPr>
          <w:rFonts w:ascii="Calibri" w:hAnsi="Calibri" w:cs="Calibri"/>
          <w:color w:val="000000" w:themeColor="text1"/>
          <w:sz w:val="22"/>
          <w:szCs w:val="22"/>
        </w:rPr>
      </w:pPr>
    </w:p>
    <w:p w14:paraId="2EEEA2CD" w14:textId="7C584230" w:rsidR="00AD3F5D" w:rsidRPr="005A282D" w:rsidRDefault="00AD3F5D" w:rsidP="00744E4C">
      <w:pPr>
        <w:spacing w:line="276" w:lineRule="auto"/>
        <w:ind w:left="720"/>
        <w:jc w:val="both"/>
        <w:rPr>
          <w:rFonts w:ascii="Calibri" w:hAnsi="Calibri" w:cs="Calibri"/>
          <w:color w:val="000000" w:themeColor="text1"/>
          <w:sz w:val="22"/>
          <w:szCs w:val="22"/>
        </w:rPr>
      </w:pPr>
      <w:r w:rsidRPr="005A282D">
        <w:rPr>
          <w:rFonts w:ascii="Calibri" w:hAnsi="Calibri" w:cs="Calibri"/>
          <w:color w:val="000000" w:themeColor="text1"/>
          <w:sz w:val="22"/>
          <w:szCs w:val="22"/>
        </w:rPr>
        <w:t>“</w:t>
      </w:r>
      <w:r w:rsidRPr="005A282D">
        <w:rPr>
          <w:rFonts w:ascii="Calibri" w:hAnsi="Calibri" w:cs="Calibri"/>
          <w:i/>
          <w:iCs/>
          <w:color w:val="000000" w:themeColor="text1"/>
          <w:sz w:val="22"/>
          <w:szCs w:val="22"/>
        </w:rPr>
        <w:t>One person can be fully just, “Right, I’ve had this happen, I’m going to go for it, I’m going to just make sure I can find my way out of this,” and the other person it might be just, “Everything feels like it’s pulling me back in a different direction.”</w:t>
      </w:r>
      <w:r w:rsidR="00CF26D1">
        <w:rPr>
          <w:rFonts w:ascii="Calibri" w:hAnsi="Calibri" w:cs="Calibri"/>
          <w:i/>
          <w:iCs/>
          <w:color w:val="000000" w:themeColor="text1"/>
          <w:sz w:val="22"/>
          <w:szCs w:val="22"/>
        </w:rPr>
        <w:t>(Trustee)</w:t>
      </w:r>
    </w:p>
    <w:p w14:paraId="7EC90E69" w14:textId="77777777" w:rsidR="00AD3F5D" w:rsidRPr="005A282D" w:rsidRDefault="00AD3F5D" w:rsidP="00296C4C">
      <w:pPr>
        <w:spacing w:line="276" w:lineRule="auto"/>
        <w:jc w:val="both"/>
        <w:rPr>
          <w:rFonts w:ascii="Calibri" w:hAnsi="Calibri" w:cs="Calibri"/>
          <w:color w:val="000000" w:themeColor="text1"/>
          <w:sz w:val="22"/>
          <w:szCs w:val="22"/>
        </w:rPr>
      </w:pPr>
    </w:p>
    <w:p w14:paraId="101EAB68" w14:textId="090A2340" w:rsidR="00F4052D" w:rsidRPr="005A282D" w:rsidRDefault="00AD3F5D"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It was </w:t>
      </w:r>
      <w:r w:rsidR="00456CC3" w:rsidRPr="2382CE59">
        <w:rPr>
          <w:rFonts w:ascii="Calibri" w:hAnsi="Calibri" w:cs="Calibri"/>
          <w:color w:val="000000" w:themeColor="text1"/>
          <w:sz w:val="22"/>
          <w:szCs w:val="22"/>
        </w:rPr>
        <w:t xml:space="preserve">strongly advocated by </w:t>
      </w:r>
      <w:r w:rsidR="1388EDBF" w:rsidRPr="2382CE59">
        <w:rPr>
          <w:rFonts w:ascii="Calibri" w:hAnsi="Calibri" w:cs="Calibri"/>
          <w:color w:val="000000" w:themeColor="text1"/>
          <w:sz w:val="22"/>
          <w:szCs w:val="22"/>
        </w:rPr>
        <w:t>interviewees</w:t>
      </w:r>
      <w:r w:rsidR="00456CC3" w:rsidRPr="2382CE59">
        <w:rPr>
          <w:rFonts w:ascii="Calibri" w:hAnsi="Calibri" w:cs="Calibri"/>
          <w:color w:val="000000" w:themeColor="text1"/>
          <w:sz w:val="22"/>
          <w:szCs w:val="22"/>
        </w:rPr>
        <w:t xml:space="preserve"> that each relationship with, and approach to</w:t>
      </w:r>
      <w:r w:rsidR="258BBDE2" w:rsidRPr="2382CE59">
        <w:rPr>
          <w:rFonts w:ascii="Calibri" w:hAnsi="Calibri" w:cs="Calibri"/>
          <w:color w:val="000000" w:themeColor="text1"/>
          <w:sz w:val="22"/>
          <w:szCs w:val="22"/>
        </w:rPr>
        <w:t>,</w:t>
      </w:r>
      <w:r w:rsidR="00456CC3" w:rsidRPr="2382CE59">
        <w:rPr>
          <w:rFonts w:ascii="Calibri" w:hAnsi="Calibri" w:cs="Calibri"/>
          <w:color w:val="000000" w:themeColor="text1"/>
          <w:sz w:val="22"/>
          <w:szCs w:val="22"/>
        </w:rPr>
        <w:t xml:space="preserve"> </w:t>
      </w:r>
      <w:r w:rsidR="0D57A0A4" w:rsidRPr="2382CE59">
        <w:rPr>
          <w:rFonts w:ascii="Calibri" w:hAnsi="Calibri" w:cs="Calibri"/>
          <w:color w:val="000000" w:themeColor="text1"/>
          <w:sz w:val="22"/>
          <w:szCs w:val="22"/>
        </w:rPr>
        <w:t>a</w:t>
      </w:r>
      <w:r w:rsidR="00456CC3" w:rsidRPr="2382CE59">
        <w:rPr>
          <w:rFonts w:ascii="Calibri" w:hAnsi="Calibri" w:cs="Calibri"/>
          <w:color w:val="000000" w:themeColor="text1"/>
          <w:sz w:val="22"/>
          <w:szCs w:val="22"/>
        </w:rPr>
        <w:t xml:space="preserve"> CEYP from the EN should be individual. I</w:t>
      </w:r>
      <w:r w:rsidR="00F4052D" w:rsidRPr="2382CE59">
        <w:rPr>
          <w:rFonts w:ascii="Calibri" w:hAnsi="Calibri" w:cs="Calibri"/>
          <w:color w:val="000000" w:themeColor="text1"/>
          <w:sz w:val="22"/>
          <w:szCs w:val="22"/>
        </w:rPr>
        <w:t xml:space="preserve">t was important </w:t>
      </w:r>
      <w:r w:rsidR="41A8C587" w:rsidRPr="2382CE59">
        <w:rPr>
          <w:rFonts w:ascii="Calibri" w:hAnsi="Calibri" w:cs="Calibri"/>
          <w:color w:val="000000" w:themeColor="text1"/>
          <w:sz w:val="22"/>
          <w:szCs w:val="22"/>
        </w:rPr>
        <w:t>for</w:t>
      </w:r>
      <w:r w:rsidR="00F4052D" w:rsidRPr="2382CE59">
        <w:rPr>
          <w:rFonts w:ascii="Calibri" w:hAnsi="Calibri" w:cs="Calibri"/>
          <w:color w:val="000000" w:themeColor="text1"/>
          <w:sz w:val="22"/>
          <w:szCs w:val="22"/>
        </w:rPr>
        <w:t xml:space="preserve"> the young person </w:t>
      </w:r>
      <w:r w:rsidR="3FAC3471" w:rsidRPr="2382CE59">
        <w:rPr>
          <w:rFonts w:ascii="Calibri" w:hAnsi="Calibri" w:cs="Calibri"/>
          <w:color w:val="000000" w:themeColor="text1"/>
          <w:sz w:val="22"/>
          <w:szCs w:val="22"/>
        </w:rPr>
        <w:t xml:space="preserve">to </w:t>
      </w:r>
      <w:r w:rsidR="00F4052D" w:rsidRPr="2382CE59">
        <w:rPr>
          <w:rFonts w:ascii="Calibri" w:hAnsi="Calibri" w:cs="Calibri"/>
          <w:color w:val="000000" w:themeColor="text1"/>
          <w:sz w:val="22"/>
          <w:szCs w:val="22"/>
        </w:rPr>
        <w:t>develop a personal connection to the EN</w:t>
      </w:r>
      <w:r w:rsidR="00BF7630" w:rsidRPr="2382CE59">
        <w:rPr>
          <w:rFonts w:ascii="Calibri" w:hAnsi="Calibri" w:cs="Calibri"/>
          <w:color w:val="000000" w:themeColor="text1"/>
          <w:sz w:val="22"/>
          <w:szCs w:val="22"/>
        </w:rPr>
        <w:t xml:space="preserve">, </w:t>
      </w:r>
      <w:r w:rsidR="44BA97BA" w:rsidRPr="2382CE59">
        <w:rPr>
          <w:rFonts w:ascii="Calibri" w:hAnsi="Calibri" w:cs="Calibri"/>
          <w:color w:val="000000" w:themeColor="text1"/>
          <w:sz w:val="22"/>
          <w:szCs w:val="22"/>
        </w:rPr>
        <w:t xml:space="preserve">with the </w:t>
      </w:r>
      <w:r w:rsidR="00BF7630" w:rsidRPr="2382CE59">
        <w:rPr>
          <w:rFonts w:ascii="Calibri" w:hAnsi="Calibri" w:cs="Calibri"/>
          <w:color w:val="000000" w:themeColor="text1"/>
          <w:sz w:val="22"/>
          <w:szCs w:val="22"/>
        </w:rPr>
        <w:t>result</w:t>
      </w:r>
      <w:r w:rsidR="16C7A755" w:rsidRPr="2382CE59">
        <w:rPr>
          <w:rFonts w:ascii="Calibri" w:hAnsi="Calibri" w:cs="Calibri"/>
          <w:color w:val="000000" w:themeColor="text1"/>
          <w:sz w:val="22"/>
          <w:szCs w:val="22"/>
        </w:rPr>
        <w:t xml:space="preserve"> being that they would be </w:t>
      </w:r>
      <w:r w:rsidR="00BF7630" w:rsidRPr="2382CE59">
        <w:rPr>
          <w:rFonts w:ascii="Calibri" w:hAnsi="Calibri" w:cs="Calibri"/>
          <w:color w:val="000000" w:themeColor="text1"/>
          <w:sz w:val="22"/>
          <w:szCs w:val="22"/>
        </w:rPr>
        <w:t>more likely to listen to someone who they feel knows them personally</w:t>
      </w:r>
      <w:r w:rsidR="006C1DCA" w:rsidRPr="2382CE59">
        <w:rPr>
          <w:rFonts w:ascii="Calibri" w:hAnsi="Calibri" w:cs="Calibri"/>
          <w:color w:val="000000" w:themeColor="text1"/>
          <w:sz w:val="22"/>
          <w:szCs w:val="22"/>
        </w:rPr>
        <w:t>, rather</w:t>
      </w:r>
      <w:r w:rsidR="00BF7630" w:rsidRPr="2382CE59">
        <w:rPr>
          <w:rFonts w:ascii="Calibri" w:hAnsi="Calibri" w:cs="Calibri"/>
          <w:color w:val="000000" w:themeColor="text1"/>
          <w:sz w:val="22"/>
          <w:szCs w:val="22"/>
        </w:rPr>
        <w:t xml:space="preserve"> than </w:t>
      </w:r>
      <w:r w:rsidR="70A66B55" w:rsidRPr="2382CE59">
        <w:rPr>
          <w:rFonts w:ascii="Calibri" w:hAnsi="Calibri" w:cs="Calibri"/>
          <w:color w:val="000000" w:themeColor="text1"/>
          <w:sz w:val="22"/>
          <w:szCs w:val="22"/>
        </w:rPr>
        <w:t>professionally.</w:t>
      </w:r>
      <w:r w:rsidR="00BF7630" w:rsidRPr="2382CE59">
        <w:rPr>
          <w:rFonts w:ascii="Calibri" w:hAnsi="Calibri" w:cs="Calibri"/>
          <w:color w:val="000000" w:themeColor="text1"/>
          <w:sz w:val="22"/>
          <w:szCs w:val="22"/>
        </w:rPr>
        <w:t xml:space="preserve"> Additionally, it was envisaged that the EN would need to have the skills and flexibility to develop and maintain differing relationships. </w:t>
      </w:r>
    </w:p>
    <w:p w14:paraId="2032F6D3" w14:textId="77777777" w:rsidR="009C46AB" w:rsidRPr="005A282D" w:rsidRDefault="009C46AB" w:rsidP="00296C4C">
      <w:pPr>
        <w:spacing w:line="276" w:lineRule="auto"/>
        <w:jc w:val="both"/>
        <w:rPr>
          <w:rFonts w:ascii="Calibri" w:hAnsi="Calibri" w:cs="Calibri"/>
          <w:i/>
          <w:iCs/>
          <w:color w:val="000000" w:themeColor="text1"/>
          <w:sz w:val="22"/>
          <w:szCs w:val="22"/>
        </w:rPr>
      </w:pPr>
    </w:p>
    <w:p w14:paraId="7A9E9F26" w14:textId="64F70399" w:rsidR="00AB2FAC" w:rsidRPr="00456CC3" w:rsidRDefault="00BF7630" w:rsidP="00981022">
      <w:pPr>
        <w:spacing w:line="276" w:lineRule="auto"/>
        <w:ind w:left="720"/>
        <w:jc w:val="both"/>
        <w:rPr>
          <w:rFonts w:ascii="Calibri" w:hAnsi="Calibri" w:cs="Calibri"/>
          <w:i/>
          <w:iCs/>
          <w:color w:val="000000" w:themeColor="text1"/>
          <w:sz w:val="22"/>
          <w:szCs w:val="22"/>
        </w:rPr>
      </w:pPr>
      <w:r w:rsidRPr="005A282D">
        <w:rPr>
          <w:rFonts w:ascii="Calibri" w:hAnsi="Calibri" w:cs="Calibri"/>
          <w:i/>
          <w:iCs/>
          <w:color w:val="000000" w:themeColor="text1"/>
          <w:sz w:val="22"/>
          <w:szCs w:val="22"/>
        </w:rPr>
        <w:t>“</w:t>
      </w:r>
      <w:r w:rsidR="003E1DA3" w:rsidRPr="005A282D">
        <w:rPr>
          <w:rFonts w:ascii="Calibri" w:hAnsi="Calibri" w:cs="Calibri"/>
          <w:i/>
          <w:iCs/>
          <w:color w:val="000000" w:themeColor="text1"/>
          <w:sz w:val="22"/>
          <w:szCs w:val="22"/>
        </w:rPr>
        <w:t xml:space="preserve">So it might be a slightly different relationship in each case. Some students need more emotional support, and some might just need more direction. And I think </w:t>
      </w:r>
      <w:r w:rsidR="00F4052D" w:rsidRPr="005A282D">
        <w:rPr>
          <w:rFonts w:ascii="Calibri" w:hAnsi="Calibri" w:cs="Calibri"/>
          <w:i/>
          <w:iCs/>
          <w:color w:val="000000" w:themeColor="text1"/>
          <w:sz w:val="22"/>
          <w:szCs w:val="22"/>
        </w:rPr>
        <w:t xml:space="preserve">they </w:t>
      </w:r>
      <w:r w:rsidR="003E1DA3" w:rsidRPr="005A282D">
        <w:rPr>
          <w:rFonts w:ascii="Calibri" w:hAnsi="Calibri" w:cs="Calibri"/>
          <w:i/>
          <w:iCs/>
          <w:color w:val="000000" w:themeColor="text1"/>
          <w:sz w:val="22"/>
          <w:szCs w:val="22"/>
        </w:rPr>
        <w:t>would have to be quite versatile in working with different people, some need more time and more suppor</w:t>
      </w:r>
      <w:r w:rsidRPr="005A282D">
        <w:rPr>
          <w:rFonts w:ascii="Calibri" w:hAnsi="Calibri" w:cs="Calibri"/>
          <w:i/>
          <w:iCs/>
          <w:color w:val="000000" w:themeColor="text1"/>
          <w:sz w:val="22"/>
          <w:szCs w:val="22"/>
        </w:rPr>
        <w:t xml:space="preserve">t.” </w:t>
      </w:r>
      <w:r w:rsidR="00456CC3">
        <w:rPr>
          <w:rFonts w:ascii="Calibri" w:hAnsi="Calibri" w:cs="Calibri"/>
          <w:i/>
          <w:iCs/>
          <w:color w:val="000000" w:themeColor="text1"/>
          <w:sz w:val="22"/>
          <w:szCs w:val="22"/>
        </w:rPr>
        <w:t>(Trustee)</w:t>
      </w:r>
    </w:p>
    <w:p w14:paraId="1AA97D4C" w14:textId="77777777" w:rsidR="005A282D" w:rsidRPr="005A282D" w:rsidRDefault="005A282D" w:rsidP="00296C4C">
      <w:pPr>
        <w:spacing w:line="276" w:lineRule="auto"/>
        <w:jc w:val="both"/>
        <w:rPr>
          <w:rFonts w:ascii="Calibri" w:hAnsi="Calibri" w:cs="Calibri"/>
          <w:i/>
          <w:iCs/>
          <w:color w:val="000000" w:themeColor="text1"/>
          <w:sz w:val="22"/>
          <w:szCs w:val="22"/>
        </w:rPr>
      </w:pPr>
    </w:p>
    <w:p w14:paraId="0272AB59" w14:textId="31D5F34D" w:rsidR="00561287" w:rsidRPr="0006304D" w:rsidRDefault="00456CC3"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Similar to the need to recognise and support individual expectations and aspirations of the CEYP, </w:t>
      </w:r>
      <w:r w:rsidR="00561287" w:rsidRPr="2382CE59">
        <w:rPr>
          <w:rFonts w:ascii="Calibri" w:hAnsi="Calibri" w:cs="Calibri"/>
          <w:color w:val="000000" w:themeColor="text1"/>
          <w:sz w:val="22"/>
          <w:szCs w:val="22"/>
        </w:rPr>
        <w:t>an important theme em</w:t>
      </w:r>
      <w:r w:rsidR="0707CCAE" w:rsidRPr="2382CE59">
        <w:rPr>
          <w:rFonts w:ascii="Calibri" w:hAnsi="Calibri" w:cs="Calibri"/>
          <w:color w:val="000000" w:themeColor="text1"/>
          <w:sz w:val="22"/>
          <w:szCs w:val="22"/>
        </w:rPr>
        <w:t>erging</w:t>
      </w:r>
      <w:r w:rsidR="00561287" w:rsidRPr="2382CE59">
        <w:rPr>
          <w:rFonts w:ascii="Calibri" w:hAnsi="Calibri" w:cs="Calibri"/>
          <w:color w:val="000000" w:themeColor="text1"/>
          <w:sz w:val="22"/>
          <w:szCs w:val="22"/>
        </w:rPr>
        <w:t xml:space="preserve"> from the interview</w:t>
      </w:r>
      <w:r w:rsidR="006C1DCA" w:rsidRPr="2382CE59">
        <w:rPr>
          <w:rFonts w:ascii="Calibri" w:hAnsi="Calibri" w:cs="Calibri"/>
          <w:color w:val="000000" w:themeColor="text1"/>
          <w:sz w:val="22"/>
          <w:szCs w:val="22"/>
        </w:rPr>
        <w:t>s</w:t>
      </w:r>
      <w:r w:rsidR="00561287" w:rsidRPr="2382CE59">
        <w:rPr>
          <w:rFonts w:ascii="Calibri" w:hAnsi="Calibri" w:cs="Calibri"/>
          <w:color w:val="000000" w:themeColor="text1"/>
          <w:sz w:val="22"/>
          <w:szCs w:val="22"/>
        </w:rPr>
        <w:t xml:space="preserve"> was the need for CEYP to make individual</w:t>
      </w:r>
      <w:r w:rsidR="36DFD56E" w:rsidRPr="2382CE59">
        <w:rPr>
          <w:rFonts w:ascii="Calibri" w:hAnsi="Calibri" w:cs="Calibri"/>
          <w:color w:val="000000" w:themeColor="text1"/>
          <w:sz w:val="22"/>
          <w:szCs w:val="22"/>
        </w:rPr>
        <w:t>ly-</w:t>
      </w:r>
      <w:r w:rsidR="00561287" w:rsidRPr="2382CE59">
        <w:rPr>
          <w:rFonts w:ascii="Calibri" w:hAnsi="Calibri" w:cs="Calibri"/>
          <w:color w:val="000000" w:themeColor="text1"/>
          <w:sz w:val="22"/>
          <w:szCs w:val="22"/>
        </w:rPr>
        <w:t xml:space="preserve"> informed </w:t>
      </w:r>
      <w:r w:rsidR="00561287" w:rsidRPr="2382CE59">
        <w:rPr>
          <w:rFonts w:ascii="Calibri" w:hAnsi="Calibri" w:cs="Calibri"/>
          <w:color w:val="000000" w:themeColor="text1"/>
          <w:sz w:val="22"/>
          <w:szCs w:val="22"/>
        </w:rPr>
        <w:lastRenderedPageBreak/>
        <w:t xml:space="preserve">choices about their futures. </w:t>
      </w:r>
      <w:r w:rsidR="225A5A00" w:rsidRPr="2382CE59">
        <w:rPr>
          <w:rFonts w:ascii="Calibri" w:hAnsi="Calibri" w:cs="Calibri"/>
          <w:color w:val="000000" w:themeColor="text1"/>
          <w:sz w:val="22"/>
          <w:szCs w:val="22"/>
        </w:rPr>
        <w:t xml:space="preserve"> One </w:t>
      </w:r>
      <w:r w:rsidR="00561287" w:rsidRPr="2382CE59">
        <w:rPr>
          <w:rFonts w:ascii="Calibri" w:hAnsi="Calibri" w:cs="Calibri"/>
          <w:color w:val="000000" w:themeColor="text1"/>
          <w:sz w:val="22"/>
          <w:szCs w:val="22"/>
        </w:rPr>
        <w:t xml:space="preserve">crucial aspect </w:t>
      </w:r>
      <w:r w:rsidR="279A99C9" w:rsidRPr="2382CE59">
        <w:rPr>
          <w:rFonts w:ascii="Calibri" w:hAnsi="Calibri" w:cs="Calibri"/>
          <w:color w:val="000000" w:themeColor="text1"/>
          <w:sz w:val="22"/>
          <w:szCs w:val="22"/>
        </w:rPr>
        <w:t xml:space="preserve">in this regard would be </w:t>
      </w:r>
      <w:r w:rsidR="00561287" w:rsidRPr="2382CE59">
        <w:rPr>
          <w:rFonts w:ascii="Calibri" w:hAnsi="Calibri" w:cs="Calibri"/>
          <w:color w:val="000000" w:themeColor="text1"/>
          <w:sz w:val="22"/>
          <w:szCs w:val="22"/>
        </w:rPr>
        <w:t>o</w:t>
      </w:r>
      <w:r w:rsidR="0006304D" w:rsidRPr="2382CE59">
        <w:rPr>
          <w:rFonts w:ascii="Calibri" w:hAnsi="Calibri" w:cs="Calibri"/>
          <w:color w:val="000000" w:themeColor="text1"/>
          <w:sz w:val="22"/>
          <w:szCs w:val="22"/>
        </w:rPr>
        <w:t xml:space="preserve"> to make available and provide information on all options for their future, not just HE. </w:t>
      </w:r>
    </w:p>
    <w:p w14:paraId="151B8F55" w14:textId="77777777" w:rsidR="00FB577D" w:rsidRDefault="00FB577D" w:rsidP="00296C4C">
      <w:pPr>
        <w:spacing w:line="276" w:lineRule="auto"/>
        <w:jc w:val="both"/>
        <w:rPr>
          <w:rFonts w:ascii="Calibri" w:hAnsi="Calibri" w:cs="Calibri"/>
          <w:color w:val="000000" w:themeColor="text1"/>
          <w:sz w:val="22"/>
          <w:szCs w:val="22"/>
        </w:rPr>
      </w:pPr>
    </w:p>
    <w:p w14:paraId="7D4411CA" w14:textId="51569B91" w:rsidR="00A43987" w:rsidRPr="005A282D" w:rsidRDefault="00F251F8" w:rsidP="00981022">
      <w:pPr>
        <w:spacing w:line="276" w:lineRule="auto"/>
        <w:ind w:left="720"/>
        <w:jc w:val="both"/>
        <w:rPr>
          <w:rFonts w:ascii="Calibri" w:hAnsi="Calibri" w:cs="Calibri"/>
          <w:i/>
          <w:iCs/>
          <w:color w:val="000000" w:themeColor="text1"/>
          <w:sz w:val="22"/>
          <w:szCs w:val="22"/>
        </w:rPr>
      </w:pPr>
      <w:r w:rsidRPr="2382CE59">
        <w:rPr>
          <w:rFonts w:ascii="Calibri" w:hAnsi="Calibri" w:cs="Calibri"/>
          <w:i/>
          <w:iCs/>
          <w:color w:val="000000" w:themeColor="text1"/>
          <w:sz w:val="22"/>
          <w:szCs w:val="22"/>
        </w:rPr>
        <w:t>“</w:t>
      </w:r>
      <w:r w:rsidR="004C5915" w:rsidRPr="2382CE59">
        <w:rPr>
          <w:rFonts w:ascii="Calibri" w:hAnsi="Calibri" w:cs="Calibri"/>
          <w:i/>
          <w:iCs/>
          <w:color w:val="000000" w:themeColor="text1"/>
          <w:sz w:val="22"/>
          <w:szCs w:val="22"/>
        </w:rPr>
        <w:t xml:space="preserve">We talk about the challenges that come alongside it and we’re not trying to say this is the right course of action, this is here’s the information you need and the support you need to make that choice if it’s right for you. I think it is important to have that distinction rather than just saying, “Here’s a group of people who want to get to higher education,” because </w:t>
      </w:r>
      <w:r w:rsidR="3A2E8FBE" w:rsidRPr="2382CE59">
        <w:rPr>
          <w:rFonts w:ascii="Calibri" w:hAnsi="Calibri" w:cs="Calibri"/>
          <w:i/>
          <w:iCs/>
          <w:color w:val="000000" w:themeColor="text1"/>
          <w:sz w:val="22"/>
          <w:szCs w:val="22"/>
        </w:rPr>
        <w:t xml:space="preserve">[for] </w:t>
      </w:r>
      <w:r w:rsidR="004C5915" w:rsidRPr="2382CE59">
        <w:rPr>
          <w:rFonts w:ascii="Calibri" w:hAnsi="Calibri" w:cs="Calibri"/>
          <w:i/>
          <w:iCs/>
          <w:color w:val="000000" w:themeColor="text1"/>
          <w:sz w:val="22"/>
          <w:szCs w:val="22"/>
        </w:rPr>
        <w:t>some of them it might not be the right route and I think it’s really important to keep that distinction</w:t>
      </w:r>
      <w:r w:rsidRPr="2382CE59">
        <w:rPr>
          <w:rFonts w:ascii="Calibri" w:hAnsi="Calibri" w:cs="Calibri"/>
          <w:i/>
          <w:iCs/>
          <w:color w:val="000000" w:themeColor="text1"/>
          <w:sz w:val="22"/>
          <w:szCs w:val="22"/>
        </w:rPr>
        <w:t>” (Service provider)</w:t>
      </w:r>
    </w:p>
    <w:p w14:paraId="76D64730" w14:textId="77777777" w:rsidR="004A1698" w:rsidRDefault="004A1698" w:rsidP="00296C4C">
      <w:pPr>
        <w:spacing w:line="276" w:lineRule="auto"/>
        <w:jc w:val="both"/>
        <w:rPr>
          <w:rFonts w:ascii="Calibri" w:hAnsi="Calibri" w:cs="Calibri"/>
          <w:i/>
          <w:iCs/>
          <w:color w:val="000000" w:themeColor="text1"/>
          <w:sz w:val="22"/>
          <w:szCs w:val="22"/>
        </w:rPr>
      </w:pPr>
    </w:p>
    <w:p w14:paraId="25BAE01A" w14:textId="3F1B6974" w:rsidR="005219BA" w:rsidRDefault="00FB577D" w:rsidP="005219BA">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Another key theme that emerged through the interview</w:t>
      </w:r>
      <w:r w:rsidR="00981022">
        <w:rPr>
          <w:rFonts w:ascii="Calibri" w:hAnsi="Calibri" w:cs="Calibri"/>
          <w:color w:val="000000" w:themeColor="text1"/>
          <w:sz w:val="22"/>
          <w:szCs w:val="22"/>
        </w:rPr>
        <w:t>s</w:t>
      </w:r>
      <w:r w:rsidRPr="2382CE59">
        <w:rPr>
          <w:rFonts w:ascii="Calibri" w:hAnsi="Calibri" w:cs="Calibri"/>
          <w:color w:val="000000" w:themeColor="text1"/>
          <w:sz w:val="22"/>
          <w:szCs w:val="22"/>
        </w:rPr>
        <w:t xml:space="preserve"> was the role of the EN once the CEYP enrols at an HE</w:t>
      </w:r>
      <w:r w:rsidR="006C1DCA" w:rsidRPr="2382CE59">
        <w:rPr>
          <w:rFonts w:ascii="Calibri" w:hAnsi="Calibri" w:cs="Calibri"/>
          <w:color w:val="000000" w:themeColor="text1"/>
          <w:sz w:val="22"/>
          <w:szCs w:val="22"/>
        </w:rPr>
        <w:t xml:space="preserve"> provider</w:t>
      </w:r>
      <w:r w:rsidRPr="2382CE59">
        <w:rPr>
          <w:rFonts w:ascii="Calibri" w:hAnsi="Calibri" w:cs="Calibri"/>
          <w:color w:val="000000" w:themeColor="text1"/>
          <w:sz w:val="22"/>
          <w:szCs w:val="22"/>
        </w:rPr>
        <w:t xml:space="preserve">. </w:t>
      </w:r>
      <w:r w:rsidR="005219BA" w:rsidRPr="2382CE59">
        <w:rPr>
          <w:rFonts w:ascii="Calibri" w:hAnsi="Calibri" w:cs="Calibri"/>
          <w:color w:val="000000" w:themeColor="text1"/>
          <w:sz w:val="22"/>
          <w:szCs w:val="22"/>
        </w:rPr>
        <w:t xml:space="preserve">It was suggested by a number of people that, to some extent, the EN could take a </w:t>
      </w:r>
      <w:r w:rsidR="6531602D" w:rsidRPr="2382CE59">
        <w:rPr>
          <w:rFonts w:ascii="Calibri" w:hAnsi="Calibri" w:cs="Calibri"/>
          <w:color w:val="000000" w:themeColor="text1"/>
          <w:sz w:val="22"/>
          <w:szCs w:val="22"/>
        </w:rPr>
        <w:t>quasi-</w:t>
      </w:r>
      <w:r w:rsidR="005219BA" w:rsidRPr="2382CE59">
        <w:rPr>
          <w:rFonts w:ascii="Calibri" w:hAnsi="Calibri" w:cs="Calibri"/>
          <w:color w:val="000000" w:themeColor="text1"/>
          <w:sz w:val="22"/>
          <w:szCs w:val="22"/>
        </w:rPr>
        <w:t>parental role</w:t>
      </w:r>
      <w:r w:rsidR="4C49B05B" w:rsidRPr="2382CE59">
        <w:rPr>
          <w:rFonts w:ascii="Calibri" w:hAnsi="Calibri" w:cs="Calibri"/>
          <w:color w:val="000000" w:themeColor="text1"/>
          <w:sz w:val="22"/>
          <w:szCs w:val="22"/>
        </w:rPr>
        <w:t>:</w:t>
      </w:r>
    </w:p>
    <w:p w14:paraId="1F1D792F" w14:textId="77777777" w:rsidR="005219BA" w:rsidRPr="005219BA" w:rsidRDefault="005219BA" w:rsidP="005219BA">
      <w:pPr>
        <w:spacing w:line="276" w:lineRule="auto"/>
        <w:jc w:val="both"/>
        <w:rPr>
          <w:rFonts w:ascii="Calibri" w:hAnsi="Calibri" w:cs="Calibri"/>
          <w:color w:val="000000" w:themeColor="text1"/>
          <w:sz w:val="22"/>
          <w:szCs w:val="22"/>
        </w:rPr>
      </w:pPr>
    </w:p>
    <w:p w14:paraId="3F4CC878" w14:textId="470EFF5A" w:rsidR="005219BA" w:rsidRPr="005219BA" w:rsidRDefault="005219BA" w:rsidP="00DF5E51">
      <w:pPr>
        <w:spacing w:line="276" w:lineRule="auto"/>
        <w:ind w:left="720"/>
        <w:jc w:val="both"/>
        <w:rPr>
          <w:rFonts w:ascii="Calibri" w:hAnsi="Calibri" w:cs="Calibri"/>
          <w:i/>
          <w:iCs/>
          <w:color w:val="000000" w:themeColor="text1"/>
          <w:sz w:val="22"/>
          <w:szCs w:val="22"/>
        </w:rPr>
      </w:pPr>
      <w:r w:rsidRPr="005219BA">
        <w:rPr>
          <w:rFonts w:ascii="Calibri" w:hAnsi="Calibri" w:cs="Calibri"/>
          <w:i/>
          <w:iCs/>
          <w:color w:val="000000" w:themeColor="text1"/>
          <w:sz w:val="22"/>
          <w:szCs w:val="22"/>
        </w:rPr>
        <w:t>“Then, I think the third element is about what happens when the student is actually on their course. We talk a lot about safety nets, we talk a lot about what happens when something goes wrong because, in most students’ lives, for all types of students, something will go wrong at some point. Who is there to help with that? Again, the role that might be picked up by parents in other circumstances.” (Researcher)</w:t>
      </w:r>
    </w:p>
    <w:p w14:paraId="48A934E1" w14:textId="77777777" w:rsidR="005219BA" w:rsidRDefault="005219BA" w:rsidP="00FB577D">
      <w:pPr>
        <w:spacing w:line="276" w:lineRule="auto"/>
        <w:jc w:val="both"/>
        <w:rPr>
          <w:rFonts w:ascii="Calibri" w:hAnsi="Calibri" w:cs="Calibri"/>
          <w:color w:val="000000" w:themeColor="text1"/>
          <w:sz w:val="22"/>
          <w:szCs w:val="22"/>
        </w:rPr>
      </w:pPr>
    </w:p>
    <w:p w14:paraId="796E3E14" w14:textId="71DDD919" w:rsidR="00FB577D" w:rsidRDefault="00FB577D" w:rsidP="00FB577D">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It was commonly underst</w:t>
      </w:r>
      <w:r w:rsidR="006C1DCA" w:rsidRPr="2382CE59">
        <w:rPr>
          <w:rFonts w:ascii="Calibri" w:hAnsi="Calibri" w:cs="Calibri"/>
          <w:color w:val="000000" w:themeColor="text1"/>
          <w:sz w:val="22"/>
          <w:szCs w:val="22"/>
        </w:rPr>
        <w:t>oo</w:t>
      </w:r>
      <w:r w:rsidRPr="2382CE59">
        <w:rPr>
          <w:rFonts w:ascii="Calibri" w:hAnsi="Calibri" w:cs="Calibri"/>
          <w:color w:val="000000" w:themeColor="text1"/>
          <w:sz w:val="22"/>
          <w:szCs w:val="22"/>
        </w:rPr>
        <w:t>d that the</w:t>
      </w:r>
      <w:r w:rsidR="6F8A4C36" w:rsidRPr="2382CE59">
        <w:rPr>
          <w:rFonts w:ascii="Calibri" w:hAnsi="Calibri" w:cs="Calibri"/>
          <w:color w:val="000000" w:themeColor="text1"/>
          <w:sz w:val="22"/>
          <w:szCs w:val="22"/>
        </w:rPr>
        <w:t xml:space="preserve"> EN’s</w:t>
      </w:r>
      <w:r w:rsidRPr="2382CE59">
        <w:rPr>
          <w:rFonts w:ascii="Calibri" w:hAnsi="Calibri" w:cs="Calibri"/>
          <w:color w:val="000000" w:themeColor="text1"/>
          <w:sz w:val="22"/>
          <w:szCs w:val="22"/>
        </w:rPr>
        <w:t xml:space="preserve"> role to some extent would be influenced by the support that each HE</w:t>
      </w:r>
      <w:r w:rsidR="70DB7798" w:rsidRPr="2382CE59">
        <w:rPr>
          <w:rFonts w:ascii="Calibri" w:hAnsi="Calibri" w:cs="Calibri"/>
          <w:color w:val="000000" w:themeColor="text1"/>
          <w:sz w:val="22"/>
          <w:szCs w:val="22"/>
        </w:rPr>
        <w:t xml:space="preserve"> institution</w:t>
      </w:r>
      <w:r w:rsidRPr="2382CE59">
        <w:rPr>
          <w:rFonts w:ascii="Calibri" w:hAnsi="Calibri" w:cs="Calibri"/>
          <w:color w:val="000000" w:themeColor="text1"/>
          <w:sz w:val="22"/>
          <w:szCs w:val="22"/>
        </w:rPr>
        <w:t xml:space="preserve"> provide</w:t>
      </w:r>
      <w:r w:rsidR="006C1DCA" w:rsidRPr="2382CE59">
        <w:rPr>
          <w:rFonts w:ascii="Calibri" w:hAnsi="Calibri" w:cs="Calibri"/>
          <w:color w:val="000000" w:themeColor="text1"/>
          <w:sz w:val="22"/>
          <w:szCs w:val="22"/>
        </w:rPr>
        <w:t>s</w:t>
      </w:r>
      <w:r w:rsidRPr="2382CE59">
        <w:rPr>
          <w:rFonts w:ascii="Calibri" w:hAnsi="Calibri" w:cs="Calibri"/>
          <w:color w:val="000000" w:themeColor="text1"/>
          <w:sz w:val="22"/>
          <w:szCs w:val="22"/>
        </w:rPr>
        <w:t xml:space="preserve"> specifically for its students from a care experienced background</w:t>
      </w:r>
      <w:r w:rsidR="006C1DCA" w:rsidRPr="2382CE59">
        <w:rPr>
          <w:rFonts w:ascii="Calibri" w:hAnsi="Calibri" w:cs="Calibri"/>
          <w:color w:val="000000" w:themeColor="text1"/>
          <w:sz w:val="22"/>
          <w:szCs w:val="22"/>
        </w:rPr>
        <w:t>.</w:t>
      </w:r>
      <w:r w:rsidRPr="2382CE59">
        <w:rPr>
          <w:rFonts w:ascii="Calibri" w:hAnsi="Calibri" w:cs="Calibri"/>
          <w:color w:val="000000" w:themeColor="text1"/>
          <w:sz w:val="22"/>
          <w:szCs w:val="22"/>
        </w:rPr>
        <w:t xml:space="preserve"> </w:t>
      </w:r>
    </w:p>
    <w:p w14:paraId="2EC2922B" w14:textId="77777777" w:rsidR="00FB577D" w:rsidRPr="005A282D" w:rsidRDefault="00FB577D" w:rsidP="00296C4C">
      <w:pPr>
        <w:spacing w:line="276" w:lineRule="auto"/>
        <w:jc w:val="both"/>
        <w:rPr>
          <w:rFonts w:ascii="Calibri" w:hAnsi="Calibri" w:cs="Calibri"/>
          <w:i/>
          <w:iCs/>
          <w:color w:val="000000" w:themeColor="text1"/>
          <w:sz w:val="22"/>
          <w:szCs w:val="22"/>
        </w:rPr>
      </w:pPr>
    </w:p>
    <w:p w14:paraId="6B41878C" w14:textId="2B708D61" w:rsidR="004A1698" w:rsidRPr="00FB577D" w:rsidRDefault="00FB577D" w:rsidP="00DF5E51">
      <w:pPr>
        <w:spacing w:line="276" w:lineRule="auto"/>
        <w:ind w:left="720"/>
        <w:jc w:val="both"/>
        <w:rPr>
          <w:rFonts w:ascii="Calibri" w:hAnsi="Calibri" w:cs="Calibri"/>
          <w:i/>
          <w:iCs/>
          <w:color w:val="000000" w:themeColor="text1"/>
          <w:sz w:val="22"/>
          <w:szCs w:val="22"/>
        </w:rPr>
      </w:pPr>
      <w:r w:rsidRPr="00FB577D">
        <w:rPr>
          <w:rFonts w:ascii="Calibri" w:hAnsi="Calibri" w:cs="Calibri"/>
          <w:i/>
          <w:iCs/>
          <w:color w:val="000000" w:themeColor="text1"/>
          <w:sz w:val="22"/>
          <w:szCs w:val="22"/>
        </w:rPr>
        <w:t>“</w:t>
      </w:r>
      <w:r w:rsidR="004A1698" w:rsidRPr="00FB577D">
        <w:rPr>
          <w:rFonts w:ascii="Calibri" w:hAnsi="Calibri" w:cs="Calibri"/>
          <w:i/>
          <w:iCs/>
          <w:color w:val="000000" w:themeColor="text1"/>
          <w:sz w:val="22"/>
          <w:szCs w:val="22"/>
        </w:rPr>
        <w:t xml:space="preserve">I want the education navigator either to say that </w:t>
      </w:r>
      <w:r w:rsidR="00DF5E51">
        <w:rPr>
          <w:rFonts w:ascii="Calibri" w:hAnsi="Calibri" w:cs="Calibri"/>
          <w:i/>
          <w:iCs/>
          <w:color w:val="000000" w:themeColor="text1"/>
          <w:sz w:val="22"/>
          <w:szCs w:val="22"/>
        </w:rPr>
        <w:t>they</w:t>
      </w:r>
      <w:r w:rsidR="004A1698" w:rsidRPr="00FB577D">
        <w:rPr>
          <w:rFonts w:ascii="Calibri" w:hAnsi="Calibri" w:cs="Calibri"/>
          <w:i/>
          <w:iCs/>
          <w:color w:val="000000" w:themeColor="text1"/>
          <w:sz w:val="22"/>
          <w:szCs w:val="22"/>
        </w:rPr>
        <w:t xml:space="preserve"> can do work in the university as well, with the individual, keeping in touch, or that</w:t>
      </w:r>
      <w:r w:rsidR="008878D7">
        <w:rPr>
          <w:rFonts w:ascii="Calibri" w:hAnsi="Calibri" w:cs="Calibri"/>
          <w:i/>
          <w:iCs/>
          <w:color w:val="000000" w:themeColor="text1"/>
          <w:sz w:val="22"/>
          <w:szCs w:val="22"/>
        </w:rPr>
        <w:t xml:space="preserve"> they</w:t>
      </w:r>
      <w:r w:rsidR="004A1698" w:rsidRPr="00FB577D">
        <w:rPr>
          <w:rFonts w:ascii="Calibri" w:hAnsi="Calibri" w:cs="Calibri"/>
          <w:i/>
          <w:iCs/>
          <w:color w:val="000000" w:themeColor="text1"/>
          <w:sz w:val="22"/>
          <w:szCs w:val="22"/>
        </w:rPr>
        <w:t xml:space="preserve"> ha</w:t>
      </w:r>
      <w:r w:rsidR="008878D7">
        <w:rPr>
          <w:rFonts w:ascii="Calibri" w:hAnsi="Calibri" w:cs="Calibri"/>
          <w:i/>
          <w:iCs/>
          <w:color w:val="000000" w:themeColor="text1"/>
          <w:sz w:val="22"/>
          <w:szCs w:val="22"/>
        </w:rPr>
        <w:t>ve</w:t>
      </w:r>
      <w:r w:rsidR="004A1698" w:rsidRPr="00FB577D">
        <w:rPr>
          <w:rFonts w:ascii="Calibri" w:hAnsi="Calibri" w:cs="Calibri"/>
          <w:i/>
          <w:iCs/>
          <w:color w:val="000000" w:themeColor="text1"/>
          <w:sz w:val="22"/>
          <w:szCs w:val="22"/>
        </w:rPr>
        <w:t xml:space="preserve"> located the person in the university who will help. And it is the support that the universities can actually provide as well. So we want to be synergistic with support from universities. We don't want to duplicate it. Be synergistic</w:t>
      </w:r>
      <w:r w:rsidRPr="00FB577D">
        <w:rPr>
          <w:rFonts w:ascii="Calibri" w:hAnsi="Calibri" w:cs="Calibri"/>
          <w:i/>
          <w:iCs/>
          <w:color w:val="000000" w:themeColor="text1"/>
          <w:sz w:val="22"/>
          <w:szCs w:val="22"/>
        </w:rPr>
        <w:t>” (Service provider)</w:t>
      </w:r>
      <w:r w:rsidR="004A1698" w:rsidRPr="00FB577D">
        <w:rPr>
          <w:rFonts w:ascii="Calibri" w:hAnsi="Calibri" w:cs="Calibri"/>
          <w:i/>
          <w:iCs/>
          <w:color w:val="000000" w:themeColor="text1"/>
          <w:sz w:val="22"/>
          <w:szCs w:val="22"/>
        </w:rPr>
        <w:t>.</w:t>
      </w:r>
    </w:p>
    <w:p w14:paraId="5162CA03" w14:textId="77777777" w:rsidR="004A1698" w:rsidRPr="007B0A8D" w:rsidRDefault="004A1698" w:rsidP="00296C4C">
      <w:pPr>
        <w:spacing w:line="276" w:lineRule="auto"/>
        <w:jc w:val="both"/>
        <w:rPr>
          <w:rFonts w:ascii="Calibri" w:hAnsi="Calibri" w:cs="Calibri"/>
          <w:i/>
          <w:iCs/>
          <w:color w:val="FF0000"/>
          <w:sz w:val="22"/>
          <w:szCs w:val="22"/>
        </w:rPr>
      </w:pPr>
    </w:p>
    <w:p w14:paraId="021EAD18" w14:textId="2194F978" w:rsidR="00FB577D" w:rsidRDefault="005219BA" w:rsidP="00FB577D">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Finally</w:t>
      </w:r>
      <w:r w:rsidR="006C1DCA">
        <w:rPr>
          <w:rFonts w:ascii="Calibri" w:hAnsi="Calibri" w:cs="Calibri"/>
          <w:color w:val="000000" w:themeColor="text1"/>
          <w:sz w:val="22"/>
          <w:szCs w:val="22"/>
        </w:rPr>
        <w:t>,</w:t>
      </w:r>
      <w:r w:rsidR="00FB577D">
        <w:rPr>
          <w:rFonts w:ascii="Calibri" w:hAnsi="Calibri" w:cs="Calibri"/>
          <w:color w:val="000000" w:themeColor="text1"/>
          <w:sz w:val="22"/>
          <w:szCs w:val="22"/>
        </w:rPr>
        <w:t xml:space="preserve"> it was suggested that a plan should be agreed between the CEYP and the EN in terms of expectations around the level of contact and intervention</w:t>
      </w:r>
      <w:r>
        <w:rPr>
          <w:rFonts w:ascii="Calibri" w:hAnsi="Calibri" w:cs="Calibri"/>
          <w:color w:val="000000" w:themeColor="text1"/>
          <w:sz w:val="22"/>
          <w:szCs w:val="22"/>
        </w:rPr>
        <w:t xml:space="preserve"> prior to the CEYP commencing their studies. </w:t>
      </w:r>
    </w:p>
    <w:p w14:paraId="77047C3A" w14:textId="77777777" w:rsidR="00FB577D" w:rsidRDefault="00FB577D" w:rsidP="00296C4C">
      <w:pPr>
        <w:spacing w:line="276" w:lineRule="auto"/>
        <w:jc w:val="both"/>
        <w:rPr>
          <w:rFonts w:ascii="Calibri" w:hAnsi="Calibri" w:cs="Calibri"/>
          <w:i/>
          <w:iCs/>
          <w:color w:val="FF0000"/>
          <w:sz w:val="22"/>
          <w:szCs w:val="22"/>
        </w:rPr>
      </w:pPr>
    </w:p>
    <w:p w14:paraId="2DEE3C6E" w14:textId="66DE8034" w:rsidR="003E1DA3" w:rsidRPr="005219BA" w:rsidRDefault="005219BA" w:rsidP="008878D7">
      <w:pPr>
        <w:spacing w:line="276" w:lineRule="auto"/>
        <w:ind w:left="720"/>
        <w:jc w:val="both"/>
        <w:rPr>
          <w:rFonts w:ascii="Calibri" w:hAnsi="Calibri" w:cs="Calibri"/>
          <w:i/>
          <w:iCs/>
          <w:color w:val="000000" w:themeColor="text1"/>
          <w:sz w:val="22"/>
          <w:szCs w:val="22"/>
        </w:rPr>
      </w:pPr>
      <w:r w:rsidRPr="2382CE59">
        <w:rPr>
          <w:rFonts w:ascii="Calibri" w:hAnsi="Calibri" w:cs="Calibri"/>
          <w:i/>
          <w:iCs/>
          <w:color w:val="000000" w:themeColor="text1"/>
          <w:sz w:val="22"/>
          <w:szCs w:val="22"/>
        </w:rPr>
        <w:t>“</w:t>
      </w:r>
      <w:r w:rsidR="003E1DA3" w:rsidRPr="2382CE59">
        <w:rPr>
          <w:rFonts w:ascii="Calibri" w:hAnsi="Calibri" w:cs="Calibri"/>
          <w:i/>
          <w:iCs/>
          <w:color w:val="000000" w:themeColor="text1"/>
          <w:sz w:val="22"/>
          <w:szCs w:val="22"/>
        </w:rPr>
        <w:t>And also, you know, that education navigator will still be working with other professionals but I’d like to think that there’s some sort of plan around, “What do we do when we’re starting to get a bit worried?” Maybe you haven’t heard from them or… I think a plan beforehand and then a shift from advocating as much to a more pastoral and- “Are you getting all the support in terms of</w:t>
      </w:r>
      <w:r w:rsidRPr="2382CE59">
        <w:rPr>
          <w:rFonts w:ascii="Calibri" w:hAnsi="Calibri" w:cs="Calibri"/>
          <w:i/>
          <w:iCs/>
          <w:color w:val="000000" w:themeColor="text1"/>
          <w:sz w:val="22"/>
          <w:szCs w:val="22"/>
        </w:rPr>
        <w:t xml:space="preserve"> exam</w:t>
      </w:r>
      <w:r w:rsidR="1A70FB92" w:rsidRPr="2382CE59">
        <w:rPr>
          <w:rFonts w:ascii="Calibri" w:hAnsi="Calibri" w:cs="Calibri"/>
          <w:i/>
          <w:iCs/>
          <w:color w:val="000000" w:themeColor="text1"/>
          <w:sz w:val="22"/>
          <w:szCs w:val="22"/>
        </w:rPr>
        <w:t>s</w:t>
      </w:r>
      <w:r w:rsidRPr="2382CE59">
        <w:rPr>
          <w:rFonts w:ascii="Calibri" w:hAnsi="Calibri" w:cs="Calibri"/>
          <w:i/>
          <w:iCs/>
          <w:color w:val="000000" w:themeColor="text1"/>
          <w:sz w:val="22"/>
          <w:szCs w:val="22"/>
        </w:rPr>
        <w:t>,</w:t>
      </w:r>
      <w:r w:rsidR="003E1DA3" w:rsidRPr="2382CE59">
        <w:rPr>
          <w:rFonts w:ascii="Calibri" w:hAnsi="Calibri" w:cs="Calibri"/>
          <w:i/>
          <w:iCs/>
          <w:color w:val="000000" w:themeColor="text1"/>
          <w:sz w:val="22"/>
          <w:szCs w:val="22"/>
        </w:rPr>
        <w:t xml:space="preserve"> do you have any support needs or </w:t>
      </w:r>
      <w:r w:rsidRPr="2382CE59">
        <w:rPr>
          <w:rFonts w:ascii="Calibri" w:hAnsi="Calibri" w:cs="Calibri"/>
          <w:i/>
          <w:iCs/>
          <w:color w:val="000000" w:themeColor="text1"/>
          <w:sz w:val="22"/>
          <w:szCs w:val="22"/>
        </w:rPr>
        <w:t>support plans</w:t>
      </w:r>
      <w:r w:rsidR="003E1DA3" w:rsidRPr="2382CE59">
        <w:rPr>
          <w:rFonts w:ascii="Calibri" w:hAnsi="Calibri" w:cs="Calibri"/>
          <w:i/>
          <w:iCs/>
          <w:color w:val="000000" w:themeColor="text1"/>
          <w:sz w:val="22"/>
          <w:szCs w:val="22"/>
        </w:rPr>
        <w:t xml:space="preserve"> that need to be put in place?” I mean I was struggling, at one point, at university. I got my personal advisor to meet my academic advisor.</w:t>
      </w:r>
      <w:r w:rsidRPr="2382CE59">
        <w:rPr>
          <w:rFonts w:ascii="Calibri" w:hAnsi="Calibri" w:cs="Calibri"/>
          <w:i/>
          <w:iCs/>
          <w:color w:val="000000" w:themeColor="text1"/>
          <w:sz w:val="22"/>
          <w:szCs w:val="22"/>
        </w:rPr>
        <w:t>”</w:t>
      </w:r>
      <w:r w:rsidR="006C1DCA" w:rsidRPr="2382CE59">
        <w:rPr>
          <w:rFonts w:ascii="Calibri" w:hAnsi="Calibri" w:cs="Calibri"/>
          <w:i/>
          <w:iCs/>
          <w:color w:val="000000" w:themeColor="text1"/>
          <w:sz w:val="22"/>
          <w:szCs w:val="22"/>
        </w:rPr>
        <w:t xml:space="preserve"> </w:t>
      </w:r>
      <w:r w:rsidRPr="2382CE59">
        <w:rPr>
          <w:rFonts w:ascii="Calibri" w:hAnsi="Calibri" w:cs="Calibri"/>
          <w:i/>
          <w:iCs/>
          <w:color w:val="000000" w:themeColor="text1"/>
          <w:sz w:val="22"/>
          <w:szCs w:val="22"/>
        </w:rPr>
        <w:t>(Trustee)</w:t>
      </w:r>
    </w:p>
    <w:p w14:paraId="6FF8319D" w14:textId="77777777" w:rsidR="0095162D" w:rsidRPr="005A282D" w:rsidRDefault="0095162D" w:rsidP="00296C4C">
      <w:pPr>
        <w:spacing w:line="276" w:lineRule="auto"/>
        <w:jc w:val="both"/>
        <w:rPr>
          <w:rFonts w:ascii="Calibri" w:hAnsi="Calibri" w:cs="Calibri"/>
          <w:color w:val="000000" w:themeColor="text1"/>
          <w:sz w:val="22"/>
          <w:szCs w:val="22"/>
        </w:rPr>
      </w:pPr>
    </w:p>
    <w:p w14:paraId="1AE2A98C" w14:textId="4DC6EF52" w:rsidR="00AF16D9" w:rsidRPr="005A282D" w:rsidRDefault="007B0A8D" w:rsidP="4A110DDC">
      <w:pPr>
        <w:pStyle w:val="Heading4"/>
      </w:pPr>
      <w:r>
        <w:t>5</w:t>
      </w:r>
      <w:r w:rsidR="004F2516">
        <w:t>.</w:t>
      </w:r>
      <w:r w:rsidR="00FB577D">
        <w:t>4</w:t>
      </w:r>
      <w:r w:rsidR="0095162D" w:rsidRPr="005A282D">
        <w:t xml:space="preserve">. </w:t>
      </w:r>
      <w:r w:rsidR="0095162D" w:rsidRPr="007B0A8D">
        <w:t>Defining</w:t>
      </w:r>
      <w:r w:rsidR="0095162D" w:rsidRPr="005A282D">
        <w:t xml:space="preserve"> and</w:t>
      </w:r>
      <w:r w:rsidR="00AF16D9" w:rsidRPr="005A282D">
        <w:t xml:space="preserve"> measuring</w:t>
      </w:r>
      <w:r w:rsidR="0095162D" w:rsidRPr="005A282D">
        <w:t xml:space="preserve"> success</w:t>
      </w:r>
    </w:p>
    <w:p w14:paraId="203F3763" w14:textId="00E928EE" w:rsidR="006F3864" w:rsidRPr="00073407" w:rsidRDefault="006F3864"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D</w:t>
      </w:r>
      <w:r w:rsidRPr="2382CE59">
        <w:rPr>
          <w:rFonts w:ascii="Calibri" w:hAnsi="Calibri" w:cs="Calibri"/>
          <w:sz w:val="22"/>
          <w:szCs w:val="22"/>
        </w:rPr>
        <w:t xml:space="preserve">efining success for CEYP in the education system </w:t>
      </w:r>
      <w:r w:rsidR="5C81BB23" w:rsidRPr="2382CE59">
        <w:rPr>
          <w:rFonts w:ascii="Calibri" w:hAnsi="Calibri" w:cs="Calibri"/>
          <w:sz w:val="22"/>
          <w:szCs w:val="22"/>
        </w:rPr>
        <w:t>may be seen as</w:t>
      </w:r>
      <w:r w:rsidRPr="2382CE59">
        <w:rPr>
          <w:rFonts w:ascii="Calibri" w:hAnsi="Calibri" w:cs="Calibri"/>
          <w:sz w:val="22"/>
          <w:szCs w:val="22"/>
        </w:rPr>
        <w:t xml:space="preserve"> a complex and elusive notion, where there is “an absence of a clear epistemology for assessing success” (p.157 Harrison and Walker 2017)</w:t>
      </w:r>
      <w:r w:rsidR="006C1DCA" w:rsidRPr="2382CE59">
        <w:rPr>
          <w:rFonts w:ascii="Calibri" w:hAnsi="Calibri" w:cs="Calibri"/>
          <w:sz w:val="22"/>
          <w:szCs w:val="22"/>
        </w:rPr>
        <w:t>.</w:t>
      </w:r>
      <w:r w:rsidRPr="2382CE59">
        <w:rPr>
          <w:rFonts w:ascii="Calibri" w:hAnsi="Calibri" w:cs="Calibri"/>
          <w:sz w:val="22"/>
          <w:szCs w:val="22"/>
        </w:rPr>
        <w:t xml:space="preserve"> </w:t>
      </w:r>
    </w:p>
    <w:p w14:paraId="4AAD6B47" w14:textId="25B71382" w:rsidR="2382CE59" w:rsidRDefault="2382CE59" w:rsidP="2382CE59">
      <w:pPr>
        <w:spacing w:line="276" w:lineRule="auto"/>
        <w:jc w:val="both"/>
        <w:rPr>
          <w:rFonts w:ascii="Calibri" w:hAnsi="Calibri" w:cs="Calibri"/>
          <w:sz w:val="22"/>
          <w:szCs w:val="22"/>
        </w:rPr>
      </w:pPr>
    </w:p>
    <w:p w14:paraId="534E6EBB" w14:textId="0D1ADC86" w:rsidR="0093167B" w:rsidRPr="00073407" w:rsidRDefault="006F3864" w:rsidP="00296C4C">
      <w:pPr>
        <w:spacing w:line="276" w:lineRule="auto"/>
        <w:jc w:val="both"/>
        <w:rPr>
          <w:rFonts w:ascii="Calibri" w:hAnsi="Calibri" w:cs="Calibri"/>
          <w:sz w:val="22"/>
          <w:szCs w:val="22"/>
        </w:rPr>
      </w:pPr>
      <w:r>
        <w:rPr>
          <w:rFonts w:ascii="Calibri" w:hAnsi="Calibri" w:cs="Calibri"/>
          <w:sz w:val="22"/>
          <w:szCs w:val="22"/>
        </w:rPr>
        <w:lastRenderedPageBreak/>
        <w:t>One issue is that e</w:t>
      </w:r>
      <w:r w:rsidRPr="00073407">
        <w:rPr>
          <w:rFonts w:ascii="Calibri" w:hAnsi="Calibri" w:cs="Calibri"/>
          <w:sz w:val="22"/>
          <w:szCs w:val="22"/>
        </w:rPr>
        <w:t>ducational success is reflect</w:t>
      </w:r>
      <w:r>
        <w:rPr>
          <w:rFonts w:ascii="Calibri" w:hAnsi="Calibri" w:cs="Calibri"/>
          <w:sz w:val="22"/>
          <w:szCs w:val="22"/>
        </w:rPr>
        <w:t>ed through</w:t>
      </w:r>
      <w:r w:rsidRPr="00073407">
        <w:rPr>
          <w:rFonts w:ascii="Calibri" w:hAnsi="Calibri" w:cs="Calibri"/>
          <w:sz w:val="22"/>
          <w:szCs w:val="22"/>
        </w:rPr>
        <w:t xml:space="preserve"> ‘attainment’ (mastery at a given level) rather than </w:t>
      </w:r>
      <w:r w:rsidR="002313A1">
        <w:rPr>
          <w:rFonts w:ascii="Calibri" w:hAnsi="Calibri" w:cs="Calibri"/>
          <w:sz w:val="22"/>
          <w:szCs w:val="22"/>
        </w:rPr>
        <w:t>‘</w:t>
      </w:r>
      <w:r w:rsidRPr="00073407">
        <w:rPr>
          <w:rFonts w:ascii="Calibri" w:hAnsi="Calibri" w:cs="Calibri"/>
          <w:sz w:val="22"/>
          <w:szCs w:val="22"/>
        </w:rPr>
        <w:t xml:space="preserve">achievement’ (the extent to which performance matches </w:t>
      </w:r>
      <w:r w:rsidR="002313A1" w:rsidRPr="00073407">
        <w:rPr>
          <w:rFonts w:ascii="Calibri" w:hAnsi="Calibri" w:cs="Calibri"/>
          <w:sz w:val="22"/>
          <w:szCs w:val="22"/>
        </w:rPr>
        <w:t>capability)</w:t>
      </w:r>
      <w:r>
        <w:rPr>
          <w:rFonts w:ascii="Calibri" w:hAnsi="Calibri" w:cs="Calibri"/>
          <w:sz w:val="22"/>
          <w:szCs w:val="22"/>
        </w:rPr>
        <w:t xml:space="preserve">. </w:t>
      </w:r>
      <w:r w:rsidR="002313A1">
        <w:rPr>
          <w:rFonts w:ascii="Calibri" w:hAnsi="Calibri" w:cs="Calibri"/>
          <w:sz w:val="22"/>
          <w:szCs w:val="22"/>
        </w:rPr>
        <w:t>However</w:t>
      </w:r>
      <w:r>
        <w:rPr>
          <w:rFonts w:ascii="Calibri" w:hAnsi="Calibri" w:cs="Calibri"/>
          <w:sz w:val="22"/>
          <w:szCs w:val="22"/>
        </w:rPr>
        <w:t>, as discussed</w:t>
      </w:r>
      <w:r w:rsidR="002313A1">
        <w:rPr>
          <w:rFonts w:ascii="Calibri" w:hAnsi="Calibri" w:cs="Calibri"/>
          <w:sz w:val="22"/>
          <w:szCs w:val="22"/>
        </w:rPr>
        <w:t xml:space="preserve"> in </w:t>
      </w:r>
      <w:r w:rsidR="002313A1" w:rsidRPr="00AD436B">
        <w:rPr>
          <w:rFonts w:ascii="Calibri" w:hAnsi="Calibri" w:cs="Calibri"/>
          <w:sz w:val="22"/>
          <w:szCs w:val="22"/>
        </w:rPr>
        <w:t>Section 4.1, CEYP</w:t>
      </w:r>
      <w:r w:rsidR="002313A1">
        <w:rPr>
          <w:rFonts w:ascii="Calibri" w:hAnsi="Calibri" w:cs="Calibri"/>
          <w:sz w:val="22"/>
          <w:szCs w:val="22"/>
        </w:rPr>
        <w:t xml:space="preserve"> often struggle with </w:t>
      </w:r>
      <w:r w:rsidRPr="00073407">
        <w:rPr>
          <w:rFonts w:ascii="Calibri" w:hAnsi="Calibri" w:cs="Calibri"/>
          <w:sz w:val="22"/>
          <w:szCs w:val="22"/>
        </w:rPr>
        <w:t xml:space="preserve">attainment </w:t>
      </w:r>
      <w:r w:rsidR="002313A1">
        <w:rPr>
          <w:rFonts w:ascii="Calibri" w:hAnsi="Calibri" w:cs="Calibri"/>
          <w:sz w:val="22"/>
          <w:szCs w:val="22"/>
        </w:rPr>
        <w:t xml:space="preserve">because of </w:t>
      </w:r>
      <w:r w:rsidRPr="00073407">
        <w:rPr>
          <w:rFonts w:ascii="Calibri" w:hAnsi="Calibri" w:cs="Calibri"/>
          <w:sz w:val="22"/>
          <w:szCs w:val="22"/>
        </w:rPr>
        <w:t xml:space="preserve">pre-care </w:t>
      </w:r>
      <w:r w:rsidR="002313A1" w:rsidRPr="00073407">
        <w:rPr>
          <w:rFonts w:ascii="Calibri" w:hAnsi="Calibri" w:cs="Calibri"/>
          <w:sz w:val="22"/>
          <w:szCs w:val="22"/>
        </w:rPr>
        <w:t>experiences</w:t>
      </w:r>
      <w:r w:rsidRPr="00073407">
        <w:rPr>
          <w:rFonts w:ascii="Calibri" w:hAnsi="Calibri" w:cs="Calibri"/>
          <w:sz w:val="22"/>
          <w:szCs w:val="22"/>
        </w:rPr>
        <w:t xml:space="preserve">, disrupted schooling and the low </w:t>
      </w:r>
      <w:r w:rsidR="00E00CA0">
        <w:rPr>
          <w:rFonts w:ascii="Calibri" w:hAnsi="Calibri" w:cs="Calibri"/>
          <w:sz w:val="22"/>
          <w:szCs w:val="22"/>
        </w:rPr>
        <w:t>socio-</w:t>
      </w:r>
      <w:r w:rsidR="002313A1" w:rsidRPr="00073407">
        <w:rPr>
          <w:rFonts w:ascii="Calibri" w:hAnsi="Calibri" w:cs="Calibri"/>
          <w:sz w:val="22"/>
          <w:szCs w:val="22"/>
        </w:rPr>
        <w:t>economic</w:t>
      </w:r>
      <w:r w:rsidRPr="00073407">
        <w:rPr>
          <w:rFonts w:ascii="Calibri" w:hAnsi="Calibri" w:cs="Calibri"/>
          <w:sz w:val="22"/>
          <w:szCs w:val="22"/>
        </w:rPr>
        <w:t xml:space="preserve"> </w:t>
      </w:r>
      <w:r w:rsidR="002313A1" w:rsidRPr="00073407">
        <w:rPr>
          <w:rFonts w:ascii="Calibri" w:hAnsi="Calibri" w:cs="Calibri"/>
          <w:sz w:val="22"/>
          <w:szCs w:val="22"/>
        </w:rPr>
        <w:t>status</w:t>
      </w:r>
      <w:r w:rsidRPr="00073407">
        <w:rPr>
          <w:rFonts w:ascii="Calibri" w:hAnsi="Calibri" w:cs="Calibri"/>
          <w:sz w:val="22"/>
          <w:szCs w:val="22"/>
        </w:rPr>
        <w:t xml:space="preserve"> </w:t>
      </w:r>
      <w:r w:rsidR="002313A1" w:rsidRPr="00073407">
        <w:rPr>
          <w:rFonts w:ascii="Calibri" w:hAnsi="Calibri" w:cs="Calibri"/>
          <w:sz w:val="22"/>
          <w:szCs w:val="22"/>
        </w:rPr>
        <w:t>of birth</w:t>
      </w:r>
      <w:r w:rsidRPr="00073407">
        <w:rPr>
          <w:rFonts w:ascii="Calibri" w:hAnsi="Calibri" w:cs="Calibri"/>
          <w:sz w:val="22"/>
          <w:szCs w:val="22"/>
        </w:rPr>
        <w:t xml:space="preserve"> families </w:t>
      </w:r>
      <w:r w:rsidRPr="00073407">
        <w:rPr>
          <w:rFonts w:ascii="Calibri" w:hAnsi="Calibri" w:cs="Calibri"/>
          <w:sz w:val="22"/>
          <w:szCs w:val="22"/>
        </w:rPr>
        <w:fldChar w:fldCharType="begin">
          <w:fldData xml:space="preserve">PEVuZE5vdGU+PENpdGU+PEF1dGhvcj5SZWVzPC9BdXRob3I+PFllYXI+MjAxNDwvWWVhcj48UmVj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</w:fldData>
        </w:fldChar>
      </w:r>
      <w:r w:rsidRPr="00073407">
        <w:rPr>
          <w:rFonts w:ascii="Calibri" w:hAnsi="Calibri" w:cs="Calibri"/>
          <w:sz w:val="22"/>
          <w:szCs w:val="22"/>
        </w:rPr>
        <w:instrText xml:space="preserve"> ADDIN EN.JS.CITE </w:instrText>
      </w:r>
      <w:r w:rsidRPr="00073407">
        <w:rPr>
          <w:rFonts w:ascii="Calibri" w:hAnsi="Calibri" w:cs="Calibri"/>
          <w:sz w:val="22"/>
          <w:szCs w:val="22"/>
        </w:rPr>
      </w:r>
      <w:r w:rsidRPr="00073407">
        <w:rPr>
          <w:rFonts w:ascii="Calibri" w:hAnsi="Calibri" w:cs="Calibri"/>
          <w:sz w:val="22"/>
          <w:szCs w:val="22"/>
        </w:rPr>
        <w:fldChar w:fldCharType="separate"/>
      </w:r>
      <w:r w:rsidRPr="00073407">
        <w:rPr>
          <w:rFonts w:ascii="Calibri" w:hAnsi="Calibri" w:cs="Calibri"/>
          <w:noProof/>
          <w:sz w:val="22"/>
          <w:szCs w:val="22"/>
        </w:rPr>
        <w:t>(Rees and Holding 2014; Rees and Munro 2019)</w:t>
      </w:r>
      <w:r w:rsidRPr="00073407">
        <w:rPr>
          <w:rFonts w:ascii="Calibri" w:hAnsi="Calibri" w:cs="Calibri"/>
          <w:sz w:val="22"/>
          <w:szCs w:val="22"/>
        </w:rPr>
        <w:fldChar w:fldCharType="end"/>
      </w:r>
      <w:r w:rsidR="002313A1">
        <w:rPr>
          <w:rFonts w:ascii="Calibri" w:hAnsi="Calibri" w:cs="Calibri"/>
          <w:sz w:val="22"/>
          <w:szCs w:val="22"/>
        </w:rPr>
        <w:t xml:space="preserve">.  </w:t>
      </w:r>
      <w:r w:rsidR="0093167B">
        <w:rPr>
          <w:rFonts w:ascii="Calibri" w:hAnsi="Calibri" w:cs="Calibri"/>
          <w:sz w:val="22"/>
          <w:szCs w:val="22"/>
        </w:rPr>
        <w:t>It is suggested that the</w:t>
      </w:r>
      <w:r w:rsidR="0093167B" w:rsidRPr="00073407">
        <w:rPr>
          <w:rFonts w:ascii="Calibri" w:hAnsi="Calibri" w:cs="Calibri"/>
          <w:sz w:val="22"/>
          <w:szCs w:val="22"/>
        </w:rPr>
        <w:t xml:space="preserve"> success of a programme depends upon a multiplicity of factors at play in the lives of CEYP, </w:t>
      </w:r>
      <w:r w:rsidR="0093167B">
        <w:rPr>
          <w:rFonts w:ascii="Calibri" w:hAnsi="Calibri" w:cs="Calibri"/>
          <w:sz w:val="22"/>
          <w:szCs w:val="22"/>
        </w:rPr>
        <w:t xml:space="preserve">leading to a </w:t>
      </w:r>
      <w:r w:rsidR="0093167B" w:rsidRPr="00073407">
        <w:rPr>
          <w:rFonts w:ascii="Calibri" w:hAnsi="Calibri" w:cs="Calibri"/>
          <w:sz w:val="22"/>
          <w:szCs w:val="22"/>
        </w:rPr>
        <w:t>wide gulf between current understandings of ‘success’ as a standardised and measurable product (Ball 2016)</w:t>
      </w:r>
      <w:r w:rsidR="00E00CA0">
        <w:rPr>
          <w:rFonts w:ascii="Calibri" w:hAnsi="Calibri" w:cs="Calibri"/>
          <w:sz w:val="22"/>
          <w:szCs w:val="22"/>
        </w:rPr>
        <w:t>.</w:t>
      </w:r>
    </w:p>
    <w:p w14:paraId="5E80D247" w14:textId="02FADC85" w:rsidR="002313A1" w:rsidRDefault="002313A1" w:rsidP="00296C4C">
      <w:pPr>
        <w:spacing w:line="276" w:lineRule="auto"/>
        <w:jc w:val="both"/>
        <w:rPr>
          <w:rFonts w:ascii="Calibri" w:hAnsi="Calibri" w:cs="Calibri"/>
          <w:sz w:val="22"/>
          <w:szCs w:val="22"/>
        </w:rPr>
      </w:pPr>
    </w:p>
    <w:p w14:paraId="2C83AADC" w14:textId="53DBFB2B" w:rsidR="004F2516" w:rsidRPr="00296C4C" w:rsidRDefault="002313A1" w:rsidP="00296C4C">
      <w:pPr>
        <w:spacing w:line="276" w:lineRule="auto"/>
        <w:jc w:val="both"/>
        <w:rPr>
          <w:rFonts w:ascii="Calibri" w:hAnsi="Calibri" w:cs="Calibri"/>
          <w:color w:val="000000" w:themeColor="text1"/>
          <w:sz w:val="22"/>
          <w:szCs w:val="22"/>
        </w:rPr>
      </w:pPr>
      <w:r w:rsidRPr="2382CE59">
        <w:rPr>
          <w:rFonts w:ascii="Calibri" w:hAnsi="Calibri" w:cs="Calibri"/>
          <w:sz w:val="22"/>
          <w:szCs w:val="22"/>
        </w:rPr>
        <w:t>It was also identified</w:t>
      </w:r>
      <w:r w:rsidR="00E00CA0" w:rsidRPr="2382CE59">
        <w:rPr>
          <w:rFonts w:ascii="Calibri" w:hAnsi="Calibri" w:cs="Calibri"/>
          <w:sz w:val="22"/>
          <w:szCs w:val="22"/>
        </w:rPr>
        <w:t xml:space="preserve"> through</w:t>
      </w:r>
      <w:r w:rsidR="0093167B" w:rsidRPr="2382CE59">
        <w:rPr>
          <w:rFonts w:ascii="Calibri" w:hAnsi="Calibri" w:cs="Calibri"/>
          <w:sz w:val="22"/>
          <w:szCs w:val="22"/>
        </w:rPr>
        <w:t xml:space="preserve"> </w:t>
      </w:r>
      <w:r w:rsidRPr="2382CE59">
        <w:rPr>
          <w:rFonts w:ascii="Calibri" w:hAnsi="Calibri" w:cs="Calibri"/>
          <w:sz w:val="22"/>
          <w:szCs w:val="22"/>
        </w:rPr>
        <w:t xml:space="preserve">the interviews </w:t>
      </w:r>
      <w:r w:rsidR="006F3864" w:rsidRPr="2382CE59">
        <w:rPr>
          <w:rFonts w:ascii="Calibri" w:hAnsi="Calibri" w:cs="Calibri"/>
          <w:color w:val="000000" w:themeColor="text1"/>
          <w:sz w:val="22"/>
          <w:szCs w:val="22"/>
        </w:rPr>
        <w:t xml:space="preserve">with </w:t>
      </w:r>
      <w:r w:rsidR="00BA6B1F" w:rsidRPr="2382CE59">
        <w:rPr>
          <w:rFonts w:ascii="Calibri" w:hAnsi="Calibri" w:cs="Calibri"/>
          <w:color w:val="000000" w:themeColor="text1"/>
          <w:sz w:val="22"/>
          <w:szCs w:val="22"/>
        </w:rPr>
        <w:t>researchers</w:t>
      </w:r>
      <w:r w:rsidR="004F2516" w:rsidRPr="2382CE59">
        <w:rPr>
          <w:rFonts w:ascii="Calibri" w:hAnsi="Calibri" w:cs="Calibri"/>
          <w:color w:val="000000" w:themeColor="text1"/>
          <w:sz w:val="22"/>
          <w:szCs w:val="22"/>
        </w:rPr>
        <w:t xml:space="preserve"> and </w:t>
      </w:r>
      <w:r w:rsidR="00BA6B1F" w:rsidRPr="2382CE59">
        <w:rPr>
          <w:rFonts w:ascii="Calibri" w:hAnsi="Calibri" w:cs="Calibri"/>
          <w:color w:val="000000" w:themeColor="text1"/>
          <w:sz w:val="22"/>
          <w:szCs w:val="22"/>
        </w:rPr>
        <w:t xml:space="preserve">people </w:t>
      </w:r>
      <w:r w:rsidR="004F2516" w:rsidRPr="2382CE59">
        <w:rPr>
          <w:rFonts w:ascii="Calibri" w:hAnsi="Calibri" w:cs="Calibri"/>
          <w:color w:val="000000" w:themeColor="text1"/>
          <w:sz w:val="22"/>
          <w:szCs w:val="22"/>
        </w:rPr>
        <w:t xml:space="preserve">who currently support CEYP, </w:t>
      </w:r>
      <w:r w:rsidRPr="2382CE59">
        <w:rPr>
          <w:rFonts w:ascii="Calibri" w:hAnsi="Calibri" w:cs="Calibri"/>
          <w:color w:val="000000" w:themeColor="text1"/>
          <w:sz w:val="22"/>
          <w:szCs w:val="22"/>
        </w:rPr>
        <w:t xml:space="preserve">that there is a danger of funnelling CEYP into HE and not considering </w:t>
      </w:r>
      <w:r w:rsidR="0093167B" w:rsidRPr="2382CE59">
        <w:rPr>
          <w:rFonts w:ascii="Calibri" w:hAnsi="Calibri" w:cs="Calibri"/>
          <w:color w:val="000000" w:themeColor="text1"/>
          <w:sz w:val="22"/>
          <w:szCs w:val="22"/>
        </w:rPr>
        <w:t xml:space="preserve">individual expectations </w:t>
      </w:r>
      <w:r w:rsidRPr="2382CE59">
        <w:rPr>
          <w:rFonts w:ascii="Calibri" w:hAnsi="Calibri" w:cs="Calibri"/>
          <w:color w:val="000000" w:themeColor="text1"/>
          <w:sz w:val="22"/>
          <w:szCs w:val="22"/>
        </w:rPr>
        <w:t>and aspirations</w:t>
      </w:r>
      <w:r w:rsidR="00E00CA0" w:rsidRPr="2382CE59">
        <w:rPr>
          <w:rFonts w:ascii="Calibri" w:hAnsi="Calibri" w:cs="Calibri"/>
          <w:color w:val="000000" w:themeColor="text1"/>
          <w:sz w:val="22"/>
          <w:szCs w:val="22"/>
        </w:rPr>
        <w:t>.  This suggests a</w:t>
      </w:r>
      <w:r w:rsidR="0093167B" w:rsidRPr="2382CE59">
        <w:rPr>
          <w:rFonts w:ascii="Calibri" w:hAnsi="Calibri" w:cs="Calibri"/>
          <w:color w:val="000000" w:themeColor="text1"/>
          <w:sz w:val="22"/>
          <w:szCs w:val="22"/>
        </w:rPr>
        <w:t xml:space="preserve"> need to provide CEYP with a choice of </w:t>
      </w:r>
      <w:r w:rsidR="00BA6B1F" w:rsidRPr="2382CE59">
        <w:rPr>
          <w:rFonts w:ascii="Calibri" w:hAnsi="Calibri" w:cs="Calibri"/>
          <w:color w:val="000000" w:themeColor="text1"/>
          <w:sz w:val="22"/>
          <w:szCs w:val="22"/>
        </w:rPr>
        <w:t>trajectories leaving secondary e</w:t>
      </w:r>
      <w:bookmarkStart w:id="13" w:name="_Int_fA5kbEx5"/>
      <w:r w:rsidR="00BA6B1F" w:rsidRPr="2382CE59">
        <w:rPr>
          <w:rFonts w:ascii="Calibri" w:hAnsi="Calibri" w:cs="Calibri"/>
          <w:color w:val="000000" w:themeColor="text1"/>
          <w:sz w:val="22"/>
          <w:szCs w:val="22"/>
        </w:rPr>
        <w:t>ducation</w:t>
      </w:r>
      <w:r w:rsidR="00E00CA0" w:rsidRPr="2382CE59">
        <w:rPr>
          <w:rFonts w:ascii="Calibri" w:hAnsi="Calibri" w:cs="Calibri"/>
          <w:color w:val="000000" w:themeColor="text1"/>
          <w:sz w:val="22"/>
          <w:szCs w:val="22"/>
        </w:rPr>
        <w:t xml:space="preserve">, and </w:t>
      </w:r>
      <w:bookmarkEnd w:id="13"/>
      <w:r w:rsidR="00E00CA0" w:rsidRPr="2382CE59">
        <w:rPr>
          <w:rFonts w:ascii="Calibri" w:hAnsi="Calibri" w:cs="Calibri"/>
          <w:color w:val="000000" w:themeColor="text1"/>
          <w:sz w:val="22"/>
          <w:szCs w:val="22"/>
        </w:rPr>
        <w:t xml:space="preserve">prompts a </w:t>
      </w:r>
      <w:r w:rsidR="00BA6B1F" w:rsidRPr="2382CE59">
        <w:rPr>
          <w:rFonts w:ascii="Calibri" w:hAnsi="Calibri" w:cs="Calibri"/>
          <w:color w:val="000000" w:themeColor="text1"/>
          <w:sz w:val="22"/>
          <w:szCs w:val="22"/>
        </w:rPr>
        <w:t>question</w:t>
      </w:r>
      <w:r w:rsidR="00296C4C" w:rsidRPr="2382CE59">
        <w:rPr>
          <w:rFonts w:ascii="Calibri" w:hAnsi="Calibri" w:cs="Calibri"/>
          <w:color w:val="000000" w:themeColor="text1"/>
          <w:sz w:val="22"/>
          <w:szCs w:val="22"/>
        </w:rPr>
        <w:t xml:space="preserve"> </w:t>
      </w:r>
      <w:r w:rsidR="00E00CA0" w:rsidRPr="2382CE59">
        <w:rPr>
          <w:rFonts w:ascii="Calibri" w:hAnsi="Calibri" w:cs="Calibri"/>
          <w:color w:val="000000" w:themeColor="text1"/>
          <w:sz w:val="22"/>
          <w:szCs w:val="22"/>
        </w:rPr>
        <w:t>about how</w:t>
      </w:r>
      <w:r w:rsidR="00296C4C" w:rsidRPr="2382CE59">
        <w:rPr>
          <w:rFonts w:ascii="Calibri" w:hAnsi="Calibri" w:cs="Calibri"/>
          <w:color w:val="000000" w:themeColor="text1"/>
          <w:sz w:val="22"/>
          <w:szCs w:val="22"/>
        </w:rPr>
        <w:t xml:space="preserve"> </w:t>
      </w:r>
      <w:r w:rsidR="00BA6B1F" w:rsidRPr="2382CE59">
        <w:rPr>
          <w:rFonts w:ascii="Calibri" w:hAnsi="Calibri" w:cs="Calibri"/>
          <w:color w:val="000000" w:themeColor="text1"/>
          <w:sz w:val="22"/>
          <w:szCs w:val="22"/>
        </w:rPr>
        <w:t xml:space="preserve">the </w:t>
      </w:r>
      <w:r w:rsidR="00073407" w:rsidRPr="2382CE59">
        <w:rPr>
          <w:rFonts w:ascii="Calibri" w:hAnsi="Calibri" w:cs="Calibri"/>
          <w:color w:val="000000" w:themeColor="text1"/>
          <w:sz w:val="22"/>
          <w:szCs w:val="22"/>
        </w:rPr>
        <w:t xml:space="preserve">intervention of </w:t>
      </w:r>
      <w:r w:rsidR="00E00CA0" w:rsidRPr="2382CE59">
        <w:rPr>
          <w:rFonts w:ascii="Calibri" w:hAnsi="Calibri" w:cs="Calibri"/>
          <w:color w:val="000000" w:themeColor="text1"/>
          <w:sz w:val="22"/>
          <w:szCs w:val="22"/>
        </w:rPr>
        <w:t xml:space="preserve">the </w:t>
      </w:r>
      <w:r w:rsidR="00BA6B1F" w:rsidRPr="2382CE59">
        <w:rPr>
          <w:rFonts w:ascii="Calibri" w:hAnsi="Calibri" w:cs="Calibri"/>
          <w:color w:val="000000" w:themeColor="text1"/>
          <w:sz w:val="22"/>
          <w:szCs w:val="22"/>
        </w:rPr>
        <w:t>Head Start</w:t>
      </w:r>
      <w:r w:rsidR="00E00CA0" w:rsidRPr="2382CE59">
        <w:rPr>
          <w:rFonts w:ascii="Calibri" w:hAnsi="Calibri" w:cs="Calibri"/>
          <w:color w:val="000000" w:themeColor="text1"/>
          <w:sz w:val="22"/>
          <w:szCs w:val="22"/>
        </w:rPr>
        <w:t xml:space="preserve"> </w:t>
      </w:r>
      <w:r w:rsidR="00BA6B1F" w:rsidRPr="2382CE59">
        <w:rPr>
          <w:rFonts w:ascii="Calibri" w:hAnsi="Calibri" w:cs="Calibri"/>
          <w:color w:val="000000" w:themeColor="text1"/>
          <w:sz w:val="22"/>
          <w:szCs w:val="22"/>
        </w:rPr>
        <w:t>programme will be measured in terms of success</w:t>
      </w:r>
      <w:r w:rsidR="0093167B" w:rsidRPr="2382CE59">
        <w:rPr>
          <w:rFonts w:ascii="Calibri" w:hAnsi="Calibri" w:cs="Calibri"/>
          <w:color w:val="000000" w:themeColor="text1"/>
          <w:sz w:val="22"/>
          <w:szCs w:val="22"/>
        </w:rPr>
        <w:t xml:space="preserve"> if the remit </w:t>
      </w:r>
      <w:r w:rsidR="58D65986" w:rsidRPr="2382CE59">
        <w:rPr>
          <w:rFonts w:ascii="Calibri" w:hAnsi="Calibri" w:cs="Calibri"/>
          <w:color w:val="000000" w:themeColor="text1"/>
          <w:sz w:val="22"/>
          <w:szCs w:val="22"/>
        </w:rPr>
        <w:t>is seen narrowly as</w:t>
      </w:r>
      <w:r w:rsidR="00136F96" w:rsidRPr="2382CE59">
        <w:rPr>
          <w:rFonts w:ascii="Calibri" w:hAnsi="Calibri" w:cs="Calibri"/>
          <w:color w:val="000000" w:themeColor="text1"/>
          <w:sz w:val="22"/>
          <w:szCs w:val="22"/>
        </w:rPr>
        <w:t xml:space="preserve"> </w:t>
      </w:r>
      <w:r w:rsidR="0093167B" w:rsidRPr="2382CE59">
        <w:rPr>
          <w:rFonts w:ascii="Calibri" w:hAnsi="Calibri" w:cs="Calibri"/>
          <w:color w:val="000000" w:themeColor="text1"/>
          <w:sz w:val="22"/>
          <w:szCs w:val="22"/>
        </w:rPr>
        <w:t>support</w:t>
      </w:r>
      <w:r w:rsidR="707BD73E" w:rsidRPr="2382CE59">
        <w:rPr>
          <w:rFonts w:ascii="Calibri" w:hAnsi="Calibri" w:cs="Calibri"/>
          <w:color w:val="000000" w:themeColor="text1"/>
          <w:sz w:val="22"/>
          <w:szCs w:val="22"/>
        </w:rPr>
        <w:t>ing</w:t>
      </w:r>
      <w:r w:rsidR="0093167B" w:rsidRPr="2382CE59">
        <w:rPr>
          <w:rFonts w:ascii="Calibri" w:hAnsi="Calibri" w:cs="Calibri"/>
          <w:color w:val="000000" w:themeColor="text1"/>
          <w:sz w:val="22"/>
          <w:szCs w:val="22"/>
        </w:rPr>
        <w:t xml:space="preserve"> CEYP into HE. </w:t>
      </w:r>
    </w:p>
    <w:p w14:paraId="43C02742" w14:textId="77777777" w:rsidR="00BA6B1F" w:rsidRDefault="00BA6B1F" w:rsidP="00296C4C">
      <w:pPr>
        <w:spacing w:line="276" w:lineRule="auto"/>
        <w:jc w:val="both"/>
        <w:rPr>
          <w:rFonts w:ascii="Calibri" w:hAnsi="Calibri" w:cs="Calibri"/>
          <w:color w:val="000000" w:themeColor="text1"/>
          <w:sz w:val="22"/>
          <w:szCs w:val="22"/>
        </w:rPr>
      </w:pPr>
    </w:p>
    <w:p w14:paraId="4A751B55" w14:textId="247B05CF" w:rsidR="00E00CA0" w:rsidRDefault="00BA6B1F" w:rsidP="00870AAF">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The </w:t>
      </w:r>
      <w:r w:rsidR="00136F96" w:rsidRPr="2382CE59">
        <w:rPr>
          <w:rFonts w:ascii="Calibri" w:hAnsi="Calibri" w:cs="Calibri"/>
          <w:color w:val="000000" w:themeColor="text1"/>
          <w:sz w:val="22"/>
          <w:szCs w:val="22"/>
        </w:rPr>
        <w:t>data from the interview</w:t>
      </w:r>
      <w:r w:rsidR="16E655B3" w:rsidRPr="2382CE59">
        <w:rPr>
          <w:rFonts w:ascii="Calibri" w:hAnsi="Calibri" w:cs="Calibri"/>
          <w:color w:val="000000" w:themeColor="text1"/>
          <w:sz w:val="22"/>
          <w:szCs w:val="22"/>
        </w:rPr>
        <w:t>s</w:t>
      </w:r>
      <w:r w:rsidR="00136F96" w:rsidRPr="2382CE59">
        <w:rPr>
          <w:rFonts w:ascii="Calibri" w:hAnsi="Calibri" w:cs="Calibri"/>
          <w:color w:val="000000" w:themeColor="text1"/>
          <w:sz w:val="22"/>
          <w:szCs w:val="22"/>
        </w:rPr>
        <w:t xml:space="preserve"> </w:t>
      </w:r>
      <w:r w:rsidRPr="2382CE59">
        <w:rPr>
          <w:rFonts w:ascii="Calibri" w:hAnsi="Calibri" w:cs="Calibri"/>
          <w:color w:val="000000" w:themeColor="text1"/>
          <w:sz w:val="22"/>
          <w:szCs w:val="22"/>
        </w:rPr>
        <w:t>with the ICET Trustees highligh</w:t>
      </w:r>
      <w:r w:rsidR="00136F96" w:rsidRPr="2382CE59">
        <w:rPr>
          <w:rFonts w:ascii="Calibri" w:hAnsi="Calibri" w:cs="Calibri"/>
          <w:color w:val="000000" w:themeColor="text1"/>
          <w:sz w:val="22"/>
          <w:szCs w:val="22"/>
        </w:rPr>
        <w:t>ts</w:t>
      </w:r>
      <w:r w:rsidRPr="2382CE59">
        <w:rPr>
          <w:rFonts w:ascii="Calibri" w:hAnsi="Calibri" w:cs="Calibri"/>
          <w:color w:val="000000" w:themeColor="text1"/>
          <w:sz w:val="22"/>
          <w:szCs w:val="22"/>
        </w:rPr>
        <w:t xml:space="preserve"> </w:t>
      </w:r>
      <w:r w:rsidR="00073407" w:rsidRPr="2382CE59">
        <w:rPr>
          <w:rFonts w:ascii="Calibri" w:hAnsi="Calibri" w:cs="Calibri"/>
          <w:color w:val="000000" w:themeColor="text1"/>
          <w:sz w:val="22"/>
          <w:szCs w:val="22"/>
        </w:rPr>
        <w:t>this</w:t>
      </w:r>
      <w:r w:rsidR="00E00CA0" w:rsidRPr="2382CE59">
        <w:rPr>
          <w:rFonts w:ascii="Calibri" w:hAnsi="Calibri" w:cs="Calibri"/>
          <w:color w:val="000000" w:themeColor="text1"/>
          <w:sz w:val="22"/>
          <w:szCs w:val="22"/>
        </w:rPr>
        <w:t xml:space="preserve">, reflecting </w:t>
      </w:r>
      <w:r w:rsidR="00136F96" w:rsidRPr="2382CE59">
        <w:rPr>
          <w:rFonts w:ascii="Calibri" w:hAnsi="Calibri" w:cs="Calibri"/>
          <w:color w:val="000000" w:themeColor="text1"/>
          <w:sz w:val="22"/>
          <w:szCs w:val="22"/>
        </w:rPr>
        <w:t xml:space="preserve">differing notions of </w:t>
      </w:r>
      <w:r w:rsidR="00187034" w:rsidRPr="2382CE59">
        <w:rPr>
          <w:rFonts w:ascii="Calibri" w:hAnsi="Calibri" w:cs="Calibri"/>
          <w:color w:val="000000" w:themeColor="text1"/>
          <w:sz w:val="22"/>
          <w:szCs w:val="22"/>
        </w:rPr>
        <w:t xml:space="preserve">success. </w:t>
      </w:r>
      <w:r w:rsidR="000426AB">
        <w:rPr>
          <w:rFonts w:ascii="Calibri" w:hAnsi="Calibri" w:cs="Calibri"/>
          <w:color w:val="000000" w:themeColor="text1"/>
          <w:sz w:val="22"/>
          <w:szCs w:val="22"/>
        </w:rPr>
        <w:t xml:space="preserve">  </w:t>
      </w:r>
    </w:p>
    <w:p w14:paraId="20F90AAE" w14:textId="77777777" w:rsidR="00E00CA0" w:rsidRDefault="00E00CA0" w:rsidP="00870AAF">
      <w:pPr>
        <w:spacing w:line="276" w:lineRule="auto"/>
        <w:jc w:val="both"/>
        <w:rPr>
          <w:rFonts w:ascii="Calibri" w:hAnsi="Calibri" w:cs="Calibri"/>
          <w:color w:val="000000" w:themeColor="text1"/>
          <w:sz w:val="22"/>
          <w:szCs w:val="22"/>
        </w:rPr>
      </w:pPr>
    </w:p>
    <w:p w14:paraId="6FA010D4" w14:textId="620E895F" w:rsidR="00870AAF" w:rsidRPr="005A282D" w:rsidRDefault="00187034" w:rsidP="00870AAF">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For</w:t>
      </w:r>
      <w:r w:rsidR="00136F96">
        <w:rPr>
          <w:rFonts w:ascii="Calibri" w:hAnsi="Calibri" w:cs="Calibri"/>
          <w:color w:val="000000" w:themeColor="text1"/>
          <w:sz w:val="22"/>
          <w:szCs w:val="22"/>
        </w:rPr>
        <w:t xml:space="preserve"> two of the trustees, success could be measured through </w:t>
      </w:r>
      <w:r>
        <w:rPr>
          <w:rFonts w:ascii="Calibri" w:hAnsi="Calibri" w:cs="Calibri"/>
          <w:color w:val="000000" w:themeColor="text1"/>
          <w:sz w:val="22"/>
          <w:szCs w:val="22"/>
        </w:rPr>
        <w:t>the</w:t>
      </w:r>
      <w:r w:rsidR="00E00CA0">
        <w:rPr>
          <w:rFonts w:ascii="Calibri" w:hAnsi="Calibri" w:cs="Calibri"/>
          <w:color w:val="000000" w:themeColor="text1"/>
          <w:sz w:val="22"/>
          <w:szCs w:val="22"/>
        </w:rPr>
        <w:t xml:space="preserve"> e</w:t>
      </w:r>
      <w:r w:rsidR="00136F96">
        <w:rPr>
          <w:rFonts w:ascii="Calibri" w:hAnsi="Calibri" w:cs="Calibri"/>
          <w:color w:val="000000" w:themeColor="text1"/>
          <w:sz w:val="22"/>
          <w:szCs w:val="22"/>
        </w:rPr>
        <w:t>ngagement</w:t>
      </w:r>
      <w:r>
        <w:rPr>
          <w:rFonts w:ascii="Calibri" w:hAnsi="Calibri" w:cs="Calibri"/>
          <w:color w:val="000000" w:themeColor="text1"/>
          <w:sz w:val="22"/>
          <w:szCs w:val="22"/>
        </w:rPr>
        <w:t xml:space="preserve"> of the young person</w:t>
      </w:r>
      <w:r w:rsidR="00136F96">
        <w:rPr>
          <w:rFonts w:ascii="Calibri" w:hAnsi="Calibri" w:cs="Calibri"/>
          <w:color w:val="000000" w:themeColor="text1"/>
          <w:sz w:val="22"/>
          <w:szCs w:val="22"/>
        </w:rPr>
        <w:t xml:space="preserve">; </w:t>
      </w:r>
    </w:p>
    <w:p w14:paraId="08DA93BA" w14:textId="77777777" w:rsidR="00870AAF" w:rsidRDefault="00870AAF" w:rsidP="00870AAF">
      <w:pPr>
        <w:spacing w:line="276" w:lineRule="auto"/>
        <w:jc w:val="both"/>
        <w:rPr>
          <w:rFonts w:ascii="Calibri" w:hAnsi="Calibri" w:cs="Calibri"/>
          <w:color w:val="000000" w:themeColor="text1"/>
          <w:sz w:val="22"/>
          <w:szCs w:val="22"/>
        </w:rPr>
      </w:pPr>
    </w:p>
    <w:p w14:paraId="095EE03F" w14:textId="74809043" w:rsidR="00870AAF" w:rsidRPr="00136F96" w:rsidRDefault="00136F96" w:rsidP="000426AB">
      <w:pPr>
        <w:spacing w:line="276" w:lineRule="auto"/>
        <w:ind w:left="720"/>
        <w:jc w:val="both"/>
        <w:rPr>
          <w:rFonts w:ascii="Calibri" w:hAnsi="Calibri" w:cs="Calibri"/>
          <w:i/>
          <w:iCs/>
          <w:color w:val="000000" w:themeColor="text1"/>
          <w:sz w:val="22"/>
          <w:szCs w:val="22"/>
        </w:rPr>
      </w:pPr>
      <w:r w:rsidRPr="00136F96">
        <w:rPr>
          <w:rFonts w:ascii="Calibri" w:hAnsi="Calibri" w:cs="Calibri"/>
          <w:i/>
          <w:iCs/>
          <w:color w:val="000000" w:themeColor="text1"/>
          <w:sz w:val="22"/>
          <w:szCs w:val="22"/>
        </w:rPr>
        <w:t>“</w:t>
      </w:r>
      <w:r w:rsidR="00870AAF" w:rsidRPr="00136F96">
        <w:rPr>
          <w:rFonts w:ascii="Calibri" w:hAnsi="Calibri" w:cs="Calibri"/>
          <w:i/>
          <w:iCs/>
          <w:color w:val="000000" w:themeColor="text1"/>
          <w:sz w:val="22"/>
          <w:szCs w:val="22"/>
        </w:rPr>
        <w:t>I think positive engagement is quite useful on its own. We want people to engage, and they are trying.</w:t>
      </w:r>
      <w:r w:rsidRPr="00136F96">
        <w:rPr>
          <w:rFonts w:ascii="Calibri" w:hAnsi="Calibri" w:cs="Calibri"/>
          <w:i/>
          <w:iCs/>
          <w:color w:val="000000" w:themeColor="text1"/>
          <w:sz w:val="22"/>
          <w:szCs w:val="22"/>
        </w:rPr>
        <w:t>” (ICET Trustee)</w:t>
      </w:r>
    </w:p>
    <w:p w14:paraId="458650FD" w14:textId="77777777" w:rsidR="00870AAF" w:rsidRDefault="00870AAF" w:rsidP="00296C4C">
      <w:pPr>
        <w:spacing w:line="276" w:lineRule="auto"/>
        <w:jc w:val="both"/>
        <w:rPr>
          <w:rFonts w:ascii="Calibri" w:hAnsi="Calibri" w:cs="Calibri"/>
          <w:color w:val="000000" w:themeColor="text1"/>
          <w:sz w:val="22"/>
          <w:szCs w:val="22"/>
        </w:rPr>
      </w:pPr>
    </w:p>
    <w:p w14:paraId="7350D298" w14:textId="659FE563" w:rsidR="00870AAF" w:rsidRDefault="00870AAF" w:rsidP="000426AB">
      <w:pPr>
        <w:spacing w:line="276" w:lineRule="auto"/>
        <w:ind w:firstLine="72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Pr="00870AAF">
        <w:rPr>
          <w:rFonts w:ascii="Calibri" w:hAnsi="Calibri" w:cs="Calibri"/>
          <w:i/>
          <w:iCs/>
          <w:color w:val="000000" w:themeColor="text1"/>
          <w:sz w:val="22"/>
          <w:szCs w:val="22"/>
        </w:rPr>
        <w:t>The fact that young people are showing up</w:t>
      </w:r>
      <w:r>
        <w:rPr>
          <w:rFonts w:ascii="Calibri" w:hAnsi="Calibri" w:cs="Calibri"/>
          <w:i/>
          <w:iCs/>
          <w:color w:val="000000" w:themeColor="text1"/>
          <w:sz w:val="22"/>
          <w:szCs w:val="22"/>
        </w:rPr>
        <w:t>”. (ICET Trustee)</w:t>
      </w:r>
    </w:p>
    <w:p w14:paraId="1A082AF4" w14:textId="77777777" w:rsidR="00136F96" w:rsidRPr="00870AAF" w:rsidRDefault="00136F96" w:rsidP="00296C4C">
      <w:pPr>
        <w:spacing w:line="276" w:lineRule="auto"/>
        <w:jc w:val="both"/>
        <w:rPr>
          <w:rFonts w:ascii="Calibri" w:hAnsi="Calibri" w:cs="Calibri"/>
          <w:i/>
          <w:iCs/>
          <w:color w:val="000000" w:themeColor="text1"/>
          <w:sz w:val="22"/>
          <w:szCs w:val="22"/>
        </w:rPr>
      </w:pPr>
    </w:p>
    <w:p w14:paraId="5CAFCCBA" w14:textId="2744A704" w:rsidR="00136F96" w:rsidRPr="00653056" w:rsidRDefault="00136F96" w:rsidP="00136F96">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Whereas for</w:t>
      </w:r>
      <w:r w:rsidR="00E00CA0">
        <w:rPr>
          <w:rFonts w:ascii="Calibri" w:hAnsi="Calibri" w:cs="Calibri"/>
          <w:color w:val="000000" w:themeColor="text1"/>
          <w:sz w:val="22"/>
          <w:szCs w:val="22"/>
        </w:rPr>
        <w:t xml:space="preserve"> another</w:t>
      </w:r>
      <w:r>
        <w:rPr>
          <w:rFonts w:ascii="Calibri" w:hAnsi="Calibri" w:cs="Calibri"/>
          <w:color w:val="000000" w:themeColor="text1"/>
          <w:sz w:val="22"/>
          <w:szCs w:val="22"/>
        </w:rPr>
        <w:t xml:space="preserve"> two Trustees, success could be measured through a relational lens</w:t>
      </w:r>
      <w:r w:rsidR="00EA0F98">
        <w:rPr>
          <w:rFonts w:ascii="Calibri" w:hAnsi="Calibri" w:cs="Calibri"/>
          <w:color w:val="000000" w:themeColor="text1"/>
          <w:sz w:val="22"/>
          <w:szCs w:val="22"/>
        </w:rPr>
        <w:t>:</w:t>
      </w:r>
      <w:r>
        <w:rPr>
          <w:rFonts w:ascii="Calibri" w:hAnsi="Calibri" w:cs="Calibri"/>
          <w:color w:val="000000" w:themeColor="text1"/>
          <w:sz w:val="22"/>
          <w:szCs w:val="22"/>
        </w:rPr>
        <w:t xml:space="preserve"> </w:t>
      </w:r>
    </w:p>
    <w:p w14:paraId="3CEDB367" w14:textId="5FF776CA" w:rsidR="00870AAF" w:rsidRPr="005A282D" w:rsidRDefault="00870AAF" w:rsidP="00296C4C">
      <w:pPr>
        <w:spacing w:line="276" w:lineRule="auto"/>
        <w:jc w:val="both"/>
        <w:rPr>
          <w:rFonts w:ascii="Calibri" w:hAnsi="Calibri" w:cs="Calibri"/>
          <w:color w:val="000000" w:themeColor="text1"/>
          <w:sz w:val="22"/>
          <w:szCs w:val="22"/>
        </w:rPr>
      </w:pPr>
    </w:p>
    <w:p w14:paraId="1617032B" w14:textId="0852EA04" w:rsidR="00AF16D9" w:rsidRPr="00653056" w:rsidRDefault="00653056" w:rsidP="000426AB">
      <w:pPr>
        <w:spacing w:line="276" w:lineRule="auto"/>
        <w:ind w:left="720"/>
        <w:jc w:val="both"/>
        <w:rPr>
          <w:rFonts w:ascii="Calibri" w:hAnsi="Calibri" w:cs="Calibri"/>
          <w:i/>
          <w:iCs/>
          <w:color w:val="000000" w:themeColor="text1"/>
          <w:sz w:val="22"/>
          <w:szCs w:val="22"/>
        </w:rPr>
      </w:pPr>
      <w:r w:rsidRPr="00653056">
        <w:rPr>
          <w:rFonts w:ascii="Calibri" w:hAnsi="Calibri" w:cs="Calibri"/>
          <w:i/>
          <w:iCs/>
          <w:color w:val="000000" w:themeColor="text1"/>
          <w:sz w:val="22"/>
          <w:szCs w:val="22"/>
        </w:rPr>
        <w:t>“</w:t>
      </w:r>
      <w:r w:rsidR="00AF16D9" w:rsidRPr="00653056">
        <w:rPr>
          <w:rFonts w:ascii="Calibri" w:hAnsi="Calibri" w:cs="Calibri"/>
          <w:i/>
          <w:iCs/>
          <w:color w:val="000000" w:themeColor="text1"/>
          <w:sz w:val="22"/>
          <w:szCs w:val="22"/>
        </w:rPr>
        <w:t>I know it sounds a bit corny but if we’ve got one young person that comes back to the education navigator and is kind of like, “I’m doing alright, you know, I just wanted to let you know I’m doing alright.” I think that’s success</w:t>
      </w:r>
      <w:r>
        <w:rPr>
          <w:rFonts w:ascii="Calibri" w:hAnsi="Calibri" w:cs="Calibri"/>
          <w:i/>
          <w:iCs/>
          <w:color w:val="000000" w:themeColor="text1"/>
          <w:sz w:val="22"/>
          <w:szCs w:val="22"/>
        </w:rPr>
        <w:t>”</w:t>
      </w:r>
      <w:r w:rsidR="00AF16D9" w:rsidRPr="00653056">
        <w:rPr>
          <w:rFonts w:ascii="Calibri" w:hAnsi="Calibri" w:cs="Calibri"/>
          <w:i/>
          <w:iCs/>
          <w:color w:val="000000" w:themeColor="text1"/>
          <w:sz w:val="22"/>
          <w:szCs w:val="22"/>
        </w:rPr>
        <w:t xml:space="preserve">. </w:t>
      </w:r>
      <w:r w:rsidR="009271E3">
        <w:rPr>
          <w:rFonts w:ascii="Calibri" w:hAnsi="Calibri" w:cs="Calibri"/>
          <w:i/>
          <w:iCs/>
          <w:color w:val="000000" w:themeColor="text1"/>
          <w:sz w:val="22"/>
          <w:szCs w:val="22"/>
        </w:rPr>
        <w:t>(ICET Trustee)</w:t>
      </w:r>
    </w:p>
    <w:p w14:paraId="5B891438" w14:textId="77777777" w:rsidR="00AF16D9" w:rsidRPr="005A282D" w:rsidRDefault="00AF16D9" w:rsidP="00296C4C">
      <w:pPr>
        <w:spacing w:line="276" w:lineRule="auto"/>
        <w:jc w:val="both"/>
        <w:rPr>
          <w:rFonts w:ascii="Calibri" w:hAnsi="Calibri" w:cs="Calibri"/>
          <w:color w:val="000000" w:themeColor="text1"/>
          <w:sz w:val="22"/>
          <w:szCs w:val="22"/>
        </w:rPr>
      </w:pPr>
    </w:p>
    <w:p w14:paraId="75699271" w14:textId="4DD8134F" w:rsidR="00AF16D9" w:rsidRPr="009271E3" w:rsidRDefault="009271E3" w:rsidP="000426AB">
      <w:pPr>
        <w:spacing w:line="276" w:lineRule="auto"/>
        <w:ind w:left="720"/>
        <w:jc w:val="both"/>
        <w:rPr>
          <w:rFonts w:ascii="Calibri" w:hAnsi="Calibri" w:cs="Calibri"/>
          <w:i/>
          <w:iCs/>
          <w:color w:val="000000" w:themeColor="text1"/>
          <w:sz w:val="22"/>
          <w:szCs w:val="22"/>
        </w:rPr>
      </w:pPr>
      <w:r w:rsidRPr="009271E3">
        <w:rPr>
          <w:rFonts w:ascii="Calibri" w:hAnsi="Calibri" w:cs="Calibri"/>
          <w:i/>
          <w:iCs/>
          <w:color w:val="000000" w:themeColor="text1"/>
          <w:sz w:val="22"/>
          <w:szCs w:val="22"/>
        </w:rPr>
        <w:t>“</w:t>
      </w:r>
      <w:bookmarkStart w:id="14" w:name="_Int_LZf7QhQU"/>
      <w:r w:rsidR="00AF16D9" w:rsidRPr="009271E3">
        <w:rPr>
          <w:rFonts w:ascii="Calibri" w:hAnsi="Calibri" w:cs="Calibri"/>
          <w:i/>
          <w:iCs/>
          <w:color w:val="000000" w:themeColor="text1"/>
          <w:sz w:val="22"/>
          <w:szCs w:val="22"/>
        </w:rPr>
        <w:t>if</w:t>
      </w:r>
      <w:bookmarkEnd w:id="14"/>
      <w:r w:rsidR="00AF16D9" w:rsidRPr="009271E3">
        <w:rPr>
          <w:rFonts w:ascii="Calibri" w:hAnsi="Calibri" w:cs="Calibri"/>
          <w:i/>
          <w:iCs/>
          <w:color w:val="000000" w:themeColor="text1"/>
          <w:sz w:val="22"/>
          <w:szCs w:val="22"/>
        </w:rPr>
        <w:t xml:space="preserve"> they can turn around and be like</w:t>
      </w:r>
      <w:r w:rsidR="50D2C1A8" w:rsidRPr="4A110DDC">
        <w:rPr>
          <w:rFonts w:ascii="Calibri" w:hAnsi="Calibri" w:cs="Calibri"/>
          <w:i/>
          <w:iCs/>
          <w:color w:val="000000" w:themeColor="text1"/>
          <w:sz w:val="22"/>
          <w:szCs w:val="22"/>
        </w:rPr>
        <w:t>…. “</w:t>
      </w:r>
      <w:r w:rsidR="00AF16D9" w:rsidRPr="009271E3">
        <w:rPr>
          <w:rFonts w:ascii="Calibri" w:hAnsi="Calibri" w:cs="Calibri"/>
          <w:i/>
          <w:iCs/>
          <w:color w:val="000000" w:themeColor="text1"/>
          <w:sz w:val="22"/>
          <w:szCs w:val="22"/>
        </w:rPr>
        <w:t>They really cared about me.” Do you know what I mean?</w:t>
      </w:r>
      <w:r w:rsidRPr="009271E3">
        <w:rPr>
          <w:rFonts w:ascii="Calibri" w:hAnsi="Calibri" w:cs="Calibri"/>
          <w:i/>
          <w:iCs/>
          <w:color w:val="000000" w:themeColor="text1"/>
          <w:sz w:val="22"/>
          <w:szCs w:val="22"/>
        </w:rPr>
        <w:t>” (</w:t>
      </w:r>
      <w:r>
        <w:rPr>
          <w:rFonts w:ascii="Calibri" w:hAnsi="Calibri" w:cs="Calibri"/>
          <w:i/>
          <w:iCs/>
          <w:color w:val="000000" w:themeColor="text1"/>
          <w:sz w:val="22"/>
          <w:szCs w:val="22"/>
        </w:rPr>
        <w:t xml:space="preserve">ICET </w:t>
      </w:r>
      <w:r w:rsidR="00870AAF" w:rsidRPr="009271E3">
        <w:rPr>
          <w:rFonts w:ascii="Calibri" w:hAnsi="Calibri" w:cs="Calibri"/>
          <w:i/>
          <w:iCs/>
          <w:color w:val="000000" w:themeColor="text1"/>
          <w:sz w:val="22"/>
          <w:szCs w:val="22"/>
        </w:rPr>
        <w:t>Trustee)</w:t>
      </w:r>
    </w:p>
    <w:p w14:paraId="16CE9D79" w14:textId="77777777" w:rsidR="00AF16D9" w:rsidRPr="005A282D" w:rsidRDefault="00AF16D9" w:rsidP="00296C4C">
      <w:pPr>
        <w:spacing w:line="276" w:lineRule="auto"/>
        <w:jc w:val="both"/>
        <w:rPr>
          <w:rFonts w:ascii="Calibri" w:hAnsi="Calibri" w:cs="Calibri"/>
          <w:color w:val="000000" w:themeColor="text1"/>
          <w:sz w:val="22"/>
          <w:szCs w:val="22"/>
        </w:rPr>
      </w:pPr>
    </w:p>
    <w:p w14:paraId="05AD4CE9" w14:textId="393F7956" w:rsidR="009271E3" w:rsidRDefault="009271E3"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For</w:t>
      </w:r>
      <w:r w:rsidR="00870AAF" w:rsidRPr="2382CE59">
        <w:rPr>
          <w:rFonts w:ascii="Calibri" w:hAnsi="Calibri" w:cs="Calibri"/>
          <w:color w:val="000000" w:themeColor="text1"/>
          <w:sz w:val="22"/>
          <w:szCs w:val="22"/>
        </w:rPr>
        <w:t xml:space="preserve"> another </w:t>
      </w:r>
      <w:r w:rsidR="00E00CA0" w:rsidRPr="2382CE59">
        <w:rPr>
          <w:rFonts w:ascii="Calibri" w:hAnsi="Calibri" w:cs="Calibri"/>
          <w:color w:val="000000" w:themeColor="text1"/>
          <w:sz w:val="22"/>
          <w:szCs w:val="22"/>
        </w:rPr>
        <w:t>T</w:t>
      </w:r>
      <w:r w:rsidR="00870AAF" w:rsidRPr="2382CE59">
        <w:rPr>
          <w:rFonts w:ascii="Calibri" w:hAnsi="Calibri" w:cs="Calibri"/>
          <w:color w:val="000000" w:themeColor="text1"/>
          <w:sz w:val="22"/>
          <w:szCs w:val="22"/>
        </w:rPr>
        <w:t>rustee</w:t>
      </w:r>
      <w:r w:rsidRPr="2382CE59">
        <w:rPr>
          <w:rFonts w:ascii="Calibri" w:hAnsi="Calibri" w:cs="Calibri"/>
          <w:color w:val="000000" w:themeColor="text1"/>
          <w:sz w:val="22"/>
          <w:szCs w:val="22"/>
        </w:rPr>
        <w:t xml:space="preserve"> the notion of success was </w:t>
      </w:r>
      <w:r w:rsidR="00870AAF" w:rsidRPr="2382CE59">
        <w:rPr>
          <w:rFonts w:ascii="Calibri" w:hAnsi="Calibri" w:cs="Calibri"/>
          <w:color w:val="000000" w:themeColor="text1"/>
          <w:sz w:val="22"/>
          <w:szCs w:val="22"/>
        </w:rPr>
        <w:t>measurable</w:t>
      </w:r>
      <w:r w:rsidRPr="2382CE59">
        <w:rPr>
          <w:rFonts w:ascii="Calibri" w:hAnsi="Calibri" w:cs="Calibri"/>
          <w:color w:val="000000" w:themeColor="text1"/>
          <w:sz w:val="22"/>
          <w:szCs w:val="22"/>
        </w:rPr>
        <w:t xml:space="preserve"> th</w:t>
      </w:r>
      <w:r w:rsidR="00136F96" w:rsidRPr="2382CE59">
        <w:rPr>
          <w:rFonts w:ascii="Calibri" w:hAnsi="Calibri" w:cs="Calibri"/>
          <w:color w:val="000000" w:themeColor="text1"/>
          <w:sz w:val="22"/>
          <w:szCs w:val="22"/>
        </w:rPr>
        <w:t>r</w:t>
      </w:r>
      <w:r w:rsidRPr="2382CE59">
        <w:rPr>
          <w:rFonts w:ascii="Calibri" w:hAnsi="Calibri" w:cs="Calibri"/>
          <w:color w:val="000000" w:themeColor="text1"/>
          <w:sz w:val="22"/>
          <w:szCs w:val="22"/>
        </w:rPr>
        <w:t xml:space="preserve">ough the </w:t>
      </w:r>
      <w:r w:rsidR="00870AAF" w:rsidRPr="2382CE59">
        <w:rPr>
          <w:rFonts w:ascii="Calibri" w:hAnsi="Calibri" w:cs="Calibri"/>
          <w:color w:val="000000" w:themeColor="text1"/>
          <w:sz w:val="22"/>
          <w:szCs w:val="22"/>
        </w:rPr>
        <w:t>choice that the CEYP made</w:t>
      </w:r>
      <w:r w:rsidR="00136F96" w:rsidRPr="2382CE59">
        <w:rPr>
          <w:rFonts w:ascii="Calibri" w:hAnsi="Calibri" w:cs="Calibri"/>
          <w:color w:val="000000" w:themeColor="text1"/>
          <w:sz w:val="22"/>
          <w:szCs w:val="22"/>
        </w:rPr>
        <w:t>, which could be other than HE</w:t>
      </w:r>
      <w:r w:rsidR="5B16B43A" w:rsidRPr="2382CE59">
        <w:rPr>
          <w:rFonts w:ascii="Calibri" w:hAnsi="Calibri" w:cs="Calibri"/>
          <w:color w:val="000000" w:themeColor="text1"/>
          <w:sz w:val="22"/>
          <w:szCs w:val="22"/>
        </w:rPr>
        <w:t>:</w:t>
      </w:r>
      <w:r w:rsidR="00136F96" w:rsidRPr="2382CE59">
        <w:rPr>
          <w:rFonts w:ascii="Calibri" w:hAnsi="Calibri" w:cs="Calibri"/>
          <w:color w:val="000000" w:themeColor="text1"/>
          <w:sz w:val="22"/>
          <w:szCs w:val="22"/>
        </w:rPr>
        <w:t xml:space="preserve"> </w:t>
      </w:r>
    </w:p>
    <w:p w14:paraId="74086653" w14:textId="77777777" w:rsidR="00870AAF" w:rsidRPr="005A282D" w:rsidRDefault="00870AAF" w:rsidP="00296C4C">
      <w:pPr>
        <w:spacing w:line="276" w:lineRule="auto"/>
        <w:jc w:val="both"/>
        <w:rPr>
          <w:rFonts w:ascii="Calibri" w:hAnsi="Calibri" w:cs="Calibri"/>
          <w:color w:val="000000" w:themeColor="text1"/>
          <w:sz w:val="22"/>
          <w:szCs w:val="22"/>
        </w:rPr>
      </w:pPr>
    </w:p>
    <w:p w14:paraId="31A5DE79" w14:textId="6FE843C3" w:rsidR="00870AAF" w:rsidRDefault="00E00CA0" w:rsidP="004E0C21">
      <w:pPr>
        <w:spacing w:line="276" w:lineRule="auto"/>
        <w:ind w:left="720"/>
        <w:jc w:val="both"/>
        <w:rPr>
          <w:rFonts w:ascii="Calibri" w:hAnsi="Calibri" w:cs="Calibri"/>
          <w:i/>
          <w:iCs/>
          <w:color w:val="000000" w:themeColor="text1"/>
          <w:sz w:val="22"/>
          <w:szCs w:val="22"/>
        </w:rPr>
      </w:pPr>
      <w:bookmarkStart w:id="15" w:name="_Int_AzrZR2tg"/>
      <w:r>
        <w:rPr>
          <w:rFonts w:ascii="Calibri" w:hAnsi="Calibri" w:cs="Calibri"/>
          <w:i/>
          <w:iCs/>
          <w:color w:val="000000" w:themeColor="text1"/>
          <w:sz w:val="22"/>
          <w:szCs w:val="22"/>
        </w:rPr>
        <w:t>“</w:t>
      </w:r>
      <w:r w:rsidR="00AF16D9" w:rsidRPr="00136F96">
        <w:rPr>
          <w:rFonts w:ascii="Calibri" w:hAnsi="Calibri" w:cs="Calibri"/>
          <w:i/>
          <w:iCs/>
          <w:color w:val="000000" w:themeColor="text1"/>
          <w:sz w:val="22"/>
          <w:szCs w:val="22"/>
        </w:rPr>
        <w:t>it’s,</w:t>
      </w:r>
      <w:bookmarkEnd w:id="15"/>
      <w:r w:rsidR="00AF16D9" w:rsidRPr="00136F96">
        <w:rPr>
          <w:rFonts w:ascii="Calibri" w:hAnsi="Calibri" w:cs="Calibri"/>
          <w:i/>
          <w:iCs/>
          <w:color w:val="000000" w:themeColor="text1"/>
          <w:sz w:val="22"/>
          <w:szCs w:val="22"/>
        </w:rPr>
        <w:t xml:space="preserve"> “Are they still doing something that they are enjoying and actually wanting to do or…?” It’s whether they want to do it, though, because if they wanted to work at Farmfoods and they actually wanted to do that</w:t>
      </w:r>
      <w:bookmarkStart w:id="16" w:name="_Int_hr0Tfvn2"/>
      <w:r w:rsidR="00AF16D9" w:rsidRPr="00136F96">
        <w:rPr>
          <w:rFonts w:ascii="Calibri" w:hAnsi="Calibri" w:cs="Calibri"/>
          <w:i/>
          <w:iCs/>
          <w:color w:val="000000" w:themeColor="text1"/>
          <w:sz w:val="22"/>
          <w:szCs w:val="22"/>
        </w:rPr>
        <w:t>…</w:t>
      </w:r>
      <w:r w:rsidR="00870AAF" w:rsidRPr="00136F96">
        <w:rPr>
          <w:rFonts w:ascii="Calibri" w:hAnsi="Calibri" w:cs="Calibri"/>
          <w:i/>
          <w:iCs/>
          <w:color w:val="000000" w:themeColor="text1"/>
          <w:sz w:val="22"/>
          <w:szCs w:val="22"/>
        </w:rPr>
        <w:t>“ (</w:t>
      </w:r>
      <w:bookmarkEnd w:id="16"/>
      <w:r w:rsidR="00870AAF" w:rsidRPr="00136F96">
        <w:rPr>
          <w:rFonts w:ascii="Calibri" w:hAnsi="Calibri" w:cs="Calibri"/>
          <w:i/>
          <w:iCs/>
          <w:color w:val="000000" w:themeColor="text1"/>
          <w:sz w:val="22"/>
          <w:szCs w:val="22"/>
        </w:rPr>
        <w:t>ICET Trustee)</w:t>
      </w:r>
    </w:p>
    <w:p w14:paraId="1AAB35DA" w14:textId="77777777" w:rsidR="00187034" w:rsidRPr="00136F96" w:rsidRDefault="00187034" w:rsidP="00296C4C">
      <w:pPr>
        <w:spacing w:line="276" w:lineRule="auto"/>
        <w:jc w:val="both"/>
        <w:rPr>
          <w:rFonts w:ascii="Calibri" w:hAnsi="Calibri" w:cs="Calibri"/>
          <w:i/>
          <w:iCs/>
          <w:color w:val="000000" w:themeColor="text1"/>
          <w:sz w:val="22"/>
          <w:szCs w:val="22"/>
        </w:rPr>
      </w:pPr>
    </w:p>
    <w:p w14:paraId="75FA2F81" w14:textId="0EDC8E37" w:rsidR="009271E3" w:rsidRPr="00136F96" w:rsidRDefault="00136F96" w:rsidP="00CF0783">
      <w:pPr>
        <w:spacing w:line="276" w:lineRule="auto"/>
        <w:ind w:left="72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009271E3" w:rsidRPr="00136F96">
        <w:rPr>
          <w:rFonts w:ascii="Calibri" w:hAnsi="Calibri" w:cs="Calibri"/>
          <w:i/>
          <w:iCs/>
          <w:color w:val="000000" w:themeColor="text1"/>
          <w:sz w:val="22"/>
          <w:szCs w:val="22"/>
        </w:rPr>
        <w:t>That’s been a debate amongst the trust for a long time really, “What are we classing as success?” I think… Because, if a young person was doing an apprenticeship and they had secured that, that would still be a success.</w:t>
      </w:r>
      <w:r>
        <w:rPr>
          <w:rFonts w:ascii="Calibri" w:hAnsi="Calibri" w:cs="Calibri"/>
          <w:i/>
          <w:iCs/>
          <w:color w:val="000000" w:themeColor="text1"/>
          <w:sz w:val="22"/>
          <w:szCs w:val="22"/>
        </w:rPr>
        <w:t xml:space="preserve">” (ICET Trustee) </w:t>
      </w:r>
    </w:p>
    <w:p w14:paraId="59B7A9CE" w14:textId="77777777" w:rsidR="009271E3" w:rsidRDefault="009271E3" w:rsidP="00296C4C">
      <w:pPr>
        <w:spacing w:line="276" w:lineRule="auto"/>
        <w:jc w:val="both"/>
        <w:rPr>
          <w:rFonts w:ascii="Calibri" w:hAnsi="Calibri" w:cs="Calibri"/>
          <w:color w:val="000000" w:themeColor="text1"/>
          <w:sz w:val="22"/>
          <w:szCs w:val="22"/>
        </w:rPr>
      </w:pPr>
    </w:p>
    <w:p w14:paraId="7F952FC7" w14:textId="6FCA4326" w:rsidR="000F1452" w:rsidRPr="00136F96" w:rsidRDefault="00136F96" w:rsidP="00CF0783">
      <w:pPr>
        <w:spacing w:line="276" w:lineRule="auto"/>
        <w:ind w:left="720"/>
        <w:jc w:val="both"/>
        <w:rPr>
          <w:rFonts w:ascii="Calibri" w:hAnsi="Calibri" w:cs="Calibri"/>
          <w:i/>
          <w:iCs/>
          <w:color w:val="000000" w:themeColor="text1"/>
          <w:sz w:val="22"/>
          <w:szCs w:val="22"/>
        </w:rPr>
      </w:pPr>
      <w:r w:rsidRPr="00136F96">
        <w:rPr>
          <w:rFonts w:ascii="Calibri" w:hAnsi="Calibri" w:cs="Calibri"/>
          <w:i/>
          <w:iCs/>
          <w:color w:val="000000" w:themeColor="text1"/>
          <w:sz w:val="22"/>
          <w:szCs w:val="22"/>
        </w:rPr>
        <w:lastRenderedPageBreak/>
        <w:t>“</w:t>
      </w:r>
      <w:r w:rsidR="00AF16D9" w:rsidRPr="00136F96">
        <w:rPr>
          <w:rFonts w:ascii="Calibri" w:hAnsi="Calibri" w:cs="Calibri"/>
          <w:i/>
          <w:iCs/>
          <w:color w:val="000000" w:themeColor="text1"/>
          <w:sz w:val="22"/>
          <w:szCs w:val="22"/>
        </w:rPr>
        <w:t xml:space="preserve">The Head Start is through university, through to university. </w:t>
      </w:r>
      <w:r w:rsidRPr="00136F96">
        <w:rPr>
          <w:rFonts w:ascii="Calibri" w:hAnsi="Calibri" w:cs="Calibri"/>
          <w:i/>
          <w:iCs/>
          <w:color w:val="000000" w:themeColor="text1"/>
          <w:sz w:val="22"/>
          <w:szCs w:val="22"/>
        </w:rPr>
        <w:t>However, if</w:t>
      </w:r>
      <w:r w:rsidR="00AF16D9" w:rsidRPr="00136F96">
        <w:rPr>
          <w:rFonts w:ascii="Calibri" w:hAnsi="Calibri" w:cs="Calibri"/>
          <w:i/>
          <w:iCs/>
          <w:color w:val="000000" w:themeColor="text1"/>
          <w:sz w:val="22"/>
          <w:szCs w:val="22"/>
        </w:rPr>
        <w:t xml:space="preserve"> they go to FE college and then go on to do an NVQ or an apprenticeship or drop out and go into a trainee job… Is it still a success?</w:t>
      </w:r>
      <w:r w:rsidRPr="00136F96">
        <w:rPr>
          <w:rFonts w:ascii="Calibri" w:hAnsi="Calibri" w:cs="Calibri"/>
          <w:i/>
          <w:iCs/>
          <w:color w:val="000000" w:themeColor="text1"/>
          <w:sz w:val="22"/>
          <w:szCs w:val="22"/>
        </w:rPr>
        <w:t>”</w:t>
      </w:r>
      <w:r w:rsidR="00AF16D9" w:rsidRPr="00136F96">
        <w:rPr>
          <w:rFonts w:ascii="Calibri" w:hAnsi="Calibri" w:cs="Calibri"/>
          <w:i/>
          <w:iCs/>
          <w:color w:val="000000" w:themeColor="text1"/>
          <w:sz w:val="22"/>
          <w:szCs w:val="22"/>
        </w:rPr>
        <w:t xml:space="preserve"> </w:t>
      </w:r>
    </w:p>
    <w:p w14:paraId="46D893B4" w14:textId="77777777" w:rsidR="000F1452" w:rsidRPr="005A282D" w:rsidRDefault="000F1452" w:rsidP="00296C4C">
      <w:pPr>
        <w:spacing w:line="276" w:lineRule="auto"/>
        <w:jc w:val="both"/>
        <w:rPr>
          <w:rFonts w:ascii="Calibri" w:hAnsi="Calibri" w:cs="Calibri"/>
          <w:color w:val="000000" w:themeColor="text1"/>
          <w:sz w:val="22"/>
          <w:szCs w:val="22"/>
        </w:rPr>
      </w:pPr>
    </w:p>
    <w:p w14:paraId="547E36FE" w14:textId="1DC02480" w:rsidR="00136F96" w:rsidRDefault="00136F96"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Other Trustees interviewed appeared to </w:t>
      </w:r>
      <w:r w:rsidR="00E00CA0" w:rsidRPr="2382CE59">
        <w:rPr>
          <w:rFonts w:ascii="Calibri" w:hAnsi="Calibri" w:cs="Calibri"/>
          <w:color w:val="000000" w:themeColor="text1"/>
          <w:sz w:val="22"/>
          <w:szCs w:val="22"/>
        </w:rPr>
        <w:t xml:space="preserve">adopt </w:t>
      </w:r>
      <w:r w:rsidRPr="2382CE59">
        <w:rPr>
          <w:rFonts w:ascii="Calibri" w:hAnsi="Calibri" w:cs="Calibri"/>
          <w:color w:val="000000" w:themeColor="text1"/>
          <w:sz w:val="22"/>
          <w:szCs w:val="22"/>
        </w:rPr>
        <w:t>a</w:t>
      </w:r>
      <w:r w:rsidR="00E00CA0" w:rsidRPr="2382CE59">
        <w:rPr>
          <w:rFonts w:ascii="Calibri" w:hAnsi="Calibri" w:cs="Calibri"/>
          <w:color w:val="000000" w:themeColor="text1"/>
          <w:sz w:val="22"/>
          <w:szCs w:val="22"/>
        </w:rPr>
        <w:t>n approach</w:t>
      </w:r>
      <w:r w:rsidR="4354FF4F" w:rsidRPr="2382CE59">
        <w:rPr>
          <w:rFonts w:ascii="Calibri" w:hAnsi="Calibri" w:cs="Calibri"/>
          <w:color w:val="000000" w:themeColor="text1"/>
          <w:sz w:val="22"/>
          <w:szCs w:val="22"/>
        </w:rPr>
        <w:t xml:space="preserve"> </w:t>
      </w:r>
      <w:r w:rsidR="00E00CA0" w:rsidRPr="2382CE59">
        <w:rPr>
          <w:rFonts w:ascii="Calibri" w:hAnsi="Calibri" w:cs="Calibri"/>
          <w:color w:val="000000" w:themeColor="text1"/>
          <w:sz w:val="22"/>
          <w:szCs w:val="22"/>
        </w:rPr>
        <w:t xml:space="preserve">that </w:t>
      </w:r>
      <w:r w:rsidR="55BBB971" w:rsidRPr="2382CE59">
        <w:rPr>
          <w:rFonts w:ascii="Calibri" w:hAnsi="Calibri" w:cs="Calibri"/>
          <w:color w:val="000000" w:themeColor="text1"/>
          <w:sz w:val="22"/>
          <w:szCs w:val="22"/>
        </w:rPr>
        <w:t>was</w:t>
      </w:r>
      <w:r w:rsidR="00E00CA0" w:rsidRPr="2382CE59">
        <w:rPr>
          <w:rFonts w:ascii="Calibri" w:hAnsi="Calibri" w:cs="Calibri"/>
          <w:color w:val="000000" w:themeColor="text1"/>
          <w:sz w:val="22"/>
          <w:szCs w:val="22"/>
        </w:rPr>
        <w:t xml:space="preserve"> </w:t>
      </w:r>
      <w:r w:rsidR="3C78349E" w:rsidRPr="2382CE59">
        <w:rPr>
          <w:rFonts w:ascii="Calibri" w:hAnsi="Calibri" w:cs="Calibri"/>
          <w:color w:val="000000" w:themeColor="text1"/>
          <w:sz w:val="22"/>
          <w:szCs w:val="22"/>
        </w:rPr>
        <w:t xml:space="preserve">more interested in </w:t>
      </w:r>
      <w:r w:rsidR="00E20CCD" w:rsidRPr="2382CE59">
        <w:rPr>
          <w:rFonts w:ascii="Calibri" w:hAnsi="Calibri" w:cs="Calibri"/>
          <w:color w:val="000000" w:themeColor="text1"/>
          <w:sz w:val="22"/>
          <w:szCs w:val="22"/>
        </w:rPr>
        <w:t xml:space="preserve">providing the CEYP with the skills and </w:t>
      </w:r>
      <w:r w:rsidR="00E00CA0" w:rsidRPr="2382CE59">
        <w:rPr>
          <w:rFonts w:ascii="Calibri" w:hAnsi="Calibri" w:cs="Calibri"/>
          <w:color w:val="000000" w:themeColor="text1"/>
          <w:sz w:val="22"/>
          <w:szCs w:val="22"/>
        </w:rPr>
        <w:t>attributes to succeed in diverse settings</w:t>
      </w:r>
      <w:r w:rsidR="3F34F364" w:rsidRPr="2382CE59">
        <w:rPr>
          <w:rFonts w:ascii="Calibri" w:hAnsi="Calibri" w:cs="Calibri"/>
          <w:color w:val="000000" w:themeColor="text1"/>
          <w:sz w:val="22"/>
          <w:szCs w:val="22"/>
        </w:rPr>
        <w:t>:</w:t>
      </w:r>
    </w:p>
    <w:p w14:paraId="5D397010" w14:textId="77777777" w:rsidR="00136F96" w:rsidRDefault="00136F96" w:rsidP="00296C4C">
      <w:pPr>
        <w:spacing w:line="276" w:lineRule="auto"/>
        <w:jc w:val="both"/>
        <w:rPr>
          <w:rFonts w:ascii="Calibri" w:hAnsi="Calibri" w:cs="Calibri"/>
          <w:color w:val="000000" w:themeColor="text1"/>
          <w:sz w:val="22"/>
          <w:szCs w:val="22"/>
        </w:rPr>
      </w:pPr>
    </w:p>
    <w:p w14:paraId="35B36A97" w14:textId="0D7A4A03" w:rsidR="00AF16D9" w:rsidRPr="00136F96" w:rsidRDefault="00136F96" w:rsidP="00CF0783">
      <w:pPr>
        <w:spacing w:line="276" w:lineRule="auto"/>
        <w:ind w:left="72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00AF16D9" w:rsidRPr="00136F96">
        <w:rPr>
          <w:rFonts w:ascii="Calibri" w:hAnsi="Calibri" w:cs="Calibri"/>
          <w:i/>
          <w:iCs/>
          <w:color w:val="000000" w:themeColor="text1"/>
          <w:sz w:val="22"/>
          <w:szCs w:val="22"/>
        </w:rPr>
        <w:t>I personally don’t, at least, have a very specific idea of how far they need to have gone. I think you can get gainfully employed if you have the right attitude and you are willing to learn, and some of the skills that you’re learning, if you’re invested in that education for yourself, for part of the time, you can carry that forward.</w:t>
      </w:r>
      <w:r>
        <w:rPr>
          <w:rFonts w:ascii="Calibri" w:hAnsi="Calibri" w:cs="Calibri"/>
          <w:i/>
          <w:iCs/>
          <w:color w:val="000000" w:themeColor="text1"/>
          <w:sz w:val="22"/>
          <w:szCs w:val="22"/>
        </w:rPr>
        <w:t>” (ICET Trustee)</w:t>
      </w:r>
    </w:p>
    <w:p w14:paraId="42B7DD33" w14:textId="77777777" w:rsidR="00AF16D9" w:rsidRPr="005A282D" w:rsidRDefault="00AF16D9" w:rsidP="00296C4C">
      <w:pPr>
        <w:spacing w:line="276" w:lineRule="auto"/>
        <w:jc w:val="both"/>
        <w:rPr>
          <w:rFonts w:ascii="Calibri" w:hAnsi="Calibri" w:cs="Calibri"/>
          <w:color w:val="000000" w:themeColor="text1"/>
          <w:sz w:val="22"/>
          <w:szCs w:val="22"/>
        </w:rPr>
      </w:pPr>
    </w:p>
    <w:p w14:paraId="6DDA2645" w14:textId="3308DB6F" w:rsidR="00AF16D9" w:rsidRPr="00136F96" w:rsidRDefault="00E20CCD" w:rsidP="00CF0783">
      <w:pPr>
        <w:spacing w:line="276" w:lineRule="auto"/>
        <w:ind w:left="720"/>
        <w:jc w:val="both"/>
        <w:rPr>
          <w:rFonts w:ascii="Calibri" w:hAnsi="Calibri" w:cs="Calibri"/>
          <w:i/>
          <w:iCs/>
          <w:color w:val="000000" w:themeColor="text1"/>
          <w:sz w:val="22"/>
          <w:szCs w:val="22"/>
        </w:rPr>
      </w:pPr>
      <w:r>
        <w:rPr>
          <w:rFonts w:ascii="Calibri" w:hAnsi="Calibri" w:cs="Calibri"/>
          <w:i/>
          <w:iCs/>
          <w:color w:val="000000" w:themeColor="text1"/>
          <w:sz w:val="22"/>
          <w:szCs w:val="22"/>
        </w:rPr>
        <w:t>“</w:t>
      </w:r>
      <w:r w:rsidR="00AF16D9" w:rsidRPr="00136F96">
        <w:rPr>
          <w:rFonts w:ascii="Calibri" w:hAnsi="Calibri" w:cs="Calibri"/>
          <w:i/>
          <w:iCs/>
          <w:color w:val="000000" w:themeColor="text1"/>
          <w:sz w:val="22"/>
          <w:szCs w:val="22"/>
        </w:rPr>
        <w:t>I wouldn’t say that they have to have ended with a degree for us to feel successful. I think if we can demonstrate that we want they are on a better path, and they have better future outcomes for just living their lives as productive citizens</w:t>
      </w:r>
      <w:r w:rsidR="0C572FBE" w:rsidRPr="4A110DDC">
        <w:rPr>
          <w:rFonts w:ascii="Calibri" w:hAnsi="Calibri" w:cs="Calibri"/>
          <w:i/>
          <w:iCs/>
          <w:color w:val="000000" w:themeColor="text1"/>
          <w:sz w:val="22"/>
          <w:szCs w:val="22"/>
        </w:rPr>
        <w:t>.” (</w:t>
      </w:r>
      <w:r>
        <w:rPr>
          <w:rFonts w:ascii="Calibri" w:hAnsi="Calibri" w:cs="Calibri"/>
          <w:i/>
          <w:iCs/>
          <w:color w:val="000000" w:themeColor="text1"/>
          <w:sz w:val="22"/>
          <w:szCs w:val="22"/>
        </w:rPr>
        <w:t>ICET Trustee)</w:t>
      </w:r>
    </w:p>
    <w:p w14:paraId="21205D2A" w14:textId="77777777" w:rsidR="00870AAF" w:rsidRPr="005A282D" w:rsidRDefault="00870AAF" w:rsidP="00296C4C">
      <w:pPr>
        <w:spacing w:line="276" w:lineRule="auto"/>
        <w:jc w:val="both"/>
        <w:rPr>
          <w:rFonts w:ascii="Calibri" w:hAnsi="Calibri" w:cs="Calibri"/>
          <w:color w:val="000000" w:themeColor="text1"/>
          <w:sz w:val="22"/>
          <w:szCs w:val="22"/>
        </w:rPr>
      </w:pPr>
    </w:p>
    <w:p w14:paraId="7CB38838" w14:textId="4A646EBB" w:rsidR="006F12AB" w:rsidRDefault="733C76B2"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Based</w:t>
      </w:r>
      <w:r w:rsidR="00E00CA0" w:rsidRPr="2382CE59">
        <w:rPr>
          <w:rFonts w:ascii="Calibri" w:hAnsi="Calibri" w:cs="Calibri"/>
          <w:color w:val="000000" w:themeColor="text1"/>
          <w:sz w:val="22"/>
          <w:szCs w:val="22"/>
        </w:rPr>
        <w:t xml:space="preserve"> on our interviews, it may be helpful to identify </w:t>
      </w:r>
      <w:r w:rsidR="006F12AB" w:rsidRPr="2382CE59">
        <w:rPr>
          <w:rFonts w:ascii="Calibri" w:hAnsi="Calibri" w:cs="Calibri"/>
          <w:color w:val="000000" w:themeColor="text1"/>
          <w:sz w:val="22"/>
          <w:szCs w:val="22"/>
        </w:rPr>
        <w:t xml:space="preserve">the progression for the CEYP through to HE and obtaining a degree </w:t>
      </w:r>
      <w:r w:rsidR="00E00CA0" w:rsidRPr="2382CE59">
        <w:rPr>
          <w:rFonts w:ascii="Calibri" w:hAnsi="Calibri" w:cs="Calibri"/>
          <w:color w:val="000000" w:themeColor="text1"/>
          <w:sz w:val="22"/>
          <w:szCs w:val="22"/>
        </w:rPr>
        <w:t>as</w:t>
      </w:r>
      <w:r w:rsidR="006F12AB" w:rsidRPr="2382CE59">
        <w:rPr>
          <w:rFonts w:ascii="Calibri" w:hAnsi="Calibri" w:cs="Calibri"/>
          <w:color w:val="000000" w:themeColor="text1"/>
          <w:sz w:val="22"/>
          <w:szCs w:val="22"/>
        </w:rPr>
        <w:t xml:space="preserve"> a</w:t>
      </w:r>
      <w:r w:rsidR="00E00CA0" w:rsidRPr="2382CE59">
        <w:rPr>
          <w:rFonts w:ascii="Calibri" w:hAnsi="Calibri" w:cs="Calibri"/>
          <w:color w:val="000000" w:themeColor="text1"/>
          <w:sz w:val="22"/>
          <w:szCs w:val="22"/>
        </w:rPr>
        <w:t xml:space="preserve"> core objective for</w:t>
      </w:r>
      <w:r w:rsidR="006F12AB" w:rsidRPr="2382CE59">
        <w:rPr>
          <w:rFonts w:ascii="Calibri" w:hAnsi="Calibri" w:cs="Calibri"/>
          <w:color w:val="000000" w:themeColor="text1"/>
          <w:sz w:val="22"/>
          <w:szCs w:val="22"/>
        </w:rPr>
        <w:t xml:space="preserve"> the programme</w:t>
      </w:r>
      <w:r w:rsidR="00DE6081">
        <w:rPr>
          <w:rFonts w:ascii="Calibri" w:hAnsi="Calibri" w:cs="Calibri"/>
          <w:color w:val="000000" w:themeColor="text1"/>
          <w:sz w:val="22"/>
          <w:szCs w:val="22"/>
        </w:rPr>
        <w:t>,</w:t>
      </w:r>
      <w:r w:rsidR="006F12AB" w:rsidRPr="2382CE59">
        <w:rPr>
          <w:rFonts w:ascii="Calibri" w:hAnsi="Calibri" w:cs="Calibri"/>
          <w:color w:val="000000" w:themeColor="text1"/>
          <w:sz w:val="22"/>
          <w:szCs w:val="22"/>
        </w:rPr>
        <w:t xml:space="preserve"> as opposed to </w:t>
      </w:r>
      <w:r w:rsidR="00E00CA0" w:rsidRPr="2382CE59">
        <w:rPr>
          <w:rFonts w:ascii="Calibri" w:hAnsi="Calibri" w:cs="Calibri"/>
          <w:color w:val="000000" w:themeColor="text1"/>
          <w:sz w:val="22"/>
          <w:szCs w:val="22"/>
        </w:rPr>
        <w:t>the only</w:t>
      </w:r>
      <w:r w:rsidR="006F12AB" w:rsidRPr="2382CE59">
        <w:rPr>
          <w:rFonts w:ascii="Calibri" w:hAnsi="Calibri" w:cs="Calibri"/>
          <w:color w:val="000000" w:themeColor="text1"/>
          <w:sz w:val="22"/>
          <w:szCs w:val="22"/>
        </w:rPr>
        <w:t xml:space="preserve"> measure of its success</w:t>
      </w:r>
      <w:r w:rsidR="00E00CA0" w:rsidRPr="2382CE59">
        <w:rPr>
          <w:rFonts w:ascii="Calibri" w:hAnsi="Calibri" w:cs="Calibri"/>
          <w:color w:val="000000" w:themeColor="text1"/>
          <w:sz w:val="22"/>
          <w:szCs w:val="22"/>
        </w:rPr>
        <w:t>, and to seek to capture other ways in which the programme supports the development and life chances of the CEYP involved</w:t>
      </w:r>
      <w:r w:rsidR="00E20CCD" w:rsidRPr="2382CE59">
        <w:rPr>
          <w:rFonts w:ascii="Calibri" w:hAnsi="Calibri" w:cs="Calibri"/>
          <w:color w:val="000000" w:themeColor="text1"/>
          <w:sz w:val="22"/>
          <w:szCs w:val="22"/>
        </w:rPr>
        <w:t xml:space="preserve">. </w:t>
      </w:r>
      <w:r w:rsidR="20DEA858" w:rsidRPr="2382CE59">
        <w:rPr>
          <w:rFonts w:ascii="Calibri" w:hAnsi="Calibri" w:cs="Calibri"/>
          <w:color w:val="000000" w:themeColor="text1"/>
          <w:sz w:val="22"/>
          <w:szCs w:val="22"/>
        </w:rPr>
        <w:t xml:space="preserve"> These might include, for example: </w:t>
      </w:r>
      <w:r w:rsidR="77C7AB1B" w:rsidRPr="2382CE59">
        <w:rPr>
          <w:rFonts w:ascii="Calibri" w:hAnsi="Calibri" w:cs="Calibri"/>
          <w:color w:val="000000" w:themeColor="text1"/>
          <w:sz w:val="22"/>
          <w:szCs w:val="22"/>
        </w:rPr>
        <w:t>success</w:t>
      </w:r>
      <w:r w:rsidR="20DEA858" w:rsidRPr="2382CE59">
        <w:rPr>
          <w:rFonts w:ascii="Calibri" w:hAnsi="Calibri" w:cs="Calibri"/>
          <w:color w:val="000000" w:themeColor="text1"/>
          <w:sz w:val="22"/>
          <w:szCs w:val="22"/>
        </w:rPr>
        <w:t xml:space="preserve"> at KS4 and KS5</w:t>
      </w:r>
      <w:r w:rsidR="00DE6081">
        <w:rPr>
          <w:rFonts w:ascii="Calibri" w:hAnsi="Calibri" w:cs="Calibri"/>
          <w:color w:val="000000" w:themeColor="text1"/>
          <w:sz w:val="22"/>
          <w:szCs w:val="22"/>
        </w:rPr>
        <w:t>,</w:t>
      </w:r>
      <w:r w:rsidR="20DEA858" w:rsidRPr="2382CE59">
        <w:rPr>
          <w:rFonts w:ascii="Calibri" w:hAnsi="Calibri" w:cs="Calibri"/>
          <w:color w:val="000000" w:themeColor="text1"/>
          <w:sz w:val="22"/>
          <w:szCs w:val="22"/>
        </w:rPr>
        <w:t xml:space="preserve"> </w:t>
      </w:r>
      <w:r w:rsidR="222DE4E7" w:rsidRPr="2382CE59">
        <w:rPr>
          <w:rFonts w:ascii="Calibri" w:hAnsi="Calibri" w:cs="Calibri"/>
          <w:color w:val="000000" w:themeColor="text1"/>
          <w:sz w:val="22"/>
          <w:szCs w:val="22"/>
        </w:rPr>
        <w:t xml:space="preserve">which would </w:t>
      </w:r>
      <w:r w:rsidR="20DEA858" w:rsidRPr="2382CE59">
        <w:rPr>
          <w:rFonts w:ascii="Calibri" w:hAnsi="Calibri" w:cs="Calibri"/>
          <w:color w:val="000000" w:themeColor="text1"/>
          <w:sz w:val="22"/>
          <w:szCs w:val="22"/>
        </w:rPr>
        <w:t xml:space="preserve">enable a person to progress further at a later stage; </w:t>
      </w:r>
      <w:r w:rsidR="4BD8CA40" w:rsidRPr="2382CE59">
        <w:rPr>
          <w:rFonts w:ascii="Calibri" w:hAnsi="Calibri" w:cs="Calibri"/>
          <w:color w:val="000000" w:themeColor="text1"/>
          <w:sz w:val="22"/>
          <w:szCs w:val="22"/>
        </w:rPr>
        <w:t>progression on to FE or an apprenticeship</w:t>
      </w:r>
      <w:r w:rsidR="666303D5" w:rsidRPr="2382CE59">
        <w:rPr>
          <w:rFonts w:ascii="Calibri" w:hAnsi="Calibri" w:cs="Calibri"/>
          <w:color w:val="000000" w:themeColor="text1"/>
          <w:sz w:val="22"/>
          <w:szCs w:val="22"/>
        </w:rPr>
        <w:t>; as well as measures which demonstrate improved confidence and well-being</w:t>
      </w:r>
      <w:r w:rsidR="4BD8CA40" w:rsidRPr="2382CE59">
        <w:rPr>
          <w:rFonts w:ascii="Calibri" w:hAnsi="Calibri" w:cs="Calibri"/>
          <w:color w:val="000000" w:themeColor="text1"/>
          <w:sz w:val="22"/>
          <w:szCs w:val="22"/>
        </w:rPr>
        <w:t>.</w:t>
      </w:r>
    </w:p>
    <w:p w14:paraId="6BB648F1" w14:textId="63F69C71" w:rsidR="4A110DDC" w:rsidRDefault="4A110DDC" w:rsidP="4A110DDC">
      <w:pPr>
        <w:spacing w:after="160" w:line="276" w:lineRule="auto"/>
        <w:jc w:val="both"/>
        <w:rPr>
          <w:rFonts w:ascii="Calibri" w:hAnsi="Calibri" w:cs="Calibri"/>
          <w:color w:val="000000" w:themeColor="text1"/>
          <w:sz w:val="22"/>
          <w:szCs w:val="22"/>
        </w:rPr>
      </w:pPr>
    </w:p>
    <w:p w14:paraId="68A16590" w14:textId="5242879C" w:rsidR="395D4546" w:rsidRDefault="395D4546" w:rsidP="4A110DDC">
      <w:pPr>
        <w:pStyle w:val="Heading4"/>
        <w:rPr>
          <w:rFonts w:cs="Calibri"/>
          <w:color w:val="000000" w:themeColor="text1"/>
          <w:sz w:val="22"/>
          <w:szCs w:val="22"/>
        </w:rPr>
      </w:pPr>
      <w:r>
        <w:t>5.5</w:t>
      </w:r>
      <w:bookmarkStart w:id="17" w:name="_Hlk190605585"/>
      <w:r>
        <w:t xml:space="preserve"> Conclusions from the interviews</w:t>
      </w:r>
    </w:p>
    <w:p w14:paraId="4DB45406" w14:textId="2E17E374" w:rsidR="68242BD8" w:rsidRDefault="68242BD8" w:rsidP="792D7149">
      <w:pPr>
        <w:spacing w:after="160" w:line="276" w:lineRule="auto"/>
        <w:jc w:val="both"/>
        <w:rPr>
          <w:rFonts w:ascii="Calibri" w:hAnsi="Calibri" w:cs="Calibri"/>
          <w:color w:val="000000" w:themeColor="text1"/>
          <w:sz w:val="22"/>
          <w:szCs w:val="22"/>
        </w:rPr>
      </w:pPr>
      <w:r w:rsidRPr="792D7149">
        <w:rPr>
          <w:rFonts w:ascii="Calibri" w:hAnsi="Calibri" w:cs="Calibri"/>
          <w:color w:val="000000" w:themeColor="text1"/>
          <w:sz w:val="22"/>
          <w:szCs w:val="22"/>
        </w:rPr>
        <w:t>In conclusion, the interview data with the ICET trustees, members of CVS and e</w:t>
      </w:r>
      <w:r w:rsidR="0A720FC3" w:rsidRPr="792D7149">
        <w:rPr>
          <w:rFonts w:ascii="Calibri" w:hAnsi="Calibri" w:cs="Calibri"/>
          <w:color w:val="000000" w:themeColor="text1"/>
          <w:sz w:val="22"/>
          <w:szCs w:val="22"/>
        </w:rPr>
        <w:t>xternal experts produced</w:t>
      </w:r>
      <w:r w:rsidRPr="792D7149">
        <w:rPr>
          <w:rFonts w:ascii="Calibri" w:hAnsi="Calibri" w:cs="Calibri"/>
          <w:color w:val="000000" w:themeColor="text1"/>
          <w:sz w:val="22"/>
          <w:szCs w:val="22"/>
        </w:rPr>
        <w:t xml:space="preserve"> several themes which are of relevance to the Head Start programme and will help to inform the ongoing evaluation of this initiative.  These include:</w:t>
      </w:r>
    </w:p>
    <w:p w14:paraId="3BC90662" w14:textId="4155D7DF" w:rsidR="6BE31592" w:rsidRDefault="6BE31592" w:rsidP="00A2527D">
      <w:pPr>
        <w:pStyle w:val="ListParagraph"/>
        <w:numPr>
          <w:ilvl w:val="0"/>
          <w:numId w:val="11"/>
        </w:numPr>
        <w:spacing w:after="160" w:line="276" w:lineRule="auto"/>
        <w:jc w:val="both"/>
        <w:rPr>
          <w:rFonts w:ascii="Calibri" w:hAnsi="Calibri" w:cs="Calibri"/>
          <w:color w:val="000000" w:themeColor="text1"/>
          <w:sz w:val="22"/>
          <w:szCs w:val="22"/>
        </w:rPr>
      </w:pPr>
      <w:r w:rsidRPr="1B04F5EF">
        <w:rPr>
          <w:rFonts w:ascii="Calibri" w:hAnsi="Calibri" w:cs="Calibri"/>
          <w:color w:val="000000" w:themeColor="text1"/>
          <w:sz w:val="22"/>
          <w:szCs w:val="22"/>
        </w:rPr>
        <w:t xml:space="preserve">As well as working </w:t>
      </w:r>
      <w:r w:rsidR="684DD1FF" w:rsidRPr="1B04F5EF">
        <w:rPr>
          <w:rFonts w:ascii="Calibri" w:hAnsi="Calibri" w:cs="Calibri"/>
          <w:color w:val="000000" w:themeColor="text1"/>
          <w:sz w:val="22"/>
          <w:szCs w:val="22"/>
        </w:rPr>
        <w:t>with</w:t>
      </w:r>
      <w:r w:rsidRPr="1B04F5EF">
        <w:rPr>
          <w:rFonts w:ascii="Calibri" w:hAnsi="Calibri" w:cs="Calibri"/>
          <w:color w:val="000000" w:themeColor="text1"/>
          <w:sz w:val="22"/>
          <w:szCs w:val="22"/>
        </w:rPr>
        <w:t xml:space="preserve"> </w:t>
      </w:r>
      <w:r w:rsidR="69614D2E" w:rsidRPr="1B04F5EF">
        <w:rPr>
          <w:rFonts w:ascii="Calibri" w:hAnsi="Calibri" w:cs="Calibri"/>
          <w:color w:val="000000" w:themeColor="text1"/>
          <w:sz w:val="22"/>
          <w:szCs w:val="22"/>
        </w:rPr>
        <w:t xml:space="preserve">the </w:t>
      </w:r>
      <w:r w:rsidRPr="1B04F5EF">
        <w:rPr>
          <w:rFonts w:ascii="Calibri" w:hAnsi="Calibri" w:cs="Calibri"/>
          <w:color w:val="000000" w:themeColor="text1"/>
          <w:sz w:val="22"/>
          <w:szCs w:val="22"/>
        </w:rPr>
        <w:t xml:space="preserve">CEYP to identify and fulfil their </w:t>
      </w:r>
      <w:r w:rsidR="488938D6" w:rsidRPr="1B04F5EF">
        <w:rPr>
          <w:rFonts w:ascii="Calibri" w:hAnsi="Calibri" w:cs="Calibri"/>
          <w:color w:val="000000" w:themeColor="text1"/>
          <w:sz w:val="22"/>
          <w:szCs w:val="22"/>
        </w:rPr>
        <w:t xml:space="preserve">expectations and </w:t>
      </w:r>
      <w:r w:rsidRPr="1B04F5EF">
        <w:rPr>
          <w:rFonts w:ascii="Calibri" w:hAnsi="Calibri" w:cs="Calibri"/>
          <w:color w:val="000000" w:themeColor="text1"/>
          <w:sz w:val="22"/>
          <w:szCs w:val="22"/>
        </w:rPr>
        <w:t>aspirations</w:t>
      </w:r>
      <w:r w:rsidR="1192356C" w:rsidRPr="1B04F5EF">
        <w:rPr>
          <w:rFonts w:ascii="Calibri" w:hAnsi="Calibri" w:cs="Calibri"/>
          <w:color w:val="000000" w:themeColor="text1"/>
          <w:sz w:val="22"/>
          <w:szCs w:val="22"/>
        </w:rPr>
        <w:t>, it is important for the EN to work with th</w:t>
      </w:r>
      <w:r w:rsidR="0E3ACD14" w:rsidRPr="1B04F5EF">
        <w:rPr>
          <w:rFonts w:ascii="Calibri" w:hAnsi="Calibri" w:cs="Calibri"/>
          <w:color w:val="000000" w:themeColor="text1"/>
          <w:sz w:val="22"/>
          <w:szCs w:val="22"/>
        </w:rPr>
        <w:t xml:space="preserve">e young </w:t>
      </w:r>
      <w:r w:rsidR="31E613D1" w:rsidRPr="4A110DDC">
        <w:rPr>
          <w:rFonts w:ascii="Calibri" w:hAnsi="Calibri" w:cs="Calibri"/>
          <w:color w:val="000000" w:themeColor="text1"/>
          <w:sz w:val="22"/>
          <w:szCs w:val="22"/>
        </w:rPr>
        <w:t>person's</w:t>
      </w:r>
      <w:r w:rsidR="1192356C" w:rsidRPr="1B04F5EF">
        <w:rPr>
          <w:rFonts w:ascii="Calibri" w:hAnsi="Calibri" w:cs="Calibri"/>
          <w:color w:val="000000" w:themeColor="text1"/>
          <w:sz w:val="22"/>
          <w:szCs w:val="22"/>
        </w:rPr>
        <w:t xml:space="preserve"> carers and other support </w:t>
      </w:r>
      <w:r w:rsidR="03A9F267" w:rsidRPr="1B04F5EF">
        <w:rPr>
          <w:rFonts w:ascii="Calibri" w:hAnsi="Calibri" w:cs="Calibri"/>
          <w:color w:val="000000" w:themeColor="text1"/>
          <w:sz w:val="22"/>
          <w:szCs w:val="22"/>
        </w:rPr>
        <w:t>networks</w:t>
      </w:r>
      <w:r w:rsidR="1192356C" w:rsidRPr="1B04F5EF">
        <w:rPr>
          <w:rFonts w:ascii="Calibri" w:hAnsi="Calibri" w:cs="Calibri"/>
          <w:color w:val="000000" w:themeColor="text1"/>
          <w:sz w:val="22"/>
          <w:szCs w:val="22"/>
        </w:rPr>
        <w:t xml:space="preserve">, </w:t>
      </w:r>
      <w:r w:rsidR="13CE4BD7" w:rsidRPr="1B04F5EF">
        <w:rPr>
          <w:rFonts w:ascii="Calibri" w:hAnsi="Calibri" w:cs="Calibri"/>
          <w:color w:val="000000" w:themeColor="text1"/>
          <w:sz w:val="22"/>
          <w:szCs w:val="22"/>
        </w:rPr>
        <w:t>to</w:t>
      </w:r>
      <w:r w:rsidR="4BB8DE3F" w:rsidRPr="1B04F5EF">
        <w:rPr>
          <w:rFonts w:ascii="Calibri" w:hAnsi="Calibri" w:cs="Calibri"/>
          <w:color w:val="000000" w:themeColor="text1"/>
          <w:sz w:val="22"/>
          <w:szCs w:val="22"/>
        </w:rPr>
        <w:t xml:space="preserve"> provide</w:t>
      </w:r>
      <w:r w:rsidR="1192356C" w:rsidRPr="1B04F5EF">
        <w:rPr>
          <w:rFonts w:ascii="Calibri" w:hAnsi="Calibri" w:cs="Calibri"/>
          <w:color w:val="000000" w:themeColor="text1"/>
          <w:sz w:val="22"/>
          <w:szCs w:val="22"/>
        </w:rPr>
        <w:t xml:space="preserve"> a consistent </w:t>
      </w:r>
      <w:r w:rsidR="494FE31E" w:rsidRPr="1B04F5EF">
        <w:rPr>
          <w:rFonts w:ascii="Calibri" w:hAnsi="Calibri" w:cs="Calibri"/>
          <w:color w:val="000000" w:themeColor="text1"/>
          <w:sz w:val="22"/>
          <w:szCs w:val="22"/>
        </w:rPr>
        <w:t>message around</w:t>
      </w:r>
      <w:r w:rsidR="00D034E3" w:rsidRPr="1B04F5EF">
        <w:rPr>
          <w:rFonts w:ascii="Calibri" w:hAnsi="Calibri" w:cs="Calibri"/>
          <w:color w:val="000000" w:themeColor="text1"/>
          <w:sz w:val="22"/>
          <w:szCs w:val="22"/>
        </w:rPr>
        <w:t xml:space="preserve"> aspirations.</w:t>
      </w:r>
    </w:p>
    <w:p w14:paraId="19E0DF0C" w14:textId="1E24294F" w:rsidR="00D034E3" w:rsidRDefault="00D034E3" w:rsidP="00A2527D">
      <w:pPr>
        <w:pStyle w:val="ListParagraph"/>
        <w:numPr>
          <w:ilvl w:val="0"/>
          <w:numId w:val="11"/>
        </w:numPr>
        <w:spacing w:after="160" w:line="276" w:lineRule="auto"/>
        <w:jc w:val="both"/>
        <w:rPr>
          <w:rFonts w:ascii="Calibri" w:hAnsi="Calibri" w:cs="Calibri"/>
          <w:color w:val="000000" w:themeColor="text1"/>
          <w:sz w:val="22"/>
          <w:szCs w:val="22"/>
        </w:rPr>
      </w:pPr>
      <w:r w:rsidRPr="792D7149">
        <w:rPr>
          <w:rFonts w:ascii="Calibri" w:hAnsi="Calibri" w:cs="Calibri"/>
          <w:color w:val="000000" w:themeColor="text1"/>
          <w:sz w:val="22"/>
          <w:szCs w:val="22"/>
        </w:rPr>
        <w:t>Working with the CEYP about their aspirations should involve exploring all options, not just a pathway to HE.</w:t>
      </w:r>
    </w:p>
    <w:p w14:paraId="28C0E347" w14:textId="754B3B68" w:rsidR="00D034E3" w:rsidRDefault="00D034E3" w:rsidP="00A2527D">
      <w:pPr>
        <w:pStyle w:val="ListParagraph"/>
        <w:numPr>
          <w:ilvl w:val="0"/>
          <w:numId w:val="11"/>
        </w:numPr>
        <w:spacing w:after="160" w:line="276" w:lineRule="auto"/>
        <w:jc w:val="both"/>
        <w:rPr>
          <w:rFonts w:ascii="Calibri" w:hAnsi="Calibri" w:cs="Calibri"/>
          <w:color w:val="000000" w:themeColor="text1"/>
          <w:sz w:val="22"/>
          <w:szCs w:val="22"/>
        </w:rPr>
      </w:pPr>
      <w:r w:rsidRPr="792D7149">
        <w:rPr>
          <w:rFonts w:ascii="Calibri" w:hAnsi="Calibri" w:cs="Calibri"/>
          <w:color w:val="000000" w:themeColor="text1"/>
          <w:sz w:val="22"/>
          <w:szCs w:val="22"/>
        </w:rPr>
        <w:t>The support provided by the EN shou</w:t>
      </w:r>
      <w:r w:rsidR="00C34B8F">
        <w:rPr>
          <w:rFonts w:ascii="Calibri" w:hAnsi="Calibri" w:cs="Calibri"/>
          <w:color w:val="000000" w:themeColor="text1"/>
          <w:sz w:val="22"/>
          <w:szCs w:val="22"/>
        </w:rPr>
        <w:t>l</w:t>
      </w:r>
      <w:r w:rsidRPr="792D7149">
        <w:rPr>
          <w:rFonts w:ascii="Calibri" w:hAnsi="Calibri" w:cs="Calibri"/>
          <w:color w:val="000000" w:themeColor="text1"/>
          <w:sz w:val="22"/>
          <w:szCs w:val="22"/>
        </w:rPr>
        <w:t xml:space="preserve">d be based upon </w:t>
      </w:r>
      <w:r w:rsidR="29572CF4" w:rsidRPr="792D7149">
        <w:rPr>
          <w:rFonts w:ascii="Calibri" w:hAnsi="Calibri" w:cs="Calibri"/>
          <w:color w:val="000000" w:themeColor="text1"/>
          <w:sz w:val="22"/>
          <w:szCs w:val="22"/>
        </w:rPr>
        <w:t>individual</w:t>
      </w:r>
      <w:r w:rsidRPr="792D7149">
        <w:rPr>
          <w:rFonts w:ascii="Calibri" w:hAnsi="Calibri" w:cs="Calibri"/>
          <w:color w:val="000000" w:themeColor="text1"/>
          <w:sz w:val="22"/>
          <w:szCs w:val="22"/>
        </w:rPr>
        <w:t xml:space="preserve"> need and </w:t>
      </w:r>
      <w:r w:rsidR="42DF6DD6" w:rsidRPr="792D7149">
        <w:rPr>
          <w:rFonts w:ascii="Calibri" w:hAnsi="Calibri" w:cs="Calibri"/>
          <w:color w:val="000000" w:themeColor="text1"/>
          <w:sz w:val="22"/>
          <w:szCs w:val="22"/>
        </w:rPr>
        <w:t>ad</w:t>
      </w:r>
      <w:r w:rsidR="00C34B8F">
        <w:rPr>
          <w:rFonts w:ascii="Calibri" w:hAnsi="Calibri" w:cs="Calibri"/>
          <w:color w:val="000000" w:themeColor="text1"/>
          <w:sz w:val="22"/>
          <w:szCs w:val="22"/>
        </w:rPr>
        <w:t>a</w:t>
      </w:r>
      <w:r w:rsidR="42DF6DD6" w:rsidRPr="792D7149">
        <w:rPr>
          <w:rFonts w:ascii="Calibri" w:hAnsi="Calibri" w:cs="Calibri"/>
          <w:color w:val="000000" w:themeColor="text1"/>
          <w:sz w:val="22"/>
          <w:szCs w:val="22"/>
        </w:rPr>
        <w:t>pt</w:t>
      </w:r>
      <w:r w:rsidRPr="792D7149">
        <w:rPr>
          <w:rFonts w:ascii="Calibri" w:hAnsi="Calibri" w:cs="Calibri"/>
          <w:color w:val="000000" w:themeColor="text1"/>
          <w:sz w:val="22"/>
          <w:szCs w:val="22"/>
        </w:rPr>
        <w:t xml:space="preserve"> to </w:t>
      </w:r>
      <w:r w:rsidR="4BC40955" w:rsidRPr="792D7149">
        <w:rPr>
          <w:rFonts w:ascii="Calibri" w:hAnsi="Calibri" w:cs="Calibri"/>
          <w:color w:val="000000" w:themeColor="text1"/>
          <w:sz w:val="22"/>
          <w:szCs w:val="22"/>
        </w:rPr>
        <w:t>the</w:t>
      </w:r>
      <w:r w:rsidRPr="792D7149">
        <w:rPr>
          <w:rFonts w:ascii="Calibri" w:hAnsi="Calibri" w:cs="Calibri"/>
          <w:color w:val="000000" w:themeColor="text1"/>
          <w:sz w:val="22"/>
          <w:szCs w:val="22"/>
        </w:rPr>
        <w:t xml:space="preserve"> ch</w:t>
      </w:r>
      <w:r w:rsidR="40C812A6" w:rsidRPr="792D7149">
        <w:rPr>
          <w:rFonts w:ascii="Calibri" w:hAnsi="Calibri" w:cs="Calibri"/>
          <w:color w:val="000000" w:themeColor="text1"/>
          <w:sz w:val="22"/>
          <w:szCs w:val="22"/>
        </w:rPr>
        <w:t>anging needs of the CEYP, as they transition through their educational journey.</w:t>
      </w:r>
    </w:p>
    <w:p w14:paraId="4A3C3829" w14:textId="7A238987" w:rsidR="40C812A6" w:rsidRDefault="40C812A6" w:rsidP="00A2527D">
      <w:pPr>
        <w:pStyle w:val="ListParagraph"/>
        <w:numPr>
          <w:ilvl w:val="0"/>
          <w:numId w:val="11"/>
        </w:numPr>
        <w:spacing w:after="160" w:line="276" w:lineRule="auto"/>
        <w:jc w:val="both"/>
        <w:rPr>
          <w:rFonts w:ascii="Calibri" w:hAnsi="Calibri" w:cs="Calibri"/>
          <w:color w:val="000000" w:themeColor="text1"/>
          <w:sz w:val="22"/>
          <w:szCs w:val="22"/>
        </w:rPr>
      </w:pPr>
      <w:r w:rsidRPr="792D7149">
        <w:rPr>
          <w:rFonts w:ascii="Calibri" w:hAnsi="Calibri" w:cs="Calibri"/>
          <w:color w:val="000000" w:themeColor="text1"/>
          <w:sz w:val="22"/>
          <w:szCs w:val="22"/>
        </w:rPr>
        <w:t>The cruc</w:t>
      </w:r>
      <w:r w:rsidR="1267087D" w:rsidRPr="792D7149">
        <w:rPr>
          <w:rFonts w:ascii="Calibri" w:hAnsi="Calibri" w:cs="Calibri"/>
          <w:color w:val="000000" w:themeColor="text1"/>
          <w:sz w:val="22"/>
          <w:szCs w:val="22"/>
        </w:rPr>
        <w:t xml:space="preserve">ial </w:t>
      </w:r>
      <w:r w:rsidR="605FBCBA" w:rsidRPr="792D7149">
        <w:rPr>
          <w:rFonts w:ascii="Calibri" w:hAnsi="Calibri" w:cs="Calibri"/>
          <w:color w:val="000000" w:themeColor="text1"/>
          <w:sz w:val="22"/>
          <w:szCs w:val="22"/>
        </w:rPr>
        <w:t>aspect</w:t>
      </w:r>
      <w:r w:rsidRPr="792D7149">
        <w:rPr>
          <w:rFonts w:ascii="Calibri" w:hAnsi="Calibri" w:cs="Calibri"/>
          <w:color w:val="000000" w:themeColor="text1"/>
          <w:sz w:val="22"/>
          <w:szCs w:val="22"/>
        </w:rPr>
        <w:t xml:space="preserve"> of the relational nature of the role of the EN</w:t>
      </w:r>
      <w:r w:rsidR="05663009" w:rsidRPr="792D7149">
        <w:rPr>
          <w:rFonts w:ascii="Calibri" w:hAnsi="Calibri" w:cs="Calibri"/>
          <w:color w:val="000000" w:themeColor="text1"/>
          <w:sz w:val="22"/>
          <w:szCs w:val="22"/>
        </w:rPr>
        <w:t xml:space="preserve"> is the </w:t>
      </w:r>
      <w:r w:rsidR="0C80950D" w:rsidRPr="792D7149">
        <w:rPr>
          <w:rFonts w:ascii="Calibri" w:hAnsi="Calibri" w:cs="Calibri"/>
          <w:color w:val="000000" w:themeColor="text1"/>
          <w:sz w:val="22"/>
          <w:szCs w:val="22"/>
        </w:rPr>
        <w:t>continuity</w:t>
      </w:r>
      <w:r w:rsidR="05663009" w:rsidRPr="792D7149">
        <w:rPr>
          <w:rFonts w:ascii="Calibri" w:hAnsi="Calibri" w:cs="Calibri"/>
          <w:color w:val="000000" w:themeColor="text1"/>
          <w:sz w:val="22"/>
          <w:szCs w:val="22"/>
        </w:rPr>
        <w:t xml:space="preserve"> of the support, </w:t>
      </w:r>
      <w:r w:rsidR="00602E69">
        <w:rPr>
          <w:rFonts w:ascii="Calibri" w:hAnsi="Calibri" w:cs="Calibri"/>
          <w:color w:val="000000" w:themeColor="text1"/>
          <w:sz w:val="22"/>
          <w:szCs w:val="22"/>
        </w:rPr>
        <w:t xml:space="preserve">which means that </w:t>
      </w:r>
      <w:r w:rsidR="05663009" w:rsidRPr="792D7149">
        <w:rPr>
          <w:rFonts w:ascii="Calibri" w:hAnsi="Calibri" w:cs="Calibri"/>
          <w:color w:val="000000" w:themeColor="text1"/>
          <w:sz w:val="22"/>
          <w:szCs w:val="22"/>
        </w:rPr>
        <w:t xml:space="preserve">the CEYP does not have to keep </w:t>
      </w:r>
      <w:r w:rsidR="5EC85249" w:rsidRPr="792D7149">
        <w:rPr>
          <w:rFonts w:ascii="Calibri" w:hAnsi="Calibri" w:cs="Calibri"/>
          <w:color w:val="000000" w:themeColor="text1"/>
          <w:sz w:val="22"/>
          <w:szCs w:val="22"/>
        </w:rPr>
        <w:t>telling</w:t>
      </w:r>
      <w:r w:rsidR="05663009" w:rsidRPr="792D7149">
        <w:rPr>
          <w:rFonts w:ascii="Calibri" w:hAnsi="Calibri" w:cs="Calibri"/>
          <w:color w:val="000000" w:themeColor="text1"/>
          <w:sz w:val="22"/>
          <w:szCs w:val="22"/>
        </w:rPr>
        <w:t xml:space="preserve"> different people</w:t>
      </w:r>
      <w:r w:rsidR="48C649ED" w:rsidRPr="792D7149">
        <w:rPr>
          <w:rFonts w:ascii="Calibri" w:hAnsi="Calibri" w:cs="Calibri"/>
          <w:color w:val="000000" w:themeColor="text1"/>
          <w:sz w:val="22"/>
          <w:szCs w:val="22"/>
        </w:rPr>
        <w:t xml:space="preserve"> about their lives. </w:t>
      </w:r>
    </w:p>
    <w:p w14:paraId="1AAD6EAB" w14:textId="6FCF7BEC" w:rsidR="50C3350C" w:rsidRDefault="50C3350C" w:rsidP="00A2527D">
      <w:pPr>
        <w:pStyle w:val="ListParagraph"/>
        <w:numPr>
          <w:ilvl w:val="0"/>
          <w:numId w:val="11"/>
        </w:numPr>
        <w:spacing w:after="160" w:line="276" w:lineRule="auto"/>
        <w:jc w:val="both"/>
        <w:rPr>
          <w:rFonts w:ascii="Calibri" w:hAnsi="Calibri" w:cs="Calibri"/>
          <w:color w:val="000000" w:themeColor="text1"/>
          <w:sz w:val="22"/>
          <w:szCs w:val="22"/>
        </w:rPr>
      </w:pPr>
      <w:r w:rsidRPr="792D7149">
        <w:rPr>
          <w:rFonts w:ascii="Calibri" w:hAnsi="Calibri" w:cs="Calibri"/>
          <w:color w:val="000000" w:themeColor="text1"/>
          <w:sz w:val="22"/>
          <w:szCs w:val="22"/>
        </w:rPr>
        <w:t xml:space="preserve">The involvement of the EN </w:t>
      </w:r>
      <w:r w:rsidR="57627411" w:rsidRPr="792D7149">
        <w:rPr>
          <w:rFonts w:ascii="Calibri" w:hAnsi="Calibri" w:cs="Calibri"/>
          <w:color w:val="000000" w:themeColor="text1"/>
          <w:sz w:val="22"/>
          <w:szCs w:val="22"/>
        </w:rPr>
        <w:t>must</w:t>
      </w:r>
      <w:r w:rsidRPr="792D7149">
        <w:rPr>
          <w:rFonts w:ascii="Calibri" w:hAnsi="Calibri" w:cs="Calibri"/>
          <w:color w:val="000000" w:themeColor="text1"/>
          <w:sz w:val="22"/>
          <w:szCs w:val="22"/>
        </w:rPr>
        <w:t xml:space="preserve"> </w:t>
      </w:r>
      <w:r w:rsidR="6D9C1B69" w:rsidRPr="792D7149">
        <w:rPr>
          <w:rFonts w:ascii="Calibri" w:hAnsi="Calibri" w:cs="Calibri"/>
          <w:color w:val="000000" w:themeColor="text1"/>
          <w:sz w:val="22"/>
          <w:szCs w:val="22"/>
        </w:rPr>
        <w:t>include</w:t>
      </w:r>
      <w:r w:rsidRPr="792D7149">
        <w:rPr>
          <w:rFonts w:ascii="Calibri" w:hAnsi="Calibri" w:cs="Calibri"/>
          <w:color w:val="000000" w:themeColor="text1"/>
          <w:sz w:val="22"/>
          <w:szCs w:val="22"/>
        </w:rPr>
        <w:t xml:space="preserve"> an awareness of the </w:t>
      </w:r>
      <w:r w:rsidR="39BD8CEC" w:rsidRPr="792D7149">
        <w:rPr>
          <w:rFonts w:ascii="Calibri" w:hAnsi="Calibri" w:cs="Calibri"/>
          <w:color w:val="000000" w:themeColor="text1"/>
          <w:sz w:val="22"/>
          <w:szCs w:val="22"/>
        </w:rPr>
        <w:t>stigma</w:t>
      </w:r>
      <w:r w:rsidRPr="792D7149">
        <w:rPr>
          <w:rFonts w:ascii="Calibri" w:hAnsi="Calibri" w:cs="Calibri"/>
          <w:color w:val="000000" w:themeColor="text1"/>
          <w:sz w:val="22"/>
          <w:szCs w:val="22"/>
        </w:rPr>
        <w:t xml:space="preserve"> and barriers </w:t>
      </w:r>
      <w:r w:rsidR="210D6A70" w:rsidRPr="792D7149">
        <w:rPr>
          <w:rFonts w:ascii="Calibri" w:hAnsi="Calibri" w:cs="Calibri"/>
          <w:color w:val="000000" w:themeColor="text1"/>
          <w:sz w:val="22"/>
          <w:szCs w:val="22"/>
        </w:rPr>
        <w:t>that</w:t>
      </w:r>
      <w:r w:rsidRPr="792D7149">
        <w:rPr>
          <w:rFonts w:ascii="Calibri" w:hAnsi="Calibri" w:cs="Calibri"/>
          <w:color w:val="000000" w:themeColor="text1"/>
          <w:sz w:val="22"/>
          <w:szCs w:val="22"/>
        </w:rPr>
        <w:t xml:space="preserve"> the CEYP may have</w:t>
      </w:r>
      <w:r w:rsidR="00602E69">
        <w:rPr>
          <w:rFonts w:ascii="Calibri" w:hAnsi="Calibri" w:cs="Calibri"/>
          <w:color w:val="000000" w:themeColor="text1"/>
          <w:sz w:val="22"/>
          <w:szCs w:val="22"/>
        </w:rPr>
        <w:t xml:space="preserve"> face</w:t>
      </w:r>
      <w:r w:rsidRPr="792D7149">
        <w:rPr>
          <w:rFonts w:ascii="Calibri" w:hAnsi="Calibri" w:cs="Calibri"/>
          <w:color w:val="000000" w:themeColor="text1"/>
          <w:sz w:val="22"/>
          <w:szCs w:val="22"/>
        </w:rPr>
        <w:t xml:space="preserve">, or still </w:t>
      </w:r>
      <w:r w:rsidR="00602E69">
        <w:rPr>
          <w:rFonts w:ascii="Calibri" w:hAnsi="Calibri" w:cs="Calibri"/>
          <w:color w:val="000000" w:themeColor="text1"/>
          <w:sz w:val="22"/>
          <w:szCs w:val="22"/>
        </w:rPr>
        <w:t xml:space="preserve">be </w:t>
      </w:r>
      <w:r w:rsidRPr="792D7149">
        <w:rPr>
          <w:rFonts w:ascii="Calibri" w:hAnsi="Calibri" w:cs="Calibri"/>
          <w:color w:val="000000" w:themeColor="text1"/>
          <w:sz w:val="22"/>
          <w:szCs w:val="22"/>
        </w:rPr>
        <w:t xml:space="preserve">facing, and how this </w:t>
      </w:r>
      <w:r w:rsidR="0798930F" w:rsidRPr="792D7149">
        <w:rPr>
          <w:rFonts w:ascii="Calibri" w:hAnsi="Calibri" w:cs="Calibri"/>
          <w:color w:val="000000" w:themeColor="text1"/>
          <w:sz w:val="22"/>
          <w:szCs w:val="22"/>
        </w:rPr>
        <w:t>individually</w:t>
      </w:r>
      <w:r w:rsidRPr="792D7149">
        <w:rPr>
          <w:rFonts w:ascii="Calibri" w:hAnsi="Calibri" w:cs="Calibri"/>
          <w:color w:val="000000" w:themeColor="text1"/>
          <w:sz w:val="22"/>
          <w:szCs w:val="22"/>
        </w:rPr>
        <w:t xml:space="preserve"> impacts </w:t>
      </w:r>
      <w:r w:rsidR="220CCB54" w:rsidRPr="792D7149">
        <w:rPr>
          <w:rFonts w:ascii="Calibri" w:hAnsi="Calibri" w:cs="Calibri"/>
          <w:color w:val="000000" w:themeColor="text1"/>
          <w:sz w:val="22"/>
          <w:szCs w:val="22"/>
        </w:rPr>
        <w:t>upon</w:t>
      </w:r>
      <w:r w:rsidRPr="792D7149">
        <w:rPr>
          <w:rFonts w:ascii="Calibri" w:hAnsi="Calibri" w:cs="Calibri"/>
          <w:color w:val="000000" w:themeColor="text1"/>
          <w:sz w:val="22"/>
          <w:szCs w:val="22"/>
        </w:rPr>
        <w:t xml:space="preserve"> their </w:t>
      </w:r>
      <w:r w:rsidR="451E3F39" w:rsidRPr="792D7149">
        <w:rPr>
          <w:rFonts w:ascii="Calibri" w:hAnsi="Calibri" w:cs="Calibri"/>
          <w:color w:val="000000" w:themeColor="text1"/>
          <w:sz w:val="22"/>
          <w:szCs w:val="22"/>
        </w:rPr>
        <w:t xml:space="preserve">motivations and aspirations. </w:t>
      </w:r>
    </w:p>
    <w:p w14:paraId="1B1694BC" w14:textId="3FBA2B89" w:rsidR="004B6079" w:rsidRPr="007B0A8D" w:rsidRDefault="6B609919" w:rsidP="00A2527D">
      <w:pPr>
        <w:pStyle w:val="ListParagraph"/>
        <w:numPr>
          <w:ilvl w:val="0"/>
          <w:numId w:val="11"/>
        </w:numPr>
        <w:spacing w:after="160" w:line="276" w:lineRule="auto"/>
        <w:jc w:val="both"/>
        <w:rPr>
          <w:rFonts w:ascii="Calibri" w:hAnsi="Calibri" w:cs="Calibri"/>
          <w:color w:val="000000" w:themeColor="text1"/>
          <w:sz w:val="22"/>
          <w:szCs w:val="22"/>
        </w:rPr>
      </w:pPr>
      <w:r w:rsidRPr="1B04F5EF">
        <w:rPr>
          <w:rFonts w:ascii="Calibri" w:hAnsi="Calibri" w:cs="Calibri"/>
          <w:color w:val="000000" w:themeColor="text1"/>
          <w:sz w:val="22"/>
          <w:szCs w:val="22"/>
        </w:rPr>
        <w:t xml:space="preserve">Measuring educational success for CEYP is </w:t>
      </w:r>
      <w:r w:rsidR="7A04AE29" w:rsidRPr="1B04F5EF">
        <w:rPr>
          <w:rFonts w:ascii="Calibri" w:hAnsi="Calibri" w:cs="Calibri"/>
          <w:color w:val="000000" w:themeColor="text1"/>
          <w:sz w:val="22"/>
          <w:szCs w:val="22"/>
        </w:rPr>
        <w:t>challenging,</w:t>
      </w:r>
      <w:r w:rsidRPr="1B04F5EF">
        <w:rPr>
          <w:rFonts w:ascii="Calibri" w:hAnsi="Calibri" w:cs="Calibri"/>
          <w:color w:val="000000" w:themeColor="text1"/>
          <w:sz w:val="22"/>
          <w:szCs w:val="22"/>
        </w:rPr>
        <w:t xml:space="preserve"> which calls for </w:t>
      </w:r>
      <w:r w:rsidR="5B9B6318" w:rsidRPr="1B04F5EF">
        <w:rPr>
          <w:rFonts w:ascii="Calibri" w:hAnsi="Calibri" w:cs="Calibri"/>
          <w:color w:val="000000" w:themeColor="text1"/>
          <w:sz w:val="22"/>
          <w:szCs w:val="22"/>
        </w:rPr>
        <w:t xml:space="preserve">a wider </w:t>
      </w:r>
      <w:r w:rsidR="5F180797" w:rsidRPr="1B04F5EF">
        <w:rPr>
          <w:rFonts w:ascii="Calibri" w:hAnsi="Calibri" w:cs="Calibri"/>
          <w:color w:val="000000" w:themeColor="text1"/>
          <w:sz w:val="22"/>
          <w:szCs w:val="22"/>
        </w:rPr>
        <w:t>consideration</w:t>
      </w:r>
      <w:r w:rsidR="5B9B6318" w:rsidRPr="1B04F5EF">
        <w:rPr>
          <w:rFonts w:ascii="Calibri" w:hAnsi="Calibri" w:cs="Calibri"/>
          <w:color w:val="000000" w:themeColor="text1"/>
          <w:sz w:val="22"/>
          <w:szCs w:val="22"/>
        </w:rPr>
        <w:t xml:space="preserve"> of what </w:t>
      </w:r>
      <w:r w:rsidR="74BC0BBA" w:rsidRPr="1B04F5EF">
        <w:rPr>
          <w:rFonts w:ascii="Calibri" w:hAnsi="Calibri" w:cs="Calibri"/>
          <w:color w:val="000000" w:themeColor="text1"/>
          <w:sz w:val="22"/>
          <w:szCs w:val="22"/>
        </w:rPr>
        <w:t>success</w:t>
      </w:r>
      <w:r w:rsidR="5B9B6318" w:rsidRPr="1B04F5EF">
        <w:rPr>
          <w:rFonts w:ascii="Calibri" w:hAnsi="Calibri" w:cs="Calibri"/>
          <w:color w:val="000000" w:themeColor="text1"/>
          <w:sz w:val="22"/>
          <w:szCs w:val="22"/>
        </w:rPr>
        <w:t xml:space="preserve"> may look like </w:t>
      </w:r>
      <w:r w:rsidR="69533B86" w:rsidRPr="1B04F5EF">
        <w:rPr>
          <w:rFonts w:ascii="Calibri" w:hAnsi="Calibri" w:cs="Calibri"/>
          <w:color w:val="000000" w:themeColor="text1"/>
          <w:sz w:val="22"/>
          <w:szCs w:val="22"/>
        </w:rPr>
        <w:t>for</w:t>
      </w:r>
      <w:r w:rsidR="5B9B6318" w:rsidRPr="1B04F5EF">
        <w:rPr>
          <w:rFonts w:ascii="Calibri" w:hAnsi="Calibri" w:cs="Calibri"/>
          <w:color w:val="000000" w:themeColor="text1"/>
          <w:sz w:val="22"/>
          <w:szCs w:val="22"/>
        </w:rPr>
        <w:t xml:space="preserve"> the Head Start </w:t>
      </w:r>
      <w:r w:rsidR="4A6DC445" w:rsidRPr="1B04F5EF">
        <w:rPr>
          <w:rFonts w:ascii="Calibri" w:hAnsi="Calibri" w:cs="Calibri"/>
          <w:color w:val="000000" w:themeColor="text1"/>
          <w:sz w:val="22"/>
          <w:szCs w:val="22"/>
        </w:rPr>
        <w:t>Programme</w:t>
      </w:r>
      <w:r w:rsidR="5B9B6318" w:rsidRPr="1B04F5EF">
        <w:rPr>
          <w:rFonts w:ascii="Calibri" w:hAnsi="Calibri" w:cs="Calibri"/>
          <w:color w:val="000000" w:themeColor="text1"/>
          <w:sz w:val="22"/>
          <w:szCs w:val="22"/>
        </w:rPr>
        <w:t xml:space="preserve">, which could include </w:t>
      </w:r>
      <w:r w:rsidR="41D3AF3F" w:rsidRPr="1B04F5EF">
        <w:rPr>
          <w:rFonts w:ascii="Calibri" w:hAnsi="Calibri" w:cs="Calibri"/>
          <w:color w:val="000000" w:themeColor="text1"/>
          <w:sz w:val="22"/>
          <w:szCs w:val="22"/>
        </w:rPr>
        <w:t>pathways</w:t>
      </w:r>
      <w:r w:rsidR="5B9B6318" w:rsidRPr="1B04F5EF">
        <w:rPr>
          <w:rFonts w:ascii="Calibri" w:hAnsi="Calibri" w:cs="Calibri"/>
          <w:color w:val="000000" w:themeColor="text1"/>
          <w:sz w:val="22"/>
          <w:szCs w:val="22"/>
        </w:rPr>
        <w:t xml:space="preserve"> that </w:t>
      </w:r>
      <w:r w:rsidR="2EE87DBF" w:rsidRPr="1B04F5EF">
        <w:rPr>
          <w:rFonts w:ascii="Calibri" w:hAnsi="Calibri" w:cs="Calibri"/>
          <w:color w:val="000000" w:themeColor="text1"/>
          <w:sz w:val="22"/>
          <w:szCs w:val="22"/>
        </w:rPr>
        <w:t>don't</w:t>
      </w:r>
      <w:r w:rsidR="5B9B6318" w:rsidRPr="1B04F5EF">
        <w:rPr>
          <w:rFonts w:ascii="Calibri" w:hAnsi="Calibri" w:cs="Calibri"/>
          <w:color w:val="000000" w:themeColor="text1"/>
          <w:sz w:val="22"/>
          <w:szCs w:val="22"/>
        </w:rPr>
        <w:t xml:space="preserve"> necessarily lead to </w:t>
      </w:r>
      <w:r w:rsidR="00602E69">
        <w:rPr>
          <w:rFonts w:ascii="Calibri" w:hAnsi="Calibri" w:cs="Calibri"/>
          <w:color w:val="000000" w:themeColor="text1"/>
          <w:sz w:val="22"/>
          <w:szCs w:val="22"/>
        </w:rPr>
        <w:t>h</w:t>
      </w:r>
      <w:r w:rsidR="42E2E3F8" w:rsidRPr="1B04F5EF">
        <w:rPr>
          <w:rFonts w:ascii="Calibri" w:hAnsi="Calibri" w:cs="Calibri"/>
          <w:color w:val="000000" w:themeColor="text1"/>
          <w:sz w:val="22"/>
          <w:szCs w:val="22"/>
        </w:rPr>
        <w:t xml:space="preserve">igher education. </w:t>
      </w:r>
    </w:p>
    <w:bookmarkEnd w:id="17"/>
    <w:p w14:paraId="16CAEFDC" w14:textId="4A89F4F5" w:rsidR="00E913E9" w:rsidRDefault="00E913E9">
      <w:pPr>
        <w:rPr>
          <w:rFonts w:ascii="Calibri" w:hAnsi="Calibri" w:cs="Calibri"/>
          <w:color w:val="000000" w:themeColor="text1"/>
          <w:sz w:val="22"/>
          <w:szCs w:val="22"/>
        </w:rPr>
      </w:pPr>
      <w:r>
        <w:rPr>
          <w:rFonts w:ascii="Calibri" w:hAnsi="Calibri" w:cs="Calibri"/>
          <w:color w:val="000000" w:themeColor="text1"/>
          <w:sz w:val="22"/>
          <w:szCs w:val="22"/>
        </w:rPr>
        <w:br w:type="page"/>
      </w:r>
    </w:p>
    <w:p w14:paraId="10DAB97A" w14:textId="04A5F609" w:rsidR="00CE0A2D" w:rsidRPr="001B24B1" w:rsidRDefault="0056120F" w:rsidP="4A110DDC">
      <w:pPr>
        <w:pStyle w:val="Heading2"/>
        <w:jc w:val="both"/>
        <w:rPr>
          <w:color w:val="000000" w:themeColor="text1"/>
        </w:rPr>
      </w:pPr>
      <w:r w:rsidRPr="4A110DDC">
        <w:lastRenderedPageBreak/>
        <w:t>6</w:t>
      </w:r>
      <w:r w:rsidR="00E00CA0" w:rsidRPr="4A110DDC">
        <w:t>.</w:t>
      </w:r>
      <w:r w:rsidR="004C5915" w:rsidRPr="4A110DDC">
        <w:t xml:space="preserve"> </w:t>
      </w:r>
      <w:r w:rsidR="00274475" w:rsidRPr="4A110DDC">
        <w:t xml:space="preserve">Summative findings from WP1 - </w:t>
      </w:r>
      <w:r w:rsidR="00C77F2C" w:rsidRPr="4A110DDC">
        <w:t>Focus Groups</w:t>
      </w:r>
      <w:r w:rsidR="0095162D" w:rsidRPr="4A110DDC">
        <w:t xml:space="preserve"> with </w:t>
      </w:r>
      <w:r w:rsidR="00274475" w:rsidRPr="4A110DDC">
        <w:t xml:space="preserve">CEYP </w:t>
      </w:r>
      <w:r w:rsidR="0095162D" w:rsidRPr="4A110DDC">
        <w:t>Head Start Project</w:t>
      </w:r>
    </w:p>
    <w:p w14:paraId="7BBB0F6F" w14:textId="30E5F666" w:rsidR="00CE0A2D" w:rsidRPr="001B24B1" w:rsidRDefault="00CE0A2D"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Two focus groups were conducted on different dates with young people from the first cohort of the Head Start Programme.  Both focus groups took place in person at the Camden Council offices and were facilitated by members of the research team from Birmingham University.  </w:t>
      </w:r>
      <w:r w:rsidR="009C5063" w:rsidRPr="2382CE59">
        <w:rPr>
          <w:rFonts w:ascii="Calibri" w:hAnsi="Calibri" w:cs="Calibri"/>
          <w:color w:val="000000" w:themeColor="text1"/>
          <w:sz w:val="22"/>
          <w:szCs w:val="22"/>
        </w:rPr>
        <w:t>It was challenging at times to engage the young people in the focus groups, and for them to contribute</w:t>
      </w:r>
      <w:r w:rsidR="001B24B1" w:rsidRPr="2382CE59">
        <w:rPr>
          <w:rFonts w:ascii="Calibri" w:hAnsi="Calibri" w:cs="Calibri"/>
          <w:color w:val="000000" w:themeColor="text1"/>
          <w:sz w:val="22"/>
          <w:szCs w:val="22"/>
        </w:rPr>
        <w:t xml:space="preserve"> to </w:t>
      </w:r>
      <w:r w:rsidR="00187034" w:rsidRPr="2382CE59">
        <w:rPr>
          <w:rFonts w:ascii="Calibri" w:hAnsi="Calibri" w:cs="Calibri"/>
          <w:color w:val="000000" w:themeColor="text1"/>
          <w:sz w:val="22"/>
          <w:szCs w:val="22"/>
        </w:rPr>
        <w:t>the</w:t>
      </w:r>
      <w:r w:rsidR="001B24B1" w:rsidRPr="2382CE59">
        <w:rPr>
          <w:rFonts w:ascii="Calibri" w:hAnsi="Calibri" w:cs="Calibri"/>
          <w:color w:val="000000" w:themeColor="text1"/>
          <w:sz w:val="22"/>
          <w:szCs w:val="22"/>
        </w:rPr>
        <w:t xml:space="preserve"> discussion. </w:t>
      </w:r>
      <w:r w:rsidR="00BA0EF6" w:rsidRPr="2382CE59">
        <w:rPr>
          <w:rFonts w:ascii="Calibri" w:hAnsi="Calibri" w:cs="Calibri"/>
          <w:color w:val="000000" w:themeColor="text1"/>
          <w:sz w:val="22"/>
          <w:szCs w:val="22"/>
        </w:rPr>
        <w:t xml:space="preserve">This could perhaps be as a result of the young people only meeting </w:t>
      </w:r>
      <w:r w:rsidR="593DBACA" w:rsidRPr="2382CE59">
        <w:rPr>
          <w:rFonts w:ascii="Calibri" w:hAnsi="Calibri" w:cs="Calibri"/>
          <w:color w:val="000000" w:themeColor="text1"/>
          <w:sz w:val="22"/>
          <w:szCs w:val="22"/>
        </w:rPr>
        <w:t>the researchers</w:t>
      </w:r>
      <w:r w:rsidR="00BA0EF6" w:rsidRPr="2382CE59">
        <w:rPr>
          <w:rFonts w:ascii="Calibri" w:hAnsi="Calibri" w:cs="Calibri"/>
          <w:color w:val="000000" w:themeColor="text1"/>
          <w:sz w:val="22"/>
          <w:szCs w:val="22"/>
        </w:rPr>
        <w:t xml:space="preserve"> and each other for the first time, and als</w:t>
      </w:r>
      <w:bookmarkStart w:id="18" w:name="_Int_bwF7ZU1i"/>
      <w:r w:rsidR="00BA0EF6" w:rsidRPr="2382CE59">
        <w:rPr>
          <w:rFonts w:ascii="Calibri" w:hAnsi="Calibri" w:cs="Calibri"/>
          <w:color w:val="000000" w:themeColor="text1"/>
          <w:sz w:val="22"/>
          <w:szCs w:val="22"/>
        </w:rPr>
        <w:t>o by t</w:t>
      </w:r>
      <w:bookmarkEnd w:id="18"/>
      <w:r w:rsidR="00BA0EF6" w:rsidRPr="2382CE59">
        <w:rPr>
          <w:rFonts w:ascii="Calibri" w:hAnsi="Calibri" w:cs="Calibri"/>
          <w:color w:val="000000" w:themeColor="text1"/>
          <w:sz w:val="22"/>
          <w:szCs w:val="22"/>
        </w:rPr>
        <w:t>he very nature of research, where</w:t>
      </w:r>
      <w:r w:rsidR="008C2113" w:rsidRPr="2382CE59">
        <w:rPr>
          <w:rFonts w:ascii="Calibri" w:hAnsi="Calibri" w:cs="Calibri"/>
          <w:color w:val="000000" w:themeColor="text1"/>
          <w:sz w:val="22"/>
          <w:szCs w:val="22"/>
        </w:rPr>
        <w:t xml:space="preserve"> it is not always understood fr</w:t>
      </w:r>
      <w:r w:rsidR="00602E69">
        <w:rPr>
          <w:rFonts w:ascii="Calibri" w:hAnsi="Calibri" w:cs="Calibri"/>
          <w:color w:val="000000" w:themeColor="text1"/>
          <w:sz w:val="22"/>
          <w:szCs w:val="22"/>
        </w:rPr>
        <w:t>o</w:t>
      </w:r>
      <w:r w:rsidR="008C2113" w:rsidRPr="2382CE59">
        <w:rPr>
          <w:rFonts w:ascii="Calibri" w:hAnsi="Calibri" w:cs="Calibri"/>
          <w:color w:val="000000" w:themeColor="text1"/>
          <w:sz w:val="22"/>
          <w:szCs w:val="22"/>
        </w:rPr>
        <w:t>m participants what is expected of the</w:t>
      </w:r>
      <w:r w:rsidR="0AD60044" w:rsidRPr="2382CE59">
        <w:rPr>
          <w:rFonts w:ascii="Calibri" w:hAnsi="Calibri" w:cs="Calibri"/>
          <w:color w:val="000000" w:themeColor="text1"/>
          <w:sz w:val="22"/>
          <w:szCs w:val="22"/>
        </w:rPr>
        <w:t>m</w:t>
      </w:r>
      <w:r w:rsidR="008C2113" w:rsidRPr="2382CE59">
        <w:rPr>
          <w:rFonts w:ascii="Calibri" w:hAnsi="Calibri" w:cs="Calibri"/>
          <w:color w:val="000000" w:themeColor="text1"/>
          <w:sz w:val="22"/>
          <w:szCs w:val="22"/>
        </w:rPr>
        <w:t xml:space="preserve"> in terms of their participation and information.</w:t>
      </w:r>
      <w:r w:rsidR="00602E69">
        <w:rPr>
          <w:rFonts w:ascii="Calibri" w:hAnsi="Calibri" w:cs="Calibri"/>
          <w:color w:val="000000" w:themeColor="text1"/>
          <w:sz w:val="22"/>
          <w:szCs w:val="22"/>
        </w:rPr>
        <w:t xml:space="preserve">  It may also, though</w:t>
      </w:r>
      <w:r w:rsidR="00692BE4">
        <w:rPr>
          <w:rFonts w:ascii="Calibri" w:hAnsi="Calibri" w:cs="Calibri"/>
          <w:color w:val="000000" w:themeColor="text1"/>
          <w:sz w:val="22"/>
          <w:szCs w:val="22"/>
        </w:rPr>
        <w:t>,</w:t>
      </w:r>
      <w:r w:rsidR="00602E69">
        <w:rPr>
          <w:rFonts w:ascii="Calibri" w:hAnsi="Calibri" w:cs="Calibri"/>
          <w:color w:val="000000" w:themeColor="text1"/>
          <w:sz w:val="22"/>
          <w:szCs w:val="22"/>
        </w:rPr>
        <w:t xml:space="preserve"> be due to the different stages of education and ages of the cohort, and the absence among them of awareness that their individualised support from the EN is situated within a broader programme involving other CEYP.</w:t>
      </w:r>
      <w:r w:rsidR="00692BE4">
        <w:rPr>
          <w:rFonts w:ascii="Calibri" w:hAnsi="Calibri" w:cs="Calibri"/>
          <w:color w:val="000000" w:themeColor="text1"/>
          <w:sz w:val="22"/>
          <w:szCs w:val="22"/>
        </w:rPr>
        <w:t xml:space="preserve">  The focus groups may themselves, however, have begun to foster relationships between the participants and sense of a cohort, which could be expanded on in future years.  </w:t>
      </w:r>
      <w:r w:rsidR="008C2113" w:rsidRPr="2382CE59">
        <w:rPr>
          <w:rFonts w:ascii="Calibri" w:hAnsi="Calibri" w:cs="Calibri"/>
          <w:color w:val="000000" w:themeColor="text1"/>
          <w:sz w:val="22"/>
          <w:szCs w:val="22"/>
        </w:rPr>
        <w:t xml:space="preserve">   </w:t>
      </w:r>
      <w:r w:rsidR="009C5063" w:rsidRPr="2382CE59">
        <w:rPr>
          <w:rFonts w:ascii="Calibri" w:hAnsi="Calibri" w:cs="Calibri"/>
          <w:color w:val="000000" w:themeColor="text1"/>
          <w:sz w:val="22"/>
          <w:szCs w:val="22"/>
        </w:rPr>
        <w:t xml:space="preserve">  </w:t>
      </w:r>
    </w:p>
    <w:p w14:paraId="31FA765D" w14:textId="77777777" w:rsidR="00C2090B" w:rsidRDefault="00C2090B" w:rsidP="00296C4C">
      <w:pPr>
        <w:spacing w:line="276" w:lineRule="auto"/>
        <w:jc w:val="both"/>
        <w:rPr>
          <w:rFonts w:ascii="Calibri" w:hAnsi="Calibri" w:cs="Calibri"/>
          <w:color w:val="000000" w:themeColor="text1"/>
          <w:sz w:val="22"/>
          <w:szCs w:val="22"/>
        </w:rPr>
      </w:pPr>
    </w:p>
    <w:p w14:paraId="090D3D28" w14:textId="5043DEDA" w:rsidR="00C2090B" w:rsidRPr="001B24B1" w:rsidRDefault="00187034" w:rsidP="00296C4C">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Several of</w:t>
      </w:r>
      <w:r w:rsidR="00C2090B" w:rsidRPr="2382CE59">
        <w:rPr>
          <w:rFonts w:ascii="Calibri" w:hAnsi="Calibri" w:cs="Calibri"/>
          <w:color w:val="000000" w:themeColor="text1"/>
          <w:sz w:val="22"/>
          <w:szCs w:val="22"/>
        </w:rPr>
        <w:t xml:space="preserve"> the young people </w:t>
      </w:r>
      <w:r w:rsidR="000C6F5A" w:rsidRPr="2382CE59">
        <w:rPr>
          <w:rFonts w:ascii="Calibri" w:hAnsi="Calibri" w:cs="Calibri"/>
          <w:color w:val="000000" w:themeColor="text1"/>
          <w:sz w:val="22"/>
          <w:szCs w:val="22"/>
        </w:rPr>
        <w:t>suggested that</w:t>
      </w:r>
      <w:r w:rsidR="00C2090B" w:rsidRPr="2382CE59">
        <w:rPr>
          <w:rFonts w:ascii="Calibri" w:hAnsi="Calibri" w:cs="Calibri"/>
          <w:color w:val="000000" w:themeColor="text1"/>
          <w:sz w:val="22"/>
          <w:szCs w:val="22"/>
        </w:rPr>
        <w:t xml:space="preserve"> their motivation to go to HE was based upon personal achievement, and the security </w:t>
      </w:r>
      <w:r w:rsidR="00972071">
        <w:rPr>
          <w:rFonts w:ascii="Calibri" w:hAnsi="Calibri" w:cs="Calibri"/>
          <w:color w:val="000000" w:themeColor="text1"/>
          <w:sz w:val="22"/>
          <w:szCs w:val="22"/>
        </w:rPr>
        <w:t>it</w:t>
      </w:r>
      <w:r w:rsidR="1B50EFC7" w:rsidRPr="2382CE59">
        <w:rPr>
          <w:rFonts w:ascii="Calibri" w:hAnsi="Calibri" w:cs="Calibri"/>
          <w:color w:val="000000" w:themeColor="text1"/>
          <w:sz w:val="22"/>
          <w:szCs w:val="22"/>
        </w:rPr>
        <w:t xml:space="preserve"> would provide</w:t>
      </w:r>
      <w:r w:rsidR="00972071">
        <w:rPr>
          <w:rFonts w:ascii="Calibri" w:hAnsi="Calibri" w:cs="Calibri"/>
          <w:color w:val="000000" w:themeColor="text1"/>
          <w:sz w:val="22"/>
          <w:szCs w:val="22"/>
        </w:rPr>
        <w:t xml:space="preserve"> for their future lives</w:t>
      </w:r>
      <w:r w:rsidR="00C2090B" w:rsidRPr="2382CE59">
        <w:rPr>
          <w:rFonts w:ascii="Calibri" w:hAnsi="Calibri" w:cs="Calibri"/>
          <w:color w:val="000000" w:themeColor="text1"/>
          <w:sz w:val="22"/>
          <w:szCs w:val="22"/>
        </w:rPr>
        <w:t xml:space="preserve">.  It was understood that a degree did ‘open doors’ and provide further opportunities.  For others it was the fact that they would be the first person to attend </w:t>
      </w:r>
      <w:r w:rsidR="000C6F5A" w:rsidRPr="2382CE59">
        <w:rPr>
          <w:rFonts w:ascii="Calibri" w:hAnsi="Calibri" w:cs="Calibri"/>
          <w:color w:val="000000" w:themeColor="text1"/>
          <w:sz w:val="22"/>
          <w:szCs w:val="22"/>
        </w:rPr>
        <w:t>u</w:t>
      </w:r>
      <w:r w:rsidR="00C2090B" w:rsidRPr="2382CE59">
        <w:rPr>
          <w:rFonts w:ascii="Calibri" w:hAnsi="Calibri" w:cs="Calibri"/>
          <w:color w:val="000000" w:themeColor="text1"/>
          <w:sz w:val="22"/>
          <w:szCs w:val="22"/>
        </w:rPr>
        <w:t xml:space="preserve">niversity in their family. </w:t>
      </w:r>
    </w:p>
    <w:p w14:paraId="0948BDB2" w14:textId="77777777" w:rsidR="00C2090B" w:rsidRPr="001B24B1" w:rsidRDefault="00C2090B" w:rsidP="00C2090B">
      <w:pPr>
        <w:spacing w:line="276" w:lineRule="auto"/>
        <w:jc w:val="both"/>
        <w:rPr>
          <w:rFonts w:ascii="Calibri" w:hAnsi="Calibri" w:cs="Calibri"/>
          <w:color w:val="000000" w:themeColor="text1"/>
          <w:sz w:val="22"/>
          <w:szCs w:val="22"/>
        </w:rPr>
      </w:pPr>
    </w:p>
    <w:p w14:paraId="0F04B7BB" w14:textId="29C9BA69" w:rsidR="00C2090B" w:rsidRDefault="00C2090B" w:rsidP="00C2090B">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All </w:t>
      </w:r>
      <w:r w:rsidR="1EFCBCE7" w:rsidRPr="2382CE59">
        <w:rPr>
          <w:rFonts w:ascii="Calibri" w:hAnsi="Calibri" w:cs="Calibri"/>
          <w:color w:val="000000" w:themeColor="text1"/>
          <w:sz w:val="22"/>
          <w:szCs w:val="22"/>
        </w:rPr>
        <w:t xml:space="preserve">of </w:t>
      </w:r>
      <w:r w:rsidRPr="2382CE59">
        <w:rPr>
          <w:rFonts w:ascii="Calibri" w:hAnsi="Calibri" w:cs="Calibri"/>
          <w:color w:val="000000" w:themeColor="text1"/>
          <w:sz w:val="22"/>
          <w:szCs w:val="22"/>
        </w:rPr>
        <w:t xml:space="preserve">the CEYP were very positive about their current relationship with the EN, and the support that </w:t>
      </w:r>
      <w:r w:rsidR="1D3C1B3B" w:rsidRPr="2382CE59">
        <w:rPr>
          <w:rFonts w:ascii="Calibri" w:hAnsi="Calibri" w:cs="Calibri"/>
          <w:color w:val="000000" w:themeColor="text1"/>
          <w:sz w:val="22"/>
          <w:szCs w:val="22"/>
        </w:rPr>
        <w:t>was provided</w:t>
      </w:r>
      <w:r w:rsidRPr="2382CE59">
        <w:rPr>
          <w:rFonts w:ascii="Calibri" w:hAnsi="Calibri" w:cs="Calibri"/>
          <w:color w:val="000000" w:themeColor="text1"/>
          <w:sz w:val="22"/>
          <w:szCs w:val="22"/>
        </w:rPr>
        <w:t xml:space="preserve">.  They reported on the different tasks </w:t>
      </w:r>
      <w:r w:rsidR="000C6F5A" w:rsidRPr="2382CE59">
        <w:rPr>
          <w:rFonts w:ascii="Calibri" w:hAnsi="Calibri" w:cs="Calibri"/>
          <w:color w:val="000000" w:themeColor="text1"/>
          <w:sz w:val="22"/>
          <w:szCs w:val="22"/>
        </w:rPr>
        <w:t>the</w:t>
      </w:r>
      <w:r w:rsidR="69F10955" w:rsidRPr="2382CE59">
        <w:rPr>
          <w:rFonts w:ascii="Calibri" w:hAnsi="Calibri" w:cs="Calibri"/>
          <w:color w:val="000000" w:themeColor="text1"/>
          <w:sz w:val="22"/>
          <w:szCs w:val="22"/>
        </w:rPr>
        <w:t xml:space="preserve"> EN</w:t>
      </w:r>
      <w:r w:rsidR="000C6F5A" w:rsidRPr="2382CE59">
        <w:rPr>
          <w:rFonts w:ascii="Calibri" w:hAnsi="Calibri" w:cs="Calibri"/>
          <w:color w:val="000000" w:themeColor="text1"/>
          <w:sz w:val="22"/>
          <w:szCs w:val="22"/>
        </w:rPr>
        <w:t xml:space="preserve"> had</w:t>
      </w:r>
      <w:r w:rsidRPr="2382CE59">
        <w:rPr>
          <w:rFonts w:ascii="Calibri" w:hAnsi="Calibri" w:cs="Calibri"/>
          <w:color w:val="000000" w:themeColor="text1"/>
          <w:sz w:val="22"/>
          <w:szCs w:val="22"/>
        </w:rPr>
        <w:t xml:space="preserve"> undertaken on their behalf and alongside them.  It was commonly accepted that the EN would be there when needed and would provide them with information around different options. </w:t>
      </w:r>
      <w:r w:rsidR="00187034" w:rsidRPr="2382CE59">
        <w:rPr>
          <w:rFonts w:ascii="Calibri" w:hAnsi="Calibri" w:cs="Calibri"/>
          <w:color w:val="000000" w:themeColor="text1"/>
          <w:sz w:val="22"/>
          <w:szCs w:val="22"/>
        </w:rPr>
        <w:t xml:space="preserve"> Several CEYP felt supported by the EN when there were issues with their school, </w:t>
      </w:r>
      <w:r w:rsidR="47418E89" w:rsidRPr="2382CE59">
        <w:rPr>
          <w:rFonts w:ascii="Calibri" w:hAnsi="Calibri" w:cs="Calibri"/>
          <w:color w:val="000000" w:themeColor="text1"/>
          <w:sz w:val="22"/>
          <w:szCs w:val="22"/>
        </w:rPr>
        <w:t>including the EN</w:t>
      </w:r>
      <w:r w:rsidR="00187034" w:rsidRPr="2382CE59">
        <w:rPr>
          <w:rFonts w:ascii="Calibri" w:hAnsi="Calibri" w:cs="Calibri"/>
          <w:color w:val="000000" w:themeColor="text1"/>
          <w:sz w:val="22"/>
          <w:szCs w:val="22"/>
        </w:rPr>
        <w:t xml:space="preserve"> attending relevant meetings.  </w:t>
      </w:r>
    </w:p>
    <w:p w14:paraId="156CC831" w14:textId="77777777" w:rsidR="00C2090B" w:rsidRDefault="00C2090B" w:rsidP="00C2090B">
      <w:pPr>
        <w:spacing w:line="276" w:lineRule="auto"/>
        <w:jc w:val="both"/>
        <w:rPr>
          <w:rFonts w:ascii="Calibri" w:hAnsi="Calibri" w:cs="Calibri"/>
          <w:color w:val="000000" w:themeColor="text1"/>
          <w:sz w:val="22"/>
          <w:szCs w:val="22"/>
        </w:rPr>
      </w:pPr>
    </w:p>
    <w:p w14:paraId="61D40CDD" w14:textId="58F10729" w:rsidR="00C2090B" w:rsidRPr="001B24B1" w:rsidRDefault="00C2090B" w:rsidP="00C2090B">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It was clearly apparent from the participants of both focus groups that not only did they not know each other, </w:t>
      </w:r>
      <w:r w:rsidR="6BCC4E2E" w:rsidRPr="2382CE59">
        <w:rPr>
          <w:rFonts w:ascii="Calibri" w:hAnsi="Calibri" w:cs="Calibri"/>
          <w:color w:val="000000" w:themeColor="text1"/>
          <w:sz w:val="22"/>
          <w:szCs w:val="22"/>
        </w:rPr>
        <w:t xml:space="preserve">but </w:t>
      </w:r>
      <w:r w:rsidRPr="2382CE59">
        <w:rPr>
          <w:rFonts w:ascii="Calibri" w:hAnsi="Calibri" w:cs="Calibri"/>
          <w:color w:val="000000" w:themeColor="text1"/>
          <w:sz w:val="22"/>
          <w:szCs w:val="22"/>
        </w:rPr>
        <w:t xml:space="preserve">there was no sense of identity as a group of young people attending the Head Start Programme. This could be </w:t>
      </w:r>
      <w:r w:rsidR="00187034" w:rsidRPr="2382CE59">
        <w:rPr>
          <w:rFonts w:ascii="Calibri" w:hAnsi="Calibri" w:cs="Calibri"/>
          <w:color w:val="000000" w:themeColor="text1"/>
          <w:sz w:val="22"/>
          <w:szCs w:val="22"/>
        </w:rPr>
        <w:t xml:space="preserve">because </w:t>
      </w:r>
      <w:r w:rsidR="000E47A8" w:rsidRPr="2382CE59">
        <w:rPr>
          <w:rFonts w:ascii="Calibri" w:hAnsi="Calibri" w:cs="Calibri"/>
          <w:color w:val="000000" w:themeColor="text1"/>
          <w:sz w:val="22"/>
          <w:szCs w:val="22"/>
        </w:rPr>
        <w:t>they</w:t>
      </w:r>
      <w:r w:rsidR="008C2113" w:rsidRPr="2382CE59">
        <w:rPr>
          <w:rFonts w:ascii="Calibri" w:hAnsi="Calibri" w:cs="Calibri"/>
          <w:color w:val="000000" w:themeColor="text1"/>
          <w:sz w:val="22"/>
          <w:szCs w:val="22"/>
        </w:rPr>
        <w:t xml:space="preserve"> </w:t>
      </w:r>
      <w:r w:rsidR="000E47A8" w:rsidRPr="2382CE59">
        <w:rPr>
          <w:rFonts w:ascii="Calibri" w:hAnsi="Calibri" w:cs="Calibri"/>
          <w:color w:val="000000" w:themeColor="text1"/>
          <w:sz w:val="22"/>
          <w:szCs w:val="22"/>
        </w:rPr>
        <w:t>were</w:t>
      </w:r>
      <w:r w:rsidRPr="2382CE59">
        <w:rPr>
          <w:rFonts w:ascii="Calibri" w:hAnsi="Calibri" w:cs="Calibri"/>
          <w:color w:val="000000" w:themeColor="text1"/>
          <w:sz w:val="22"/>
          <w:szCs w:val="22"/>
        </w:rPr>
        <w:t xml:space="preserve"> </w:t>
      </w:r>
      <w:r w:rsidR="000E47A8" w:rsidRPr="2382CE59">
        <w:rPr>
          <w:rFonts w:ascii="Calibri" w:hAnsi="Calibri" w:cs="Calibri"/>
          <w:color w:val="000000" w:themeColor="text1"/>
          <w:sz w:val="22"/>
          <w:szCs w:val="22"/>
        </w:rPr>
        <w:t xml:space="preserve">at </w:t>
      </w:r>
      <w:r w:rsidRPr="2382CE59">
        <w:rPr>
          <w:rFonts w:ascii="Calibri" w:hAnsi="Calibri" w:cs="Calibri"/>
          <w:color w:val="000000" w:themeColor="text1"/>
          <w:sz w:val="22"/>
          <w:szCs w:val="22"/>
        </w:rPr>
        <w:t xml:space="preserve">different ages and stages of education, but perhaps </w:t>
      </w:r>
      <w:r w:rsidR="316E8AB1" w:rsidRPr="2382CE59">
        <w:rPr>
          <w:rFonts w:ascii="Calibri" w:hAnsi="Calibri" w:cs="Calibri"/>
          <w:color w:val="000000" w:themeColor="text1"/>
          <w:sz w:val="22"/>
          <w:szCs w:val="22"/>
        </w:rPr>
        <w:t xml:space="preserve">also </w:t>
      </w:r>
      <w:r w:rsidRPr="2382CE59">
        <w:rPr>
          <w:rFonts w:ascii="Calibri" w:hAnsi="Calibri" w:cs="Calibri"/>
          <w:color w:val="000000" w:themeColor="text1"/>
          <w:sz w:val="22"/>
          <w:szCs w:val="22"/>
        </w:rPr>
        <w:t xml:space="preserve">because the only resource in the programme is the EN, and their input is based purely upon </w:t>
      </w:r>
      <w:r w:rsidR="00187034" w:rsidRPr="2382CE59">
        <w:rPr>
          <w:rFonts w:ascii="Calibri" w:hAnsi="Calibri" w:cs="Calibri"/>
          <w:color w:val="000000" w:themeColor="text1"/>
          <w:sz w:val="22"/>
          <w:szCs w:val="22"/>
        </w:rPr>
        <w:t>an</w:t>
      </w:r>
      <w:r w:rsidRPr="2382CE59">
        <w:rPr>
          <w:rFonts w:ascii="Calibri" w:hAnsi="Calibri" w:cs="Calibri"/>
          <w:color w:val="000000" w:themeColor="text1"/>
          <w:sz w:val="22"/>
          <w:szCs w:val="22"/>
        </w:rPr>
        <w:t xml:space="preserve"> individualised relational nature.  </w:t>
      </w:r>
      <w:r w:rsidR="3F6BA960" w:rsidRPr="2382CE59">
        <w:rPr>
          <w:rFonts w:ascii="Calibri" w:hAnsi="Calibri" w:cs="Calibri"/>
          <w:color w:val="000000" w:themeColor="text1"/>
          <w:sz w:val="22"/>
          <w:szCs w:val="22"/>
        </w:rPr>
        <w:t xml:space="preserve"> From subsequent discussions with the EN and other staff at CVS, there are plans to bring the young people on the programme together at key points throughout future ye</w:t>
      </w:r>
      <w:r w:rsidR="44195CD3" w:rsidRPr="2382CE59">
        <w:rPr>
          <w:rFonts w:ascii="Calibri" w:hAnsi="Calibri" w:cs="Calibri"/>
          <w:color w:val="000000" w:themeColor="text1"/>
          <w:sz w:val="22"/>
          <w:szCs w:val="22"/>
        </w:rPr>
        <w:t>ars.</w:t>
      </w:r>
    </w:p>
    <w:p w14:paraId="14B879F0" w14:textId="606AB724" w:rsidR="2382CE59" w:rsidRDefault="2382CE59" w:rsidP="2382CE59">
      <w:pPr>
        <w:spacing w:line="276" w:lineRule="auto"/>
        <w:jc w:val="both"/>
        <w:rPr>
          <w:rFonts w:ascii="Calibri" w:hAnsi="Calibri" w:cs="Calibri"/>
          <w:color w:val="000000" w:themeColor="text1"/>
          <w:sz w:val="22"/>
          <w:szCs w:val="22"/>
        </w:rPr>
      </w:pPr>
    </w:p>
    <w:p w14:paraId="5201372E" w14:textId="162C0444" w:rsidR="44195CD3" w:rsidRDefault="44195CD3" w:rsidP="2382CE59">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 xml:space="preserve">When asked about how they would wish to inform the evaluation, participants in both focus groups </w:t>
      </w:r>
      <w:r w:rsidR="22977D9E" w:rsidRPr="2382CE59">
        <w:rPr>
          <w:rFonts w:ascii="Calibri" w:hAnsi="Calibri" w:cs="Calibri"/>
          <w:color w:val="000000" w:themeColor="text1"/>
          <w:sz w:val="22"/>
          <w:szCs w:val="22"/>
        </w:rPr>
        <w:t xml:space="preserve">were </w:t>
      </w:r>
      <w:r w:rsidR="667D9D56" w:rsidRPr="2382CE59">
        <w:rPr>
          <w:rFonts w:ascii="Calibri" w:hAnsi="Calibri" w:cs="Calibri"/>
          <w:color w:val="000000" w:themeColor="text1"/>
          <w:sz w:val="22"/>
          <w:szCs w:val="22"/>
        </w:rPr>
        <w:t xml:space="preserve">particularly </w:t>
      </w:r>
      <w:r w:rsidR="22977D9E" w:rsidRPr="2382CE59">
        <w:rPr>
          <w:rFonts w:ascii="Calibri" w:hAnsi="Calibri" w:cs="Calibri"/>
          <w:color w:val="000000" w:themeColor="text1"/>
          <w:sz w:val="22"/>
          <w:szCs w:val="22"/>
        </w:rPr>
        <w:t xml:space="preserve">supportive of </w:t>
      </w:r>
      <w:r w:rsidR="6F0D3485" w:rsidRPr="2382CE59">
        <w:rPr>
          <w:rFonts w:ascii="Calibri" w:hAnsi="Calibri" w:cs="Calibri"/>
          <w:color w:val="000000" w:themeColor="text1"/>
          <w:sz w:val="22"/>
          <w:szCs w:val="22"/>
        </w:rPr>
        <w:t>providing views via</w:t>
      </w:r>
      <w:r w:rsidRPr="2382CE59">
        <w:rPr>
          <w:rFonts w:ascii="Calibri" w:hAnsi="Calibri" w:cs="Calibri"/>
          <w:color w:val="000000" w:themeColor="text1"/>
          <w:sz w:val="22"/>
          <w:szCs w:val="22"/>
        </w:rPr>
        <w:t xml:space="preserve"> an annual online survey</w:t>
      </w:r>
      <w:r w:rsidR="079DD4E2" w:rsidRPr="2382CE59">
        <w:rPr>
          <w:rFonts w:ascii="Calibri" w:hAnsi="Calibri" w:cs="Calibri"/>
          <w:color w:val="000000" w:themeColor="text1"/>
          <w:sz w:val="22"/>
          <w:szCs w:val="22"/>
        </w:rPr>
        <w:t xml:space="preserve">.  </w:t>
      </w:r>
      <w:r w:rsidR="691BFD4A" w:rsidRPr="2382CE59">
        <w:rPr>
          <w:rFonts w:ascii="Calibri" w:hAnsi="Calibri" w:cs="Calibri"/>
          <w:color w:val="000000" w:themeColor="text1"/>
          <w:sz w:val="22"/>
          <w:szCs w:val="22"/>
        </w:rPr>
        <w:t xml:space="preserve">Other options such as </w:t>
      </w:r>
      <w:r w:rsidR="079DD4E2" w:rsidRPr="2382CE59">
        <w:rPr>
          <w:rFonts w:ascii="Calibri" w:hAnsi="Calibri" w:cs="Calibri"/>
          <w:color w:val="000000" w:themeColor="text1"/>
          <w:sz w:val="22"/>
          <w:szCs w:val="22"/>
        </w:rPr>
        <w:t xml:space="preserve">  interviews, focus group</w:t>
      </w:r>
      <w:r w:rsidR="0573FE33" w:rsidRPr="2382CE59">
        <w:rPr>
          <w:rFonts w:ascii="Calibri" w:hAnsi="Calibri" w:cs="Calibri"/>
          <w:color w:val="000000" w:themeColor="text1"/>
          <w:sz w:val="22"/>
          <w:szCs w:val="22"/>
        </w:rPr>
        <w:t xml:space="preserve"> discussions</w:t>
      </w:r>
      <w:r w:rsidR="079DD4E2" w:rsidRPr="2382CE59">
        <w:rPr>
          <w:rFonts w:ascii="Calibri" w:hAnsi="Calibri" w:cs="Calibri"/>
          <w:color w:val="000000" w:themeColor="text1"/>
          <w:sz w:val="22"/>
          <w:szCs w:val="22"/>
        </w:rPr>
        <w:t xml:space="preserve"> and </w:t>
      </w:r>
      <w:r w:rsidR="2726B78D" w:rsidRPr="2382CE59">
        <w:rPr>
          <w:rFonts w:ascii="Calibri" w:hAnsi="Calibri" w:cs="Calibri"/>
          <w:color w:val="000000" w:themeColor="text1"/>
          <w:sz w:val="22"/>
          <w:szCs w:val="22"/>
        </w:rPr>
        <w:t xml:space="preserve">providing </w:t>
      </w:r>
      <w:r w:rsidR="079DD4E2" w:rsidRPr="2382CE59">
        <w:rPr>
          <w:rFonts w:ascii="Calibri" w:hAnsi="Calibri" w:cs="Calibri"/>
          <w:color w:val="000000" w:themeColor="text1"/>
          <w:sz w:val="22"/>
          <w:szCs w:val="22"/>
        </w:rPr>
        <w:t>blogs</w:t>
      </w:r>
      <w:r w:rsidR="54B0A3C1" w:rsidRPr="2382CE59">
        <w:rPr>
          <w:rFonts w:ascii="Calibri" w:hAnsi="Calibri" w:cs="Calibri"/>
          <w:color w:val="000000" w:themeColor="text1"/>
          <w:sz w:val="22"/>
          <w:szCs w:val="22"/>
        </w:rPr>
        <w:t xml:space="preserve"> would also be offered, with individuals deciding whether and how they would participate.</w:t>
      </w:r>
      <w:r w:rsidR="079DD4E2" w:rsidRPr="2382CE59">
        <w:rPr>
          <w:rFonts w:ascii="Calibri" w:hAnsi="Calibri" w:cs="Calibri"/>
          <w:color w:val="000000" w:themeColor="text1"/>
          <w:sz w:val="22"/>
          <w:szCs w:val="22"/>
        </w:rPr>
        <w:t xml:space="preserve"> </w:t>
      </w:r>
    </w:p>
    <w:p w14:paraId="2B74CB92" w14:textId="77777777" w:rsidR="00F97399" w:rsidRDefault="00F97399" w:rsidP="2382CE59">
      <w:pPr>
        <w:spacing w:line="276" w:lineRule="auto"/>
        <w:jc w:val="both"/>
        <w:rPr>
          <w:rFonts w:ascii="Calibri" w:hAnsi="Calibri" w:cs="Calibri"/>
          <w:color w:val="000000" w:themeColor="text1"/>
          <w:sz w:val="22"/>
          <w:szCs w:val="22"/>
        </w:rPr>
      </w:pPr>
    </w:p>
    <w:p w14:paraId="670AC45C" w14:textId="5D3D75AF" w:rsidR="00F97399" w:rsidRDefault="00F97399" w:rsidP="00F97399">
      <w:pPr>
        <w:spacing w:after="160" w:line="276" w:lineRule="auto"/>
        <w:jc w:val="both"/>
        <w:rPr>
          <w:rFonts w:ascii="Calibri" w:hAnsi="Calibri" w:cs="Calibri"/>
          <w:color w:val="000000" w:themeColor="text1"/>
          <w:sz w:val="22"/>
          <w:szCs w:val="22"/>
        </w:rPr>
      </w:pPr>
      <w:bookmarkStart w:id="19" w:name="_Hlk190605843"/>
      <w:r w:rsidRPr="792D7149">
        <w:rPr>
          <w:rFonts w:ascii="Calibri" w:hAnsi="Calibri" w:cs="Calibri"/>
          <w:color w:val="000000" w:themeColor="text1"/>
          <w:sz w:val="22"/>
          <w:szCs w:val="22"/>
        </w:rPr>
        <w:t xml:space="preserve">In conclusion, </w:t>
      </w:r>
      <w:r>
        <w:rPr>
          <w:rFonts w:ascii="Calibri" w:hAnsi="Calibri" w:cs="Calibri"/>
          <w:color w:val="000000" w:themeColor="text1"/>
          <w:sz w:val="22"/>
          <w:szCs w:val="22"/>
        </w:rPr>
        <w:t xml:space="preserve">the focus groups identified a number of important themes for </w:t>
      </w:r>
      <w:r w:rsidRPr="792D7149">
        <w:rPr>
          <w:rFonts w:ascii="Calibri" w:hAnsi="Calibri" w:cs="Calibri"/>
          <w:color w:val="000000" w:themeColor="text1"/>
          <w:sz w:val="22"/>
          <w:szCs w:val="22"/>
        </w:rPr>
        <w:t xml:space="preserve">the </w:t>
      </w:r>
      <w:r>
        <w:rPr>
          <w:rFonts w:ascii="Calibri" w:hAnsi="Calibri" w:cs="Calibri"/>
          <w:color w:val="000000" w:themeColor="text1"/>
          <w:sz w:val="22"/>
          <w:szCs w:val="22"/>
        </w:rPr>
        <w:t xml:space="preserve">future delivery and evaluation of </w:t>
      </w:r>
      <w:r w:rsidRPr="792D7149">
        <w:rPr>
          <w:rFonts w:ascii="Calibri" w:hAnsi="Calibri" w:cs="Calibri"/>
          <w:color w:val="000000" w:themeColor="text1"/>
          <w:sz w:val="22"/>
          <w:szCs w:val="22"/>
        </w:rPr>
        <w:t>this initiative.  These include:</w:t>
      </w:r>
    </w:p>
    <w:p w14:paraId="5D80052F" w14:textId="1353C86C" w:rsidR="00DC5D34" w:rsidRDefault="00DC5D34" w:rsidP="00A2527D">
      <w:pPr>
        <w:pStyle w:val="ListParagraph"/>
        <w:numPr>
          <w:ilvl w:val="0"/>
          <w:numId w:val="11"/>
        </w:numPr>
        <w:spacing w:after="16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Po</w:t>
      </w:r>
      <w:r w:rsidR="00F97399">
        <w:rPr>
          <w:rFonts w:ascii="Calibri" w:hAnsi="Calibri" w:cs="Calibri"/>
          <w:color w:val="000000" w:themeColor="text1"/>
          <w:sz w:val="22"/>
          <w:szCs w:val="22"/>
        </w:rPr>
        <w:t>sitive feedback from participants for the relationship developed with and support provided by the EN</w:t>
      </w:r>
      <w:r w:rsidR="00E63E3C">
        <w:rPr>
          <w:rFonts w:ascii="Calibri" w:hAnsi="Calibri" w:cs="Calibri"/>
          <w:color w:val="000000" w:themeColor="text1"/>
          <w:sz w:val="22"/>
          <w:szCs w:val="22"/>
        </w:rPr>
        <w:t>, and the way in which this is responsive to their needs.</w:t>
      </w:r>
    </w:p>
    <w:p w14:paraId="6D0E2A5D" w14:textId="72FF84B1" w:rsidR="00E63E3C" w:rsidRPr="00DC5D34" w:rsidRDefault="00DC5D34" w:rsidP="00A2527D">
      <w:pPr>
        <w:pStyle w:val="ListParagraph"/>
        <w:numPr>
          <w:ilvl w:val="0"/>
          <w:numId w:val="11"/>
        </w:numPr>
        <w:spacing w:after="16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Perception that </w:t>
      </w:r>
      <w:r w:rsidR="00E63E3C" w:rsidRPr="00DC5D34">
        <w:rPr>
          <w:rFonts w:ascii="Calibri" w:hAnsi="Calibri" w:cs="Calibri"/>
          <w:color w:val="000000" w:themeColor="text1"/>
          <w:sz w:val="22"/>
          <w:szCs w:val="22"/>
        </w:rPr>
        <w:t>progression to higher education would provide security and improve the participants’ future lives.</w:t>
      </w:r>
    </w:p>
    <w:p w14:paraId="6B6A8FA0" w14:textId="1558AC84" w:rsidR="00F97399" w:rsidRDefault="00DC5D34" w:rsidP="00A2527D">
      <w:pPr>
        <w:pStyle w:val="ListParagraph"/>
        <w:numPr>
          <w:ilvl w:val="0"/>
          <w:numId w:val="11"/>
        </w:numPr>
        <w:spacing w:after="160" w:line="276" w:lineRule="auto"/>
        <w:jc w:val="both"/>
        <w:rPr>
          <w:rFonts w:ascii="Calibri" w:hAnsi="Calibri" w:cs="Calibri"/>
          <w:color w:val="000000" w:themeColor="text1"/>
          <w:sz w:val="22"/>
          <w:szCs w:val="22"/>
        </w:rPr>
      </w:pPr>
      <w:r>
        <w:rPr>
          <w:rFonts w:ascii="Calibri" w:hAnsi="Calibri" w:cs="Calibri"/>
          <w:color w:val="000000" w:themeColor="text1"/>
          <w:sz w:val="22"/>
          <w:szCs w:val="22"/>
        </w:rPr>
        <w:lastRenderedPageBreak/>
        <w:t>A</w:t>
      </w:r>
      <w:r w:rsidR="00B932D3">
        <w:rPr>
          <w:rFonts w:ascii="Calibri" w:hAnsi="Calibri" w:cs="Calibri"/>
          <w:color w:val="000000" w:themeColor="text1"/>
          <w:sz w:val="22"/>
          <w:szCs w:val="22"/>
        </w:rPr>
        <w:t xml:space="preserve">bsence of recognition of </w:t>
      </w:r>
      <w:r w:rsidR="00F97399">
        <w:rPr>
          <w:rFonts w:ascii="Calibri" w:hAnsi="Calibri" w:cs="Calibri"/>
          <w:color w:val="000000" w:themeColor="text1"/>
          <w:sz w:val="22"/>
          <w:szCs w:val="22"/>
        </w:rPr>
        <w:t xml:space="preserve">a </w:t>
      </w:r>
      <w:r w:rsidR="00B932D3">
        <w:rPr>
          <w:rFonts w:ascii="Calibri" w:hAnsi="Calibri" w:cs="Calibri"/>
          <w:color w:val="000000" w:themeColor="text1"/>
          <w:sz w:val="22"/>
          <w:szCs w:val="22"/>
        </w:rPr>
        <w:t xml:space="preserve">broader </w:t>
      </w:r>
      <w:r w:rsidR="00F97399">
        <w:rPr>
          <w:rFonts w:ascii="Calibri" w:hAnsi="Calibri" w:cs="Calibri"/>
          <w:color w:val="000000" w:themeColor="text1"/>
          <w:sz w:val="22"/>
          <w:szCs w:val="22"/>
        </w:rPr>
        <w:t xml:space="preserve">programme and being part of a cohort.  </w:t>
      </w:r>
    </w:p>
    <w:p w14:paraId="74C15781" w14:textId="6F25CA63" w:rsidR="00E63E3C" w:rsidRDefault="00DC5D34" w:rsidP="00A2527D">
      <w:pPr>
        <w:pStyle w:val="ListParagraph"/>
        <w:numPr>
          <w:ilvl w:val="0"/>
          <w:numId w:val="11"/>
        </w:numPr>
        <w:spacing w:after="160" w:line="276" w:lineRule="auto"/>
        <w:jc w:val="both"/>
        <w:rPr>
          <w:rFonts w:ascii="Calibri" w:hAnsi="Calibri" w:cs="Calibri"/>
          <w:color w:val="000000" w:themeColor="text1"/>
          <w:sz w:val="22"/>
          <w:szCs w:val="22"/>
        </w:rPr>
      </w:pPr>
      <w:r>
        <w:rPr>
          <w:rFonts w:ascii="Calibri" w:hAnsi="Calibri" w:cs="Calibri"/>
          <w:color w:val="000000" w:themeColor="text1"/>
          <w:sz w:val="22"/>
          <w:szCs w:val="22"/>
        </w:rPr>
        <w:t>S</w:t>
      </w:r>
      <w:r w:rsidR="00B932D3">
        <w:rPr>
          <w:rFonts w:ascii="Calibri" w:hAnsi="Calibri" w:cs="Calibri"/>
          <w:color w:val="000000" w:themeColor="text1"/>
          <w:sz w:val="22"/>
          <w:szCs w:val="22"/>
        </w:rPr>
        <w:t>u</w:t>
      </w:r>
      <w:r>
        <w:rPr>
          <w:rFonts w:ascii="Calibri" w:hAnsi="Calibri" w:cs="Calibri"/>
          <w:color w:val="000000" w:themeColor="text1"/>
          <w:sz w:val="22"/>
          <w:szCs w:val="22"/>
        </w:rPr>
        <w:t>pport for the use of online surveys.</w:t>
      </w:r>
    </w:p>
    <w:bookmarkEnd w:id="19"/>
    <w:p w14:paraId="6D96A06A" w14:textId="7E7D205A" w:rsidR="00E913E9" w:rsidRDefault="00E913E9">
      <w:pPr>
        <w:rPr>
          <w:rFonts w:ascii="Calibri" w:eastAsiaTheme="majorEastAsia" w:hAnsi="Calibri" w:cstheme="majorBidi"/>
          <w:color w:val="7030A0"/>
          <w:szCs w:val="32"/>
        </w:rPr>
      </w:pPr>
      <w:r>
        <w:br w:type="page"/>
      </w:r>
    </w:p>
    <w:p w14:paraId="61BEDE09" w14:textId="373E56D9" w:rsidR="00E27B2D" w:rsidRDefault="0056120F" w:rsidP="00296C4C">
      <w:pPr>
        <w:pStyle w:val="Heading2"/>
        <w:jc w:val="both"/>
      </w:pPr>
      <w:r w:rsidRPr="005A282D">
        <w:lastRenderedPageBreak/>
        <w:t>7</w:t>
      </w:r>
      <w:r w:rsidR="00116522">
        <w:t>.</w:t>
      </w:r>
      <w:r w:rsidR="0091195B" w:rsidRPr="005A282D">
        <w:t xml:space="preserve"> </w:t>
      </w:r>
      <w:bookmarkStart w:id="20" w:name="_Hlk192059152"/>
      <w:r w:rsidR="00E27B2D">
        <w:t>Insights from data</w:t>
      </w:r>
    </w:p>
    <w:p w14:paraId="26F1CF50" w14:textId="1257B1E3" w:rsidR="00E27B2D" w:rsidRDefault="00E27B2D" w:rsidP="006D0C33">
      <w:pPr>
        <w:spacing w:after="160" w:line="276" w:lineRule="auto"/>
        <w:jc w:val="both"/>
        <w:rPr>
          <w:rFonts w:ascii="Calibri" w:eastAsia="Calibri" w:hAnsi="Calibri" w:cs="Calibri"/>
          <w:sz w:val="22"/>
          <w:szCs w:val="22"/>
        </w:rPr>
      </w:pPr>
      <w:r>
        <w:rPr>
          <w:rFonts w:ascii="Calibri" w:eastAsia="Calibri" w:hAnsi="Calibri" w:cs="Calibri"/>
          <w:sz w:val="22"/>
          <w:szCs w:val="22"/>
        </w:rPr>
        <w:t xml:space="preserve">During the course of WP1, </w:t>
      </w:r>
      <w:r w:rsidR="00037142">
        <w:rPr>
          <w:rFonts w:ascii="Calibri" w:eastAsia="Calibri" w:hAnsi="Calibri" w:cs="Calibri"/>
          <w:sz w:val="22"/>
          <w:szCs w:val="22"/>
        </w:rPr>
        <w:t>permissions were secured from the Office for National Statistics (ONS) for the Cambridge member of the team to act as a data processor.  This means that the project will be able to use data relating to the CEYP involved in the project in secure data environments, probably at the University in Cambridge or the ONS offices in London.</w:t>
      </w:r>
    </w:p>
    <w:p w14:paraId="3B14C7CD" w14:textId="10743DAD" w:rsidR="00E27B2D" w:rsidRDefault="00037142" w:rsidP="006D0C33">
      <w:pPr>
        <w:spacing w:after="160" w:line="276" w:lineRule="auto"/>
        <w:jc w:val="both"/>
      </w:pPr>
      <w:r>
        <w:rPr>
          <w:rFonts w:ascii="Calibri" w:eastAsia="Calibri" w:hAnsi="Calibri" w:cs="Calibri"/>
          <w:sz w:val="22"/>
          <w:szCs w:val="22"/>
        </w:rPr>
        <w:t>U</w:t>
      </w:r>
      <w:r w:rsidR="00E27B2D" w:rsidRPr="3E9E5110">
        <w:rPr>
          <w:rFonts w:ascii="Calibri" w:eastAsia="Calibri" w:hAnsi="Calibri" w:cs="Calibri"/>
          <w:sz w:val="22"/>
          <w:szCs w:val="22"/>
        </w:rPr>
        <w:t xml:space="preserve">tilising Department of Education Data (Children Looked After, 2023) we were able </w:t>
      </w:r>
      <w:r>
        <w:rPr>
          <w:rFonts w:ascii="Calibri" w:eastAsia="Calibri" w:hAnsi="Calibri" w:cs="Calibri"/>
          <w:sz w:val="22"/>
          <w:szCs w:val="22"/>
        </w:rPr>
        <w:t xml:space="preserve">during WP 1 </w:t>
      </w:r>
      <w:r w:rsidR="00E27B2D" w:rsidRPr="3E9E5110">
        <w:rPr>
          <w:rFonts w:ascii="Calibri" w:eastAsia="Calibri" w:hAnsi="Calibri" w:cs="Calibri"/>
          <w:sz w:val="22"/>
          <w:szCs w:val="22"/>
        </w:rPr>
        <w:t>to</w:t>
      </w:r>
      <w:r w:rsidR="00A97526">
        <w:rPr>
          <w:rFonts w:ascii="Calibri" w:eastAsia="Calibri" w:hAnsi="Calibri" w:cs="Calibri"/>
          <w:sz w:val="22"/>
          <w:szCs w:val="22"/>
        </w:rPr>
        <w:t xml:space="preserve"> </w:t>
      </w:r>
      <w:r w:rsidR="00E27B2D" w:rsidRPr="3E9E5110">
        <w:rPr>
          <w:rFonts w:ascii="Calibri" w:eastAsia="Calibri" w:hAnsi="Calibri" w:cs="Calibri"/>
          <w:sz w:val="22"/>
          <w:szCs w:val="22"/>
        </w:rPr>
        <w:t>problematise and challenge the use of data within existing programme evaluations (includ</w:t>
      </w:r>
      <w:r w:rsidR="008418C7">
        <w:rPr>
          <w:rFonts w:ascii="Calibri" w:eastAsia="Calibri" w:hAnsi="Calibri" w:cs="Calibri"/>
          <w:sz w:val="22"/>
          <w:szCs w:val="22"/>
        </w:rPr>
        <w:t>ing</w:t>
      </w:r>
      <w:r w:rsidR="00E27B2D" w:rsidRPr="3E9E5110">
        <w:rPr>
          <w:rFonts w:ascii="Calibri" w:eastAsia="Calibri" w:hAnsi="Calibri" w:cs="Calibri"/>
          <w:sz w:val="22"/>
          <w:szCs w:val="22"/>
        </w:rPr>
        <w:t xml:space="preserve"> First Star Scholars UK and Aspire2Uni) for CEYP that report success against all students nationally</w:t>
      </w:r>
      <w:r w:rsidR="008418C7">
        <w:rPr>
          <w:rFonts w:ascii="Calibri" w:eastAsia="Calibri" w:hAnsi="Calibri" w:cs="Calibri"/>
          <w:sz w:val="22"/>
          <w:szCs w:val="22"/>
        </w:rPr>
        <w:t xml:space="preserve">, using </w:t>
      </w:r>
      <w:r w:rsidR="00E27B2D" w:rsidRPr="3E9E5110">
        <w:rPr>
          <w:rFonts w:ascii="Calibri" w:eastAsia="Calibri" w:hAnsi="Calibri" w:cs="Calibri"/>
          <w:sz w:val="22"/>
          <w:szCs w:val="22"/>
        </w:rPr>
        <w:t>averages for all children in care</w:t>
      </w:r>
      <w:r w:rsidR="00A97526">
        <w:rPr>
          <w:rFonts w:ascii="Calibri" w:eastAsia="Calibri" w:hAnsi="Calibri" w:cs="Calibri"/>
          <w:sz w:val="22"/>
          <w:szCs w:val="22"/>
        </w:rPr>
        <w:t xml:space="preserve">.  We also used this data </w:t>
      </w:r>
      <w:r w:rsidR="00E27B2D" w:rsidRPr="3E9E5110">
        <w:rPr>
          <w:rFonts w:ascii="Calibri" w:eastAsia="Calibri" w:hAnsi="Calibri" w:cs="Calibri"/>
          <w:sz w:val="22"/>
          <w:szCs w:val="22"/>
        </w:rPr>
        <w:t>to present a demographic profile of Camden’s CEYP</w:t>
      </w:r>
      <w:r w:rsidR="00A97526">
        <w:rPr>
          <w:rFonts w:ascii="Calibri" w:eastAsia="Calibri" w:hAnsi="Calibri" w:cs="Calibri"/>
          <w:sz w:val="22"/>
          <w:szCs w:val="22"/>
        </w:rPr>
        <w:t xml:space="preserve">.  This work suggests that </w:t>
      </w:r>
      <w:r w:rsidR="00E27B2D" w:rsidRPr="3E9E5110">
        <w:rPr>
          <w:rFonts w:ascii="Calibri" w:eastAsia="Calibri" w:hAnsi="Calibri" w:cs="Calibri"/>
          <w:sz w:val="22"/>
          <w:szCs w:val="22"/>
        </w:rPr>
        <w:t xml:space="preserve">a nuanced approach </w:t>
      </w:r>
      <w:r w:rsidR="00CD55C6">
        <w:rPr>
          <w:rFonts w:ascii="Calibri" w:eastAsia="Calibri" w:hAnsi="Calibri" w:cs="Calibri"/>
          <w:sz w:val="22"/>
          <w:szCs w:val="22"/>
        </w:rPr>
        <w:t xml:space="preserve">will be needed for </w:t>
      </w:r>
      <w:r w:rsidR="00E27B2D" w:rsidRPr="3E9E5110">
        <w:rPr>
          <w:rFonts w:ascii="Calibri" w:eastAsia="Calibri" w:hAnsi="Calibri" w:cs="Calibri"/>
          <w:sz w:val="22"/>
          <w:szCs w:val="22"/>
        </w:rPr>
        <w:t>programme evaluation</w:t>
      </w:r>
      <w:r w:rsidR="00CD55C6">
        <w:rPr>
          <w:rFonts w:ascii="Calibri" w:eastAsia="Calibri" w:hAnsi="Calibri" w:cs="Calibri"/>
          <w:sz w:val="22"/>
          <w:szCs w:val="22"/>
        </w:rPr>
        <w:t>, which</w:t>
      </w:r>
      <w:r w:rsidR="00E27B2D" w:rsidRPr="3E9E5110">
        <w:rPr>
          <w:rFonts w:ascii="Calibri" w:eastAsia="Calibri" w:hAnsi="Calibri" w:cs="Calibri"/>
          <w:sz w:val="22"/>
          <w:szCs w:val="22"/>
        </w:rPr>
        <w:t xml:space="preserve"> utilises disaggregated data, as care experienced young people are not a homogenous group. </w:t>
      </w:r>
    </w:p>
    <w:p w14:paraId="1DFB44D9" w14:textId="77777777" w:rsidR="00C75FA1" w:rsidRDefault="00211069" w:rsidP="006D0C33">
      <w:pPr>
        <w:spacing w:after="160" w:line="276" w:lineRule="auto"/>
        <w:jc w:val="both"/>
        <w:rPr>
          <w:rFonts w:ascii="Calibri" w:eastAsia="Calibri" w:hAnsi="Calibri" w:cs="Calibri"/>
          <w:sz w:val="22"/>
          <w:szCs w:val="22"/>
        </w:rPr>
      </w:pPr>
      <w:r>
        <w:rPr>
          <w:rFonts w:ascii="Calibri" w:eastAsia="Calibri" w:hAnsi="Calibri" w:cs="Calibri"/>
          <w:sz w:val="22"/>
          <w:szCs w:val="22"/>
        </w:rPr>
        <w:t xml:space="preserve">Through an </w:t>
      </w:r>
      <w:r w:rsidRPr="00211069">
        <w:rPr>
          <w:rFonts w:ascii="Calibri" w:eastAsia="Calibri" w:hAnsi="Calibri" w:cs="Calibri"/>
          <w:sz w:val="22"/>
          <w:szCs w:val="22"/>
        </w:rPr>
        <w:t xml:space="preserve">odds ratios [OR] </w:t>
      </w:r>
      <w:r>
        <w:rPr>
          <w:rFonts w:ascii="Calibri" w:eastAsia="Calibri" w:hAnsi="Calibri" w:cs="Calibri"/>
          <w:sz w:val="22"/>
          <w:szCs w:val="22"/>
        </w:rPr>
        <w:t xml:space="preserve">approach, </w:t>
      </w:r>
      <w:r w:rsidRPr="00211069">
        <w:rPr>
          <w:rFonts w:ascii="Calibri" w:eastAsia="Calibri" w:hAnsi="Calibri" w:cs="Calibri"/>
          <w:sz w:val="22"/>
          <w:szCs w:val="22"/>
        </w:rPr>
        <w:t xml:space="preserve">we established that Camden’s CEYP are: 8.1 x more likely to be ‘Black, African, Caribbean, or Black British’ [OR 8.1] than the national average for CEYP and 2.6 times more likely to be Asian or Asian British [OR 2.6]. They are more likely to be male [OR 1.2], over the age of 16 [OR 1.6], more likely to be ‘unaccompanied asylum-seeking children’ [OR 3.2], and to be placed in ‘secure units, children’s homes and semi-independent living accommodation’ OR 2.6] than the national average. Finally, Camden’s CEYP are most likely to be placed due to ‘absent parenting’ [OR 3.2], a ‘parental illness of disability’ [OR 2.6], and under a ‘voluntary agreement under S20 CA 1989’ [OR 2.5]. </w:t>
      </w:r>
    </w:p>
    <w:p w14:paraId="40F0DDF7" w14:textId="0B2CA124" w:rsidR="00211069" w:rsidRPr="00211069" w:rsidRDefault="00C75FA1" w:rsidP="006D0C33">
      <w:pPr>
        <w:spacing w:after="160" w:line="276" w:lineRule="auto"/>
        <w:jc w:val="both"/>
        <w:rPr>
          <w:rFonts w:ascii="Calibri" w:eastAsia="Calibri" w:hAnsi="Calibri" w:cs="Calibri"/>
          <w:sz w:val="22"/>
          <w:szCs w:val="22"/>
        </w:rPr>
      </w:pPr>
      <w:r>
        <w:rPr>
          <w:rFonts w:ascii="Calibri" w:eastAsia="Calibri" w:hAnsi="Calibri" w:cs="Calibri"/>
          <w:sz w:val="22"/>
          <w:szCs w:val="22"/>
        </w:rPr>
        <w:t>Given these findings, we believe that e</w:t>
      </w:r>
      <w:r w:rsidR="00211069" w:rsidRPr="00211069">
        <w:rPr>
          <w:rFonts w:ascii="Calibri" w:eastAsia="Calibri" w:hAnsi="Calibri" w:cs="Calibri"/>
          <w:sz w:val="22"/>
          <w:szCs w:val="22"/>
        </w:rPr>
        <w:t xml:space="preserve">xtant programme evaluations that do not consider the demography of CEYP in a holistic way have the potential to under/over-state their claims, as there is clear evidence that </w:t>
      </w:r>
      <w:r w:rsidR="00937CE9">
        <w:rPr>
          <w:rFonts w:ascii="Calibri" w:eastAsia="Calibri" w:hAnsi="Calibri" w:cs="Calibri"/>
          <w:sz w:val="22"/>
          <w:szCs w:val="22"/>
        </w:rPr>
        <w:t>the</w:t>
      </w:r>
      <w:r w:rsidR="00211069" w:rsidRPr="00211069">
        <w:rPr>
          <w:rFonts w:ascii="Calibri" w:eastAsia="Calibri" w:hAnsi="Calibri" w:cs="Calibri"/>
          <w:sz w:val="22"/>
          <w:szCs w:val="22"/>
        </w:rPr>
        <w:t xml:space="preserve"> race/gender/ethnicity/language/eligibility for FSM </w:t>
      </w:r>
      <w:r w:rsidR="00937CE9">
        <w:rPr>
          <w:rFonts w:ascii="Calibri" w:eastAsia="Calibri" w:hAnsi="Calibri" w:cs="Calibri"/>
          <w:sz w:val="22"/>
          <w:szCs w:val="22"/>
        </w:rPr>
        <w:t xml:space="preserve">for CEYP in Camden </w:t>
      </w:r>
      <w:r w:rsidR="00211069" w:rsidRPr="00211069">
        <w:rPr>
          <w:rFonts w:ascii="Calibri" w:eastAsia="Calibri" w:hAnsi="Calibri" w:cs="Calibri"/>
          <w:sz w:val="22"/>
          <w:szCs w:val="22"/>
        </w:rPr>
        <w:t xml:space="preserve">already impacts upon their experiences, outcomes and transitions, within education. </w:t>
      </w:r>
    </w:p>
    <w:p w14:paraId="738015B5" w14:textId="42D4D21A" w:rsidR="00211069" w:rsidRPr="00211069" w:rsidRDefault="00EA492B" w:rsidP="006D0C33">
      <w:pPr>
        <w:spacing w:after="160" w:line="276" w:lineRule="auto"/>
        <w:jc w:val="both"/>
        <w:rPr>
          <w:rFonts w:ascii="Calibri" w:eastAsia="Calibri" w:hAnsi="Calibri" w:cs="Calibri"/>
          <w:sz w:val="22"/>
          <w:szCs w:val="22"/>
        </w:rPr>
      </w:pPr>
      <w:r>
        <w:rPr>
          <w:rFonts w:ascii="Calibri" w:eastAsia="Calibri" w:hAnsi="Calibri" w:cs="Calibri"/>
          <w:sz w:val="22"/>
          <w:szCs w:val="22"/>
        </w:rPr>
        <w:t xml:space="preserve">In addition to these findings, our data preparations in </w:t>
      </w:r>
      <w:r w:rsidR="00211069" w:rsidRPr="00211069">
        <w:rPr>
          <w:rFonts w:ascii="Calibri" w:eastAsia="Calibri" w:hAnsi="Calibri" w:cs="Calibri"/>
          <w:sz w:val="22"/>
          <w:szCs w:val="22"/>
        </w:rPr>
        <w:t>WP1 develop</w:t>
      </w:r>
      <w:r>
        <w:rPr>
          <w:rFonts w:ascii="Calibri" w:eastAsia="Calibri" w:hAnsi="Calibri" w:cs="Calibri"/>
          <w:sz w:val="22"/>
          <w:szCs w:val="22"/>
        </w:rPr>
        <w:t>ed</w:t>
      </w:r>
      <w:r w:rsidR="00211069" w:rsidRPr="00211069">
        <w:rPr>
          <w:rFonts w:ascii="Calibri" w:eastAsia="Calibri" w:hAnsi="Calibri" w:cs="Calibri"/>
          <w:sz w:val="22"/>
          <w:szCs w:val="22"/>
        </w:rPr>
        <w:t xml:space="preserve"> the context for educational reference points (and subsequent transitional benchmarks) that will be utilised in WP2</w:t>
      </w:r>
      <w:r w:rsidR="001256DD">
        <w:rPr>
          <w:rFonts w:ascii="Calibri" w:eastAsia="Calibri" w:hAnsi="Calibri" w:cs="Calibri"/>
          <w:sz w:val="22"/>
          <w:szCs w:val="22"/>
        </w:rPr>
        <w:t xml:space="preserve">.  This is crucially concerned with </w:t>
      </w:r>
      <w:r w:rsidR="00211069" w:rsidRPr="00211069">
        <w:rPr>
          <w:rFonts w:ascii="Calibri" w:eastAsia="Calibri" w:hAnsi="Calibri" w:cs="Calibri"/>
          <w:sz w:val="22"/>
          <w:szCs w:val="22"/>
        </w:rPr>
        <w:t>request</w:t>
      </w:r>
      <w:r w:rsidR="001256DD">
        <w:rPr>
          <w:rFonts w:ascii="Calibri" w:eastAsia="Calibri" w:hAnsi="Calibri" w:cs="Calibri"/>
          <w:sz w:val="22"/>
          <w:szCs w:val="22"/>
        </w:rPr>
        <w:t>ing</w:t>
      </w:r>
      <w:r w:rsidR="00211069" w:rsidRPr="00211069">
        <w:rPr>
          <w:rFonts w:ascii="Calibri" w:eastAsia="Calibri" w:hAnsi="Calibri" w:cs="Calibri"/>
          <w:sz w:val="22"/>
          <w:szCs w:val="22"/>
        </w:rPr>
        <w:t xml:space="preserve"> access to individual CVS student administrative data</w:t>
      </w:r>
      <w:r w:rsidR="00116522">
        <w:rPr>
          <w:rFonts w:ascii="Calibri" w:eastAsia="Calibri" w:hAnsi="Calibri" w:cs="Calibri"/>
          <w:sz w:val="22"/>
          <w:szCs w:val="22"/>
        </w:rPr>
        <w:t>, as explained later in this report</w:t>
      </w:r>
      <w:r w:rsidR="00211069" w:rsidRPr="00211069">
        <w:rPr>
          <w:rFonts w:ascii="Calibri" w:eastAsia="Calibri" w:hAnsi="Calibri" w:cs="Calibri"/>
          <w:sz w:val="22"/>
          <w:szCs w:val="22"/>
        </w:rPr>
        <w:t>.</w:t>
      </w:r>
    </w:p>
    <w:bookmarkEnd w:id="20"/>
    <w:p w14:paraId="2ED23927" w14:textId="51AB7EBF" w:rsidR="00E913E9" w:rsidRDefault="00E913E9">
      <w:pPr>
        <w:rPr>
          <w:rFonts w:ascii="Calibri" w:eastAsia="Calibri" w:hAnsi="Calibri" w:cs="Calibri"/>
          <w:sz w:val="22"/>
          <w:szCs w:val="22"/>
        </w:rPr>
      </w:pPr>
      <w:r>
        <w:rPr>
          <w:rFonts w:ascii="Calibri" w:eastAsia="Calibri" w:hAnsi="Calibri" w:cs="Calibri"/>
          <w:sz w:val="22"/>
          <w:szCs w:val="22"/>
        </w:rPr>
        <w:br w:type="page"/>
      </w:r>
    </w:p>
    <w:p w14:paraId="42630C7A" w14:textId="2333FD1E" w:rsidR="007B0A8D" w:rsidRPr="007B0A8D" w:rsidRDefault="00116522" w:rsidP="4A110DDC">
      <w:pPr>
        <w:pStyle w:val="Heading2"/>
        <w:spacing w:line="276" w:lineRule="auto"/>
        <w:jc w:val="both"/>
      </w:pPr>
      <w:r>
        <w:lastRenderedPageBreak/>
        <w:t>8.</w:t>
      </w:r>
      <w:r w:rsidR="00E27B2D">
        <w:t xml:space="preserve"> </w:t>
      </w:r>
      <w:r w:rsidR="00E1456F" w:rsidRPr="005A282D">
        <w:t xml:space="preserve">Formative </w:t>
      </w:r>
      <w:r w:rsidR="0095162D" w:rsidRPr="005A282D">
        <w:t xml:space="preserve">advice </w:t>
      </w:r>
      <w:r w:rsidR="00E1456F" w:rsidRPr="005A282D">
        <w:t xml:space="preserve">on </w:t>
      </w:r>
      <w:r w:rsidR="00E1456F" w:rsidRPr="005B72BC">
        <w:t>programme</w:t>
      </w:r>
      <w:r w:rsidR="00E1456F" w:rsidRPr="005A282D">
        <w:t xml:space="preserve"> delivery</w:t>
      </w:r>
    </w:p>
    <w:p w14:paraId="39DE98FF" w14:textId="27EE0716" w:rsidR="000E47A8" w:rsidRDefault="007B0A8D" w:rsidP="006D0C33">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The activities in WP1 have raised several areas that the ICET Trustees and CVS may wish to consider for the Head </w:t>
      </w:r>
      <w:r w:rsidR="001B24B1">
        <w:rPr>
          <w:rFonts w:ascii="Calibri" w:hAnsi="Calibri" w:cs="Calibri"/>
          <w:color w:val="000000" w:themeColor="text1"/>
          <w:sz w:val="22"/>
          <w:szCs w:val="22"/>
        </w:rPr>
        <w:t>Start</w:t>
      </w:r>
      <w:r>
        <w:rPr>
          <w:rFonts w:ascii="Calibri" w:hAnsi="Calibri" w:cs="Calibri"/>
          <w:color w:val="000000" w:themeColor="text1"/>
          <w:sz w:val="22"/>
          <w:szCs w:val="22"/>
        </w:rPr>
        <w:t xml:space="preserve"> programme moving forward. </w:t>
      </w:r>
      <w:r w:rsidR="001B24B1">
        <w:rPr>
          <w:rFonts w:ascii="Calibri" w:hAnsi="Calibri" w:cs="Calibri"/>
          <w:color w:val="000000" w:themeColor="text1"/>
          <w:sz w:val="22"/>
          <w:szCs w:val="22"/>
        </w:rPr>
        <w:t xml:space="preserve"> </w:t>
      </w:r>
    </w:p>
    <w:p w14:paraId="651FE234" w14:textId="77777777" w:rsidR="000E47A8" w:rsidRDefault="000E47A8" w:rsidP="006D0C33">
      <w:pPr>
        <w:spacing w:line="276" w:lineRule="auto"/>
        <w:jc w:val="both"/>
        <w:rPr>
          <w:rFonts w:ascii="Calibri" w:hAnsi="Calibri" w:cs="Calibri"/>
          <w:color w:val="000000" w:themeColor="text1"/>
          <w:sz w:val="22"/>
          <w:szCs w:val="22"/>
        </w:rPr>
      </w:pPr>
    </w:p>
    <w:p w14:paraId="5FD43AFE" w14:textId="1759F9E7" w:rsidR="00E1456F" w:rsidRPr="00F604AD" w:rsidRDefault="001B24B1" w:rsidP="006D0C33">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Firstly,</w:t>
      </w:r>
      <w:r w:rsidR="007B0A8D" w:rsidRPr="2382CE59">
        <w:rPr>
          <w:rFonts w:ascii="Calibri" w:hAnsi="Calibri" w:cs="Calibri"/>
          <w:color w:val="000000" w:themeColor="text1"/>
          <w:sz w:val="22"/>
          <w:szCs w:val="22"/>
        </w:rPr>
        <w:t xml:space="preserve"> t</w:t>
      </w:r>
      <w:r w:rsidR="00E1456F" w:rsidRPr="2382CE59">
        <w:rPr>
          <w:rFonts w:ascii="Calibri" w:hAnsi="Calibri" w:cs="Calibri"/>
          <w:color w:val="000000" w:themeColor="text1"/>
          <w:sz w:val="22"/>
          <w:szCs w:val="22"/>
        </w:rPr>
        <w:t>o consider supporting the work of the EN with a website</w:t>
      </w:r>
      <w:r w:rsidR="007B0A8D" w:rsidRPr="2382CE59">
        <w:rPr>
          <w:rFonts w:ascii="Calibri" w:hAnsi="Calibri" w:cs="Calibri"/>
          <w:color w:val="000000" w:themeColor="text1"/>
          <w:sz w:val="22"/>
          <w:szCs w:val="22"/>
        </w:rPr>
        <w:t xml:space="preserve"> </w:t>
      </w:r>
      <w:r w:rsidR="000E47A8" w:rsidRPr="2382CE59">
        <w:rPr>
          <w:rFonts w:ascii="Calibri" w:hAnsi="Calibri" w:cs="Calibri"/>
          <w:color w:val="000000" w:themeColor="text1"/>
          <w:sz w:val="22"/>
          <w:szCs w:val="22"/>
        </w:rPr>
        <w:t>or intranet system including</w:t>
      </w:r>
      <w:r w:rsidR="007B0A8D" w:rsidRPr="2382CE59">
        <w:rPr>
          <w:rFonts w:ascii="Calibri" w:hAnsi="Calibri" w:cs="Calibri"/>
          <w:color w:val="000000" w:themeColor="text1"/>
          <w:sz w:val="22"/>
          <w:szCs w:val="22"/>
        </w:rPr>
        <w:t xml:space="preserve"> details of the initiative, </w:t>
      </w:r>
      <w:r w:rsidR="00E1456F" w:rsidRPr="2382CE59">
        <w:rPr>
          <w:rFonts w:ascii="Calibri" w:hAnsi="Calibri" w:cs="Calibri"/>
          <w:color w:val="000000" w:themeColor="text1"/>
          <w:sz w:val="22"/>
          <w:szCs w:val="22"/>
        </w:rPr>
        <w:t>signposting the support available</w:t>
      </w:r>
      <w:r w:rsidR="007B0A8D" w:rsidRPr="2382CE59">
        <w:rPr>
          <w:rFonts w:ascii="Calibri" w:hAnsi="Calibri" w:cs="Calibri"/>
          <w:color w:val="000000" w:themeColor="text1"/>
          <w:sz w:val="22"/>
          <w:szCs w:val="22"/>
        </w:rPr>
        <w:t xml:space="preserve"> and</w:t>
      </w:r>
      <w:r w:rsidR="00E1456F" w:rsidRPr="2382CE59">
        <w:rPr>
          <w:rFonts w:ascii="Calibri" w:hAnsi="Calibri" w:cs="Calibri"/>
          <w:color w:val="000000" w:themeColor="text1"/>
          <w:sz w:val="22"/>
          <w:szCs w:val="22"/>
        </w:rPr>
        <w:t xml:space="preserve"> links to other organisations and websites. This will </w:t>
      </w:r>
      <w:r w:rsidR="007B0A8D" w:rsidRPr="2382CE59">
        <w:rPr>
          <w:rFonts w:ascii="Calibri" w:hAnsi="Calibri" w:cs="Calibri"/>
          <w:color w:val="000000" w:themeColor="text1"/>
          <w:sz w:val="22"/>
          <w:szCs w:val="22"/>
        </w:rPr>
        <w:t xml:space="preserve">not only </w:t>
      </w:r>
      <w:r w:rsidR="00E1456F" w:rsidRPr="2382CE59">
        <w:rPr>
          <w:rFonts w:ascii="Calibri" w:hAnsi="Calibri" w:cs="Calibri"/>
          <w:color w:val="000000" w:themeColor="text1"/>
          <w:sz w:val="22"/>
          <w:szCs w:val="22"/>
        </w:rPr>
        <w:t xml:space="preserve">cater to different </w:t>
      </w:r>
      <w:r w:rsidR="000E47A8" w:rsidRPr="2382CE59">
        <w:rPr>
          <w:rFonts w:ascii="Calibri" w:hAnsi="Calibri" w:cs="Calibri"/>
          <w:color w:val="000000" w:themeColor="text1"/>
          <w:sz w:val="22"/>
          <w:szCs w:val="22"/>
        </w:rPr>
        <w:t>CEYP</w:t>
      </w:r>
      <w:r w:rsidR="00E1456F" w:rsidRPr="2382CE59">
        <w:rPr>
          <w:rFonts w:ascii="Calibri" w:hAnsi="Calibri" w:cs="Calibri"/>
          <w:color w:val="000000" w:themeColor="text1"/>
          <w:sz w:val="22"/>
          <w:szCs w:val="22"/>
        </w:rPr>
        <w:t xml:space="preserve"> support needs, </w:t>
      </w:r>
      <w:r w:rsidR="21C8A135" w:rsidRPr="2382CE59">
        <w:rPr>
          <w:rFonts w:ascii="Calibri" w:hAnsi="Calibri" w:cs="Calibri"/>
          <w:color w:val="000000" w:themeColor="text1"/>
          <w:sz w:val="22"/>
          <w:szCs w:val="22"/>
        </w:rPr>
        <w:t xml:space="preserve">aid </w:t>
      </w:r>
      <w:r w:rsidR="00E1456F" w:rsidRPr="2382CE59">
        <w:rPr>
          <w:rFonts w:ascii="Calibri" w:hAnsi="Calibri" w:cs="Calibri"/>
          <w:color w:val="000000" w:themeColor="text1"/>
          <w:sz w:val="22"/>
          <w:szCs w:val="22"/>
        </w:rPr>
        <w:t xml:space="preserve">continuity and </w:t>
      </w:r>
      <w:r w:rsidR="000E47A8" w:rsidRPr="2382CE59">
        <w:rPr>
          <w:rFonts w:ascii="Calibri" w:hAnsi="Calibri" w:cs="Calibri"/>
          <w:color w:val="000000" w:themeColor="text1"/>
          <w:sz w:val="22"/>
          <w:szCs w:val="22"/>
        </w:rPr>
        <w:t>help</w:t>
      </w:r>
      <w:r w:rsidR="00E1456F" w:rsidRPr="2382CE59">
        <w:rPr>
          <w:rFonts w:ascii="Calibri" w:hAnsi="Calibri" w:cs="Calibri"/>
          <w:color w:val="000000" w:themeColor="text1"/>
          <w:sz w:val="22"/>
          <w:szCs w:val="22"/>
        </w:rPr>
        <w:t xml:space="preserve"> the role of the EN</w:t>
      </w:r>
      <w:r w:rsidR="007B0A8D" w:rsidRPr="2382CE59">
        <w:rPr>
          <w:rFonts w:ascii="Calibri" w:hAnsi="Calibri" w:cs="Calibri"/>
          <w:color w:val="000000" w:themeColor="text1"/>
          <w:sz w:val="22"/>
          <w:szCs w:val="22"/>
        </w:rPr>
        <w:t xml:space="preserve">, </w:t>
      </w:r>
      <w:r w:rsidR="1206B760" w:rsidRPr="2382CE59">
        <w:rPr>
          <w:rFonts w:ascii="Calibri" w:hAnsi="Calibri" w:cs="Calibri"/>
          <w:color w:val="000000" w:themeColor="text1"/>
          <w:sz w:val="22"/>
          <w:szCs w:val="22"/>
        </w:rPr>
        <w:t>but may help to</w:t>
      </w:r>
      <w:r w:rsidR="00F4510D">
        <w:rPr>
          <w:rFonts w:ascii="Calibri" w:hAnsi="Calibri" w:cs="Calibri"/>
          <w:color w:val="000000" w:themeColor="text1"/>
          <w:sz w:val="22"/>
          <w:szCs w:val="22"/>
        </w:rPr>
        <w:t xml:space="preserve"> </w:t>
      </w:r>
      <w:r w:rsidR="007B0A8D" w:rsidRPr="2382CE59">
        <w:rPr>
          <w:rFonts w:ascii="Calibri" w:hAnsi="Calibri" w:cs="Calibri"/>
          <w:color w:val="000000" w:themeColor="text1"/>
          <w:sz w:val="22"/>
          <w:szCs w:val="22"/>
        </w:rPr>
        <w:t xml:space="preserve">engender a sense of a collective </w:t>
      </w:r>
      <w:r w:rsidR="759E25B2" w:rsidRPr="2382CE59">
        <w:rPr>
          <w:rFonts w:ascii="Calibri" w:hAnsi="Calibri" w:cs="Calibri"/>
          <w:color w:val="000000" w:themeColor="text1"/>
          <w:sz w:val="22"/>
          <w:szCs w:val="22"/>
        </w:rPr>
        <w:t>across</w:t>
      </w:r>
      <w:r w:rsidR="007B0A8D" w:rsidRPr="2382CE59">
        <w:rPr>
          <w:rFonts w:ascii="Calibri" w:hAnsi="Calibri" w:cs="Calibri"/>
          <w:color w:val="000000" w:themeColor="text1"/>
          <w:sz w:val="22"/>
          <w:szCs w:val="22"/>
        </w:rPr>
        <w:t xml:space="preserve"> the two cohorts, and a recognition that they are part of a</w:t>
      </w:r>
      <w:r w:rsidR="00F604AD" w:rsidRPr="2382CE59">
        <w:rPr>
          <w:rFonts w:ascii="Calibri" w:hAnsi="Calibri" w:cs="Calibri"/>
          <w:color w:val="000000" w:themeColor="text1"/>
          <w:sz w:val="22"/>
          <w:szCs w:val="22"/>
        </w:rPr>
        <w:t xml:space="preserve"> wider programme.</w:t>
      </w:r>
      <w:r w:rsidR="000E47A8" w:rsidRPr="2382CE59">
        <w:rPr>
          <w:rFonts w:ascii="Calibri" w:hAnsi="Calibri" w:cs="Calibri"/>
          <w:color w:val="000000" w:themeColor="text1"/>
          <w:sz w:val="22"/>
          <w:szCs w:val="22"/>
        </w:rPr>
        <w:t xml:space="preserve">  If this is not considered appropriate, </w:t>
      </w:r>
      <w:r w:rsidR="5E643B61" w:rsidRPr="2382CE59">
        <w:rPr>
          <w:rFonts w:ascii="Calibri" w:hAnsi="Calibri" w:cs="Calibri"/>
          <w:color w:val="000000" w:themeColor="text1"/>
          <w:sz w:val="22"/>
          <w:szCs w:val="22"/>
        </w:rPr>
        <w:t>other</w:t>
      </w:r>
      <w:r w:rsidR="000E47A8" w:rsidRPr="2382CE59">
        <w:rPr>
          <w:rFonts w:ascii="Calibri" w:hAnsi="Calibri" w:cs="Calibri"/>
          <w:color w:val="000000" w:themeColor="text1"/>
          <w:sz w:val="22"/>
          <w:szCs w:val="22"/>
        </w:rPr>
        <w:t xml:space="preserve"> ways of bringing the cohort together should be explored.</w:t>
      </w:r>
      <w:r w:rsidR="00F604AD" w:rsidRPr="2382CE59">
        <w:rPr>
          <w:rFonts w:ascii="Calibri" w:hAnsi="Calibri" w:cs="Calibri"/>
          <w:color w:val="000000" w:themeColor="text1"/>
          <w:sz w:val="22"/>
          <w:szCs w:val="22"/>
        </w:rPr>
        <w:t xml:space="preserve"> </w:t>
      </w:r>
    </w:p>
    <w:p w14:paraId="17F3F1E7" w14:textId="7627758A" w:rsidR="00E1456F" w:rsidRPr="00F604AD" w:rsidRDefault="00E1456F" w:rsidP="006D0C33">
      <w:pPr>
        <w:spacing w:line="276" w:lineRule="auto"/>
        <w:jc w:val="both"/>
        <w:rPr>
          <w:rFonts w:ascii="Calibri" w:hAnsi="Calibri" w:cs="Calibri"/>
          <w:color w:val="000000" w:themeColor="text1"/>
          <w:sz w:val="22"/>
          <w:szCs w:val="22"/>
        </w:rPr>
      </w:pPr>
    </w:p>
    <w:p w14:paraId="3BF7CA20" w14:textId="0E7D5062" w:rsidR="00E1456F" w:rsidRDefault="00F604AD" w:rsidP="006D0C33">
      <w:pPr>
        <w:spacing w:line="276" w:lineRule="auto"/>
        <w:jc w:val="both"/>
        <w:rPr>
          <w:rFonts w:ascii="Calibri" w:hAnsi="Calibri" w:cs="Calibri"/>
          <w:color w:val="000000" w:themeColor="text1"/>
          <w:sz w:val="22"/>
          <w:szCs w:val="22"/>
        </w:rPr>
      </w:pPr>
      <w:r w:rsidRPr="2382CE59">
        <w:rPr>
          <w:rFonts w:ascii="Calibri" w:hAnsi="Calibri" w:cs="Calibri"/>
          <w:color w:val="000000" w:themeColor="text1"/>
          <w:sz w:val="22"/>
          <w:szCs w:val="22"/>
        </w:rPr>
        <w:t>Secondly, for</w:t>
      </w:r>
      <w:r w:rsidR="00E1456F" w:rsidRPr="2382CE59">
        <w:rPr>
          <w:rFonts w:ascii="Calibri" w:hAnsi="Calibri" w:cs="Calibri"/>
          <w:color w:val="000000" w:themeColor="text1"/>
          <w:sz w:val="22"/>
          <w:szCs w:val="22"/>
        </w:rPr>
        <w:t xml:space="preserve"> the EN and </w:t>
      </w:r>
      <w:r w:rsidR="1939DFBB" w:rsidRPr="2382CE59">
        <w:rPr>
          <w:rFonts w:ascii="Calibri" w:hAnsi="Calibri" w:cs="Calibri"/>
          <w:color w:val="000000" w:themeColor="text1"/>
          <w:sz w:val="22"/>
          <w:szCs w:val="22"/>
        </w:rPr>
        <w:t>each</w:t>
      </w:r>
      <w:r w:rsidR="00E1456F" w:rsidRPr="2382CE59">
        <w:rPr>
          <w:rFonts w:ascii="Calibri" w:hAnsi="Calibri" w:cs="Calibri"/>
          <w:color w:val="000000" w:themeColor="text1"/>
          <w:sz w:val="22"/>
          <w:szCs w:val="22"/>
        </w:rPr>
        <w:t xml:space="preserve"> </w:t>
      </w:r>
      <w:r w:rsidR="009D739B">
        <w:rPr>
          <w:rFonts w:ascii="Calibri" w:hAnsi="Calibri" w:cs="Calibri"/>
          <w:color w:val="000000" w:themeColor="text1"/>
          <w:sz w:val="22"/>
          <w:szCs w:val="22"/>
        </w:rPr>
        <w:t>CE</w:t>
      </w:r>
      <w:r w:rsidR="00E1456F" w:rsidRPr="2382CE59">
        <w:rPr>
          <w:rFonts w:ascii="Calibri" w:hAnsi="Calibri" w:cs="Calibri"/>
          <w:color w:val="000000" w:themeColor="text1"/>
          <w:sz w:val="22"/>
          <w:szCs w:val="22"/>
        </w:rPr>
        <w:t xml:space="preserve">YP </w:t>
      </w:r>
      <w:r w:rsidRPr="2382CE59">
        <w:rPr>
          <w:rFonts w:ascii="Calibri" w:hAnsi="Calibri" w:cs="Calibri"/>
          <w:color w:val="000000" w:themeColor="text1"/>
          <w:sz w:val="22"/>
          <w:szCs w:val="22"/>
        </w:rPr>
        <w:t xml:space="preserve">to </w:t>
      </w:r>
      <w:r w:rsidR="00E1456F" w:rsidRPr="2382CE59">
        <w:rPr>
          <w:rFonts w:ascii="Calibri" w:hAnsi="Calibri" w:cs="Calibri"/>
          <w:color w:val="000000" w:themeColor="text1"/>
          <w:sz w:val="22"/>
          <w:szCs w:val="22"/>
        </w:rPr>
        <w:t>produc</w:t>
      </w:r>
      <w:r w:rsidRPr="2382CE59">
        <w:rPr>
          <w:rFonts w:ascii="Calibri" w:hAnsi="Calibri" w:cs="Calibri"/>
          <w:color w:val="000000" w:themeColor="text1"/>
          <w:sz w:val="22"/>
          <w:szCs w:val="22"/>
        </w:rPr>
        <w:t>e</w:t>
      </w:r>
      <w:r w:rsidR="00E1456F" w:rsidRPr="2382CE59">
        <w:rPr>
          <w:rFonts w:ascii="Calibri" w:hAnsi="Calibri" w:cs="Calibri"/>
          <w:color w:val="000000" w:themeColor="text1"/>
          <w:sz w:val="22"/>
          <w:szCs w:val="22"/>
        </w:rPr>
        <w:t xml:space="preserve"> an individual support plan that is agreed at the point of transition from CVS to </w:t>
      </w:r>
      <w:r w:rsidR="000E47A8" w:rsidRPr="2382CE59">
        <w:rPr>
          <w:rFonts w:ascii="Calibri" w:hAnsi="Calibri" w:cs="Calibri"/>
          <w:color w:val="000000" w:themeColor="text1"/>
          <w:sz w:val="22"/>
          <w:szCs w:val="22"/>
        </w:rPr>
        <w:t>HE, a</w:t>
      </w:r>
      <w:r w:rsidR="00E1456F" w:rsidRPr="2382CE59">
        <w:rPr>
          <w:rFonts w:ascii="Calibri" w:hAnsi="Calibri" w:cs="Calibri"/>
          <w:color w:val="000000" w:themeColor="text1"/>
          <w:sz w:val="22"/>
          <w:szCs w:val="22"/>
        </w:rPr>
        <w:t>pprenticeships</w:t>
      </w:r>
      <w:r w:rsidR="000E47A8" w:rsidRPr="2382CE59">
        <w:rPr>
          <w:rFonts w:ascii="Calibri" w:hAnsi="Calibri" w:cs="Calibri"/>
          <w:color w:val="000000" w:themeColor="text1"/>
          <w:sz w:val="22"/>
          <w:szCs w:val="22"/>
        </w:rPr>
        <w:t xml:space="preserve"> or other destinations</w:t>
      </w:r>
      <w:r w:rsidR="00E1456F" w:rsidRPr="2382CE59">
        <w:rPr>
          <w:rFonts w:ascii="Calibri" w:hAnsi="Calibri" w:cs="Calibri"/>
          <w:color w:val="000000" w:themeColor="text1"/>
          <w:sz w:val="22"/>
          <w:szCs w:val="22"/>
        </w:rPr>
        <w:t xml:space="preserve">. </w:t>
      </w:r>
      <w:r w:rsidR="000E47A8" w:rsidRPr="2382CE59">
        <w:rPr>
          <w:rFonts w:ascii="Calibri" w:hAnsi="Calibri" w:cs="Calibri"/>
          <w:color w:val="000000" w:themeColor="text1"/>
          <w:sz w:val="22"/>
          <w:szCs w:val="22"/>
        </w:rPr>
        <w:t>This should i</w:t>
      </w:r>
      <w:r w:rsidR="00E1456F" w:rsidRPr="2382CE59">
        <w:rPr>
          <w:rFonts w:ascii="Calibri" w:hAnsi="Calibri" w:cs="Calibri"/>
          <w:color w:val="000000" w:themeColor="text1"/>
          <w:sz w:val="22"/>
          <w:szCs w:val="22"/>
        </w:rPr>
        <w:t>nclud</w:t>
      </w:r>
      <w:r w:rsidR="000E47A8" w:rsidRPr="2382CE59">
        <w:rPr>
          <w:rFonts w:ascii="Calibri" w:hAnsi="Calibri" w:cs="Calibri"/>
          <w:color w:val="000000" w:themeColor="text1"/>
          <w:sz w:val="22"/>
          <w:szCs w:val="22"/>
        </w:rPr>
        <w:t>e</w:t>
      </w:r>
      <w:r w:rsidR="00E1456F" w:rsidRPr="2382CE59">
        <w:rPr>
          <w:rFonts w:ascii="Calibri" w:hAnsi="Calibri" w:cs="Calibri"/>
          <w:color w:val="000000" w:themeColor="text1"/>
          <w:sz w:val="22"/>
          <w:szCs w:val="22"/>
        </w:rPr>
        <w:t xml:space="preserve"> what support has already been provided</w:t>
      </w:r>
      <w:r w:rsidR="000E47A8" w:rsidRPr="2382CE59">
        <w:rPr>
          <w:rFonts w:ascii="Calibri" w:hAnsi="Calibri" w:cs="Calibri"/>
          <w:color w:val="000000" w:themeColor="text1"/>
          <w:sz w:val="22"/>
          <w:szCs w:val="22"/>
        </w:rPr>
        <w:t>,</w:t>
      </w:r>
      <w:r w:rsidR="00E1456F" w:rsidRPr="2382CE59">
        <w:rPr>
          <w:rFonts w:ascii="Calibri" w:hAnsi="Calibri" w:cs="Calibri"/>
          <w:color w:val="000000" w:themeColor="text1"/>
          <w:sz w:val="22"/>
          <w:szCs w:val="22"/>
        </w:rPr>
        <w:t xml:space="preserve"> future </w:t>
      </w:r>
      <w:r w:rsidR="000E47A8" w:rsidRPr="2382CE59">
        <w:rPr>
          <w:rFonts w:ascii="Calibri" w:hAnsi="Calibri" w:cs="Calibri"/>
          <w:color w:val="000000" w:themeColor="text1"/>
          <w:sz w:val="22"/>
          <w:szCs w:val="22"/>
        </w:rPr>
        <w:t xml:space="preserve">modes and </w:t>
      </w:r>
      <w:r w:rsidR="00E1456F" w:rsidRPr="2382CE59">
        <w:rPr>
          <w:rFonts w:ascii="Calibri" w:hAnsi="Calibri" w:cs="Calibri"/>
          <w:color w:val="000000" w:themeColor="text1"/>
          <w:sz w:val="22"/>
          <w:szCs w:val="22"/>
        </w:rPr>
        <w:t xml:space="preserve">timings of contact, who will initiate the contact, future objectives, </w:t>
      </w:r>
      <w:r w:rsidR="000E47A8" w:rsidRPr="2382CE59">
        <w:rPr>
          <w:rFonts w:ascii="Calibri" w:hAnsi="Calibri" w:cs="Calibri"/>
          <w:color w:val="000000" w:themeColor="text1"/>
          <w:sz w:val="22"/>
          <w:szCs w:val="22"/>
        </w:rPr>
        <w:t xml:space="preserve">and </w:t>
      </w:r>
      <w:r w:rsidR="00E1456F" w:rsidRPr="2382CE59">
        <w:rPr>
          <w:rFonts w:ascii="Calibri" w:hAnsi="Calibri" w:cs="Calibri"/>
          <w:color w:val="000000" w:themeColor="text1"/>
          <w:sz w:val="22"/>
          <w:szCs w:val="22"/>
        </w:rPr>
        <w:t xml:space="preserve">areas to be addressed in the next year. This will help to manage expectations </w:t>
      </w:r>
      <w:r w:rsidR="001B24B1" w:rsidRPr="2382CE59">
        <w:rPr>
          <w:rFonts w:ascii="Calibri" w:hAnsi="Calibri" w:cs="Calibri"/>
          <w:color w:val="000000" w:themeColor="text1"/>
          <w:sz w:val="22"/>
          <w:szCs w:val="22"/>
        </w:rPr>
        <w:t>of</w:t>
      </w:r>
      <w:r w:rsidR="00E1456F" w:rsidRPr="2382CE59">
        <w:rPr>
          <w:rFonts w:ascii="Calibri" w:hAnsi="Calibri" w:cs="Calibri"/>
          <w:color w:val="000000" w:themeColor="text1"/>
          <w:sz w:val="22"/>
          <w:szCs w:val="22"/>
        </w:rPr>
        <w:t xml:space="preserve"> both parties</w:t>
      </w:r>
      <w:r w:rsidR="000E47A8" w:rsidRPr="2382CE59">
        <w:rPr>
          <w:rFonts w:ascii="Calibri" w:hAnsi="Calibri" w:cs="Calibri"/>
          <w:color w:val="000000" w:themeColor="text1"/>
          <w:sz w:val="22"/>
          <w:szCs w:val="22"/>
        </w:rPr>
        <w:t xml:space="preserve"> and</w:t>
      </w:r>
      <w:r w:rsidR="00E1456F" w:rsidRPr="2382CE59">
        <w:rPr>
          <w:rFonts w:ascii="Calibri" w:hAnsi="Calibri" w:cs="Calibri"/>
          <w:color w:val="000000" w:themeColor="text1"/>
          <w:sz w:val="22"/>
          <w:szCs w:val="22"/>
        </w:rPr>
        <w:t xml:space="preserve"> help with the workload of the EN as they will be able to plan their time better</w:t>
      </w:r>
      <w:r w:rsidR="5E817686" w:rsidRPr="2382CE59">
        <w:rPr>
          <w:rFonts w:ascii="Calibri" w:hAnsi="Calibri" w:cs="Calibri"/>
          <w:color w:val="000000" w:themeColor="text1"/>
          <w:sz w:val="22"/>
          <w:szCs w:val="22"/>
        </w:rPr>
        <w:t xml:space="preserve">.  </w:t>
      </w:r>
    </w:p>
    <w:p w14:paraId="19BC322D" w14:textId="77777777" w:rsidR="00F604AD" w:rsidRDefault="00F604AD" w:rsidP="006D0C33">
      <w:pPr>
        <w:spacing w:line="276" w:lineRule="auto"/>
        <w:jc w:val="both"/>
        <w:rPr>
          <w:rFonts w:ascii="Calibri" w:hAnsi="Calibri" w:cs="Calibri"/>
          <w:color w:val="000000" w:themeColor="text1"/>
          <w:sz w:val="22"/>
          <w:szCs w:val="22"/>
        </w:rPr>
      </w:pPr>
    </w:p>
    <w:p w14:paraId="4BE2CEF5" w14:textId="1BD7DD8F" w:rsidR="00F604AD" w:rsidRPr="00F604AD" w:rsidRDefault="00C201CD" w:rsidP="006D0C33">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This relates to the third issue because i</w:t>
      </w:r>
      <w:r w:rsidRPr="2382CE59">
        <w:rPr>
          <w:rFonts w:ascii="Calibri" w:hAnsi="Calibri" w:cs="Calibri"/>
          <w:color w:val="000000" w:themeColor="text1"/>
          <w:sz w:val="22"/>
          <w:szCs w:val="22"/>
        </w:rPr>
        <w:t>t would also provide an agreed record that can be transferred to a new EN, if necessary</w:t>
      </w:r>
      <w:r>
        <w:rPr>
          <w:rFonts w:ascii="Calibri" w:hAnsi="Calibri" w:cs="Calibri"/>
          <w:color w:val="000000" w:themeColor="text1"/>
          <w:sz w:val="22"/>
          <w:szCs w:val="22"/>
        </w:rPr>
        <w:t>.  T</w:t>
      </w:r>
      <w:r w:rsidR="00F604AD">
        <w:rPr>
          <w:rFonts w:ascii="Calibri" w:hAnsi="Calibri" w:cs="Calibri"/>
          <w:color w:val="000000" w:themeColor="text1"/>
          <w:sz w:val="22"/>
          <w:szCs w:val="22"/>
        </w:rPr>
        <w:t>he issue of continuity</w:t>
      </w:r>
      <w:r w:rsidR="000E47A8">
        <w:rPr>
          <w:rFonts w:ascii="Calibri" w:hAnsi="Calibri" w:cs="Calibri"/>
          <w:color w:val="000000" w:themeColor="text1"/>
          <w:sz w:val="22"/>
          <w:szCs w:val="22"/>
        </w:rPr>
        <w:t xml:space="preserve"> was highlighted by </w:t>
      </w:r>
      <w:r w:rsidR="00F604AD">
        <w:rPr>
          <w:rFonts w:ascii="Calibri" w:hAnsi="Calibri" w:cs="Calibri"/>
          <w:color w:val="000000" w:themeColor="text1"/>
          <w:sz w:val="22"/>
          <w:szCs w:val="22"/>
        </w:rPr>
        <w:t>the majority of the ICET Trustees.  There was a concern a</w:t>
      </w:r>
      <w:r w:rsidR="00CB09B3">
        <w:rPr>
          <w:rFonts w:ascii="Calibri" w:hAnsi="Calibri" w:cs="Calibri"/>
          <w:color w:val="000000" w:themeColor="text1"/>
          <w:sz w:val="22"/>
          <w:szCs w:val="22"/>
        </w:rPr>
        <w:t>bout</w:t>
      </w:r>
      <w:r w:rsidR="00F604AD">
        <w:rPr>
          <w:rFonts w:ascii="Calibri" w:hAnsi="Calibri" w:cs="Calibri"/>
          <w:color w:val="000000" w:themeColor="text1"/>
          <w:sz w:val="22"/>
          <w:szCs w:val="22"/>
        </w:rPr>
        <w:t xml:space="preserve"> what would happen if the current EN left their post, and whether the current level of support to the CEYP, and progress of the programme is purely relational, and attributable to the current personality, skills and knowledge of the current EN. </w:t>
      </w:r>
      <w:r w:rsidR="000E47A8">
        <w:rPr>
          <w:rFonts w:ascii="Calibri" w:hAnsi="Calibri" w:cs="Calibri"/>
          <w:color w:val="000000" w:themeColor="text1"/>
          <w:sz w:val="22"/>
          <w:szCs w:val="22"/>
        </w:rPr>
        <w:t xml:space="preserve"> Given these concerns, i</w:t>
      </w:r>
      <w:r w:rsidR="00F604AD">
        <w:rPr>
          <w:rFonts w:ascii="Calibri" w:hAnsi="Calibri" w:cs="Calibri"/>
          <w:color w:val="000000" w:themeColor="text1"/>
          <w:sz w:val="22"/>
          <w:szCs w:val="22"/>
        </w:rPr>
        <w:t xml:space="preserve">t is suggested that efforts should be made to consider succession planning. </w:t>
      </w:r>
    </w:p>
    <w:p w14:paraId="24123867" w14:textId="6C5F304D" w:rsidR="00E913E9" w:rsidRDefault="00E913E9">
      <w:pPr>
        <w:rPr>
          <w:rFonts w:ascii="Calibri" w:hAnsi="Calibri" w:cs="Calibri"/>
          <w:color w:val="FF0000"/>
          <w:sz w:val="22"/>
          <w:szCs w:val="22"/>
        </w:rPr>
      </w:pPr>
      <w:r>
        <w:rPr>
          <w:rFonts w:ascii="Calibri" w:hAnsi="Calibri" w:cs="Calibri"/>
          <w:color w:val="FF0000"/>
          <w:sz w:val="22"/>
          <w:szCs w:val="22"/>
        </w:rPr>
        <w:br w:type="page"/>
      </w:r>
    </w:p>
    <w:p w14:paraId="1B39BA06" w14:textId="4AFA4B90" w:rsidR="00E1456F" w:rsidRPr="005A282D" w:rsidRDefault="00116522" w:rsidP="006D0C33">
      <w:pPr>
        <w:pStyle w:val="Heading2"/>
        <w:spacing w:line="276" w:lineRule="auto"/>
        <w:jc w:val="both"/>
      </w:pPr>
      <w:r>
        <w:lastRenderedPageBreak/>
        <w:t>9</w:t>
      </w:r>
      <w:r w:rsidR="00595111" w:rsidRPr="005A282D">
        <w:t>.</w:t>
      </w:r>
      <w:r w:rsidR="0091195B" w:rsidRPr="005A282D">
        <w:t xml:space="preserve"> </w:t>
      </w:r>
      <w:r w:rsidR="00E1456F" w:rsidRPr="005A282D">
        <w:t xml:space="preserve">Implications of WP1 </w:t>
      </w:r>
      <w:r w:rsidR="00E1456F" w:rsidRPr="005B72BC">
        <w:t>findings</w:t>
      </w:r>
      <w:r w:rsidR="00E1456F" w:rsidRPr="005A282D">
        <w:t xml:space="preserve"> for the conduct of WP2-5</w:t>
      </w:r>
    </w:p>
    <w:p w14:paraId="6D24F182" w14:textId="79E72A7D" w:rsidR="4E2F28D0" w:rsidRDefault="4E2F28D0" w:rsidP="006D0C33">
      <w:pPr>
        <w:spacing w:after="160" w:line="276" w:lineRule="auto"/>
        <w:jc w:val="both"/>
      </w:pPr>
      <w:r w:rsidRPr="3E9E5110">
        <w:rPr>
          <w:rFonts w:ascii="Calibri" w:eastAsia="Calibri" w:hAnsi="Calibri" w:cs="Calibri"/>
          <w:sz w:val="22"/>
          <w:szCs w:val="22"/>
        </w:rPr>
        <w:t>The findings of WP1 indicate that the cohorts of CEYP have begun their engagement with the Head Start programme at different school years, and therefore at different points in their transitions from compulsory education to post-compulsory education, training or employment. Equally, a</w:t>
      </w:r>
      <w:r w:rsidR="00291D7A">
        <w:rPr>
          <w:rFonts w:ascii="Calibri" w:eastAsia="Calibri" w:hAnsi="Calibri" w:cs="Calibri"/>
          <w:sz w:val="22"/>
          <w:szCs w:val="22"/>
        </w:rPr>
        <w:t>s</w:t>
      </w:r>
      <w:r w:rsidRPr="3E9E5110">
        <w:rPr>
          <w:rFonts w:ascii="Calibri" w:eastAsia="Calibri" w:hAnsi="Calibri" w:cs="Calibri"/>
          <w:sz w:val="22"/>
          <w:szCs w:val="22"/>
        </w:rPr>
        <w:t xml:space="preserve"> CVS staff have made clear, while the aim of the project is to support transitions into HE, participants can be expected to transition to different destinations, or to take different routes in their transition into HE than a UCAS application at the end of year 13. </w:t>
      </w:r>
    </w:p>
    <w:p w14:paraId="629D3868" w14:textId="790CF004" w:rsidR="4E2F28D0" w:rsidRDefault="4E2F28D0" w:rsidP="006D0C33">
      <w:pPr>
        <w:spacing w:after="160" w:line="276" w:lineRule="auto"/>
        <w:jc w:val="both"/>
      </w:pPr>
      <w:r w:rsidRPr="3E9E5110">
        <w:rPr>
          <w:rFonts w:ascii="Calibri" w:eastAsia="Calibri" w:hAnsi="Calibri" w:cs="Calibri"/>
          <w:sz w:val="22"/>
          <w:szCs w:val="22"/>
        </w:rPr>
        <w:t>WP1</w:t>
      </w:r>
      <w:r w:rsidR="00291D7A">
        <w:rPr>
          <w:rFonts w:ascii="Calibri" w:eastAsia="Calibri" w:hAnsi="Calibri" w:cs="Calibri"/>
          <w:sz w:val="22"/>
          <w:szCs w:val="22"/>
        </w:rPr>
        <w:t xml:space="preserve"> has</w:t>
      </w:r>
      <w:r w:rsidRPr="3E9E5110">
        <w:rPr>
          <w:rFonts w:ascii="Calibri" w:eastAsia="Calibri" w:hAnsi="Calibri" w:cs="Calibri"/>
          <w:sz w:val="22"/>
          <w:szCs w:val="22"/>
        </w:rPr>
        <w:t xml:space="preserve"> also found that the enactment of the relational navigator role in Head Start has led to participants having a largely individualised relationship to </w:t>
      </w:r>
      <w:r w:rsidR="00291D7A">
        <w:rPr>
          <w:rFonts w:ascii="Calibri" w:eastAsia="Calibri" w:hAnsi="Calibri" w:cs="Calibri"/>
          <w:sz w:val="22"/>
          <w:szCs w:val="22"/>
        </w:rPr>
        <w:t>the programme</w:t>
      </w:r>
      <w:r w:rsidRPr="3E9E5110">
        <w:rPr>
          <w:rFonts w:ascii="Calibri" w:eastAsia="Calibri" w:hAnsi="Calibri" w:cs="Calibri"/>
          <w:sz w:val="22"/>
          <w:szCs w:val="22"/>
        </w:rPr>
        <w:t xml:space="preserve">, and a more limited personal sense of themselves as part of a cohort of participants in the project. Indeed, their relationship is predominantly </w:t>
      </w:r>
      <w:r w:rsidR="00DD2529">
        <w:rPr>
          <w:rFonts w:ascii="Calibri" w:eastAsia="Calibri" w:hAnsi="Calibri" w:cs="Calibri"/>
          <w:sz w:val="22"/>
          <w:szCs w:val="22"/>
        </w:rPr>
        <w:t>with the EN</w:t>
      </w:r>
      <w:r w:rsidRPr="3E9E5110">
        <w:rPr>
          <w:rFonts w:ascii="Calibri" w:eastAsia="Calibri" w:hAnsi="Calibri" w:cs="Calibri"/>
          <w:sz w:val="22"/>
          <w:szCs w:val="22"/>
        </w:rPr>
        <w:t xml:space="preserve"> rather than to a pro</w:t>
      </w:r>
      <w:r w:rsidR="00DD2529">
        <w:rPr>
          <w:rFonts w:ascii="Calibri" w:eastAsia="Calibri" w:hAnsi="Calibri" w:cs="Calibri"/>
          <w:sz w:val="22"/>
          <w:szCs w:val="22"/>
        </w:rPr>
        <w:t>gramme</w:t>
      </w:r>
      <w:r w:rsidRPr="3E9E5110">
        <w:rPr>
          <w:rFonts w:ascii="Calibri" w:eastAsia="Calibri" w:hAnsi="Calibri" w:cs="Calibri"/>
          <w:sz w:val="22"/>
          <w:szCs w:val="22"/>
        </w:rPr>
        <w:t xml:space="preserve">. </w:t>
      </w:r>
    </w:p>
    <w:p w14:paraId="1EEA7077" w14:textId="762AA0DF" w:rsidR="4E2F28D0" w:rsidRDefault="4E2F28D0" w:rsidP="006D0C33">
      <w:pPr>
        <w:spacing w:after="160" w:line="276" w:lineRule="auto"/>
        <w:jc w:val="both"/>
      </w:pPr>
      <w:r w:rsidRPr="3E9E5110">
        <w:rPr>
          <w:rFonts w:ascii="Calibri" w:eastAsia="Calibri" w:hAnsi="Calibri" w:cs="Calibri"/>
          <w:sz w:val="22"/>
          <w:szCs w:val="22"/>
        </w:rPr>
        <w:t xml:space="preserve">This diversity of starting points, anticipated pathways and individualised relations to the provision will all necessarily shape our approach to WP2-5. Equally, the relatively small number of participants and lack of control groups necessarily informs our evaluative aims and approach. </w:t>
      </w:r>
    </w:p>
    <w:p w14:paraId="01A30563" w14:textId="1DF73DF3" w:rsidR="4E2F28D0" w:rsidRDefault="4E2F28D0" w:rsidP="006D0C33">
      <w:pPr>
        <w:spacing w:after="160" w:line="276" w:lineRule="auto"/>
        <w:jc w:val="both"/>
      </w:pPr>
      <w:r w:rsidRPr="3E9E5110">
        <w:rPr>
          <w:rFonts w:ascii="Calibri" w:eastAsia="Calibri" w:hAnsi="Calibri" w:cs="Calibri"/>
          <w:sz w:val="22"/>
          <w:szCs w:val="22"/>
        </w:rPr>
        <w:t>We propose using WP2-5 to focus on two questions:</w:t>
      </w:r>
    </w:p>
    <w:p w14:paraId="18DA99FA" w14:textId="7F9BE728" w:rsidR="4E2F28D0" w:rsidRDefault="4E2F28D0" w:rsidP="007B55FD">
      <w:pPr>
        <w:pStyle w:val="ListParagraph"/>
        <w:numPr>
          <w:ilvl w:val="0"/>
          <w:numId w:val="18"/>
        </w:numPr>
        <w:spacing w:line="276" w:lineRule="auto"/>
        <w:jc w:val="both"/>
        <w:rPr>
          <w:rFonts w:ascii="Calibri" w:eastAsia="Calibri" w:hAnsi="Calibri" w:cs="Calibri"/>
          <w:sz w:val="22"/>
          <w:szCs w:val="22"/>
        </w:rPr>
      </w:pPr>
      <w:r w:rsidRPr="3E9E5110">
        <w:rPr>
          <w:rFonts w:ascii="Calibri" w:eastAsia="Calibri" w:hAnsi="Calibri" w:cs="Calibri"/>
          <w:sz w:val="22"/>
          <w:szCs w:val="22"/>
        </w:rPr>
        <w:t>How the educational navigator works with Head Start participants to shape their transition to post-compulsory education destination</w:t>
      </w:r>
    </w:p>
    <w:p w14:paraId="71B0AC03" w14:textId="5CF0A31B" w:rsidR="005A1F22" w:rsidRDefault="4E2F28D0" w:rsidP="007B55FD">
      <w:pPr>
        <w:pStyle w:val="ListParagraph"/>
        <w:numPr>
          <w:ilvl w:val="0"/>
          <w:numId w:val="18"/>
        </w:numPr>
        <w:spacing w:line="276" w:lineRule="auto"/>
        <w:jc w:val="both"/>
        <w:rPr>
          <w:rFonts w:ascii="Calibri" w:eastAsia="Calibri" w:hAnsi="Calibri" w:cs="Calibri"/>
          <w:sz w:val="22"/>
          <w:szCs w:val="22"/>
        </w:rPr>
      </w:pPr>
      <w:r w:rsidRPr="3E9E5110">
        <w:rPr>
          <w:rFonts w:ascii="Calibri" w:eastAsia="Calibri" w:hAnsi="Calibri" w:cs="Calibri"/>
          <w:sz w:val="22"/>
          <w:szCs w:val="22"/>
        </w:rPr>
        <w:t xml:space="preserve">How Head Start </w:t>
      </w:r>
      <w:r w:rsidRPr="0A0E8C36">
        <w:rPr>
          <w:rFonts w:ascii="Calibri" w:eastAsia="Calibri" w:hAnsi="Calibri" w:cs="Calibri"/>
          <w:sz w:val="22"/>
          <w:szCs w:val="22"/>
        </w:rPr>
        <w:t>participants</w:t>
      </w:r>
      <w:r w:rsidR="15E315CB" w:rsidRPr="0A0E8C36">
        <w:rPr>
          <w:rFonts w:ascii="Calibri" w:eastAsia="Calibri" w:hAnsi="Calibri" w:cs="Calibri"/>
          <w:sz w:val="22"/>
          <w:szCs w:val="22"/>
        </w:rPr>
        <w:t>’</w:t>
      </w:r>
      <w:r w:rsidRPr="3E9E5110">
        <w:rPr>
          <w:rFonts w:ascii="Calibri" w:eastAsia="Calibri" w:hAnsi="Calibri" w:cs="Calibri"/>
          <w:sz w:val="22"/>
          <w:szCs w:val="22"/>
        </w:rPr>
        <w:t xml:space="preserve"> post-compulsory educational outcomes compare to broader populations of CEYP</w:t>
      </w:r>
      <w:r w:rsidR="00E5536A">
        <w:rPr>
          <w:rFonts w:ascii="Calibri" w:eastAsia="Calibri" w:hAnsi="Calibri" w:cs="Calibri"/>
          <w:sz w:val="22"/>
          <w:szCs w:val="22"/>
        </w:rPr>
        <w:t>.</w:t>
      </w:r>
    </w:p>
    <w:p w14:paraId="591EEF37" w14:textId="77777777" w:rsidR="005A1F22" w:rsidRDefault="005A1F22" w:rsidP="006D0C33">
      <w:pPr>
        <w:spacing w:line="276" w:lineRule="auto"/>
        <w:jc w:val="both"/>
        <w:rPr>
          <w:rFonts w:ascii="Calibri" w:eastAsia="Calibri" w:hAnsi="Calibri" w:cs="Calibri"/>
          <w:sz w:val="22"/>
          <w:szCs w:val="22"/>
        </w:rPr>
      </w:pPr>
    </w:p>
    <w:p w14:paraId="46C4099A" w14:textId="03DCEE60" w:rsidR="4E2F28D0" w:rsidRDefault="4E2F28D0" w:rsidP="006D0C33">
      <w:pPr>
        <w:spacing w:line="276" w:lineRule="auto"/>
        <w:jc w:val="both"/>
        <w:rPr>
          <w:rFonts w:ascii="Calibri" w:eastAsia="Calibri" w:hAnsi="Calibri" w:cs="Calibri"/>
          <w:sz w:val="22"/>
          <w:szCs w:val="22"/>
        </w:rPr>
      </w:pPr>
      <w:bookmarkStart w:id="21" w:name="_Hlk192060095"/>
      <w:r w:rsidRPr="005A1F22">
        <w:rPr>
          <w:rFonts w:ascii="Calibri" w:eastAsia="Calibri" w:hAnsi="Calibri" w:cs="Calibri"/>
          <w:sz w:val="22"/>
          <w:szCs w:val="22"/>
        </w:rPr>
        <w:t>Question one (WP2 and 3) will focus on producing a rich understanding of what Head Start has provided</w:t>
      </w:r>
      <w:r w:rsidR="005A1F22">
        <w:rPr>
          <w:rFonts w:ascii="Calibri" w:eastAsia="Calibri" w:hAnsi="Calibri" w:cs="Calibri"/>
          <w:sz w:val="22"/>
          <w:szCs w:val="22"/>
        </w:rPr>
        <w:t xml:space="preserve"> and</w:t>
      </w:r>
      <w:r w:rsidRPr="005A1F22">
        <w:rPr>
          <w:rFonts w:ascii="Calibri" w:eastAsia="Calibri" w:hAnsi="Calibri" w:cs="Calibri"/>
          <w:sz w:val="22"/>
          <w:szCs w:val="22"/>
        </w:rPr>
        <w:t xml:space="preserve"> participants</w:t>
      </w:r>
      <w:r w:rsidR="005A1F22">
        <w:rPr>
          <w:rFonts w:ascii="Calibri" w:eastAsia="Calibri" w:hAnsi="Calibri" w:cs="Calibri"/>
          <w:sz w:val="22"/>
          <w:szCs w:val="22"/>
        </w:rPr>
        <w:t>’</w:t>
      </w:r>
      <w:r w:rsidRPr="005A1F22">
        <w:rPr>
          <w:rFonts w:ascii="Calibri" w:eastAsia="Calibri" w:hAnsi="Calibri" w:cs="Calibri"/>
          <w:sz w:val="22"/>
          <w:szCs w:val="22"/>
        </w:rPr>
        <w:t xml:space="preserve"> subjective perceptions of that provision</w:t>
      </w:r>
      <w:r w:rsidR="005A1F22">
        <w:rPr>
          <w:rFonts w:ascii="Calibri" w:eastAsia="Calibri" w:hAnsi="Calibri" w:cs="Calibri"/>
          <w:sz w:val="22"/>
          <w:szCs w:val="22"/>
        </w:rPr>
        <w:t>,</w:t>
      </w:r>
      <w:r w:rsidRPr="005A1F22">
        <w:rPr>
          <w:rFonts w:ascii="Calibri" w:eastAsia="Calibri" w:hAnsi="Calibri" w:cs="Calibri"/>
          <w:sz w:val="22"/>
          <w:szCs w:val="22"/>
        </w:rPr>
        <w:t xml:space="preserve"> including whether and how it has helped them, and their sentiments regarding the provision. We will take a case study approach to answering this question. The case study will be designed to provide an account of the young person’s transition to their post-compulsory destination over the five years of provision. Each participant will be a case, and cases will provide a cumulative account of the work of the educational navigator and young people’s engagement with Head Start. This design will enable the evaluation to accommodate the individual differences of participants, their different starting points, destinations and the flexibility of educational navigator provision. </w:t>
      </w:r>
    </w:p>
    <w:p w14:paraId="1F1BE247" w14:textId="77777777" w:rsidR="00152876" w:rsidRPr="005A1F22" w:rsidRDefault="00152876" w:rsidP="006D0C33">
      <w:pPr>
        <w:spacing w:line="276" w:lineRule="auto"/>
        <w:jc w:val="both"/>
        <w:rPr>
          <w:rFonts w:ascii="Calibri" w:eastAsia="Calibri" w:hAnsi="Calibri" w:cs="Calibri"/>
          <w:sz w:val="22"/>
          <w:szCs w:val="22"/>
        </w:rPr>
      </w:pPr>
    </w:p>
    <w:p w14:paraId="20472B10" w14:textId="2CF46994" w:rsidR="4E2F28D0" w:rsidRDefault="4E2F28D0" w:rsidP="006D0C33">
      <w:pPr>
        <w:spacing w:after="160" w:line="276" w:lineRule="auto"/>
        <w:jc w:val="both"/>
      </w:pPr>
      <w:r w:rsidRPr="3E9E5110">
        <w:rPr>
          <w:rFonts w:ascii="Calibri" w:eastAsia="Calibri" w:hAnsi="Calibri" w:cs="Calibri"/>
          <w:sz w:val="22"/>
          <w:szCs w:val="22"/>
        </w:rPr>
        <w:t>Question two (WP 4) will be answered through accessing CVS student participant data via the Department for Education’s Unique Learner Number (ULN)/Learner Personal Record (UPR) to enable the tracking of transition, participation and attainment of students from compulsory education (Department of Education) into higher education (Higher Education Statistics Authority – ‘HESA’), and, given the small sample size, using odds ratios to compare the individual attainment and progression data of each participating CVS student to broader populations of care-experienced you people within and beyond Camden/London/England.</w:t>
      </w:r>
      <w:r w:rsidR="00152876">
        <w:rPr>
          <w:rFonts w:ascii="Calibri" w:eastAsia="Calibri" w:hAnsi="Calibri" w:cs="Calibri"/>
          <w:sz w:val="22"/>
          <w:szCs w:val="22"/>
        </w:rPr>
        <w:t xml:space="preserve">  This work may also inform </w:t>
      </w:r>
      <w:r w:rsidR="00E6661A">
        <w:rPr>
          <w:rFonts w:ascii="Calibri" w:eastAsia="Calibri" w:hAnsi="Calibri" w:cs="Calibri"/>
          <w:sz w:val="22"/>
          <w:szCs w:val="22"/>
        </w:rPr>
        <w:t>broader research on CEYP in local areas across England.</w:t>
      </w:r>
      <w:r w:rsidRPr="3E9E5110">
        <w:rPr>
          <w:rFonts w:ascii="Calibri" w:eastAsia="Calibri" w:hAnsi="Calibri" w:cs="Calibri"/>
          <w:sz w:val="22"/>
          <w:szCs w:val="22"/>
        </w:rPr>
        <w:t xml:space="preserve"> </w:t>
      </w:r>
    </w:p>
    <w:bookmarkEnd w:id="21"/>
    <w:p w14:paraId="6D375B49" w14:textId="4A75E6A1" w:rsidR="00E6661A" w:rsidRPr="00F7569E" w:rsidRDefault="00E6661A" w:rsidP="4A110DDC">
      <w:pPr>
        <w:pStyle w:val="Heading4"/>
        <w:rPr>
          <w:rFonts w:eastAsia="Calibri" w:cs="Calibri"/>
          <w:i w:val="0"/>
          <w:iCs w:val="0"/>
          <w:color w:val="auto"/>
          <w:sz w:val="22"/>
          <w:szCs w:val="22"/>
        </w:rPr>
      </w:pPr>
      <w:r>
        <w:t>Case studies of transition (WP 2 and 3)</w:t>
      </w:r>
    </w:p>
    <w:p w14:paraId="2C6306A7" w14:textId="53F4B101" w:rsidR="4E2F28D0" w:rsidRDefault="4E2F28D0" w:rsidP="006D0C33">
      <w:pPr>
        <w:spacing w:after="160" w:line="276" w:lineRule="auto"/>
        <w:jc w:val="both"/>
      </w:pPr>
      <w:r w:rsidRPr="3E9E5110">
        <w:rPr>
          <w:rFonts w:ascii="Calibri" w:eastAsia="Calibri" w:hAnsi="Calibri" w:cs="Calibri"/>
          <w:sz w:val="22"/>
          <w:szCs w:val="22"/>
        </w:rPr>
        <w:t xml:space="preserve">Each case study will be undertaken over five years, and conceptualised as a case study of the individual’s transition to their post-compulsory education destination, specifically exploring the role of Head Start and the educational navigator in that transition. </w:t>
      </w:r>
    </w:p>
    <w:p w14:paraId="377CB786" w14:textId="3A1BC0A9" w:rsidR="4E2F28D0" w:rsidRDefault="4E2F28D0" w:rsidP="006D0C33">
      <w:pPr>
        <w:spacing w:after="160" w:line="276" w:lineRule="auto"/>
        <w:jc w:val="both"/>
      </w:pPr>
      <w:r w:rsidRPr="3E9E5110">
        <w:rPr>
          <w:rFonts w:ascii="Calibri" w:eastAsia="Calibri" w:hAnsi="Calibri" w:cs="Calibri"/>
          <w:sz w:val="22"/>
          <w:szCs w:val="22"/>
        </w:rPr>
        <w:lastRenderedPageBreak/>
        <w:t>Each case study will comprise four elements:</w:t>
      </w:r>
    </w:p>
    <w:p w14:paraId="4E2D3BF5" w14:textId="55B3CBD7" w:rsidR="4E2F28D0" w:rsidRDefault="4E2F28D0" w:rsidP="00A2527D">
      <w:pPr>
        <w:pStyle w:val="ListParagraph"/>
        <w:numPr>
          <w:ilvl w:val="0"/>
          <w:numId w:val="12"/>
        </w:numPr>
        <w:spacing w:line="276" w:lineRule="auto"/>
        <w:jc w:val="both"/>
        <w:rPr>
          <w:rFonts w:ascii="Calibri" w:eastAsia="Calibri" w:hAnsi="Calibri" w:cs="Calibri"/>
          <w:sz w:val="22"/>
          <w:szCs w:val="22"/>
        </w:rPr>
      </w:pPr>
      <w:r w:rsidRPr="3E9E5110">
        <w:rPr>
          <w:rFonts w:ascii="Calibri" w:eastAsia="Calibri" w:hAnsi="Calibri" w:cs="Calibri"/>
          <w:sz w:val="22"/>
          <w:szCs w:val="22"/>
        </w:rPr>
        <w:t xml:space="preserve">Up to four semi-structured interviews with the participants. Interviews will be planned per case study according to the timings of the participant’s transition: in the first year of the Head Start Programme, at the point of transition to FE/HE, after the first year at FE/HE, and at the point of exit from FE/HE and the programme. </w:t>
      </w:r>
    </w:p>
    <w:p w14:paraId="10FE7553" w14:textId="1BAB79E8" w:rsidR="4E2F28D0" w:rsidRDefault="4E2F28D0" w:rsidP="00A2527D">
      <w:pPr>
        <w:pStyle w:val="ListParagraph"/>
        <w:numPr>
          <w:ilvl w:val="0"/>
          <w:numId w:val="12"/>
        </w:numPr>
        <w:spacing w:line="276" w:lineRule="auto"/>
        <w:jc w:val="both"/>
        <w:rPr>
          <w:rFonts w:ascii="Calibri" w:eastAsia="Calibri" w:hAnsi="Calibri" w:cs="Calibri"/>
          <w:sz w:val="22"/>
          <w:szCs w:val="22"/>
        </w:rPr>
      </w:pPr>
      <w:r w:rsidRPr="3E9E5110">
        <w:rPr>
          <w:rFonts w:ascii="Calibri" w:eastAsia="Calibri" w:hAnsi="Calibri" w:cs="Calibri"/>
          <w:sz w:val="22"/>
          <w:szCs w:val="22"/>
        </w:rPr>
        <w:t xml:space="preserve">semi-structured interviews with Head Start staff and other adults identified by the young person as supporting them in their transition from school, for example foster carers, social workers, teachers, and support workers in HEIs. </w:t>
      </w:r>
    </w:p>
    <w:p w14:paraId="284B8379" w14:textId="350294F6" w:rsidR="4E2F28D0" w:rsidRDefault="4E2F28D0" w:rsidP="00A2527D">
      <w:pPr>
        <w:pStyle w:val="ListParagraph"/>
        <w:numPr>
          <w:ilvl w:val="0"/>
          <w:numId w:val="12"/>
        </w:numPr>
        <w:spacing w:line="276" w:lineRule="auto"/>
        <w:jc w:val="both"/>
        <w:rPr>
          <w:rFonts w:ascii="Calibri" w:eastAsia="Calibri" w:hAnsi="Calibri" w:cs="Calibri"/>
          <w:sz w:val="22"/>
          <w:szCs w:val="22"/>
        </w:rPr>
      </w:pPr>
      <w:r w:rsidRPr="3E9E5110">
        <w:rPr>
          <w:rFonts w:ascii="Calibri" w:eastAsia="Calibri" w:hAnsi="Calibri" w:cs="Calibri"/>
          <w:sz w:val="22"/>
          <w:szCs w:val="22"/>
        </w:rPr>
        <w:t xml:space="preserve">an online survey administered at the end of each academic year. This will include questions about access of provision, sentiment regarding provision and a standardised measure of wellbeing. </w:t>
      </w:r>
    </w:p>
    <w:p w14:paraId="1AC8E27B" w14:textId="4BB9B471" w:rsidR="4E2F28D0" w:rsidRDefault="4E2F28D0" w:rsidP="00A2527D">
      <w:pPr>
        <w:pStyle w:val="ListParagraph"/>
        <w:numPr>
          <w:ilvl w:val="0"/>
          <w:numId w:val="12"/>
        </w:numPr>
        <w:spacing w:line="276" w:lineRule="auto"/>
        <w:jc w:val="both"/>
        <w:rPr>
          <w:rFonts w:ascii="Calibri" w:eastAsia="Calibri" w:hAnsi="Calibri" w:cs="Calibri"/>
          <w:sz w:val="22"/>
          <w:szCs w:val="22"/>
        </w:rPr>
      </w:pPr>
      <w:r w:rsidRPr="4A110DDC">
        <w:rPr>
          <w:rFonts w:ascii="Calibri" w:eastAsia="Calibri" w:hAnsi="Calibri" w:cs="Calibri"/>
          <w:sz w:val="22"/>
          <w:szCs w:val="22"/>
        </w:rPr>
        <w:t>Diaries recording participant’s experience of transition and related support provision in a variety of formats – such as images, written blogs, vlogs or audio-diaries</w:t>
      </w:r>
      <w:r w:rsidR="1D870C5D" w:rsidRPr="4A110DDC">
        <w:rPr>
          <w:rFonts w:ascii="Calibri" w:eastAsia="Calibri" w:hAnsi="Calibri" w:cs="Calibri"/>
          <w:sz w:val="22"/>
          <w:szCs w:val="22"/>
        </w:rPr>
        <w:t>.</w:t>
      </w:r>
    </w:p>
    <w:p w14:paraId="340AACAE" w14:textId="092CF2BC" w:rsidR="00504F42" w:rsidRDefault="00504F42" w:rsidP="4A110DDC">
      <w:pPr>
        <w:pStyle w:val="ListParagraph"/>
        <w:spacing w:line="276" w:lineRule="auto"/>
        <w:jc w:val="both"/>
        <w:rPr>
          <w:rFonts w:ascii="Calibri" w:eastAsia="Calibri" w:hAnsi="Calibri" w:cs="Calibri"/>
          <w:sz w:val="22"/>
          <w:szCs w:val="22"/>
        </w:rPr>
      </w:pPr>
    </w:p>
    <w:p w14:paraId="0DCCC0AB" w14:textId="57C04AE2" w:rsidR="00DA1DF7" w:rsidRPr="00DA1DF7" w:rsidRDefault="00DA1DF7" w:rsidP="4A110DDC">
      <w:pPr>
        <w:pStyle w:val="Heading4"/>
        <w:rPr>
          <w:rFonts w:eastAsia="Calibri" w:cs="Calibri"/>
          <w:i w:val="0"/>
          <w:iCs w:val="0"/>
          <w:sz w:val="22"/>
          <w:szCs w:val="22"/>
        </w:rPr>
      </w:pPr>
      <w:r>
        <w:t>Quantitative analysis of impact</w:t>
      </w:r>
      <w:r w:rsidR="007163CE">
        <w:rPr>
          <w:rFonts w:eastAsia="Calibri" w:cs="Calibri"/>
          <w:sz w:val="22"/>
          <w:szCs w:val="22"/>
        </w:rPr>
        <w:t xml:space="preserve"> (WP4)</w:t>
      </w:r>
    </w:p>
    <w:p w14:paraId="24D4B5D1" w14:textId="561566A5" w:rsidR="0012588C" w:rsidRPr="0012588C" w:rsidRDefault="0012588C" w:rsidP="006D0C33">
      <w:p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In Years 2-7, we will request access to the CVS’s HeadStart student participant data via the Department for Education’s Unique Learner Number (ULN)/Learner Personal Record (UPR)</w:t>
      </w:r>
      <w:r w:rsidR="00AE7B22">
        <w:rPr>
          <w:rFonts w:ascii="Calibri" w:eastAsia="Calibri" w:hAnsi="Calibri" w:cs="Calibri"/>
          <w:sz w:val="22"/>
          <w:szCs w:val="22"/>
        </w:rPr>
        <w:t>,</w:t>
      </w:r>
      <w:r w:rsidRPr="0012588C">
        <w:rPr>
          <w:rFonts w:ascii="Calibri" w:eastAsia="Calibri" w:hAnsi="Calibri" w:cs="Calibri"/>
          <w:sz w:val="22"/>
          <w:szCs w:val="22"/>
        </w:rPr>
        <w:t xml:space="preserve"> which has been utilised in schools and further education since 2008 and is now being adopted in higher education. The ULN enables the tracking of transition, participation and attainment of students from compulsory education (Department of Education) into higher education (Higher Education Statistics Authority – ‘HESA’), building up an evidentiary base of CVS participant transitional data that can be compared to ‘similarly situated’ peers in the cohort. For those age</w:t>
      </w:r>
      <w:r w:rsidR="00AE7B22">
        <w:rPr>
          <w:rFonts w:ascii="Calibri" w:eastAsia="Calibri" w:hAnsi="Calibri" w:cs="Calibri"/>
          <w:sz w:val="22"/>
          <w:szCs w:val="22"/>
        </w:rPr>
        <w:t>d</w:t>
      </w:r>
      <w:r w:rsidRPr="0012588C">
        <w:rPr>
          <w:rFonts w:ascii="Calibri" w:eastAsia="Calibri" w:hAnsi="Calibri" w:cs="Calibri"/>
          <w:sz w:val="22"/>
          <w:szCs w:val="22"/>
        </w:rPr>
        <w:t xml:space="preserve"> 14-19, the school, college or learning provider can supply the ULN reference. In addition, some awarding organisations print ULN references on certificates.  </w:t>
      </w:r>
    </w:p>
    <w:p w14:paraId="0F4FD04C" w14:textId="6AAEF05D" w:rsidR="0012588C" w:rsidRPr="0012588C" w:rsidRDefault="00AE7B22" w:rsidP="006D0C33">
      <w:pPr>
        <w:spacing w:after="160" w:line="276" w:lineRule="auto"/>
        <w:jc w:val="both"/>
        <w:rPr>
          <w:rFonts w:ascii="Calibri" w:eastAsia="Calibri" w:hAnsi="Calibri" w:cs="Calibri"/>
          <w:sz w:val="22"/>
          <w:szCs w:val="22"/>
        </w:rPr>
      </w:pPr>
      <w:r>
        <w:rPr>
          <w:rFonts w:ascii="Calibri" w:eastAsia="Calibri" w:hAnsi="Calibri" w:cs="Calibri"/>
          <w:sz w:val="22"/>
          <w:szCs w:val="22"/>
        </w:rPr>
        <w:t>D</w:t>
      </w:r>
      <w:r w:rsidR="0012588C" w:rsidRPr="0012588C">
        <w:rPr>
          <w:rFonts w:ascii="Calibri" w:eastAsia="Calibri" w:hAnsi="Calibri" w:cs="Calibri"/>
          <w:sz w:val="22"/>
          <w:szCs w:val="22"/>
        </w:rPr>
        <w:t>ue to the very small sample size (n15-30), there are only limited statistical tests that can be applied to the data. However, in utilising odds ratios, we will be able to compare the individual attainment and progression data of each participating CVS student to broader populations of care-experienced you</w:t>
      </w:r>
      <w:r w:rsidR="003C6675">
        <w:rPr>
          <w:rFonts w:ascii="Calibri" w:eastAsia="Calibri" w:hAnsi="Calibri" w:cs="Calibri"/>
          <w:sz w:val="22"/>
          <w:szCs w:val="22"/>
        </w:rPr>
        <w:t>ng</w:t>
      </w:r>
      <w:r w:rsidR="0012588C" w:rsidRPr="0012588C">
        <w:rPr>
          <w:rFonts w:ascii="Calibri" w:eastAsia="Calibri" w:hAnsi="Calibri" w:cs="Calibri"/>
          <w:sz w:val="22"/>
          <w:szCs w:val="22"/>
        </w:rPr>
        <w:t xml:space="preserve"> people within and beyond Camden/London/England, to assess whether a participant CVS student is ‘more’ or ‘less’ likely than the reference group(s) to experience success/progression in education (as measured by relative odds).</w:t>
      </w:r>
    </w:p>
    <w:p w14:paraId="03F69E06" w14:textId="400346EA" w:rsidR="0012588C" w:rsidRPr="0012588C" w:rsidRDefault="0012588C" w:rsidP="006D0C33">
      <w:p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 xml:space="preserve">As part of the work completed in WP1, </w:t>
      </w:r>
      <w:r w:rsidR="003C6675">
        <w:rPr>
          <w:rFonts w:ascii="Calibri" w:eastAsia="Calibri" w:hAnsi="Calibri" w:cs="Calibri"/>
          <w:sz w:val="22"/>
          <w:szCs w:val="22"/>
        </w:rPr>
        <w:t xml:space="preserve">we have identified that there is a </w:t>
      </w:r>
      <w:r w:rsidRPr="0012588C">
        <w:rPr>
          <w:rFonts w:ascii="Calibri" w:eastAsia="Calibri" w:hAnsi="Calibri" w:cs="Calibri"/>
          <w:sz w:val="22"/>
          <w:szCs w:val="22"/>
        </w:rPr>
        <w:t>dearth of research that attempts to examine the education trajectories of CEYP locally, regionally and nationally, utilising benchmark data as a disaggregated field. We understand, based on conversations with DfE data scientists, that there is some reluctance from the DfE to permit more granular work on CEYP due to the sensitivity of the data and sample sizes in some geographic regions. We believe, however, that there is an urgent need to pursue research and publication that speaks to this insufficiency, and as such the ICET project has potential to be a trailblazer in this field.</w:t>
      </w:r>
      <w:r w:rsidR="007163CE">
        <w:rPr>
          <w:rFonts w:ascii="Calibri" w:eastAsia="Calibri" w:hAnsi="Calibri" w:cs="Calibri"/>
          <w:sz w:val="22"/>
          <w:szCs w:val="22"/>
        </w:rPr>
        <w:t xml:space="preserve">  We will, therefore, explore further opportunities for research in this area once we have conducted the initial data preparations for WP4.</w:t>
      </w:r>
      <w:r w:rsidRPr="0012588C">
        <w:rPr>
          <w:rFonts w:ascii="Calibri" w:eastAsia="Calibri" w:hAnsi="Calibri" w:cs="Calibri"/>
          <w:sz w:val="22"/>
          <w:szCs w:val="22"/>
        </w:rPr>
        <w:t xml:space="preserve"> </w:t>
      </w:r>
    </w:p>
    <w:p w14:paraId="06234F01" w14:textId="149EBBCB" w:rsidR="0012588C" w:rsidRPr="0012588C" w:rsidRDefault="0012588C" w:rsidP="006D0C33">
      <w:p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 xml:space="preserve">The datapoints we will seek to explore transitionally, and explore CVS participant data in relation to, are </w:t>
      </w:r>
      <w:r w:rsidR="00FF0B68">
        <w:rPr>
          <w:rFonts w:ascii="Calibri" w:eastAsia="Calibri" w:hAnsi="Calibri" w:cs="Calibri"/>
          <w:sz w:val="22"/>
          <w:szCs w:val="22"/>
        </w:rPr>
        <w:t>explained below.</w:t>
      </w:r>
    </w:p>
    <w:p w14:paraId="03FAEE62" w14:textId="132E8512" w:rsidR="0012588C" w:rsidRPr="0012588C" w:rsidRDefault="00432CA5" w:rsidP="4A110DDC">
      <w:pPr>
        <w:pStyle w:val="Heading5"/>
        <w:rPr>
          <w:rFonts w:eastAsia="Calibri"/>
          <w:i w:val="0"/>
          <w:iCs/>
          <w:szCs w:val="22"/>
        </w:rPr>
      </w:pPr>
      <w:r>
        <w:t>Academic</w:t>
      </w:r>
    </w:p>
    <w:p w14:paraId="4C97C67F" w14:textId="0EC8CA4C" w:rsidR="0012588C" w:rsidRPr="0012588C" w:rsidRDefault="0012588C" w:rsidP="006D0C33">
      <w:p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W</w:t>
      </w:r>
      <w:r w:rsidR="00432CA5">
        <w:rPr>
          <w:rFonts w:ascii="Calibri" w:eastAsia="Calibri" w:hAnsi="Calibri" w:cs="Calibri"/>
          <w:sz w:val="22"/>
          <w:szCs w:val="22"/>
        </w:rPr>
        <w:t>e w</w:t>
      </w:r>
      <w:r w:rsidRPr="0012588C">
        <w:rPr>
          <w:rFonts w:ascii="Calibri" w:eastAsia="Calibri" w:hAnsi="Calibri" w:cs="Calibri"/>
          <w:sz w:val="22"/>
          <w:szCs w:val="22"/>
        </w:rPr>
        <w:t>ill be accessing the National Pupil Database (NPD) to consider academic administrative data for Key Stage 1 (inc. phonics screening) through Key Stage 5 data (KS1-KS5) [as available]:</w:t>
      </w:r>
    </w:p>
    <w:p w14:paraId="75A6C602" w14:textId="77777777" w:rsidR="0012588C" w:rsidRPr="0012588C" w:rsidRDefault="0012588C" w:rsidP="00A2527D">
      <w:pPr>
        <w:numPr>
          <w:ilvl w:val="0"/>
          <w:numId w:val="13"/>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lastRenderedPageBreak/>
        <w:t>KS1 Key stage 1 attainment data (KS1) - This has information on the assessment of learners (typically*) by the end of year 2 of schooling.</w:t>
      </w:r>
    </w:p>
    <w:p w14:paraId="1A072CB2" w14:textId="77777777" w:rsidR="0012588C" w:rsidRPr="0012588C" w:rsidRDefault="0012588C" w:rsidP="00A2527D">
      <w:pPr>
        <w:numPr>
          <w:ilvl w:val="0"/>
          <w:numId w:val="13"/>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Phonics Screening Test (KS1) - Phonics Screening data. This has information on the Phonics assessment of learners by the end year 1 of schooling.</w:t>
      </w:r>
    </w:p>
    <w:p w14:paraId="204A66C8" w14:textId="77777777" w:rsidR="0012588C" w:rsidRPr="0012588C" w:rsidRDefault="0012588C" w:rsidP="00A2527D">
      <w:pPr>
        <w:numPr>
          <w:ilvl w:val="0"/>
          <w:numId w:val="13"/>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Key Stage 2 attainment data (KS2) - Key stage 2 attainment data. This has information on the assessment of learners by the end of year 6 of schooling.</w:t>
      </w:r>
    </w:p>
    <w:p w14:paraId="6155D062" w14:textId="77777777" w:rsidR="0012588C" w:rsidRPr="0012588C" w:rsidRDefault="0012588C" w:rsidP="00A2527D">
      <w:pPr>
        <w:numPr>
          <w:ilvl w:val="0"/>
          <w:numId w:val="13"/>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Key Stage 3 attainment data (KS3) - Key stage 3 attainment data. This has information on the assessment of learners by the end of year 9 of schooling.</w:t>
      </w:r>
    </w:p>
    <w:p w14:paraId="3428359D" w14:textId="77777777" w:rsidR="0012588C" w:rsidRPr="0012588C" w:rsidRDefault="0012588C" w:rsidP="00A2527D">
      <w:pPr>
        <w:numPr>
          <w:ilvl w:val="0"/>
          <w:numId w:val="13"/>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Key Stage 4 attainment data (KS4) - Key stage 4 attainment data (all methodologies). This has information on the assessment of learners by the end of year 11 of schooling.</w:t>
      </w:r>
    </w:p>
    <w:p w14:paraId="059DA51A" w14:textId="77777777" w:rsidR="0012588C" w:rsidRPr="0012588C" w:rsidRDefault="0012588C" w:rsidP="00A2527D">
      <w:pPr>
        <w:numPr>
          <w:ilvl w:val="0"/>
          <w:numId w:val="13"/>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Key stage 5 attainment data (KS5) - information on the post-16 assessment of learners in school sixth forms and FE colleges.</w:t>
      </w:r>
    </w:p>
    <w:p w14:paraId="4B0ECF0C" w14:textId="2F29034F" w:rsidR="0012588C" w:rsidRPr="0012588C" w:rsidRDefault="0012588C" w:rsidP="4A110DDC">
      <w:pPr>
        <w:pStyle w:val="Heading5"/>
        <w:rPr>
          <w:rFonts w:eastAsia="Calibri"/>
          <w:i w:val="0"/>
          <w:iCs/>
          <w:szCs w:val="22"/>
        </w:rPr>
      </w:pPr>
      <w:r>
        <w:t xml:space="preserve">Demographic </w:t>
      </w:r>
    </w:p>
    <w:p w14:paraId="1229DDB2" w14:textId="4FE283DA" w:rsidR="0012588C" w:rsidRPr="0012588C" w:rsidRDefault="0012588C" w:rsidP="006D0C33">
      <w:p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We will also be accessing the National Pupil Database (NPD) to explore information about the students and their school:</w:t>
      </w:r>
    </w:p>
    <w:p w14:paraId="6B2AC370" w14:textId="77777777" w:rsidR="0012588C" w:rsidRPr="0012588C" w:rsidRDefault="0012588C" w:rsidP="00A2527D">
      <w:pPr>
        <w:numPr>
          <w:ilvl w:val="0"/>
          <w:numId w:val="14"/>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Age - Pupil age including date, month and year of birth and age at the start of the academic year.</w:t>
      </w:r>
    </w:p>
    <w:p w14:paraId="62988E5B" w14:textId="77777777" w:rsidR="0012588C" w:rsidRPr="0012588C" w:rsidRDefault="0012588C" w:rsidP="00A2527D">
      <w:pPr>
        <w:numPr>
          <w:ilvl w:val="0"/>
          <w:numId w:val="14"/>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School registration details - Includes pupil enrolment and early years registration, year groups and phases, time in education, early years funding, and school and census collection information.</w:t>
      </w:r>
    </w:p>
    <w:p w14:paraId="119A1DD7" w14:textId="77777777" w:rsidR="0012588C" w:rsidRPr="0012588C" w:rsidRDefault="0012588C" w:rsidP="00A2527D">
      <w:pPr>
        <w:numPr>
          <w:ilvl w:val="0"/>
          <w:numId w:val="14"/>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Special educational needs - The type of special educational need (SEN) including the learning difficulty or disability, and SEN provision and support.</w:t>
      </w:r>
    </w:p>
    <w:p w14:paraId="60778058" w14:textId="77777777" w:rsidR="0012588C" w:rsidRPr="0012588C" w:rsidRDefault="0012588C" w:rsidP="00A2527D">
      <w:pPr>
        <w:numPr>
          <w:ilvl w:val="0"/>
          <w:numId w:val="14"/>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Language - The language a pupil speaks. Includes their first language, where English is not their first language and their minor and major language group.</w:t>
      </w:r>
    </w:p>
    <w:p w14:paraId="6383957F" w14:textId="77777777" w:rsidR="0012588C" w:rsidRPr="0012588C" w:rsidRDefault="0012588C" w:rsidP="00A2527D">
      <w:pPr>
        <w:numPr>
          <w:ilvl w:val="0"/>
          <w:numId w:val="14"/>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Location and mobility - Pupil and school address details including local authority, output area, constituency, how far the pupil travels to school and how they get there.</w:t>
      </w:r>
    </w:p>
    <w:p w14:paraId="5E250FB4" w14:textId="06ABE3D0" w:rsidR="0012588C" w:rsidRPr="006D0C33" w:rsidRDefault="0012588C" w:rsidP="00A2527D">
      <w:pPr>
        <w:numPr>
          <w:ilvl w:val="0"/>
          <w:numId w:val="14"/>
        </w:numPr>
        <w:spacing w:after="160" w:line="276" w:lineRule="auto"/>
        <w:jc w:val="both"/>
        <w:rPr>
          <w:rFonts w:ascii="Calibri" w:eastAsia="Calibri" w:hAnsi="Calibri" w:cs="Calibri"/>
          <w:sz w:val="22"/>
          <w:szCs w:val="22"/>
        </w:rPr>
      </w:pPr>
      <w:r w:rsidRPr="0012588C">
        <w:rPr>
          <w:rFonts w:ascii="Calibri" w:eastAsia="Calibri" w:hAnsi="Calibri" w:cs="Calibri"/>
          <w:sz w:val="22"/>
          <w:szCs w:val="22"/>
        </w:rPr>
        <w:t>Socio-economic status - Current and previous eligibility for free school meals and income deprivation affecting children index (IDACI) rank, score and decile by postcode.</w:t>
      </w:r>
    </w:p>
    <w:p w14:paraId="038ACB23" w14:textId="3630AD51" w:rsidR="3E9E5110" w:rsidRDefault="00504F42" w:rsidP="006D0C33">
      <w:pPr>
        <w:spacing w:line="276" w:lineRule="auto"/>
        <w:jc w:val="both"/>
        <w:rPr>
          <w:rFonts w:ascii="Calibri" w:hAnsi="Calibri" w:cs="Calibri"/>
          <w:color w:val="000000" w:themeColor="text1"/>
          <w:sz w:val="22"/>
          <w:szCs w:val="22"/>
        </w:rPr>
      </w:pPr>
      <w:r>
        <w:rPr>
          <w:rFonts w:ascii="Calibri" w:hAnsi="Calibri" w:cs="Calibri"/>
          <w:color w:val="000000" w:themeColor="text1"/>
          <w:sz w:val="22"/>
          <w:szCs w:val="22"/>
        </w:rPr>
        <w:t xml:space="preserve">We believe that it will be necessary for CVS to share </w:t>
      </w:r>
      <w:r w:rsidR="006D39F4">
        <w:rPr>
          <w:rFonts w:ascii="Calibri" w:hAnsi="Calibri" w:cs="Calibri"/>
          <w:color w:val="000000" w:themeColor="text1"/>
          <w:sz w:val="22"/>
          <w:szCs w:val="22"/>
        </w:rPr>
        <w:t xml:space="preserve">the Unique Student Identifier (USI) for each of the participants as we are unlikely to be able to identify them from within data we secure directly from the Department for Education.  </w:t>
      </w:r>
      <w:r w:rsidR="0020049A">
        <w:rPr>
          <w:rFonts w:ascii="Calibri" w:hAnsi="Calibri" w:cs="Calibri"/>
          <w:color w:val="000000" w:themeColor="text1"/>
          <w:sz w:val="22"/>
          <w:szCs w:val="22"/>
        </w:rPr>
        <w:t xml:space="preserve">This may require permissions from the CEYP themselves if they are older than 16 or from their guardians.  We </w:t>
      </w:r>
      <w:r w:rsidR="00017B6B">
        <w:rPr>
          <w:rFonts w:ascii="Calibri" w:hAnsi="Calibri" w:cs="Calibri"/>
          <w:color w:val="000000" w:themeColor="text1"/>
          <w:sz w:val="22"/>
          <w:szCs w:val="22"/>
        </w:rPr>
        <w:t>propose</w:t>
      </w:r>
      <w:r w:rsidR="0020049A">
        <w:rPr>
          <w:rFonts w:ascii="Calibri" w:hAnsi="Calibri" w:cs="Calibri"/>
          <w:color w:val="000000" w:themeColor="text1"/>
          <w:sz w:val="22"/>
          <w:szCs w:val="22"/>
        </w:rPr>
        <w:t xml:space="preserve"> to write to CVS with the information needed </w:t>
      </w:r>
      <w:r w:rsidR="00017B6B">
        <w:rPr>
          <w:rFonts w:ascii="Calibri" w:hAnsi="Calibri" w:cs="Calibri"/>
          <w:color w:val="000000" w:themeColor="text1"/>
          <w:sz w:val="22"/>
          <w:szCs w:val="22"/>
        </w:rPr>
        <w:t>once this report has been finalised.</w:t>
      </w:r>
    </w:p>
    <w:p w14:paraId="289C9DDD" w14:textId="77777777" w:rsidR="00341EC0" w:rsidRDefault="00341EC0" w:rsidP="006D0C33">
      <w:pPr>
        <w:spacing w:line="276" w:lineRule="auto"/>
        <w:jc w:val="both"/>
        <w:rPr>
          <w:rFonts w:ascii="Calibri" w:hAnsi="Calibri" w:cs="Calibri"/>
          <w:color w:val="000000" w:themeColor="text1"/>
          <w:sz w:val="22"/>
          <w:szCs w:val="22"/>
        </w:rPr>
      </w:pPr>
    </w:p>
    <w:p w14:paraId="155DCE03" w14:textId="269E7ADC" w:rsidR="00BD7264" w:rsidRDefault="00BD7264">
      <w:pPr>
        <w:rPr>
          <w:rFonts w:ascii="Calibri" w:hAnsi="Calibri" w:cs="Calibri"/>
          <w:color w:val="000000" w:themeColor="text1"/>
          <w:sz w:val="22"/>
          <w:szCs w:val="22"/>
        </w:rPr>
      </w:pPr>
      <w:r>
        <w:rPr>
          <w:rFonts w:ascii="Calibri" w:hAnsi="Calibri" w:cs="Calibri"/>
          <w:color w:val="000000" w:themeColor="text1"/>
          <w:sz w:val="22"/>
          <w:szCs w:val="22"/>
        </w:rPr>
        <w:br w:type="page"/>
      </w:r>
    </w:p>
    <w:p w14:paraId="28DC1CA5" w14:textId="77777777" w:rsidR="00C544CE" w:rsidRPr="005A282D" w:rsidRDefault="00C544CE" w:rsidP="00296C4C">
      <w:pPr>
        <w:spacing w:line="276" w:lineRule="auto"/>
        <w:jc w:val="both"/>
        <w:rPr>
          <w:rFonts w:ascii="Calibri" w:hAnsi="Calibri" w:cs="Calibri"/>
          <w:color w:val="000000" w:themeColor="text1"/>
          <w:sz w:val="22"/>
          <w:szCs w:val="22"/>
        </w:rPr>
      </w:pPr>
    </w:p>
    <w:p w14:paraId="3F4E915C" w14:textId="6B0593A8" w:rsidR="00C544CE" w:rsidRPr="005A282D" w:rsidRDefault="006D0C33" w:rsidP="4A110DDC">
      <w:pPr>
        <w:pStyle w:val="Heading2"/>
        <w:spacing w:line="276" w:lineRule="auto"/>
        <w:jc w:val="both"/>
      </w:pPr>
      <w:r>
        <w:rPr>
          <w:noProof/>
        </w:rPr>
        <w:t>10.</w:t>
      </w:r>
      <w:r w:rsidR="0091195B" w:rsidRPr="005A282D">
        <w:rPr>
          <w:noProof/>
        </w:rPr>
        <w:t xml:space="preserve"> </w:t>
      </w:r>
      <w:r w:rsidR="00C544CE" w:rsidRPr="005B72BC">
        <w:t>Bibliography</w:t>
      </w:r>
    </w:p>
    <w:p w14:paraId="442B3D27" w14:textId="77777777" w:rsidR="00C544CE" w:rsidRDefault="00C544CE" w:rsidP="00296C4C">
      <w:pPr>
        <w:spacing w:line="276" w:lineRule="auto"/>
        <w:jc w:val="both"/>
      </w:pPr>
      <w:r w:rsidRPr="005A282D">
        <w:rPr>
          <w:rFonts w:ascii="Calibri" w:hAnsi="Calibri" w:cs="Calibri"/>
          <w:noProof/>
          <w:color w:val="000000" w:themeColor="text1"/>
          <w:sz w:val="22"/>
          <w:szCs w:val="22"/>
        </w:rPr>
        <w:t xml:space="preserve">Ambrose, P., Edwards, S. and Mitchell, M., 2021. Supporting care experienced students in English higher education: towards a more consistent approach: A report to the Office for Students by the National Network for the Education of Care Leavers.  Available online at: </w:t>
      </w:r>
      <w:hyperlink r:id="rId15" w:history="1">
        <w:r w:rsidRPr="005A282D">
          <w:rPr>
            <w:rStyle w:val="Hyperlink"/>
            <w:rFonts w:ascii="Calibri" w:hAnsi="Calibri" w:cs="Calibri"/>
            <w:noProof/>
            <w:color w:val="000000" w:themeColor="text1"/>
            <w:sz w:val="22"/>
            <w:szCs w:val="22"/>
          </w:rPr>
          <w:t>https://www.officeforstudents.org.uk/media/20409813-5227-4bdd-8d99-24122bb01859/nnecl-feasibility-study.pdf</w:t>
        </w:r>
      </w:hyperlink>
    </w:p>
    <w:p w14:paraId="67BB90D9" w14:textId="77777777" w:rsidR="000E12AF" w:rsidRPr="005A282D" w:rsidRDefault="000E12AF" w:rsidP="00296C4C">
      <w:pPr>
        <w:spacing w:line="276" w:lineRule="auto"/>
        <w:jc w:val="both"/>
        <w:rPr>
          <w:rFonts w:ascii="Calibri" w:hAnsi="Calibri" w:cs="Calibri"/>
          <w:noProof/>
          <w:color w:val="000000" w:themeColor="text1"/>
          <w:sz w:val="22"/>
          <w:szCs w:val="22"/>
        </w:rPr>
      </w:pPr>
    </w:p>
    <w:p w14:paraId="026F4C5F" w14:textId="2B719E6C" w:rsidR="00BD7264" w:rsidRDefault="00BD7264" w:rsidP="00296C4C">
      <w:pPr>
        <w:spacing w:line="276" w:lineRule="auto"/>
        <w:jc w:val="both"/>
        <w:rPr>
          <w:rFonts w:ascii="Calibri" w:hAnsi="Calibri" w:cs="Calibri"/>
          <w:noProof/>
          <w:color w:val="000000" w:themeColor="text1"/>
          <w:sz w:val="22"/>
          <w:szCs w:val="22"/>
        </w:rPr>
      </w:pPr>
      <w:r w:rsidRPr="00BD7264">
        <w:rPr>
          <w:rFonts w:ascii="Calibri" w:hAnsi="Calibri" w:cs="Calibri"/>
          <w:noProof/>
          <w:color w:val="000000" w:themeColor="text1"/>
          <w:sz w:val="22"/>
          <w:szCs w:val="22"/>
        </w:rPr>
        <w:t xml:space="preserve">Burke, P. J., Cameron, C., Fuller, E. and Hollingworth, K. (2021). The relational navigator: a pedagogical reframing of widening educational participation for care-experienced young people. International Journal of Social Pedagogy, 10(1): 15. </w:t>
      </w:r>
      <w:hyperlink r:id="rId16" w:history="1">
        <w:r w:rsidR="002757E5" w:rsidRPr="00E83E48">
          <w:rPr>
            <w:rStyle w:val="Hyperlink"/>
            <w:rFonts w:ascii="Calibri" w:hAnsi="Calibri" w:cs="Calibri"/>
            <w:noProof/>
            <w:sz w:val="22"/>
            <w:szCs w:val="22"/>
          </w:rPr>
          <w:t>https://journals.uclpress.co.uk/ijsp/article/pubid/IJSP-10-15/</w:t>
        </w:r>
      </w:hyperlink>
      <w:r w:rsidR="002757E5">
        <w:rPr>
          <w:rFonts w:ascii="Calibri" w:hAnsi="Calibri" w:cs="Calibri"/>
          <w:noProof/>
          <w:color w:val="000000" w:themeColor="text1"/>
          <w:sz w:val="22"/>
          <w:szCs w:val="22"/>
        </w:rPr>
        <w:t xml:space="preserve"> </w:t>
      </w:r>
      <w:r w:rsidR="002757E5" w:rsidRPr="002757E5">
        <w:rPr>
          <w:rFonts w:ascii="Calibri" w:hAnsi="Calibri" w:cs="Calibri"/>
          <w:noProof/>
          <w:color w:val="000000" w:themeColor="text1"/>
          <w:sz w:val="22"/>
          <w:szCs w:val="22"/>
        </w:rPr>
        <w:t xml:space="preserve"> </w:t>
      </w:r>
    </w:p>
    <w:p w14:paraId="3AA109D8" w14:textId="77777777" w:rsidR="00BD7264" w:rsidRDefault="00BD7264" w:rsidP="00296C4C">
      <w:pPr>
        <w:spacing w:line="276" w:lineRule="auto"/>
        <w:jc w:val="both"/>
        <w:rPr>
          <w:rFonts w:ascii="Calibri" w:hAnsi="Calibri" w:cs="Calibri"/>
          <w:noProof/>
          <w:color w:val="000000" w:themeColor="text1"/>
          <w:sz w:val="22"/>
          <w:szCs w:val="22"/>
        </w:rPr>
      </w:pPr>
    </w:p>
    <w:p w14:paraId="49D5ECFD" w14:textId="02D18326"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noProof/>
          <w:color w:val="000000" w:themeColor="text1"/>
          <w:sz w:val="22"/>
          <w:szCs w:val="22"/>
        </w:rPr>
        <w:t xml:space="preserve">Department for Education, September 2023. Children's Social Care: Stable Homes, Built on Love, Government Consultation Response, CP 933.  Available online at: </w:t>
      </w:r>
      <w:bookmarkStart w:id="22" w:name="_Hlk162708270"/>
      <w:r w:rsidRPr="005A282D">
        <w:rPr>
          <w:rFonts w:ascii="Calibri" w:hAnsi="Calibri" w:cs="Calibri"/>
          <w:noProof/>
          <w:color w:val="000000" w:themeColor="text1"/>
          <w:sz w:val="22"/>
          <w:szCs w:val="22"/>
        </w:rPr>
        <w:fldChar w:fldCharType="begin"/>
      </w:r>
      <w:r w:rsidRPr="005A282D">
        <w:rPr>
          <w:rFonts w:ascii="Calibri" w:hAnsi="Calibri" w:cs="Calibri"/>
          <w:noProof/>
          <w:color w:val="000000" w:themeColor="text1"/>
          <w:sz w:val="22"/>
          <w:szCs w:val="22"/>
        </w:rPr>
        <w:instrText>HYPERLINK "https://assets.publishing.service.gov.uk/media/650966a322a783001343e844/Children_s_Social_Care_Stable_Homes__Built_on_Love_consultation_response.pdf"</w:instrText>
      </w:r>
      <w:r w:rsidRPr="005A282D">
        <w:rPr>
          <w:rFonts w:ascii="Calibri" w:hAnsi="Calibri" w:cs="Calibri"/>
          <w:noProof/>
          <w:color w:val="000000" w:themeColor="text1"/>
          <w:sz w:val="22"/>
          <w:szCs w:val="22"/>
        </w:rPr>
      </w:r>
      <w:r w:rsidRPr="005A282D">
        <w:rPr>
          <w:rFonts w:ascii="Calibri" w:hAnsi="Calibri" w:cs="Calibri"/>
          <w:noProof/>
          <w:color w:val="000000" w:themeColor="text1"/>
          <w:sz w:val="22"/>
          <w:szCs w:val="22"/>
        </w:rPr>
        <w:fldChar w:fldCharType="separate"/>
      </w:r>
      <w:r w:rsidRPr="005A282D">
        <w:rPr>
          <w:rStyle w:val="Hyperlink"/>
          <w:rFonts w:ascii="Calibri" w:hAnsi="Calibri" w:cs="Calibri"/>
          <w:noProof/>
          <w:color w:val="000000" w:themeColor="text1"/>
          <w:sz w:val="22"/>
          <w:szCs w:val="22"/>
        </w:rPr>
        <w:t>https://assets.publishing.service.gov.uk/media/650966a322a783001343e844/Children_s_Social_Care_Stable_Homes__Built_on_Love_consultation_response.pdf</w:t>
      </w:r>
      <w:r w:rsidRPr="005A282D">
        <w:rPr>
          <w:rFonts w:ascii="Calibri" w:hAnsi="Calibri" w:cs="Calibri"/>
          <w:noProof/>
          <w:color w:val="000000" w:themeColor="text1"/>
          <w:sz w:val="22"/>
          <w:szCs w:val="22"/>
        </w:rPr>
        <w:fldChar w:fldCharType="end"/>
      </w:r>
      <w:bookmarkEnd w:id="22"/>
      <w:r w:rsidRPr="005A282D">
        <w:rPr>
          <w:rFonts w:ascii="Calibri" w:hAnsi="Calibri" w:cs="Calibri"/>
          <w:noProof/>
          <w:color w:val="000000" w:themeColor="text1"/>
          <w:sz w:val="22"/>
          <w:szCs w:val="22"/>
        </w:rPr>
        <w:t xml:space="preserve">   </w:t>
      </w:r>
    </w:p>
    <w:p w14:paraId="4B25E89F" w14:textId="77777777" w:rsidR="000E12AF" w:rsidRDefault="000E12AF" w:rsidP="00296C4C">
      <w:pPr>
        <w:spacing w:line="276" w:lineRule="auto"/>
        <w:jc w:val="both"/>
        <w:rPr>
          <w:rFonts w:ascii="Calibri" w:hAnsi="Calibri" w:cs="Calibri"/>
          <w:noProof/>
          <w:color w:val="000000" w:themeColor="text1"/>
          <w:sz w:val="22"/>
          <w:szCs w:val="22"/>
        </w:rPr>
      </w:pPr>
    </w:p>
    <w:p w14:paraId="2EF18E5D" w14:textId="73F2F820"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noProof/>
          <w:color w:val="000000" w:themeColor="text1"/>
          <w:sz w:val="22"/>
          <w:szCs w:val="22"/>
        </w:rPr>
        <w:t xml:space="preserve">Ellis, K., and Johnston, C., 2019. Pathways to University from Care: Findings Report One. The University of Sheffield. Report. </w:t>
      </w:r>
      <w:bookmarkStart w:id="23" w:name="_Hlk162709041"/>
      <w:r w:rsidRPr="005A282D">
        <w:fldChar w:fldCharType="begin"/>
      </w:r>
      <w:r w:rsidRPr="005A282D">
        <w:rPr>
          <w:rFonts w:ascii="Calibri" w:hAnsi="Calibri" w:cs="Calibri"/>
          <w:color w:val="000000" w:themeColor="text1"/>
          <w:sz w:val="22"/>
          <w:szCs w:val="22"/>
        </w:rPr>
        <w:instrText>HYPERLINK "https://doi.org/10.15131/shef.data.9578930.v3"</w:instrText>
      </w:r>
      <w:r w:rsidRPr="005A282D">
        <w:fldChar w:fldCharType="separate"/>
      </w:r>
      <w:r w:rsidRPr="005A282D">
        <w:rPr>
          <w:rStyle w:val="Hyperlink"/>
          <w:rFonts w:ascii="Calibri" w:hAnsi="Calibri" w:cs="Calibri"/>
          <w:noProof/>
          <w:color w:val="000000" w:themeColor="text1"/>
          <w:sz w:val="22"/>
          <w:szCs w:val="22"/>
        </w:rPr>
        <w:t>https://doi.org/10.15131/shef.data.9578930.v3</w:t>
      </w:r>
      <w:r w:rsidRPr="005A282D">
        <w:rPr>
          <w:rStyle w:val="Hyperlink"/>
          <w:rFonts w:ascii="Calibri" w:hAnsi="Calibri" w:cs="Calibri"/>
          <w:noProof/>
          <w:color w:val="000000" w:themeColor="text1"/>
          <w:sz w:val="22"/>
          <w:szCs w:val="22"/>
        </w:rPr>
        <w:fldChar w:fldCharType="end"/>
      </w:r>
      <w:bookmarkEnd w:id="23"/>
      <w:r w:rsidRPr="005A282D">
        <w:rPr>
          <w:rFonts w:ascii="Calibri" w:hAnsi="Calibri" w:cs="Calibri"/>
          <w:noProof/>
          <w:color w:val="000000" w:themeColor="text1"/>
          <w:sz w:val="22"/>
          <w:szCs w:val="22"/>
        </w:rPr>
        <w:t xml:space="preserve"> </w:t>
      </w:r>
    </w:p>
    <w:p w14:paraId="1D06C1F0" w14:textId="77777777" w:rsidR="000E12AF" w:rsidRDefault="000E12AF" w:rsidP="00296C4C">
      <w:pPr>
        <w:spacing w:line="276" w:lineRule="auto"/>
        <w:jc w:val="both"/>
        <w:rPr>
          <w:rFonts w:ascii="Calibri" w:hAnsi="Calibri" w:cs="Calibri"/>
          <w:color w:val="000000" w:themeColor="text1"/>
          <w:sz w:val="22"/>
          <w:szCs w:val="22"/>
        </w:rPr>
      </w:pPr>
    </w:p>
    <w:p w14:paraId="03EF4135" w14:textId="2E200258"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color w:val="000000" w:themeColor="text1"/>
          <w:sz w:val="22"/>
          <w:szCs w:val="22"/>
        </w:rPr>
        <w:t xml:space="preserve">Harrison, N., 2017. Moving on up: Pathways of care leavers and care-experienced students into and through higher education. Available online at: </w:t>
      </w:r>
      <w:hyperlink r:id="rId17" w:history="1">
        <w:r w:rsidRPr="005A282D">
          <w:rPr>
            <w:rStyle w:val="Hyperlink"/>
            <w:rFonts w:ascii="Calibri" w:hAnsi="Calibri" w:cs="Calibri"/>
            <w:color w:val="000000" w:themeColor="text1"/>
            <w:sz w:val="22"/>
            <w:szCs w:val="22"/>
          </w:rPr>
          <w:t>https://nnecl.org/fle/HERACLESFinalreport.pdf</w:t>
        </w:r>
      </w:hyperlink>
      <w:r w:rsidRPr="005A282D">
        <w:rPr>
          <w:rFonts w:ascii="Calibri" w:hAnsi="Calibri" w:cs="Calibri"/>
          <w:color w:val="000000" w:themeColor="text1"/>
          <w:sz w:val="22"/>
          <w:szCs w:val="22"/>
        </w:rPr>
        <w:t xml:space="preserve">  </w:t>
      </w:r>
      <w:r w:rsidRPr="005A282D">
        <w:rPr>
          <w:rFonts w:ascii="Calibri" w:hAnsi="Calibri" w:cs="Calibri"/>
          <w:noProof/>
          <w:color w:val="000000" w:themeColor="text1"/>
          <w:sz w:val="22"/>
          <w:szCs w:val="22"/>
        </w:rPr>
        <w:t xml:space="preserve"> </w:t>
      </w:r>
    </w:p>
    <w:p w14:paraId="1A2FC96B" w14:textId="77777777" w:rsidR="000E12AF" w:rsidRDefault="000E12AF" w:rsidP="00296C4C">
      <w:pPr>
        <w:spacing w:line="276" w:lineRule="auto"/>
        <w:jc w:val="both"/>
        <w:rPr>
          <w:rFonts w:ascii="Calibri" w:hAnsi="Calibri" w:cs="Calibri"/>
          <w:color w:val="000000" w:themeColor="text1"/>
          <w:sz w:val="22"/>
          <w:szCs w:val="22"/>
        </w:rPr>
      </w:pPr>
    </w:p>
    <w:p w14:paraId="0CA5434E" w14:textId="5BA669A5" w:rsidR="00C544CE" w:rsidRPr="005A282D" w:rsidRDefault="00C544CE"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Hauari, H., Hollingworth, K. and Cameron, C., 2020. Getting it right for Care Experienced Students in Higher Education. University College London.  Available online at: </w:t>
      </w:r>
      <w:hyperlink r:id="rId18" w:history="1">
        <w:r w:rsidRPr="005A282D">
          <w:rPr>
            <w:rStyle w:val="Hyperlink"/>
            <w:rFonts w:ascii="Calibri" w:hAnsi="Calibri" w:cs="Calibri"/>
            <w:color w:val="000000" w:themeColor="text1"/>
            <w:sz w:val="22"/>
            <w:szCs w:val="22"/>
          </w:rPr>
          <w:t>https://www.ucl.ac.uk/widening-participation/sites/widening_participation/files/getting_it_right_for_care_experienced_students_in_higher_education.pdf</w:t>
        </w:r>
      </w:hyperlink>
      <w:r w:rsidRPr="005A282D">
        <w:rPr>
          <w:rFonts w:ascii="Calibri" w:hAnsi="Calibri" w:cs="Calibri"/>
          <w:color w:val="000000" w:themeColor="text1"/>
          <w:sz w:val="22"/>
          <w:szCs w:val="22"/>
        </w:rPr>
        <w:t xml:space="preserve">   </w:t>
      </w:r>
    </w:p>
    <w:p w14:paraId="0ABEE4C5" w14:textId="77777777" w:rsidR="000E12AF" w:rsidRDefault="000E12AF" w:rsidP="00296C4C">
      <w:pPr>
        <w:spacing w:line="276" w:lineRule="auto"/>
        <w:jc w:val="both"/>
        <w:rPr>
          <w:rFonts w:ascii="Calibri" w:hAnsi="Calibri" w:cs="Calibri"/>
          <w:color w:val="000000" w:themeColor="text1"/>
          <w:sz w:val="22"/>
          <w:szCs w:val="22"/>
        </w:rPr>
      </w:pPr>
    </w:p>
    <w:p w14:paraId="3B13D1E4" w14:textId="13E31C3C" w:rsidR="00C544CE" w:rsidRPr="005A282D" w:rsidRDefault="00C544CE" w:rsidP="00296C4C">
      <w:pPr>
        <w:spacing w:line="276" w:lineRule="auto"/>
        <w:jc w:val="both"/>
        <w:rPr>
          <w:rFonts w:ascii="Calibri" w:hAnsi="Calibri" w:cs="Calibri"/>
          <w:color w:val="000000" w:themeColor="text1"/>
          <w:sz w:val="22"/>
          <w:szCs w:val="22"/>
        </w:rPr>
      </w:pPr>
      <w:r w:rsidRPr="005A282D">
        <w:rPr>
          <w:rFonts w:ascii="Calibri" w:hAnsi="Calibri" w:cs="Calibri"/>
          <w:color w:val="000000" w:themeColor="text1"/>
          <w:sz w:val="22"/>
          <w:szCs w:val="22"/>
        </w:rPr>
        <w:t xml:space="preserve">The Independent Review of Children’s Social Care – Final report, 2022.  Available online at: </w:t>
      </w:r>
      <w:hyperlink r:id="rId19" w:history="1">
        <w:r w:rsidRPr="005A282D">
          <w:rPr>
            <w:rStyle w:val="Hyperlink"/>
            <w:rFonts w:ascii="Calibri" w:hAnsi="Calibri" w:cs="Calibri"/>
            <w:color w:val="000000" w:themeColor="text1"/>
            <w:sz w:val="22"/>
            <w:szCs w:val="22"/>
          </w:rPr>
          <w:t>https://www.gov.uk/government/publications/independent-review-of-childrens-social-care-final-report</w:t>
        </w:r>
      </w:hyperlink>
      <w:r w:rsidRPr="005A282D">
        <w:rPr>
          <w:rFonts w:ascii="Calibri" w:hAnsi="Calibri" w:cs="Calibri"/>
          <w:color w:val="000000" w:themeColor="text1"/>
          <w:sz w:val="22"/>
          <w:szCs w:val="22"/>
        </w:rPr>
        <w:t xml:space="preserve">  </w:t>
      </w:r>
    </w:p>
    <w:p w14:paraId="55823B90" w14:textId="77777777" w:rsidR="000E12AF" w:rsidRDefault="000E12AF" w:rsidP="00296C4C">
      <w:pPr>
        <w:spacing w:line="276" w:lineRule="auto"/>
        <w:jc w:val="both"/>
        <w:rPr>
          <w:rFonts w:ascii="Calibri" w:hAnsi="Calibri" w:cs="Calibri"/>
          <w:noProof/>
          <w:color w:val="000000" w:themeColor="text1"/>
          <w:sz w:val="22"/>
          <w:szCs w:val="22"/>
        </w:rPr>
      </w:pPr>
    </w:p>
    <w:p w14:paraId="0267E768" w14:textId="2FE0935E"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noProof/>
          <w:color w:val="000000" w:themeColor="text1"/>
          <w:sz w:val="22"/>
          <w:szCs w:val="22"/>
        </w:rPr>
        <w:t xml:space="preserve">Stevenson, J., Baker, Z., Harrison, N., Bland, B., Jones-Devitt, S., Donnelly, A., Pickering, N. and Austen, L., supported by the Student Engagement, Evaluation and Research (STEER) project team at Sheffield Hallam University: Carolyn Fearn, Caroline Heaton and Louise Ward, 2020. Positive Impact? What factors affect access, retention and graduate outcomes for university students with a background of care or family estrangement?: A report to the Unite Foundation.  Available online at: </w:t>
      </w:r>
      <w:hyperlink r:id="rId20" w:history="1">
        <w:r w:rsidRPr="005A282D">
          <w:rPr>
            <w:rStyle w:val="Hyperlink"/>
            <w:rFonts w:ascii="Calibri" w:hAnsi="Calibri" w:cs="Calibri"/>
            <w:noProof/>
            <w:color w:val="000000" w:themeColor="text1"/>
            <w:sz w:val="22"/>
            <w:szCs w:val="22"/>
          </w:rPr>
          <w:t>https://www.education.ox.ac.uk/wp-content/uploads/2019/04/Positive-Impact-Report.pdf</w:t>
        </w:r>
      </w:hyperlink>
      <w:r w:rsidRPr="005A282D">
        <w:rPr>
          <w:rFonts w:ascii="Calibri" w:hAnsi="Calibri" w:cs="Calibri"/>
          <w:noProof/>
          <w:color w:val="000000" w:themeColor="text1"/>
          <w:sz w:val="22"/>
          <w:szCs w:val="22"/>
        </w:rPr>
        <w:t xml:space="preserve"> </w:t>
      </w:r>
    </w:p>
    <w:p w14:paraId="39D4EC70" w14:textId="77777777" w:rsidR="000E12AF" w:rsidRDefault="000E12AF" w:rsidP="00296C4C">
      <w:pPr>
        <w:spacing w:line="276" w:lineRule="auto"/>
        <w:jc w:val="both"/>
        <w:rPr>
          <w:rFonts w:ascii="Calibri" w:hAnsi="Calibri" w:cs="Calibri"/>
          <w:noProof/>
          <w:color w:val="000000" w:themeColor="text1"/>
          <w:sz w:val="22"/>
          <w:szCs w:val="22"/>
        </w:rPr>
      </w:pPr>
    </w:p>
    <w:p w14:paraId="67253082" w14:textId="4996D0CC"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noProof/>
          <w:color w:val="000000" w:themeColor="text1"/>
          <w:sz w:val="22"/>
          <w:szCs w:val="22"/>
        </w:rPr>
        <w:t xml:space="preserve">Styrnol, M., Matic, J. and Hume, S., 2021. Evidence review: Supporting access and student success for learners with experience of children’s social care. TASO.  Available online at: </w:t>
      </w:r>
      <w:hyperlink r:id="rId21" w:history="1">
        <w:r w:rsidRPr="005A282D">
          <w:rPr>
            <w:rStyle w:val="Hyperlink"/>
            <w:rFonts w:ascii="Calibri" w:hAnsi="Calibri" w:cs="Calibri"/>
            <w:noProof/>
            <w:color w:val="000000" w:themeColor="text1"/>
            <w:sz w:val="22"/>
            <w:szCs w:val="22"/>
          </w:rPr>
          <w:t>https://cdn.taso.org.uk/wp-content/uploads/Supporting-learners-with-experience-of-childrens-social-care-1.pdf</w:t>
        </w:r>
      </w:hyperlink>
      <w:r w:rsidRPr="005A282D">
        <w:rPr>
          <w:rFonts w:ascii="Calibri" w:hAnsi="Calibri" w:cs="Calibri"/>
          <w:noProof/>
          <w:color w:val="000000" w:themeColor="text1"/>
          <w:sz w:val="22"/>
          <w:szCs w:val="22"/>
        </w:rPr>
        <w:t xml:space="preserve"> </w:t>
      </w:r>
    </w:p>
    <w:p w14:paraId="18C2E01F" w14:textId="77777777"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noProof/>
          <w:color w:val="000000" w:themeColor="text1"/>
          <w:sz w:val="22"/>
          <w:szCs w:val="22"/>
        </w:rPr>
        <w:lastRenderedPageBreak/>
        <w:t>UCAS, 2023. Next Steps: What is the experience of students from a care background in education?. Available online at:</w:t>
      </w:r>
      <w:r w:rsidRPr="005A282D">
        <w:rPr>
          <w:rFonts w:ascii="Calibri" w:hAnsi="Calibri" w:cs="Calibri"/>
          <w:color w:val="000000" w:themeColor="text1"/>
          <w:sz w:val="22"/>
          <w:szCs w:val="22"/>
        </w:rPr>
        <w:t xml:space="preserve"> </w:t>
      </w:r>
      <w:hyperlink r:id="rId22" w:history="1">
        <w:r w:rsidRPr="005A282D">
          <w:rPr>
            <w:rStyle w:val="Hyperlink"/>
            <w:rFonts w:ascii="Calibri" w:hAnsi="Calibri" w:cs="Calibri"/>
            <w:noProof/>
            <w:color w:val="000000" w:themeColor="text1"/>
            <w:sz w:val="22"/>
            <w:szCs w:val="22"/>
          </w:rPr>
          <w:t>https://www.ucas.com/about-us/news-and-insights/ucas-reports/next-steps-what-experience-students-care-background-education-report</w:t>
        </w:r>
      </w:hyperlink>
      <w:r w:rsidRPr="005A282D">
        <w:rPr>
          <w:rFonts w:ascii="Calibri" w:hAnsi="Calibri" w:cs="Calibri"/>
          <w:noProof/>
          <w:color w:val="000000" w:themeColor="text1"/>
          <w:sz w:val="22"/>
          <w:szCs w:val="22"/>
        </w:rPr>
        <w:t xml:space="preserve">  </w:t>
      </w:r>
    </w:p>
    <w:p w14:paraId="0C6AD8B5" w14:textId="77777777" w:rsidR="000E12AF" w:rsidRDefault="000E12AF" w:rsidP="00296C4C">
      <w:pPr>
        <w:spacing w:line="276" w:lineRule="auto"/>
        <w:jc w:val="both"/>
        <w:rPr>
          <w:rFonts w:ascii="Calibri" w:hAnsi="Calibri" w:cs="Calibri"/>
          <w:noProof/>
          <w:color w:val="000000" w:themeColor="text1"/>
          <w:sz w:val="22"/>
          <w:szCs w:val="22"/>
        </w:rPr>
      </w:pPr>
    </w:p>
    <w:p w14:paraId="071CB72B" w14:textId="618A299A" w:rsidR="00C544CE" w:rsidRPr="005A282D" w:rsidRDefault="00C544CE" w:rsidP="00296C4C">
      <w:pPr>
        <w:spacing w:line="276" w:lineRule="auto"/>
        <w:jc w:val="both"/>
        <w:rPr>
          <w:rFonts w:ascii="Calibri" w:hAnsi="Calibri" w:cs="Calibri"/>
          <w:noProof/>
          <w:color w:val="000000" w:themeColor="text1"/>
          <w:sz w:val="22"/>
          <w:szCs w:val="22"/>
        </w:rPr>
      </w:pPr>
      <w:r w:rsidRPr="005A282D">
        <w:rPr>
          <w:rFonts w:ascii="Calibri" w:hAnsi="Calibri" w:cs="Calibri"/>
          <w:noProof/>
          <w:color w:val="000000" w:themeColor="text1"/>
          <w:sz w:val="22"/>
          <w:szCs w:val="22"/>
        </w:rPr>
        <w:t xml:space="preserve">Williams, A., Edwards, V., Doherty, E., Allnatt, G., Bayfield, H., Lyttleton-Smith, J., Warner, N., 2020. What Works: Care-Experienced Young People and Higher Education: A report to What Works for Children’s Social Care by CASCADE, Cardiff University.  Available online at: </w:t>
      </w:r>
      <w:bookmarkStart w:id="24" w:name="_Hlk162708910"/>
      <w:r w:rsidRPr="005A282D">
        <w:fldChar w:fldCharType="begin"/>
      </w:r>
      <w:r w:rsidRPr="005A282D">
        <w:rPr>
          <w:rFonts w:ascii="Calibri" w:hAnsi="Calibri" w:cs="Calibri"/>
          <w:color w:val="000000" w:themeColor="text1"/>
          <w:sz w:val="22"/>
          <w:szCs w:val="22"/>
        </w:rPr>
        <w:instrText>HYPERLINK "https://whatworks-csc.org.uk/wp-content/uploads/WWCSC_Care-experienced-Young-People-and-Higher-Education_report_May_2020_3.pdf"</w:instrText>
      </w:r>
      <w:r w:rsidRPr="005A282D">
        <w:fldChar w:fldCharType="separate"/>
      </w:r>
      <w:r w:rsidRPr="005A282D">
        <w:rPr>
          <w:rStyle w:val="Hyperlink"/>
          <w:rFonts w:ascii="Calibri" w:hAnsi="Calibri" w:cs="Calibri"/>
          <w:noProof/>
          <w:color w:val="000000" w:themeColor="text1"/>
          <w:sz w:val="22"/>
          <w:szCs w:val="22"/>
        </w:rPr>
        <w:t>https://whatworks-csc.org.uk/wp-content/uploads/WWCSC_Care-experienced-Young-People-and-Higher-Education_report_May_2020_3.pdf</w:t>
      </w:r>
      <w:r w:rsidRPr="005A282D">
        <w:rPr>
          <w:rStyle w:val="Hyperlink"/>
          <w:rFonts w:ascii="Calibri" w:hAnsi="Calibri" w:cs="Calibri"/>
          <w:noProof/>
          <w:color w:val="000000" w:themeColor="text1"/>
          <w:sz w:val="22"/>
          <w:szCs w:val="22"/>
        </w:rPr>
        <w:fldChar w:fldCharType="end"/>
      </w:r>
      <w:bookmarkEnd w:id="24"/>
      <w:r w:rsidRPr="005A282D">
        <w:rPr>
          <w:rFonts w:ascii="Calibri" w:hAnsi="Calibri" w:cs="Calibri"/>
          <w:noProof/>
          <w:color w:val="000000" w:themeColor="text1"/>
          <w:sz w:val="22"/>
          <w:szCs w:val="22"/>
        </w:rPr>
        <w:t xml:space="preserve"> </w:t>
      </w:r>
    </w:p>
    <w:p w14:paraId="73AB9F0C" w14:textId="77777777" w:rsidR="00C544CE" w:rsidRPr="005A282D" w:rsidRDefault="00C544CE" w:rsidP="00296C4C">
      <w:pPr>
        <w:spacing w:line="276" w:lineRule="auto"/>
        <w:jc w:val="both"/>
        <w:rPr>
          <w:rFonts w:ascii="Calibri" w:hAnsi="Calibri" w:cs="Calibri"/>
          <w:color w:val="000000" w:themeColor="text1"/>
          <w:sz w:val="22"/>
          <w:szCs w:val="22"/>
        </w:rPr>
      </w:pPr>
    </w:p>
    <w:p w14:paraId="1B5D7C42" w14:textId="77777777" w:rsidR="00C544CE" w:rsidRPr="005A282D" w:rsidRDefault="00C544CE" w:rsidP="00296C4C">
      <w:pPr>
        <w:spacing w:line="276" w:lineRule="auto"/>
        <w:jc w:val="both"/>
        <w:rPr>
          <w:rFonts w:ascii="Calibri" w:hAnsi="Calibri" w:cs="Calibri"/>
          <w:color w:val="000000" w:themeColor="text1"/>
          <w:sz w:val="22"/>
          <w:szCs w:val="22"/>
        </w:rPr>
      </w:pPr>
    </w:p>
    <w:sectPr w:rsidR="00C544CE" w:rsidRPr="005A282D" w:rsidSect="0056120F">
      <w:headerReference w:type="even" r:id="rId23"/>
      <w:headerReference w:type="default" r:id="rId24"/>
      <w:footerReference w:type="even" r:id="rId25"/>
      <w:footerReference w:type="default" r:id="rId26"/>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8CE8" w14:textId="77777777" w:rsidR="00CA00B8" w:rsidRDefault="00CA00B8" w:rsidP="00C544CE">
      <w:r>
        <w:separator/>
      </w:r>
    </w:p>
  </w:endnote>
  <w:endnote w:type="continuationSeparator" w:id="0">
    <w:p w14:paraId="0228DA78" w14:textId="77777777" w:rsidR="00CA00B8" w:rsidRDefault="00CA00B8" w:rsidP="00C544CE">
      <w:r>
        <w:continuationSeparator/>
      </w:r>
    </w:p>
  </w:endnote>
  <w:endnote w:type="continuationNotice" w:id="1">
    <w:p w14:paraId="04F7B86C" w14:textId="77777777" w:rsidR="00CA00B8" w:rsidRDefault="00CA0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172328"/>
      <w:docPartObj>
        <w:docPartGallery w:val="Page Numbers (Bottom of Page)"/>
        <w:docPartUnique/>
      </w:docPartObj>
    </w:sdtPr>
    <w:sdtContent>
      <w:p w14:paraId="110F7A35" w14:textId="5BF6C18F" w:rsidR="00C55641" w:rsidRDefault="00C556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13874" w14:textId="77777777" w:rsidR="00C55641" w:rsidRDefault="00C55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071991"/>
      <w:docPartObj>
        <w:docPartGallery w:val="Page Numbers (Bottom of Page)"/>
        <w:docPartUnique/>
      </w:docPartObj>
    </w:sdtPr>
    <w:sdtContent>
      <w:p w14:paraId="1FA46090" w14:textId="28512A97" w:rsidR="00C55641" w:rsidRDefault="00C556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2C06836D" w14:textId="685EAB98" w:rsidR="00530749" w:rsidRPr="00BF786C" w:rsidRDefault="0053074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66D4" w14:textId="77777777" w:rsidR="00CA00B8" w:rsidRDefault="00CA00B8" w:rsidP="00C544CE">
      <w:r>
        <w:separator/>
      </w:r>
    </w:p>
  </w:footnote>
  <w:footnote w:type="continuationSeparator" w:id="0">
    <w:p w14:paraId="53CB64BF" w14:textId="77777777" w:rsidR="00CA00B8" w:rsidRDefault="00CA00B8" w:rsidP="00C544CE">
      <w:r>
        <w:continuationSeparator/>
      </w:r>
    </w:p>
  </w:footnote>
  <w:footnote w:type="continuationNotice" w:id="1">
    <w:p w14:paraId="2FB3667A" w14:textId="77777777" w:rsidR="00CA00B8" w:rsidRDefault="00CA00B8"/>
  </w:footnote>
  <w:footnote w:id="2">
    <w:p w14:paraId="5610EF86" w14:textId="7F02CAC7" w:rsidR="002757E5" w:rsidRDefault="002757E5">
      <w:pPr>
        <w:pStyle w:val="FootnoteText"/>
      </w:pPr>
      <w:r>
        <w:rPr>
          <w:rStyle w:val="FootnoteReference"/>
        </w:rPr>
        <w:footnoteRef/>
      </w:r>
      <w:r>
        <w:t xml:space="preserve"> </w:t>
      </w:r>
      <w:r w:rsidRPr="002757E5">
        <w:t>Burke, P. J., Cameron, C., Fuller, E. and Hollingworth, K. (2021). The relational navigator: a pedagogical reframing of widening educational participation for care-experienced young people. International Journal of Social Pedagogy, 10(1):  p.1</w:t>
      </w:r>
      <w:r>
        <w:t xml:space="preserve"> see </w:t>
      </w:r>
      <w:hyperlink r:id="rId1" w:history="1">
        <w:r w:rsidRPr="00E83E48">
          <w:rPr>
            <w:rStyle w:val="Hyperlink"/>
            <w:rFonts w:ascii="Calibri" w:hAnsi="Calibri" w:cs="Calibri"/>
            <w:noProof/>
            <w:sz w:val="22"/>
            <w:szCs w:val="22"/>
          </w:rPr>
          <w:t>https://journals.uclpress.co.uk/ijsp/article/pubid/IJSP-10-15/</w:t>
        </w:r>
      </w:hyperlink>
    </w:p>
  </w:footnote>
  <w:footnote w:id="3">
    <w:p w14:paraId="29359DA9" w14:textId="1D5ED7DF" w:rsidR="2382CE59" w:rsidRDefault="2382CE59" w:rsidP="009708C6">
      <w:pPr>
        <w:pStyle w:val="FootnoteText"/>
      </w:pPr>
      <w:r w:rsidRPr="2382CE59">
        <w:rPr>
          <w:rStyle w:val="FootnoteReference"/>
        </w:rPr>
        <w:footnoteRef/>
      </w:r>
      <w:r>
        <w:t xml:space="preserve"> See 2022/2023 DfE widening participation data at: </w:t>
      </w:r>
      <w:r w:rsidRPr="2382CE59">
        <w:t>https://explore-education-statistics.service.gov.uk/find-statistics/widening-participation-in-higher-education</w:t>
      </w:r>
    </w:p>
  </w:footnote>
  <w:footnote w:id="4">
    <w:p w14:paraId="431EC3F2" w14:textId="513172CD" w:rsidR="2382CE59" w:rsidRDefault="2382CE59" w:rsidP="009708C6">
      <w:pPr>
        <w:pStyle w:val="FootnoteText"/>
      </w:pPr>
      <w:r w:rsidRPr="2382CE59">
        <w:rPr>
          <w:rStyle w:val="FootnoteReference"/>
        </w:rPr>
        <w:footnoteRef/>
      </w:r>
      <w:r>
        <w:t xml:space="preserve"> https://</w:t>
      </w:r>
      <w:r w:rsidRPr="2382CE59">
        <w:t>www.ucas.com/next-steps-what-experience-students-care-background-education?hash=aZKGPUscln70ypzKB0QE-1YObNszyE2iNz_xQjoVbSM</w:t>
      </w:r>
    </w:p>
  </w:footnote>
  <w:footnote w:id="5">
    <w:p w14:paraId="5C3625F0" w14:textId="0906F203" w:rsidR="2382CE59" w:rsidRDefault="2382CE59" w:rsidP="009708C6">
      <w:pPr>
        <w:pStyle w:val="FootnoteText"/>
      </w:pPr>
      <w:r w:rsidRPr="2382CE59">
        <w:rPr>
          <w:rStyle w:val="FootnoteReference"/>
        </w:rPr>
        <w:footnoteRef/>
      </w:r>
      <w:r>
        <w:t xml:space="preserve"> h</w:t>
      </w:r>
      <w:r w:rsidRPr="2382CE59">
        <w:t>ttps://www.officeforstudents.org.uk/publications/student-characteristics-data-2010-11-to-2022-23/</w:t>
      </w:r>
    </w:p>
  </w:footnote>
  <w:footnote w:id="6">
    <w:p w14:paraId="61553779" w14:textId="3D8E620F" w:rsidR="00AA5C26" w:rsidRPr="00E53638" w:rsidRDefault="00AA5C26" w:rsidP="00AA5C26">
      <w:pPr>
        <w:pStyle w:val="FootnoteText"/>
        <w:rPr>
          <w:sz w:val="16"/>
          <w:szCs w:val="16"/>
        </w:rPr>
      </w:pPr>
      <w:r w:rsidRPr="00E53638">
        <w:rPr>
          <w:rStyle w:val="FootnoteReference"/>
          <w:sz w:val="16"/>
          <w:szCs w:val="16"/>
        </w:rPr>
        <w:footnoteRef/>
      </w:r>
      <w:r w:rsidRPr="00E53638">
        <w:rPr>
          <w:sz w:val="16"/>
          <w:szCs w:val="16"/>
        </w:rPr>
        <w:t xml:space="preserve"> </w:t>
      </w:r>
      <w:r w:rsidR="00540615">
        <w:rPr>
          <w:sz w:val="16"/>
          <w:szCs w:val="16"/>
        </w:rPr>
        <w:t>I</w:t>
      </w:r>
      <w:r w:rsidR="00C55641">
        <w:rPr>
          <w:sz w:val="16"/>
          <w:szCs w:val="16"/>
        </w:rPr>
        <w:t>t</w:t>
      </w:r>
      <w:r>
        <w:rPr>
          <w:sz w:val="16"/>
          <w:szCs w:val="16"/>
        </w:rPr>
        <w:t xml:space="preserve"> was not possible to</w:t>
      </w:r>
      <w:r w:rsidR="00E765A7">
        <w:rPr>
          <w:sz w:val="16"/>
          <w:szCs w:val="16"/>
        </w:rPr>
        <w:t xml:space="preserve"> arrange</w:t>
      </w:r>
      <w:r>
        <w:rPr>
          <w:sz w:val="16"/>
          <w:szCs w:val="16"/>
        </w:rPr>
        <w:t xml:space="preserve"> a focus group with CEYP from NNECL. </w:t>
      </w:r>
    </w:p>
  </w:footnote>
  <w:footnote w:id="7">
    <w:p w14:paraId="23F5BB1D" w14:textId="3DF70CC4" w:rsidR="000E0FC9" w:rsidRPr="000E0FC9" w:rsidRDefault="000E0FC9">
      <w:pPr>
        <w:pStyle w:val="FootnoteText"/>
        <w:rPr>
          <w:rFonts w:ascii="Arial" w:hAnsi="Arial" w:cs="Arial"/>
          <w:sz w:val="16"/>
          <w:szCs w:val="16"/>
        </w:rPr>
      </w:pPr>
      <w:r w:rsidRPr="000E0FC9">
        <w:rPr>
          <w:rStyle w:val="FootnoteReference"/>
          <w:rFonts w:ascii="Arial" w:hAnsi="Arial" w:cs="Arial"/>
          <w:sz w:val="16"/>
          <w:szCs w:val="16"/>
        </w:rPr>
        <w:footnoteRef/>
      </w:r>
      <w:r w:rsidRPr="000E0FC9">
        <w:rPr>
          <w:rFonts w:ascii="Arial" w:hAnsi="Arial" w:cs="Arial"/>
          <w:sz w:val="16"/>
          <w:szCs w:val="16"/>
        </w:rPr>
        <w:t xml:space="preserve"> https://www.cause4.co.uk</w:t>
      </w:r>
    </w:p>
  </w:footnote>
  <w:footnote w:id="8">
    <w:p w14:paraId="1CAA619F" w14:textId="5AB45721" w:rsidR="00E44EE1" w:rsidRPr="00C55641" w:rsidRDefault="00E44EE1" w:rsidP="00E44EE1">
      <w:pPr>
        <w:jc w:val="both"/>
        <w:rPr>
          <w:sz w:val="16"/>
          <w:szCs w:val="16"/>
        </w:rPr>
      </w:pPr>
      <w:r w:rsidRPr="00C55641">
        <w:rPr>
          <w:rStyle w:val="FootnoteReference"/>
          <w:sz w:val="16"/>
          <w:szCs w:val="16"/>
        </w:rPr>
        <w:footnoteRef/>
      </w:r>
      <w:r w:rsidRPr="00C55641">
        <w:rPr>
          <w:sz w:val="16"/>
          <w:szCs w:val="16"/>
        </w:rPr>
        <w:t xml:space="preserve"> CVS were not able to identify how many of the overall CEYP they support met the academic criteria over the two cohorts</w:t>
      </w:r>
    </w:p>
    <w:p w14:paraId="6CCC1D73" w14:textId="4F6FCA28" w:rsidR="00E44EE1" w:rsidRDefault="00E44EE1">
      <w:pPr>
        <w:pStyle w:val="FootnoteText"/>
      </w:pPr>
    </w:p>
  </w:footnote>
  <w:footnote w:id="9">
    <w:p w14:paraId="31466206" w14:textId="77777777" w:rsidR="006F482F" w:rsidRPr="00E53638" w:rsidRDefault="006F482F" w:rsidP="006F482F">
      <w:pPr>
        <w:pStyle w:val="FootnoteText"/>
        <w:rPr>
          <w:sz w:val="16"/>
          <w:szCs w:val="16"/>
        </w:rPr>
      </w:pPr>
      <w:r w:rsidRPr="00E53638">
        <w:rPr>
          <w:rStyle w:val="FootnoteReference"/>
          <w:sz w:val="16"/>
          <w:szCs w:val="16"/>
        </w:rPr>
        <w:footnoteRef/>
      </w:r>
      <w:r w:rsidRPr="00E53638">
        <w:rPr>
          <w:sz w:val="16"/>
          <w:szCs w:val="16"/>
        </w:rPr>
        <w:t xml:space="preserve">  Available online at: </w:t>
      </w:r>
      <w:hyperlink r:id="rId2" w:history="1">
        <w:r w:rsidRPr="00E53638">
          <w:rPr>
            <w:rStyle w:val="Hyperlink"/>
            <w:sz w:val="16"/>
            <w:szCs w:val="16"/>
          </w:rPr>
          <w:t>https://doi.org/10.15131/shef.data.9578930.v3</w:t>
        </w:r>
      </w:hyperlink>
      <w:r w:rsidRPr="00E53638">
        <w:rPr>
          <w:sz w:val="16"/>
          <w:szCs w:val="16"/>
        </w:rPr>
        <w:t xml:space="preserve"> </w:t>
      </w:r>
    </w:p>
  </w:footnote>
  <w:footnote w:id="10">
    <w:p w14:paraId="742B512D" w14:textId="77777777" w:rsidR="006F482F" w:rsidRPr="00E53638" w:rsidRDefault="006F482F" w:rsidP="006F482F">
      <w:pPr>
        <w:pStyle w:val="FootnoteText"/>
        <w:rPr>
          <w:sz w:val="16"/>
          <w:szCs w:val="16"/>
        </w:rPr>
      </w:pPr>
      <w:r w:rsidRPr="00E53638">
        <w:rPr>
          <w:rStyle w:val="FootnoteReference"/>
          <w:sz w:val="16"/>
          <w:szCs w:val="16"/>
        </w:rPr>
        <w:footnoteRef/>
      </w:r>
      <w:r w:rsidRPr="00E53638">
        <w:rPr>
          <w:sz w:val="16"/>
          <w:szCs w:val="16"/>
        </w:rPr>
        <w:t xml:space="preserve"> Available online at: </w:t>
      </w:r>
      <w:hyperlink r:id="rId3" w:history="1">
        <w:r w:rsidRPr="00E53638">
          <w:rPr>
            <w:rStyle w:val="Hyperlink"/>
            <w:sz w:val="16"/>
            <w:szCs w:val="16"/>
          </w:rPr>
          <w:t>https://www.officeforstudents.org.uk/media/20409813-5227-4bdd-8d99-24122bb01859/nnecl-feasibility-study.pdf</w:t>
        </w:r>
      </w:hyperlink>
      <w:r w:rsidRPr="00E53638">
        <w:rPr>
          <w:sz w:val="16"/>
          <w:szCs w:val="16"/>
        </w:rPr>
        <w:t xml:space="preserve"> </w:t>
      </w:r>
    </w:p>
  </w:footnote>
  <w:footnote w:id="11">
    <w:p w14:paraId="3CD612C0" w14:textId="77777777" w:rsidR="006F482F" w:rsidRPr="00E44EE1" w:rsidRDefault="006F482F" w:rsidP="006F482F">
      <w:pPr>
        <w:pStyle w:val="FootnoteText"/>
        <w:rPr>
          <w:sz w:val="18"/>
          <w:szCs w:val="18"/>
        </w:rPr>
      </w:pPr>
      <w:r w:rsidRPr="00E53638">
        <w:rPr>
          <w:rStyle w:val="FootnoteReference"/>
          <w:sz w:val="16"/>
          <w:szCs w:val="16"/>
        </w:rPr>
        <w:footnoteRef/>
      </w:r>
      <w:r w:rsidRPr="00E53638">
        <w:rPr>
          <w:sz w:val="16"/>
          <w:szCs w:val="16"/>
        </w:rPr>
        <w:t xml:space="preserve"> Available online at: </w:t>
      </w:r>
      <w:hyperlink r:id="rId4" w:history="1">
        <w:r w:rsidRPr="00E53638">
          <w:rPr>
            <w:rStyle w:val="Hyperlink"/>
            <w:sz w:val="16"/>
            <w:szCs w:val="16"/>
          </w:rPr>
          <w:t>https://www.ucas.com/about-us/news-and-insights/ucas-reports/next-steps-what-experience-students-care-background-education-report</w:t>
        </w:r>
      </w:hyperlink>
      <w:r w:rsidRPr="00E44EE1">
        <w:rPr>
          <w:sz w:val="18"/>
          <w:szCs w:val="18"/>
        </w:rPr>
        <w:t xml:space="preserve"> </w:t>
      </w:r>
    </w:p>
  </w:footnote>
  <w:footnote w:id="12">
    <w:p w14:paraId="7B9A1CB3"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Available online at: </w:t>
      </w:r>
      <w:hyperlink r:id="rId5" w:history="1">
        <w:r w:rsidRPr="00C55641">
          <w:rPr>
            <w:rStyle w:val="Hyperlink"/>
            <w:sz w:val="16"/>
            <w:szCs w:val="16"/>
          </w:rPr>
          <w:t>https://www.education.ox.ac.uk/wp-content/uploads/2019/04/Positive-Impact-Annex-2.pdf</w:t>
        </w:r>
      </w:hyperlink>
      <w:r w:rsidRPr="00C55641">
        <w:rPr>
          <w:sz w:val="16"/>
          <w:szCs w:val="16"/>
        </w:rPr>
        <w:t xml:space="preserve"> </w:t>
      </w:r>
    </w:p>
  </w:footnote>
  <w:footnote w:id="13">
    <w:p w14:paraId="624BEDC5"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Available online at: </w:t>
      </w:r>
      <w:hyperlink r:id="rId6" w:history="1">
        <w:r w:rsidRPr="00C55641">
          <w:rPr>
            <w:rStyle w:val="Hyperlink"/>
            <w:sz w:val="16"/>
            <w:szCs w:val="16"/>
          </w:rPr>
          <w:t>https://www.ucl.ac.uk/widening-participation/sites/widening_participation/files/getting_it_right_for_care_experienced_students_in_higher_education.pdf</w:t>
        </w:r>
      </w:hyperlink>
      <w:r w:rsidRPr="00C55641">
        <w:rPr>
          <w:sz w:val="16"/>
          <w:szCs w:val="16"/>
        </w:rPr>
        <w:t xml:space="preserve">    </w:t>
      </w:r>
    </w:p>
  </w:footnote>
  <w:footnote w:id="14">
    <w:p w14:paraId="15ED8A3E"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Available online at: </w:t>
      </w:r>
      <w:hyperlink r:id="rId7" w:history="1">
        <w:r w:rsidRPr="00C55641">
          <w:rPr>
            <w:rStyle w:val="Hyperlink"/>
            <w:sz w:val="16"/>
            <w:szCs w:val="16"/>
          </w:rPr>
          <w:t>https://whatworks-csc.org.uk/wp-content/uploads/WWCSC_Care-experienced-Young-People-and-Higher-Education_report_May_2020_3.pdf</w:t>
        </w:r>
      </w:hyperlink>
      <w:r w:rsidRPr="00C55641">
        <w:rPr>
          <w:sz w:val="16"/>
          <w:szCs w:val="16"/>
        </w:rPr>
        <w:t xml:space="preserve"> </w:t>
      </w:r>
    </w:p>
  </w:footnote>
  <w:footnote w:id="15">
    <w:p w14:paraId="54DD20AC" w14:textId="77777777" w:rsidR="006F482F" w:rsidRDefault="006F482F" w:rsidP="006F482F">
      <w:pPr>
        <w:pStyle w:val="FootnoteText"/>
      </w:pPr>
      <w:r w:rsidRPr="00C55641">
        <w:rPr>
          <w:rStyle w:val="FootnoteReference"/>
          <w:sz w:val="16"/>
          <w:szCs w:val="16"/>
        </w:rPr>
        <w:footnoteRef/>
      </w:r>
      <w:r w:rsidRPr="00C55641">
        <w:rPr>
          <w:sz w:val="16"/>
          <w:szCs w:val="16"/>
        </w:rPr>
        <w:t xml:space="preserve"> Available online at: </w:t>
      </w:r>
      <w:hyperlink r:id="rId8" w:history="1">
        <w:r w:rsidRPr="00C55641">
          <w:rPr>
            <w:rStyle w:val="Hyperlink"/>
            <w:sz w:val="16"/>
            <w:szCs w:val="16"/>
          </w:rPr>
          <w:t>https://cdn.taso.org.uk/wp-content/uploads/Supporting-learners-with-experience-of-childrens-social-care-1.pdf</w:t>
        </w:r>
      </w:hyperlink>
      <w:r>
        <w:t xml:space="preserve"> </w:t>
      </w:r>
    </w:p>
  </w:footnote>
  <w:footnote w:id="16">
    <w:p w14:paraId="423B5082"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w:t>
      </w:r>
      <w:hyperlink r:id="rId9" w:history="1">
        <w:r w:rsidRPr="00C55641">
          <w:rPr>
            <w:rStyle w:val="Hyperlink"/>
            <w:sz w:val="16"/>
            <w:szCs w:val="16"/>
          </w:rPr>
          <w:t>https://becomecharity.org.uk/get-support/propel/</w:t>
        </w:r>
      </w:hyperlink>
      <w:r w:rsidRPr="00C55641">
        <w:rPr>
          <w:sz w:val="16"/>
          <w:szCs w:val="16"/>
        </w:rPr>
        <w:t xml:space="preserve"> </w:t>
      </w:r>
    </w:p>
  </w:footnote>
  <w:footnote w:id="17">
    <w:p w14:paraId="788C65E3"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w:t>
      </w:r>
      <w:hyperlink r:id="rId10" w:history="1">
        <w:r w:rsidRPr="00C55641">
          <w:rPr>
            <w:rStyle w:val="Hyperlink"/>
            <w:sz w:val="16"/>
            <w:szCs w:val="16"/>
          </w:rPr>
          <w:t>https://careleaverpp.org/</w:t>
        </w:r>
      </w:hyperlink>
      <w:r w:rsidRPr="00C55641">
        <w:rPr>
          <w:sz w:val="16"/>
          <w:szCs w:val="16"/>
        </w:rPr>
        <w:t xml:space="preserve"> </w:t>
      </w:r>
    </w:p>
  </w:footnote>
  <w:footnote w:id="18">
    <w:p w14:paraId="3D2DAD6D"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w:t>
      </w:r>
      <w:hyperlink r:id="rId11" w:history="1">
        <w:r w:rsidRPr="00C55641">
          <w:rPr>
            <w:rStyle w:val="Hyperlink"/>
            <w:sz w:val="16"/>
            <w:szCs w:val="16"/>
          </w:rPr>
          <w:t>https://www.officeforstudents.org.uk/advice-and-guidance/promoting-equal-opportunities/uni-connect/</w:t>
        </w:r>
      </w:hyperlink>
      <w:r w:rsidRPr="00C55641">
        <w:rPr>
          <w:sz w:val="16"/>
          <w:szCs w:val="16"/>
        </w:rPr>
        <w:t xml:space="preserve"> </w:t>
      </w:r>
    </w:p>
  </w:footnote>
  <w:footnote w:id="19">
    <w:p w14:paraId="1C630119" w14:textId="77777777" w:rsidR="006F482F" w:rsidRDefault="006F482F" w:rsidP="006F482F">
      <w:pPr>
        <w:pStyle w:val="FootnoteText"/>
      </w:pPr>
      <w:r w:rsidRPr="00C55641">
        <w:rPr>
          <w:rStyle w:val="FootnoteReference"/>
          <w:sz w:val="16"/>
          <w:szCs w:val="16"/>
        </w:rPr>
        <w:footnoteRef/>
      </w:r>
      <w:r w:rsidRPr="00C55641">
        <w:rPr>
          <w:sz w:val="16"/>
          <w:szCs w:val="16"/>
        </w:rPr>
        <w:t xml:space="preserve"> </w:t>
      </w:r>
      <w:hyperlink r:id="rId12" w:history="1">
        <w:r w:rsidRPr="00C55641">
          <w:rPr>
            <w:rStyle w:val="Hyperlink"/>
            <w:sz w:val="16"/>
            <w:szCs w:val="16"/>
          </w:rPr>
          <w:t>https://firststaruk.org/</w:t>
        </w:r>
      </w:hyperlink>
      <w:r>
        <w:t xml:space="preserve"> </w:t>
      </w:r>
    </w:p>
  </w:footnote>
  <w:footnote w:id="20">
    <w:p w14:paraId="1D2DCF09"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w:t>
      </w:r>
      <w:hyperlink r:id="rId13" w:history="1">
        <w:r w:rsidRPr="00C55641">
          <w:rPr>
            <w:rStyle w:val="Hyperlink"/>
            <w:sz w:val="16"/>
            <w:szCs w:val="16"/>
          </w:rPr>
          <w:t>https://www.wlv.ac.uk/business-services/activities-for-schools-and-colleges/aspire2university/</w:t>
        </w:r>
      </w:hyperlink>
      <w:r w:rsidRPr="00C55641">
        <w:rPr>
          <w:sz w:val="16"/>
          <w:szCs w:val="16"/>
        </w:rPr>
        <w:t xml:space="preserve"> </w:t>
      </w:r>
    </w:p>
  </w:footnote>
  <w:footnote w:id="21">
    <w:p w14:paraId="016C5388" w14:textId="77777777" w:rsidR="006F482F" w:rsidRPr="00C55641" w:rsidRDefault="006F482F" w:rsidP="006F482F">
      <w:pPr>
        <w:pStyle w:val="FootnoteText"/>
        <w:rPr>
          <w:sz w:val="16"/>
          <w:szCs w:val="16"/>
        </w:rPr>
      </w:pPr>
      <w:r w:rsidRPr="00C55641">
        <w:rPr>
          <w:rStyle w:val="FootnoteReference"/>
          <w:sz w:val="16"/>
          <w:szCs w:val="16"/>
        </w:rPr>
        <w:footnoteRef/>
      </w:r>
      <w:r w:rsidRPr="00C55641">
        <w:rPr>
          <w:sz w:val="16"/>
          <w:szCs w:val="16"/>
        </w:rPr>
        <w:t xml:space="preserve"> </w:t>
      </w:r>
      <w:hyperlink r:id="rId14" w:history="1">
        <w:r w:rsidRPr="00C55641">
          <w:rPr>
            <w:rStyle w:val="Hyperlink"/>
            <w:sz w:val="16"/>
            <w:szCs w:val="16"/>
          </w:rPr>
          <w:t>https://www.nerap.ac.uk/</w:t>
        </w:r>
      </w:hyperlink>
      <w:r w:rsidRPr="00C55641">
        <w:rPr>
          <w:sz w:val="16"/>
          <w:szCs w:val="16"/>
        </w:rPr>
        <w:t xml:space="preserve"> </w:t>
      </w:r>
    </w:p>
  </w:footnote>
  <w:footnote w:id="22">
    <w:p w14:paraId="33CD31EB" w14:textId="77777777" w:rsidR="006F482F" w:rsidRDefault="006F482F" w:rsidP="006F482F">
      <w:pPr>
        <w:pStyle w:val="FootnoteText"/>
      </w:pPr>
      <w:r w:rsidRPr="00C55641">
        <w:rPr>
          <w:rStyle w:val="FootnoteReference"/>
          <w:sz w:val="16"/>
          <w:szCs w:val="16"/>
        </w:rPr>
        <w:footnoteRef/>
      </w:r>
      <w:r w:rsidRPr="00C55641">
        <w:rPr>
          <w:sz w:val="16"/>
          <w:szCs w:val="16"/>
        </w:rPr>
        <w:t xml:space="preserve"> </w:t>
      </w:r>
      <w:hyperlink r:id="rId15" w:history="1">
        <w:r w:rsidRPr="00C55641">
          <w:rPr>
            <w:rStyle w:val="Hyperlink"/>
            <w:sz w:val="16"/>
            <w:szCs w:val="16"/>
          </w:rPr>
          <w:t>https://www.ulster.ac.uk/flexible-education/community/looked-after-children</w:t>
        </w:r>
      </w:hyperlink>
      <w:r>
        <w:t xml:space="preserve"> </w:t>
      </w:r>
    </w:p>
  </w:footnote>
  <w:footnote w:id="23">
    <w:p w14:paraId="6200CFF9" w14:textId="712F8A1F" w:rsidR="006F482F" w:rsidRDefault="006F482F" w:rsidP="006F48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198021"/>
      <w:docPartObj>
        <w:docPartGallery w:val="Page Numbers (Top of Page)"/>
        <w:docPartUnique/>
      </w:docPartObj>
    </w:sdtPr>
    <w:sdtContent>
      <w:p w14:paraId="10574180" w14:textId="6DF45948" w:rsidR="00530749" w:rsidRDefault="005307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23254010"/>
      <w:docPartObj>
        <w:docPartGallery w:val="Page Numbers (Top of Page)"/>
        <w:docPartUnique/>
      </w:docPartObj>
    </w:sdtPr>
    <w:sdtContent>
      <w:p w14:paraId="5C13711C" w14:textId="6DD6CCD4" w:rsidR="00530749" w:rsidRDefault="005307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43016026"/>
      <w:docPartObj>
        <w:docPartGallery w:val="Page Numbers (Top of Page)"/>
        <w:docPartUnique/>
      </w:docPartObj>
    </w:sdtPr>
    <w:sdtContent>
      <w:p w14:paraId="226BE55B" w14:textId="669D402C" w:rsidR="00530749" w:rsidRDefault="005307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1902C0" w14:textId="77777777" w:rsidR="00530749" w:rsidRDefault="00530749" w:rsidP="005307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DC3E" w14:textId="1AF97247" w:rsidR="00530749" w:rsidRDefault="00530749" w:rsidP="00530749">
    <w:pPr>
      <w:pStyle w:val="Header"/>
      <w:ind w:right="360"/>
    </w:pPr>
    <w:r>
      <w:tab/>
    </w:r>
    <w:r>
      <w:tab/>
    </w:r>
  </w:p>
</w:hdr>
</file>

<file path=word/intelligence2.xml><?xml version="1.0" encoding="utf-8"?>
<int2:intelligence xmlns:int2="http://schemas.microsoft.com/office/intelligence/2020/intelligence" xmlns:oel="http://schemas.microsoft.com/office/2019/extlst">
  <int2:observations>
    <int2:textHash int2:hashCode="z6adZiZ4K0gqKY" int2:id="ZzrhknTh">
      <int2:state int2:value="Rejected" int2:type="AugLoop_Text_Critique"/>
    </int2:textHash>
    <int2:bookmark int2:bookmarkName="_Int_AzrZR2tg" int2:invalidationBookmarkName="" int2:hashCode="NTAi09QCSWmyu9" int2:id="0YJMR243">
      <int2:state int2:value="Rejected" int2:type="AugLoop_Text_Critique"/>
    </int2:bookmark>
    <int2:bookmark int2:bookmarkName="_Int_fA5kbEx5" int2:invalidationBookmarkName="" int2:hashCode="TSjq+wrnPDDYe1" int2:id="4oNUykc4">
      <int2:state int2:value="Rejected" int2:type="AugLoop_Text_Critique"/>
    </int2:bookmark>
    <int2:bookmark int2:bookmarkName="_Int_eHIjI4uu" int2:invalidationBookmarkName="" int2:hashCode="sdlCUB0S7aFBus" int2:id="DfS7oeWt">
      <int2:state int2:value="Rejected" int2:type="AugLoop_Text_Critique"/>
    </int2:bookmark>
    <int2:bookmark int2:bookmarkName="_Int_i5e0HOfN" int2:invalidationBookmarkName="" int2:hashCode="KUWyjMAP+eJMM/" int2:id="VUVKqdBK">
      <int2:state int2:value="Rejected" int2:type="AugLoop_Text_Critique"/>
    </int2:bookmark>
    <int2:bookmark int2:bookmarkName="_Int_bwF7ZU1i" int2:invalidationBookmarkName="" int2:hashCode="1MO/GHrnu6nw5D" int2:id="p4uu5lLX">
      <int2:state int2:value="Rejected" int2:type="AugLoop_Text_Critique"/>
    </int2:bookmark>
    <int2:bookmark int2:bookmarkName="_Int_hr0Tfvn2" int2:invalidationBookmarkName="" int2:hashCode="5INH5UA2CNIb5J" int2:id="sKjhaBGb">
      <int2:state int2:value="Rejected" int2:type="AugLoop_Text_Critique"/>
    </int2:bookmark>
    <int2:bookmark int2:bookmarkName="_Int_LZf7QhQU" int2:invalidationBookmarkName="" int2:hashCode="lY9X9X1yow8ynu" int2:id="v2W14Yx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CA36"/>
    <w:multiLevelType w:val="hybridMultilevel"/>
    <w:tmpl w:val="FFFFFFFF"/>
    <w:lvl w:ilvl="0" w:tplc="74D0ECF4">
      <w:start w:val="1"/>
      <w:numFmt w:val="bullet"/>
      <w:lvlText w:val=""/>
      <w:lvlJc w:val="left"/>
      <w:pPr>
        <w:ind w:left="720" w:hanging="360"/>
      </w:pPr>
      <w:rPr>
        <w:rFonts w:ascii="Symbol" w:hAnsi="Symbol" w:hint="default"/>
      </w:rPr>
    </w:lvl>
    <w:lvl w:ilvl="1" w:tplc="09C2CC36">
      <w:start w:val="1"/>
      <w:numFmt w:val="bullet"/>
      <w:lvlText w:val="o"/>
      <w:lvlJc w:val="left"/>
      <w:pPr>
        <w:ind w:left="1440" w:hanging="360"/>
      </w:pPr>
      <w:rPr>
        <w:rFonts w:ascii="Courier New" w:hAnsi="Courier New" w:hint="default"/>
      </w:rPr>
    </w:lvl>
    <w:lvl w:ilvl="2" w:tplc="CDAE26C8">
      <w:start w:val="1"/>
      <w:numFmt w:val="bullet"/>
      <w:lvlText w:val=""/>
      <w:lvlJc w:val="left"/>
      <w:pPr>
        <w:ind w:left="2160" w:hanging="360"/>
      </w:pPr>
      <w:rPr>
        <w:rFonts w:ascii="Wingdings" w:hAnsi="Wingdings" w:hint="default"/>
      </w:rPr>
    </w:lvl>
    <w:lvl w:ilvl="3" w:tplc="52804C14">
      <w:start w:val="1"/>
      <w:numFmt w:val="bullet"/>
      <w:lvlText w:val=""/>
      <w:lvlJc w:val="left"/>
      <w:pPr>
        <w:ind w:left="2880" w:hanging="360"/>
      </w:pPr>
      <w:rPr>
        <w:rFonts w:ascii="Symbol" w:hAnsi="Symbol" w:hint="default"/>
      </w:rPr>
    </w:lvl>
    <w:lvl w:ilvl="4" w:tplc="0CE89710">
      <w:start w:val="1"/>
      <w:numFmt w:val="bullet"/>
      <w:lvlText w:val="o"/>
      <w:lvlJc w:val="left"/>
      <w:pPr>
        <w:ind w:left="3600" w:hanging="360"/>
      </w:pPr>
      <w:rPr>
        <w:rFonts w:ascii="Courier New" w:hAnsi="Courier New" w:hint="default"/>
      </w:rPr>
    </w:lvl>
    <w:lvl w:ilvl="5" w:tplc="AE56B6F8">
      <w:start w:val="1"/>
      <w:numFmt w:val="bullet"/>
      <w:lvlText w:val=""/>
      <w:lvlJc w:val="left"/>
      <w:pPr>
        <w:ind w:left="4320" w:hanging="360"/>
      </w:pPr>
      <w:rPr>
        <w:rFonts w:ascii="Wingdings" w:hAnsi="Wingdings" w:hint="default"/>
      </w:rPr>
    </w:lvl>
    <w:lvl w:ilvl="6" w:tplc="D9F05E20">
      <w:start w:val="1"/>
      <w:numFmt w:val="bullet"/>
      <w:lvlText w:val=""/>
      <w:lvlJc w:val="left"/>
      <w:pPr>
        <w:ind w:left="5040" w:hanging="360"/>
      </w:pPr>
      <w:rPr>
        <w:rFonts w:ascii="Symbol" w:hAnsi="Symbol" w:hint="default"/>
      </w:rPr>
    </w:lvl>
    <w:lvl w:ilvl="7" w:tplc="78F6E1FE">
      <w:start w:val="1"/>
      <w:numFmt w:val="bullet"/>
      <w:lvlText w:val="o"/>
      <w:lvlJc w:val="left"/>
      <w:pPr>
        <w:ind w:left="5760" w:hanging="360"/>
      </w:pPr>
      <w:rPr>
        <w:rFonts w:ascii="Courier New" w:hAnsi="Courier New" w:hint="default"/>
      </w:rPr>
    </w:lvl>
    <w:lvl w:ilvl="8" w:tplc="4F1899D8">
      <w:start w:val="1"/>
      <w:numFmt w:val="bullet"/>
      <w:lvlText w:val=""/>
      <w:lvlJc w:val="left"/>
      <w:pPr>
        <w:ind w:left="6480" w:hanging="360"/>
      </w:pPr>
      <w:rPr>
        <w:rFonts w:ascii="Wingdings" w:hAnsi="Wingdings" w:hint="default"/>
      </w:rPr>
    </w:lvl>
  </w:abstractNum>
  <w:abstractNum w:abstractNumId="1" w15:restartNumberingAfterBreak="0">
    <w:nsid w:val="092B5ACB"/>
    <w:multiLevelType w:val="hybridMultilevel"/>
    <w:tmpl w:val="FE8287F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2340" w:hanging="720"/>
      </w:pPr>
      <w:rPr>
        <w:rFonts w:ascii="Georgia" w:eastAsiaTheme="minorHAnsi" w:hAnsi="Georgia"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984AA8"/>
    <w:multiLevelType w:val="hybridMultilevel"/>
    <w:tmpl w:val="636CAFB0"/>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9C28A8"/>
    <w:multiLevelType w:val="hybridMultilevel"/>
    <w:tmpl w:val="C39CBCBE"/>
    <w:lvl w:ilvl="0" w:tplc="770A6118">
      <w:start w:val="1"/>
      <w:numFmt w:val="bullet"/>
      <w:lvlText w:val=""/>
      <w:lvlJc w:val="left"/>
      <w:pPr>
        <w:ind w:left="720" w:hanging="360"/>
      </w:pPr>
      <w:rPr>
        <w:rFonts w:ascii="Symbol" w:hAnsi="Symbol" w:hint="default"/>
      </w:rPr>
    </w:lvl>
    <w:lvl w:ilvl="1" w:tplc="4168AD5E">
      <w:start w:val="1"/>
      <w:numFmt w:val="bullet"/>
      <w:lvlText w:val="o"/>
      <w:lvlJc w:val="left"/>
      <w:pPr>
        <w:ind w:left="1440" w:hanging="360"/>
      </w:pPr>
      <w:rPr>
        <w:rFonts w:ascii="Courier New" w:hAnsi="Courier New" w:hint="default"/>
      </w:rPr>
    </w:lvl>
    <w:lvl w:ilvl="2" w:tplc="661A55F6">
      <w:start w:val="1"/>
      <w:numFmt w:val="bullet"/>
      <w:lvlText w:val=""/>
      <w:lvlJc w:val="left"/>
      <w:pPr>
        <w:ind w:left="2160" w:hanging="360"/>
      </w:pPr>
      <w:rPr>
        <w:rFonts w:ascii="Wingdings" w:hAnsi="Wingdings" w:hint="default"/>
      </w:rPr>
    </w:lvl>
    <w:lvl w:ilvl="3" w:tplc="547C6F54">
      <w:start w:val="1"/>
      <w:numFmt w:val="bullet"/>
      <w:lvlText w:val=""/>
      <w:lvlJc w:val="left"/>
      <w:pPr>
        <w:ind w:left="2880" w:hanging="360"/>
      </w:pPr>
      <w:rPr>
        <w:rFonts w:ascii="Symbol" w:hAnsi="Symbol" w:hint="default"/>
      </w:rPr>
    </w:lvl>
    <w:lvl w:ilvl="4" w:tplc="81ECBF98">
      <w:start w:val="1"/>
      <w:numFmt w:val="bullet"/>
      <w:lvlText w:val="o"/>
      <w:lvlJc w:val="left"/>
      <w:pPr>
        <w:ind w:left="3600" w:hanging="360"/>
      </w:pPr>
      <w:rPr>
        <w:rFonts w:ascii="Courier New" w:hAnsi="Courier New" w:hint="default"/>
      </w:rPr>
    </w:lvl>
    <w:lvl w:ilvl="5" w:tplc="C18487CC">
      <w:start w:val="1"/>
      <w:numFmt w:val="bullet"/>
      <w:lvlText w:val=""/>
      <w:lvlJc w:val="left"/>
      <w:pPr>
        <w:ind w:left="4320" w:hanging="360"/>
      </w:pPr>
      <w:rPr>
        <w:rFonts w:ascii="Wingdings" w:hAnsi="Wingdings" w:hint="default"/>
      </w:rPr>
    </w:lvl>
    <w:lvl w:ilvl="6" w:tplc="413611CE">
      <w:start w:val="1"/>
      <w:numFmt w:val="bullet"/>
      <w:lvlText w:val=""/>
      <w:lvlJc w:val="left"/>
      <w:pPr>
        <w:ind w:left="5040" w:hanging="360"/>
      </w:pPr>
      <w:rPr>
        <w:rFonts w:ascii="Symbol" w:hAnsi="Symbol" w:hint="default"/>
      </w:rPr>
    </w:lvl>
    <w:lvl w:ilvl="7" w:tplc="82B862E8">
      <w:start w:val="1"/>
      <w:numFmt w:val="bullet"/>
      <w:lvlText w:val="o"/>
      <w:lvlJc w:val="left"/>
      <w:pPr>
        <w:ind w:left="5760" w:hanging="360"/>
      </w:pPr>
      <w:rPr>
        <w:rFonts w:ascii="Courier New" w:hAnsi="Courier New" w:hint="default"/>
      </w:rPr>
    </w:lvl>
    <w:lvl w:ilvl="8" w:tplc="FDEE5690">
      <w:start w:val="1"/>
      <w:numFmt w:val="bullet"/>
      <w:lvlText w:val=""/>
      <w:lvlJc w:val="left"/>
      <w:pPr>
        <w:ind w:left="6480" w:hanging="360"/>
      </w:pPr>
      <w:rPr>
        <w:rFonts w:ascii="Wingdings" w:hAnsi="Wingdings" w:hint="default"/>
      </w:rPr>
    </w:lvl>
  </w:abstractNum>
  <w:abstractNum w:abstractNumId="4" w15:restartNumberingAfterBreak="0">
    <w:nsid w:val="0C292288"/>
    <w:multiLevelType w:val="hybridMultilevel"/>
    <w:tmpl w:val="DE2A7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2A75CA"/>
    <w:multiLevelType w:val="hybridMultilevel"/>
    <w:tmpl w:val="FFFFFFFF"/>
    <w:lvl w:ilvl="0" w:tplc="2566250A">
      <w:start w:val="1"/>
      <w:numFmt w:val="bullet"/>
      <w:lvlText w:val="·"/>
      <w:lvlJc w:val="left"/>
      <w:pPr>
        <w:ind w:left="1080" w:hanging="360"/>
      </w:pPr>
      <w:rPr>
        <w:rFonts w:ascii="Symbol" w:hAnsi="Symbol" w:hint="default"/>
      </w:rPr>
    </w:lvl>
    <w:lvl w:ilvl="1" w:tplc="501EE530">
      <w:start w:val="1"/>
      <w:numFmt w:val="bullet"/>
      <w:lvlText w:val="o"/>
      <w:lvlJc w:val="left"/>
      <w:pPr>
        <w:ind w:left="1800" w:hanging="360"/>
      </w:pPr>
      <w:rPr>
        <w:rFonts w:ascii="Courier New" w:hAnsi="Courier New" w:hint="default"/>
      </w:rPr>
    </w:lvl>
    <w:lvl w:ilvl="2" w:tplc="DED8BB7E">
      <w:start w:val="1"/>
      <w:numFmt w:val="bullet"/>
      <w:lvlText w:val=""/>
      <w:lvlJc w:val="left"/>
      <w:pPr>
        <w:ind w:left="2520" w:hanging="360"/>
      </w:pPr>
      <w:rPr>
        <w:rFonts w:ascii="Wingdings" w:hAnsi="Wingdings" w:hint="default"/>
      </w:rPr>
    </w:lvl>
    <w:lvl w:ilvl="3" w:tplc="4886D390">
      <w:start w:val="1"/>
      <w:numFmt w:val="bullet"/>
      <w:lvlText w:val=""/>
      <w:lvlJc w:val="left"/>
      <w:pPr>
        <w:ind w:left="3240" w:hanging="360"/>
      </w:pPr>
      <w:rPr>
        <w:rFonts w:ascii="Symbol" w:hAnsi="Symbol" w:hint="default"/>
      </w:rPr>
    </w:lvl>
    <w:lvl w:ilvl="4" w:tplc="B63A567A">
      <w:start w:val="1"/>
      <w:numFmt w:val="bullet"/>
      <w:lvlText w:val="o"/>
      <w:lvlJc w:val="left"/>
      <w:pPr>
        <w:ind w:left="3960" w:hanging="360"/>
      </w:pPr>
      <w:rPr>
        <w:rFonts w:ascii="Courier New" w:hAnsi="Courier New" w:hint="default"/>
      </w:rPr>
    </w:lvl>
    <w:lvl w:ilvl="5" w:tplc="069C08B8">
      <w:start w:val="1"/>
      <w:numFmt w:val="bullet"/>
      <w:lvlText w:val=""/>
      <w:lvlJc w:val="left"/>
      <w:pPr>
        <w:ind w:left="4680" w:hanging="360"/>
      </w:pPr>
      <w:rPr>
        <w:rFonts w:ascii="Wingdings" w:hAnsi="Wingdings" w:hint="default"/>
      </w:rPr>
    </w:lvl>
    <w:lvl w:ilvl="6" w:tplc="D9D0C39A">
      <w:start w:val="1"/>
      <w:numFmt w:val="bullet"/>
      <w:lvlText w:val=""/>
      <w:lvlJc w:val="left"/>
      <w:pPr>
        <w:ind w:left="5400" w:hanging="360"/>
      </w:pPr>
      <w:rPr>
        <w:rFonts w:ascii="Symbol" w:hAnsi="Symbol" w:hint="default"/>
      </w:rPr>
    </w:lvl>
    <w:lvl w:ilvl="7" w:tplc="757C9116">
      <w:start w:val="1"/>
      <w:numFmt w:val="bullet"/>
      <w:lvlText w:val="o"/>
      <w:lvlJc w:val="left"/>
      <w:pPr>
        <w:ind w:left="6120" w:hanging="360"/>
      </w:pPr>
      <w:rPr>
        <w:rFonts w:ascii="Courier New" w:hAnsi="Courier New" w:hint="default"/>
      </w:rPr>
    </w:lvl>
    <w:lvl w:ilvl="8" w:tplc="7C2ACC5E">
      <w:start w:val="1"/>
      <w:numFmt w:val="bullet"/>
      <w:lvlText w:val=""/>
      <w:lvlJc w:val="left"/>
      <w:pPr>
        <w:ind w:left="6840" w:hanging="360"/>
      </w:pPr>
      <w:rPr>
        <w:rFonts w:ascii="Wingdings" w:hAnsi="Wingdings" w:hint="default"/>
      </w:rPr>
    </w:lvl>
  </w:abstractNum>
  <w:abstractNum w:abstractNumId="6" w15:restartNumberingAfterBreak="0">
    <w:nsid w:val="3A9B1E26"/>
    <w:multiLevelType w:val="multilevel"/>
    <w:tmpl w:val="908844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AF5773C"/>
    <w:multiLevelType w:val="hybridMultilevel"/>
    <w:tmpl w:val="1E1A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96CA3"/>
    <w:multiLevelType w:val="hybridMultilevel"/>
    <w:tmpl w:val="E4E8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61946"/>
    <w:multiLevelType w:val="hybridMultilevel"/>
    <w:tmpl w:val="7DAA8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E9284B"/>
    <w:multiLevelType w:val="hybridMultilevel"/>
    <w:tmpl w:val="141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7A54F8"/>
    <w:multiLevelType w:val="hybridMultilevel"/>
    <w:tmpl w:val="D08E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77DCE"/>
    <w:multiLevelType w:val="hybridMultilevel"/>
    <w:tmpl w:val="15A6E408"/>
    <w:lvl w:ilvl="0" w:tplc="BD58650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6713C0"/>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EE1306A"/>
    <w:multiLevelType w:val="hybridMultilevel"/>
    <w:tmpl w:val="FFFFFFFF"/>
    <w:lvl w:ilvl="0" w:tplc="7B2E2E32">
      <w:start w:val="1"/>
      <w:numFmt w:val="decimal"/>
      <w:lvlText w:val="%1."/>
      <w:lvlJc w:val="left"/>
      <w:pPr>
        <w:ind w:left="720" w:hanging="360"/>
      </w:pPr>
    </w:lvl>
    <w:lvl w:ilvl="1" w:tplc="AD040C16">
      <w:start w:val="1"/>
      <w:numFmt w:val="lowerLetter"/>
      <w:lvlText w:val="%2."/>
      <w:lvlJc w:val="left"/>
      <w:pPr>
        <w:ind w:left="1440" w:hanging="360"/>
      </w:pPr>
    </w:lvl>
    <w:lvl w:ilvl="2" w:tplc="0BBA46FE">
      <w:start w:val="1"/>
      <w:numFmt w:val="lowerRoman"/>
      <w:lvlText w:val="%3."/>
      <w:lvlJc w:val="right"/>
      <w:pPr>
        <w:ind w:left="2160" w:hanging="180"/>
      </w:pPr>
    </w:lvl>
    <w:lvl w:ilvl="3" w:tplc="F31034C0">
      <w:start w:val="1"/>
      <w:numFmt w:val="decimal"/>
      <w:lvlText w:val="%4."/>
      <w:lvlJc w:val="left"/>
      <w:pPr>
        <w:ind w:left="2880" w:hanging="360"/>
      </w:pPr>
    </w:lvl>
    <w:lvl w:ilvl="4" w:tplc="2D5EE408">
      <w:start w:val="1"/>
      <w:numFmt w:val="lowerLetter"/>
      <w:lvlText w:val="%5."/>
      <w:lvlJc w:val="left"/>
      <w:pPr>
        <w:ind w:left="3600" w:hanging="360"/>
      </w:pPr>
    </w:lvl>
    <w:lvl w:ilvl="5" w:tplc="934EBC88">
      <w:start w:val="1"/>
      <w:numFmt w:val="lowerRoman"/>
      <w:lvlText w:val="%6."/>
      <w:lvlJc w:val="right"/>
      <w:pPr>
        <w:ind w:left="4320" w:hanging="180"/>
      </w:pPr>
    </w:lvl>
    <w:lvl w:ilvl="6" w:tplc="1E90BA74">
      <w:start w:val="1"/>
      <w:numFmt w:val="decimal"/>
      <w:lvlText w:val="%7."/>
      <w:lvlJc w:val="left"/>
      <w:pPr>
        <w:ind w:left="5040" w:hanging="360"/>
      </w:pPr>
    </w:lvl>
    <w:lvl w:ilvl="7" w:tplc="ADAE6F30">
      <w:start w:val="1"/>
      <w:numFmt w:val="lowerLetter"/>
      <w:lvlText w:val="%8."/>
      <w:lvlJc w:val="left"/>
      <w:pPr>
        <w:ind w:left="5760" w:hanging="360"/>
      </w:pPr>
    </w:lvl>
    <w:lvl w:ilvl="8" w:tplc="E9948FF0">
      <w:start w:val="1"/>
      <w:numFmt w:val="lowerRoman"/>
      <w:lvlText w:val="%9."/>
      <w:lvlJc w:val="right"/>
      <w:pPr>
        <w:ind w:left="6480" w:hanging="180"/>
      </w:pPr>
    </w:lvl>
  </w:abstractNum>
  <w:abstractNum w:abstractNumId="15" w15:restartNumberingAfterBreak="0">
    <w:nsid w:val="5FDE1EF5"/>
    <w:multiLevelType w:val="hybridMultilevel"/>
    <w:tmpl w:val="8EBA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8532F"/>
    <w:multiLevelType w:val="hybridMultilevel"/>
    <w:tmpl w:val="13DE8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A4B30"/>
    <w:multiLevelType w:val="hybridMultilevel"/>
    <w:tmpl w:val="51929E18"/>
    <w:lvl w:ilvl="0" w:tplc="08090001">
      <w:start w:val="1"/>
      <w:numFmt w:val="bullet"/>
      <w:lvlText w:val=""/>
      <w:lvlJc w:val="left"/>
      <w:pPr>
        <w:ind w:left="720" w:hanging="360"/>
      </w:pPr>
      <w:rPr>
        <w:rFonts w:ascii="Symbol" w:hAnsi="Symbol" w:hint="default"/>
      </w:rPr>
    </w:lvl>
    <w:lvl w:ilvl="1" w:tplc="A42E201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34780"/>
    <w:multiLevelType w:val="hybridMultilevel"/>
    <w:tmpl w:val="FFFFFFFF"/>
    <w:lvl w:ilvl="0" w:tplc="38708E0A">
      <w:start w:val="1"/>
      <w:numFmt w:val="bullet"/>
      <w:lvlText w:val="·"/>
      <w:lvlJc w:val="left"/>
      <w:pPr>
        <w:ind w:left="1080" w:hanging="360"/>
      </w:pPr>
      <w:rPr>
        <w:rFonts w:ascii="Symbol" w:hAnsi="Symbol" w:hint="default"/>
      </w:rPr>
    </w:lvl>
    <w:lvl w:ilvl="1" w:tplc="BA6A14CC">
      <w:start w:val="1"/>
      <w:numFmt w:val="bullet"/>
      <w:lvlText w:val="o"/>
      <w:lvlJc w:val="left"/>
      <w:pPr>
        <w:ind w:left="1800" w:hanging="360"/>
      </w:pPr>
      <w:rPr>
        <w:rFonts w:ascii="Courier New" w:hAnsi="Courier New" w:hint="default"/>
      </w:rPr>
    </w:lvl>
    <w:lvl w:ilvl="2" w:tplc="19845320">
      <w:start w:val="1"/>
      <w:numFmt w:val="bullet"/>
      <w:lvlText w:val=""/>
      <w:lvlJc w:val="left"/>
      <w:pPr>
        <w:ind w:left="2520" w:hanging="360"/>
      </w:pPr>
      <w:rPr>
        <w:rFonts w:ascii="Wingdings" w:hAnsi="Wingdings" w:hint="default"/>
      </w:rPr>
    </w:lvl>
    <w:lvl w:ilvl="3" w:tplc="5CA0C702">
      <w:start w:val="1"/>
      <w:numFmt w:val="bullet"/>
      <w:lvlText w:val=""/>
      <w:lvlJc w:val="left"/>
      <w:pPr>
        <w:ind w:left="3240" w:hanging="360"/>
      </w:pPr>
      <w:rPr>
        <w:rFonts w:ascii="Symbol" w:hAnsi="Symbol" w:hint="default"/>
      </w:rPr>
    </w:lvl>
    <w:lvl w:ilvl="4" w:tplc="40046EF8">
      <w:start w:val="1"/>
      <w:numFmt w:val="bullet"/>
      <w:lvlText w:val="o"/>
      <w:lvlJc w:val="left"/>
      <w:pPr>
        <w:ind w:left="3960" w:hanging="360"/>
      </w:pPr>
      <w:rPr>
        <w:rFonts w:ascii="Courier New" w:hAnsi="Courier New" w:hint="default"/>
      </w:rPr>
    </w:lvl>
    <w:lvl w:ilvl="5" w:tplc="8B6C4AB8">
      <w:start w:val="1"/>
      <w:numFmt w:val="bullet"/>
      <w:lvlText w:val=""/>
      <w:lvlJc w:val="left"/>
      <w:pPr>
        <w:ind w:left="4680" w:hanging="360"/>
      </w:pPr>
      <w:rPr>
        <w:rFonts w:ascii="Wingdings" w:hAnsi="Wingdings" w:hint="default"/>
      </w:rPr>
    </w:lvl>
    <w:lvl w:ilvl="6" w:tplc="0932254C">
      <w:start w:val="1"/>
      <w:numFmt w:val="bullet"/>
      <w:lvlText w:val=""/>
      <w:lvlJc w:val="left"/>
      <w:pPr>
        <w:ind w:left="5400" w:hanging="360"/>
      </w:pPr>
      <w:rPr>
        <w:rFonts w:ascii="Symbol" w:hAnsi="Symbol" w:hint="default"/>
      </w:rPr>
    </w:lvl>
    <w:lvl w:ilvl="7" w:tplc="5E50A79A">
      <w:start w:val="1"/>
      <w:numFmt w:val="bullet"/>
      <w:lvlText w:val="o"/>
      <w:lvlJc w:val="left"/>
      <w:pPr>
        <w:ind w:left="6120" w:hanging="360"/>
      </w:pPr>
      <w:rPr>
        <w:rFonts w:ascii="Courier New" w:hAnsi="Courier New" w:hint="default"/>
      </w:rPr>
    </w:lvl>
    <w:lvl w:ilvl="8" w:tplc="6F987F5A">
      <w:start w:val="1"/>
      <w:numFmt w:val="bullet"/>
      <w:lvlText w:val=""/>
      <w:lvlJc w:val="left"/>
      <w:pPr>
        <w:ind w:left="6840" w:hanging="360"/>
      </w:pPr>
      <w:rPr>
        <w:rFonts w:ascii="Wingdings" w:hAnsi="Wingdings" w:hint="default"/>
      </w:rPr>
    </w:lvl>
  </w:abstractNum>
  <w:abstractNum w:abstractNumId="19" w15:restartNumberingAfterBreak="0">
    <w:nsid w:val="7A393EB9"/>
    <w:multiLevelType w:val="hybridMultilevel"/>
    <w:tmpl w:val="083C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444654">
    <w:abstractNumId w:val="3"/>
  </w:num>
  <w:num w:numId="2" w16cid:durableId="1892767968">
    <w:abstractNumId w:val="10"/>
  </w:num>
  <w:num w:numId="3" w16cid:durableId="732704903">
    <w:abstractNumId w:val="6"/>
  </w:num>
  <w:num w:numId="4" w16cid:durableId="1626547063">
    <w:abstractNumId w:val="9"/>
  </w:num>
  <w:num w:numId="5" w16cid:durableId="1905797626">
    <w:abstractNumId w:val="4"/>
  </w:num>
  <w:num w:numId="6" w16cid:durableId="809593145">
    <w:abstractNumId w:val="17"/>
  </w:num>
  <w:num w:numId="7" w16cid:durableId="1859850714">
    <w:abstractNumId w:val="1"/>
  </w:num>
  <w:num w:numId="8" w16cid:durableId="1212618485">
    <w:abstractNumId w:val="12"/>
  </w:num>
  <w:num w:numId="9" w16cid:durableId="184639410">
    <w:abstractNumId w:val="16"/>
  </w:num>
  <w:num w:numId="10" w16cid:durableId="71512278">
    <w:abstractNumId w:val="14"/>
  </w:num>
  <w:num w:numId="11" w16cid:durableId="1912306544">
    <w:abstractNumId w:val="0"/>
  </w:num>
  <w:num w:numId="12" w16cid:durableId="1670451014">
    <w:abstractNumId w:val="2"/>
  </w:num>
  <w:num w:numId="13" w16cid:durableId="400443243">
    <w:abstractNumId w:val="5"/>
  </w:num>
  <w:num w:numId="14" w16cid:durableId="1396775982">
    <w:abstractNumId w:val="18"/>
  </w:num>
  <w:num w:numId="15" w16cid:durableId="1491360278">
    <w:abstractNumId w:val="8"/>
  </w:num>
  <w:num w:numId="16" w16cid:durableId="579094640">
    <w:abstractNumId w:val="7"/>
  </w:num>
  <w:num w:numId="17" w16cid:durableId="1829402473">
    <w:abstractNumId w:val="11"/>
  </w:num>
  <w:num w:numId="18" w16cid:durableId="1323393183">
    <w:abstractNumId w:val="13"/>
  </w:num>
  <w:num w:numId="19" w16cid:durableId="780075574">
    <w:abstractNumId w:val="19"/>
  </w:num>
  <w:num w:numId="20" w16cid:durableId="121635137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CE"/>
    <w:rsid w:val="00010A9F"/>
    <w:rsid w:val="00012A3B"/>
    <w:rsid w:val="00014474"/>
    <w:rsid w:val="00017B6B"/>
    <w:rsid w:val="0003443C"/>
    <w:rsid w:val="00036C79"/>
    <w:rsid w:val="00037142"/>
    <w:rsid w:val="000426AB"/>
    <w:rsid w:val="00044BB5"/>
    <w:rsid w:val="00044E91"/>
    <w:rsid w:val="00046942"/>
    <w:rsid w:val="00046C5D"/>
    <w:rsid w:val="00056249"/>
    <w:rsid w:val="0006304D"/>
    <w:rsid w:val="00063350"/>
    <w:rsid w:val="000652FC"/>
    <w:rsid w:val="000679D5"/>
    <w:rsid w:val="00073326"/>
    <w:rsid w:val="00073407"/>
    <w:rsid w:val="00076103"/>
    <w:rsid w:val="0007799B"/>
    <w:rsid w:val="0008736D"/>
    <w:rsid w:val="000902E8"/>
    <w:rsid w:val="00090CC2"/>
    <w:rsid w:val="00092CCB"/>
    <w:rsid w:val="000A3407"/>
    <w:rsid w:val="000A62F0"/>
    <w:rsid w:val="000A640B"/>
    <w:rsid w:val="000B2581"/>
    <w:rsid w:val="000B29ED"/>
    <w:rsid w:val="000B302D"/>
    <w:rsid w:val="000B7C3A"/>
    <w:rsid w:val="000C04C1"/>
    <w:rsid w:val="000C5213"/>
    <w:rsid w:val="000C6411"/>
    <w:rsid w:val="000C6F5A"/>
    <w:rsid w:val="000D1AE3"/>
    <w:rsid w:val="000D563E"/>
    <w:rsid w:val="000E0FC9"/>
    <w:rsid w:val="000E12AF"/>
    <w:rsid w:val="000E47A8"/>
    <w:rsid w:val="000E79EF"/>
    <w:rsid w:val="000E7D5C"/>
    <w:rsid w:val="000F1145"/>
    <w:rsid w:val="000F12DA"/>
    <w:rsid w:val="000F1452"/>
    <w:rsid w:val="000F1C8B"/>
    <w:rsid w:val="00105A4A"/>
    <w:rsid w:val="00116522"/>
    <w:rsid w:val="001186F5"/>
    <w:rsid w:val="00124067"/>
    <w:rsid w:val="00124394"/>
    <w:rsid w:val="001256DD"/>
    <w:rsid w:val="0012588C"/>
    <w:rsid w:val="0013124D"/>
    <w:rsid w:val="00135A09"/>
    <w:rsid w:val="00136F96"/>
    <w:rsid w:val="0014060D"/>
    <w:rsid w:val="00141E63"/>
    <w:rsid w:val="001438CA"/>
    <w:rsid w:val="0014536F"/>
    <w:rsid w:val="001510A2"/>
    <w:rsid w:val="00152876"/>
    <w:rsid w:val="00161E0E"/>
    <w:rsid w:val="00173E4C"/>
    <w:rsid w:val="0017502B"/>
    <w:rsid w:val="001777FF"/>
    <w:rsid w:val="001836A5"/>
    <w:rsid w:val="00184E9B"/>
    <w:rsid w:val="00185535"/>
    <w:rsid w:val="00187034"/>
    <w:rsid w:val="001872AB"/>
    <w:rsid w:val="00192571"/>
    <w:rsid w:val="00197066"/>
    <w:rsid w:val="001A5A1B"/>
    <w:rsid w:val="001A77B9"/>
    <w:rsid w:val="001B24B1"/>
    <w:rsid w:val="001B85E2"/>
    <w:rsid w:val="001D1A62"/>
    <w:rsid w:val="001D5934"/>
    <w:rsid w:val="001D59C1"/>
    <w:rsid w:val="001D5A99"/>
    <w:rsid w:val="001E3D3C"/>
    <w:rsid w:val="001E633F"/>
    <w:rsid w:val="001E6645"/>
    <w:rsid w:val="001E6F21"/>
    <w:rsid w:val="001E7D1B"/>
    <w:rsid w:val="001F0E8A"/>
    <w:rsid w:val="001F19AC"/>
    <w:rsid w:val="0020049A"/>
    <w:rsid w:val="00203710"/>
    <w:rsid w:val="00203CE4"/>
    <w:rsid w:val="002104D9"/>
    <w:rsid w:val="00211069"/>
    <w:rsid w:val="002129BE"/>
    <w:rsid w:val="0021371C"/>
    <w:rsid w:val="002160BD"/>
    <w:rsid w:val="00216658"/>
    <w:rsid w:val="00223D70"/>
    <w:rsid w:val="002313A1"/>
    <w:rsid w:val="0023542C"/>
    <w:rsid w:val="002357F5"/>
    <w:rsid w:val="0024647C"/>
    <w:rsid w:val="0025154E"/>
    <w:rsid w:val="0025504A"/>
    <w:rsid w:val="00263E43"/>
    <w:rsid w:val="0026414E"/>
    <w:rsid w:val="002654B7"/>
    <w:rsid w:val="0026625F"/>
    <w:rsid w:val="0026674E"/>
    <w:rsid w:val="00267144"/>
    <w:rsid w:val="00274475"/>
    <w:rsid w:val="002757E5"/>
    <w:rsid w:val="00276141"/>
    <w:rsid w:val="002908F7"/>
    <w:rsid w:val="00291D7A"/>
    <w:rsid w:val="00294546"/>
    <w:rsid w:val="0029545E"/>
    <w:rsid w:val="00296C4C"/>
    <w:rsid w:val="002A41A5"/>
    <w:rsid w:val="002A43F5"/>
    <w:rsid w:val="002D26F2"/>
    <w:rsid w:val="002D7587"/>
    <w:rsid w:val="002E2F3D"/>
    <w:rsid w:val="002F1161"/>
    <w:rsid w:val="002F76D8"/>
    <w:rsid w:val="00301E33"/>
    <w:rsid w:val="003020D8"/>
    <w:rsid w:val="00304435"/>
    <w:rsid w:val="003072E3"/>
    <w:rsid w:val="00310593"/>
    <w:rsid w:val="0031736E"/>
    <w:rsid w:val="003176D4"/>
    <w:rsid w:val="0032055B"/>
    <w:rsid w:val="00322C22"/>
    <w:rsid w:val="00327355"/>
    <w:rsid w:val="00332FAF"/>
    <w:rsid w:val="00335292"/>
    <w:rsid w:val="0033AE3B"/>
    <w:rsid w:val="00341B22"/>
    <w:rsid w:val="00341EC0"/>
    <w:rsid w:val="00347DF7"/>
    <w:rsid w:val="00351A12"/>
    <w:rsid w:val="00355A7A"/>
    <w:rsid w:val="00393939"/>
    <w:rsid w:val="003960D3"/>
    <w:rsid w:val="0039619A"/>
    <w:rsid w:val="003A6177"/>
    <w:rsid w:val="003B85A0"/>
    <w:rsid w:val="003C040C"/>
    <w:rsid w:val="003C0E53"/>
    <w:rsid w:val="003C31B2"/>
    <w:rsid w:val="003C6675"/>
    <w:rsid w:val="003D3E29"/>
    <w:rsid w:val="003D7F60"/>
    <w:rsid w:val="003E1DA3"/>
    <w:rsid w:val="003F20FD"/>
    <w:rsid w:val="003F46B6"/>
    <w:rsid w:val="003F4BD4"/>
    <w:rsid w:val="00403AF7"/>
    <w:rsid w:val="00405D13"/>
    <w:rsid w:val="004116E6"/>
    <w:rsid w:val="00422F49"/>
    <w:rsid w:val="00426D4D"/>
    <w:rsid w:val="00430E8A"/>
    <w:rsid w:val="00432845"/>
    <w:rsid w:val="00432CA5"/>
    <w:rsid w:val="00445954"/>
    <w:rsid w:val="00452628"/>
    <w:rsid w:val="00456CC3"/>
    <w:rsid w:val="00466F93"/>
    <w:rsid w:val="0047030E"/>
    <w:rsid w:val="004703AD"/>
    <w:rsid w:val="00471295"/>
    <w:rsid w:val="004725C0"/>
    <w:rsid w:val="004747B7"/>
    <w:rsid w:val="0047791C"/>
    <w:rsid w:val="00480247"/>
    <w:rsid w:val="004845B8"/>
    <w:rsid w:val="0048569B"/>
    <w:rsid w:val="00487C87"/>
    <w:rsid w:val="00492A00"/>
    <w:rsid w:val="004A1698"/>
    <w:rsid w:val="004A34D9"/>
    <w:rsid w:val="004B158C"/>
    <w:rsid w:val="004B4944"/>
    <w:rsid w:val="004B6079"/>
    <w:rsid w:val="004B6F0C"/>
    <w:rsid w:val="004B7CE8"/>
    <w:rsid w:val="004C5915"/>
    <w:rsid w:val="004D145F"/>
    <w:rsid w:val="004D398B"/>
    <w:rsid w:val="004D4192"/>
    <w:rsid w:val="004D55AF"/>
    <w:rsid w:val="004D7150"/>
    <w:rsid w:val="004D768F"/>
    <w:rsid w:val="004E0B35"/>
    <w:rsid w:val="004E0C21"/>
    <w:rsid w:val="004E219F"/>
    <w:rsid w:val="004E3B0F"/>
    <w:rsid w:val="004E6536"/>
    <w:rsid w:val="004E78CB"/>
    <w:rsid w:val="004E7BA1"/>
    <w:rsid w:val="004E7ECA"/>
    <w:rsid w:val="004F2516"/>
    <w:rsid w:val="00504F42"/>
    <w:rsid w:val="005077D0"/>
    <w:rsid w:val="005120ED"/>
    <w:rsid w:val="005219BA"/>
    <w:rsid w:val="00522C6A"/>
    <w:rsid w:val="005269C3"/>
    <w:rsid w:val="00527362"/>
    <w:rsid w:val="00530749"/>
    <w:rsid w:val="00533829"/>
    <w:rsid w:val="0053535B"/>
    <w:rsid w:val="00540615"/>
    <w:rsid w:val="00540C52"/>
    <w:rsid w:val="0054234A"/>
    <w:rsid w:val="005444C7"/>
    <w:rsid w:val="00550EDB"/>
    <w:rsid w:val="0056086A"/>
    <w:rsid w:val="0056120F"/>
    <w:rsid w:val="00561287"/>
    <w:rsid w:val="005656FD"/>
    <w:rsid w:val="00565CE9"/>
    <w:rsid w:val="00567AF1"/>
    <w:rsid w:val="0057696F"/>
    <w:rsid w:val="00582C8A"/>
    <w:rsid w:val="005879B8"/>
    <w:rsid w:val="0059150B"/>
    <w:rsid w:val="00595111"/>
    <w:rsid w:val="005A1F22"/>
    <w:rsid w:val="005A265F"/>
    <w:rsid w:val="005A282D"/>
    <w:rsid w:val="005A4FFF"/>
    <w:rsid w:val="005A594F"/>
    <w:rsid w:val="005A6218"/>
    <w:rsid w:val="005B00F8"/>
    <w:rsid w:val="005B1F4C"/>
    <w:rsid w:val="005B72BC"/>
    <w:rsid w:val="005B74A7"/>
    <w:rsid w:val="005B77EB"/>
    <w:rsid w:val="005C0582"/>
    <w:rsid w:val="005C337B"/>
    <w:rsid w:val="005C651B"/>
    <w:rsid w:val="005C7AC2"/>
    <w:rsid w:val="005E1CCF"/>
    <w:rsid w:val="005E2C4E"/>
    <w:rsid w:val="005E50ED"/>
    <w:rsid w:val="005E712C"/>
    <w:rsid w:val="005F1BAA"/>
    <w:rsid w:val="005F53CD"/>
    <w:rsid w:val="005F5A1B"/>
    <w:rsid w:val="005F5C99"/>
    <w:rsid w:val="00602E69"/>
    <w:rsid w:val="00604B56"/>
    <w:rsid w:val="00613FD5"/>
    <w:rsid w:val="00623282"/>
    <w:rsid w:val="0062562F"/>
    <w:rsid w:val="00626BCF"/>
    <w:rsid w:val="00632754"/>
    <w:rsid w:val="00634D8D"/>
    <w:rsid w:val="00643893"/>
    <w:rsid w:val="00644B18"/>
    <w:rsid w:val="006514F4"/>
    <w:rsid w:val="00653056"/>
    <w:rsid w:val="006637E4"/>
    <w:rsid w:val="00671219"/>
    <w:rsid w:val="00673BFB"/>
    <w:rsid w:val="0067681C"/>
    <w:rsid w:val="00677E77"/>
    <w:rsid w:val="00682B4A"/>
    <w:rsid w:val="006859B2"/>
    <w:rsid w:val="00686FC5"/>
    <w:rsid w:val="00692BE4"/>
    <w:rsid w:val="00695E3C"/>
    <w:rsid w:val="006B0FBA"/>
    <w:rsid w:val="006B33D9"/>
    <w:rsid w:val="006B74A8"/>
    <w:rsid w:val="006C0405"/>
    <w:rsid w:val="006C1DCA"/>
    <w:rsid w:val="006C224C"/>
    <w:rsid w:val="006C29AD"/>
    <w:rsid w:val="006C2BF4"/>
    <w:rsid w:val="006D0C33"/>
    <w:rsid w:val="006D39F4"/>
    <w:rsid w:val="006D5FD4"/>
    <w:rsid w:val="006D6B90"/>
    <w:rsid w:val="006D75C5"/>
    <w:rsid w:val="006E1C9E"/>
    <w:rsid w:val="006E289E"/>
    <w:rsid w:val="006E5C67"/>
    <w:rsid w:val="006E6D25"/>
    <w:rsid w:val="006F12AB"/>
    <w:rsid w:val="006F3864"/>
    <w:rsid w:val="006F482F"/>
    <w:rsid w:val="006F7B1D"/>
    <w:rsid w:val="006F7DFA"/>
    <w:rsid w:val="00701C91"/>
    <w:rsid w:val="007068B0"/>
    <w:rsid w:val="00707D70"/>
    <w:rsid w:val="00710471"/>
    <w:rsid w:val="00713FA9"/>
    <w:rsid w:val="007163CE"/>
    <w:rsid w:val="00731F54"/>
    <w:rsid w:val="007333B0"/>
    <w:rsid w:val="0073568E"/>
    <w:rsid w:val="00737E5B"/>
    <w:rsid w:val="00741C61"/>
    <w:rsid w:val="007425D5"/>
    <w:rsid w:val="00743E85"/>
    <w:rsid w:val="00744E4C"/>
    <w:rsid w:val="007539B8"/>
    <w:rsid w:val="00762427"/>
    <w:rsid w:val="00765E1C"/>
    <w:rsid w:val="00777337"/>
    <w:rsid w:val="007822D4"/>
    <w:rsid w:val="00790C78"/>
    <w:rsid w:val="00792AA2"/>
    <w:rsid w:val="00792CDB"/>
    <w:rsid w:val="007A7467"/>
    <w:rsid w:val="007B0A8D"/>
    <w:rsid w:val="007B4F4C"/>
    <w:rsid w:val="007B55FD"/>
    <w:rsid w:val="007B7A5C"/>
    <w:rsid w:val="007D0F24"/>
    <w:rsid w:val="007D644F"/>
    <w:rsid w:val="007E0DBD"/>
    <w:rsid w:val="007E5DB5"/>
    <w:rsid w:val="007E6890"/>
    <w:rsid w:val="007F2C9A"/>
    <w:rsid w:val="007F322A"/>
    <w:rsid w:val="007F4671"/>
    <w:rsid w:val="007F4B40"/>
    <w:rsid w:val="007F7BF3"/>
    <w:rsid w:val="00806489"/>
    <w:rsid w:val="00810984"/>
    <w:rsid w:val="00812CC8"/>
    <w:rsid w:val="0081428E"/>
    <w:rsid w:val="00820157"/>
    <w:rsid w:val="00822854"/>
    <w:rsid w:val="00822869"/>
    <w:rsid w:val="00822DF3"/>
    <w:rsid w:val="0082354E"/>
    <w:rsid w:val="008262FF"/>
    <w:rsid w:val="00832059"/>
    <w:rsid w:val="008405D3"/>
    <w:rsid w:val="008413DF"/>
    <w:rsid w:val="008418C7"/>
    <w:rsid w:val="00845B8F"/>
    <w:rsid w:val="00856D78"/>
    <w:rsid w:val="00861781"/>
    <w:rsid w:val="00863195"/>
    <w:rsid w:val="008647BC"/>
    <w:rsid w:val="00864B15"/>
    <w:rsid w:val="00870AAF"/>
    <w:rsid w:val="00881988"/>
    <w:rsid w:val="00881B3C"/>
    <w:rsid w:val="008878D7"/>
    <w:rsid w:val="00890E5D"/>
    <w:rsid w:val="00893EAD"/>
    <w:rsid w:val="008A370A"/>
    <w:rsid w:val="008A5D2A"/>
    <w:rsid w:val="008B1494"/>
    <w:rsid w:val="008B622E"/>
    <w:rsid w:val="008B641E"/>
    <w:rsid w:val="008C0E12"/>
    <w:rsid w:val="008C2113"/>
    <w:rsid w:val="008C3DB4"/>
    <w:rsid w:val="008C4504"/>
    <w:rsid w:val="008C50FF"/>
    <w:rsid w:val="008D22E6"/>
    <w:rsid w:val="008D35DB"/>
    <w:rsid w:val="008E4338"/>
    <w:rsid w:val="008F1141"/>
    <w:rsid w:val="008F194D"/>
    <w:rsid w:val="008F5FF7"/>
    <w:rsid w:val="00900BFF"/>
    <w:rsid w:val="0091195B"/>
    <w:rsid w:val="0091777B"/>
    <w:rsid w:val="00917877"/>
    <w:rsid w:val="00920B8A"/>
    <w:rsid w:val="009225A7"/>
    <w:rsid w:val="009271E3"/>
    <w:rsid w:val="0093167B"/>
    <w:rsid w:val="00935389"/>
    <w:rsid w:val="00937CE9"/>
    <w:rsid w:val="00946A8F"/>
    <w:rsid w:val="0095162D"/>
    <w:rsid w:val="0095642C"/>
    <w:rsid w:val="00963FE8"/>
    <w:rsid w:val="009708C6"/>
    <w:rsid w:val="00971901"/>
    <w:rsid w:val="00972071"/>
    <w:rsid w:val="00977CFE"/>
    <w:rsid w:val="00981022"/>
    <w:rsid w:val="009842B0"/>
    <w:rsid w:val="00990FCA"/>
    <w:rsid w:val="00991330"/>
    <w:rsid w:val="00995D4B"/>
    <w:rsid w:val="00996477"/>
    <w:rsid w:val="009A2F7E"/>
    <w:rsid w:val="009A40A4"/>
    <w:rsid w:val="009B27C5"/>
    <w:rsid w:val="009B4CDB"/>
    <w:rsid w:val="009B5485"/>
    <w:rsid w:val="009C0022"/>
    <w:rsid w:val="009C12F4"/>
    <w:rsid w:val="009C4086"/>
    <w:rsid w:val="009C465D"/>
    <w:rsid w:val="009C46AB"/>
    <w:rsid w:val="009C5063"/>
    <w:rsid w:val="009C51AB"/>
    <w:rsid w:val="009C59F1"/>
    <w:rsid w:val="009D4F3C"/>
    <w:rsid w:val="009D697A"/>
    <w:rsid w:val="009D71A2"/>
    <w:rsid w:val="009D721B"/>
    <w:rsid w:val="009D739B"/>
    <w:rsid w:val="009E2AD5"/>
    <w:rsid w:val="009E340F"/>
    <w:rsid w:val="009F0A62"/>
    <w:rsid w:val="009F0DFE"/>
    <w:rsid w:val="009F3484"/>
    <w:rsid w:val="009F428D"/>
    <w:rsid w:val="009F5E8E"/>
    <w:rsid w:val="00A03410"/>
    <w:rsid w:val="00A11016"/>
    <w:rsid w:val="00A153F2"/>
    <w:rsid w:val="00A15E5D"/>
    <w:rsid w:val="00A211E0"/>
    <w:rsid w:val="00A21DAA"/>
    <w:rsid w:val="00A22277"/>
    <w:rsid w:val="00A23BF7"/>
    <w:rsid w:val="00A2527D"/>
    <w:rsid w:val="00A314AC"/>
    <w:rsid w:val="00A31C9B"/>
    <w:rsid w:val="00A35ECF"/>
    <w:rsid w:val="00A3726E"/>
    <w:rsid w:val="00A43987"/>
    <w:rsid w:val="00A5175C"/>
    <w:rsid w:val="00A553A2"/>
    <w:rsid w:val="00A55748"/>
    <w:rsid w:val="00A579FA"/>
    <w:rsid w:val="00A73317"/>
    <w:rsid w:val="00A81466"/>
    <w:rsid w:val="00A840FA"/>
    <w:rsid w:val="00A84C3B"/>
    <w:rsid w:val="00A90B64"/>
    <w:rsid w:val="00A94CA4"/>
    <w:rsid w:val="00A9510F"/>
    <w:rsid w:val="00A97526"/>
    <w:rsid w:val="00AA1E17"/>
    <w:rsid w:val="00AA3F6E"/>
    <w:rsid w:val="00AA5C26"/>
    <w:rsid w:val="00AB067C"/>
    <w:rsid w:val="00AB2FAC"/>
    <w:rsid w:val="00AB6BFB"/>
    <w:rsid w:val="00AC4CC5"/>
    <w:rsid w:val="00AC5F15"/>
    <w:rsid w:val="00AC7149"/>
    <w:rsid w:val="00AD397D"/>
    <w:rsid w:val="00AD3F5D"/>
    <w:rsid w:val="00AD436B"/>
    <w:rsid w:val="00AD550A"/>
    <w:rsid w:val="00AE3CF2"/>
    <w:rsid w:val="00AE7B22"/>
    <w:rsid w:val="00AF16D9"/>
    <w:rsid w:val="00AF2D02"/>
    <w:rsid w:val="00AF36B0"/>
    <w:rsid w:val="00AF62F5"/>
    <w:rsid w:val="00B0322E"/>
    <w:rsid w:val="00B060FD"/>
    <w:rsid w:val="00B106E2"/>
    <w:rsid w:val="00B14F07"/>
    <w:rsid w:val="00B21CF3"/>
    <w:rsid w:val="00B256DD"/>
    <w:rsid w:val="00B31471"/>
    <w:rsid w:val="00B32B7A"/>
    <w:rsid w:val="00B40384"/>
    <w:rsid w:val="00B42011"/>
    <w:rsid w:val="00B44AB3"/>
    <w:rsid w:val="00B51CBE"/>
    <w:rsid w:val="00B530DA"/>
    <w:rsid w:val="00B53AC5"/>
    <w:rsid w:val="00B54A09"/>
    <w:rsid w:val="00B60893"/>
    <w:rsid w:val="00B6578E"/>
    <w:rsid w:val="00B72AC9"/>
    <w:rsid w:val="00B770D9"/>
    <w:rsid w:val="00B77519"/>
    <w:rsid w:val="00B924D2"/>
    <w:rsid w:val="00B932D3"/>
    <w:rsid w:val="00BA0501"/>
    <w:rsid w:val="00BA0EF6"/>
    <w:rsid w:val="00BA1DDE"/>
    <w:rsid w:val="00BA3C16"/>
    <w:rsid w:val="00BA6B1F"/>
    <w:rsid w:val="00BC1598"/>
    <w:rsid w:val="00BC557D"/>
    <w:rsid w:val="00BC7621"/>
    <w:rsid w:val="00BD3581"/>
    <w:rsid w:val="00BD4098"/>
    <w:rsid w:val="00BD7264"/>
    <w:rsid w:val="00BE5238"/>
    <w:rsid w:val="00BF7630"/>
    <w:rsid w:val="00BF786C"/>
    <w:rsid w:val="00C07845"/>
    <w:rsid w:val="00C1583A"/>
    <w:rsid w:val="00C201CD"/>
    <w:rsid w:val="00C2090B"/>
    <w:rsid w:val="00C21FBC"/>
    <w:rsid w:val="00C225F4"/>
    <w:rsid w:val="00C22E78"/>
    <w:rsid w:val="00C26A7A"/>
    <w:rsid w:val="00C30642"/>
    <w:rsid w:val="00C32AA1"/>
    <w:rsid w:val="00C34B8F"/>
    <w:rsid w:val="00C45C9B"/>
    <w:rsid w:val="00C50AF7"/>
    <w:rsid w:val="00C53E9E"/>
    <w:rsid w:val="00C544CE"/>
    <w:rsid w:val="00C54AB5"/>
    <w:rsid w:val="00C55641"/>
    <w:rsid w:val="00C66F42"/>
    <w:rsid w:val="00C753F5"/>
    <w:rsid w:val="00C7584E"/>
    <w:rsid w:val="00C75FA1"/>
    <w:rsid w:val="00C76560"/>
    <w:rsid w:val="00C77F2C"/>
    <w:rsid w:val="00C846A6"/>
    <w:rsid w:val="00C847D6"/>
    <w:rsid w:val="00C86571"/>
    <w:rsid w:val="00C86E3B"/>
    <w:rsid w:val="00C9477E"/>
    <w:rsid w:val="00CA00B8"/>
    <w:rsid w:val="00CA17A8"/>
    <w:rsid w:val="00CB09B3"/>
    <w:rsid w:val="00CB5DC6"/>
    <w:rsid w:val="00CB6CD7"/>
    <w:rsid w:val="00CB779E"/>
    <w:rsid w:val="00CC2AE5"/>
    <w:rsid w:val="00CC393C"/>
    <w:rsid w:val="00CC53C2"/>
    <w:rsid w:val="00CD55C6"/>
    <w:rsid w:val="00CD583F"/>
    <w:rsid w:val="00CD5855"/>
    <w:rsid w:val="00CE0A2D"/>
    <w:rsid w:val="00CE0F4A"/>
    <w:rsid w:val="00CE2539"/>
    <w:rsid w:val="00CE6B53"/>
    <w:rsid w:val="00CE7C81"/>
    <w:rsid w:val="00CF0783"/>
    <w:rsid w:val="00CF1A83"/>
    <w:rsid w:val="00CF239E"/>
    <w:rsid w:val="00CF26D1"/>
    <w:rsid w:val="00CF628B"/>
    <w:rsid w:val="00CF7EE1"/>
    <w:rsid w:val="00D0269A"/>
    <w:rsid w:val="00D034E3"/>
    <w:rsid w:val="00D104A7"/>
    <w:rsid w:val="00D12589"/>
    <w:rsid w:val="00D22040"/>
    <w:rsid w:val="00D23856"/>
    <w:rsid w:val="00D274BF"/>
    <w:rsid w:val="00D44BA1"/>
    <w:rsid w:val="00D45223"/>
    <w:rsid w:val="00D50248"/>
    <w:rsid w:val="00D50B31"/>
    <w:rsid w:val="00D52A05"/>
    <w:rsid w:val="00D6355F"/>
    <w:rsid w:val="00D6755E"/>
    <w:rsid w:val="00D710A4"/>
    <w:rsid w:val="00D716AB"/>
    <w:rsid w:val="00D7471A"/>
    <w:rsid w:val="00D84C58"/>
    <w:rsid w:val="00DA1DF7"/>
    <w:rsid w:val="00DA4FF5"/>
    <w:rsid w:val="00DA57EC"/>
    <w:rsid w:val="00DA7644"/>
    <w:rsid w:val="00DB2A44"/>
    <w:rsid w:val="00DB40E8"/>
    <w:rsid w:val="00DB580F"/>
    <w:rsid w:val="00DC4B8B"/>
    <w:rsid w:val="00DC5D34"/>
    <w:rsid w:val="00DD2529"/>
    <w:rsid w:val="00DE6081"/>
    <w:rsid w:val="00DE7C90"/>
    <w:rsid w:val="00DF5E51"/>
    <w:rsid w:val="00DF6982"/>
    <w:rsid w:val="00E00CA0"/>
    <w:rsid w:val="00E01B3E"/>
    <w:rsid w:val="00E06EF0"/>
    <w:rsid w:val="00E11C46"/>
    <w:rsid w:val="00E12E7D"/>
    <w:rsid w:val="00E1456F"/>
    <w:rsid w:val="00E163F4"/>
    <w:rsid w:val="00E20CCD"/>
    <w:rsid w:val="00E21817"/>
    <w:rsid w:val="00E27B2D"/>
    <w:rsid w:val="00E44EE1"/>
    <w:rsid w:val="00E53638"/>
    <w:rsid w:val="00E5536A"/>
    <w:rsid w:val="00E565F6"/>
    <w:rsid w:val="00E604D0"/>
    <w:rsid w:val="00E61A97"/>
    <w:rsid w:val="00E63E3C"/>
    <w:rsid w:val="00E6661A"/>
    <w:rsid w:val="00E725D9"/>
    <w:rsid w:val="00E738AC"/>
    <w:rsid w:val="00E765A7"/>
    <w:rsid w:val="00E8388E"/>
    <w:rsid w:val="00E84EE3"/>
    <w:rsid w:val="00E854E6"/>
    <w:rsid w:val="00E87169"/>
    <w:rsid w:val="00E913E9"/>
    <w:rsid w:val="00E95226"/>
    <w:rsid w:val="00E967B9"/>
    <w:rsid w:val="00EA0F98"/>
    <w:rsid w:val="00EA492B"/>
    <w:rsid w:val="00EB000B"/>
    <w:rsid w:val="00EB44DF"/>
    <w:rsid w:val="00EC3318"/>
    <w:rsid w:val="00EC5AFE"/>
    <w:rsid w:val="00EC6075"/>
    <w:rsid w:val="00ED7BDF"/>
    <w:rsid w:val="00EE2886"/>
    <w:rsid w:val="00EE491C"/>
    <w:rsid w:val="00EF1DE7"/>
    <w:rsid w:val="00EF44FF"/>
    <w:rsid w:val="00F00D3C"/>
    <w:rsid w:val="00F251F8"/>
    <w:rsid w:val="00F304E0"/>
    <w:rsid w:val="00F31C44"/>
    <w:rsid w:val="00F37E20"/>
    <w:rsid w:val="00F4052D"/>
    <w:rsid w:val="00F41EB5"/>
    <w:rsid w:val="00F439FE"/>
    <w:rsid w:val="00F4510D"/>
    <w:rsid w:val="00F56BFE"/>
    <w:rsid w:val="00F604AD"/>
    <w:rsid w:val="00F7569E"/>
    <w:rsid w:val="00F759E8"/>
    <w:rsid w:val="00F809D7"/>
    <w:rsid w:val="00F8541F"/>
    <w:rsid w:val="00F90593"/>
    <w:rsid w:val="00F90702"/>
    <w:rsid w:val="00F93A92"/>
    <w:rsid w:val="00F93D83"/>
    <w:rsid w:val="00F943AC"/>
    <w:rsid w:val="00F97399"/>
    <w:rsid w:val="00F97EC6"/>
    <w:rsid w:val="00FA236F"/>
    <w:rsid w:val="00FA3955"/>
    <w:rsid w:val="00FA54C7"/>
    <w:rsid w:val="00FB09C9"/>
    <w:rsid w:val="00FB577D"/>
    <w:rsid w:val="00FB5D7C"/>
    <w:rsid w:val="00FC3D96"/>
    <w:rsid w:val="00FC4D4C"/>
    <w:rsid w:val="00FD039E"/>
    <w:rsid w:val="00FD6467"/>
    <w:rsid w:val="00FD72E3"/>
    <w:rsid w:val="00FE5616"/>
    <w:rsid w:val="00FF0B68"/>
    <w:rsid w:val="010A6EDD"/>
    <w:rsid w:val="0154270B"/>
    <w:rsid w:val="0163FE7E"/>
    <w:rsid w:val="0182CE9E"/>
    <w:rsid w:val="0191ED0B"/>
    <w:rsid w:val="02630B14"/>
    <w:rsid w:val="027824ED"/>
    <w:rsid w:val="03260B41"/>
    <w:rsid w:val="037930D3"/>
    <w:rsid w:val="0385D61A"/>
    <w:rsid w:val="03A9F267"/>
    <w:rsid w:val="03B84219"/>
    <w:rsid w:val="03FF83CE"/>
    <w:rsid w:val="0418443C"/>
    <w:rsid w:val="0424B5D6"/>
    <w:rsid w:val="04371A1B"/>
    <w:rsid w:val="04B5EAD8"/>
    <w:rsid w:val="04BD8F64"/>
    <w:rsid w:val="0560E8AC"/>
    <w:rsid w:val="05663009"/>
    <w:rsid w:val="0573FE33"/>
    <w:rsid w:val="05D91582"/>
    <w:rsid w:val="05F1E438"/>
    <w:rsid w:val="063826F9"/>
    <w:rsid w:val="063B1D5D"/>
    <w:rsid w:val="06C5B18B"/>
    <w:rsid w:val="0707CCAE"/>
    <w:rsid w:val="0719ADB7"/>
    <w:rsid w:val="07582C72"/>
    <w:rsid w:val="07750F4F"/>
    <w:rsid w:val="078D5053"/>
    <w:rsid w:val="0798930F"/>
    <w:rsid w:val="079DD4E2"/>
    <w:rsid w:val="085195C5"/>
    <w:rsid w:val="086612EB"/>
    <w:rsid w:val="087D8DF8"/>
    <w:rsid w:val="091B2EA1"/>
    <w:rsid w:val="09283601"/>
    <w:rsid w:val="0929910F"/>
    <w:rsid w:val="09A31447"/>
    <w:rsid w:val="09BC37CC"/>
    <w:rsid w:val="0A0E8C36"/>
    <w:rsid w:val="0A17926F"/>
    <w:rsid w:val="0A331B71"/>
    <w:rsid w:val="0A720FC3"/>
    <w:rsid w:val="0AA74779"/>
    <w:rsid w:val="0AD60044"/>
    <w:rsid w:val="0B4EA715"/>
    <w:rsid w:val="0BBD1F6E"/>
    <w:rsid w:val="0BE0A523"/>
    <w:rsid w:val="0C572FBE"/>
    <w:rsid w:val="0C80950D"/>
    <w:rsid w:val="0C848E2B"/>
    <w:rsid w:val="0C84CFE8"/>
    <w:rsid w:val="0CDCCFEF"/>
    <w:rsid w:val="0CF3EACD"/>
    <w:rsid w:val="0CF3EE7F"/>
    <w:rsid w:val="0D449239"/>
    <w:rsid w:val="0D57A0A4"/>
    <w:rsid w:val="0D8F61D4"/>
    <w:rsid w:val="0E10857C"/>
    <w:rsid w:val="0E1340B8"/>
    <w:rsid w:val="0E3ACD14"/>
    <w:rsid w:val="0E8EA3F5"/>
    <w:rsid w:val="0EA42B40"/>
    <w:rsid w:val="0ECC6700"/>
    <w:rsid w:val="0F2890C2"/>
    <w:rsid w:val="0FBB9CC0"/>
    <w:rsid w:val="0FE92FD1"/>
    <w:rsid w:val="102AD1B3"/>
    <w:rsid w:val="10515597"/>
    <w:rsid w:val="10FAAEE5"/>
    <w:rsid w:val="11903DF8"/>
    <w:rsid w:val="1192356C"/>
    <w:rsid w:val="11FCCE9E"/>
    <w:rsid w:val="1206B760"/>
    <w:rsid w:val="1267087D"/>
    <w:rsid w:val="127082EA"/>
    <w:rsid w:val="1291AAB9"/>
    <w:rsid w:val="12986F01"/>
    <w:rsid w:val="12A20AB0"/>
    <w:rsid w:val="12E6C66F"/>
    <w:rsid w:val="130DF3E3"/>
    <w:rsid w:val="1321D88E"/>
    <w:rsid w:val="13431BE6"/>
    <w:rsid w:val="134C5BC7"/>
    <w:rsid w:val="13761BE7"/>
    <w:rsid w:val="1388EDBF"/>
    <w:rsid w:val="138E5FB5"/>
    <w:rsid w:val="1391753B"/>
    <w:rsid w:val="139A2F29"/>
    <w:rsid w:val="13CE4BD7"/>
    <w:rsid w:val="143139D8"/>
    <w:rsid w:val="1498C57C"/>
    <w:rsid w:val="15558990"/>
    <w:rsid w:val="15B62768"/>
    <w:rsid w:val="15D44A2B"/>
    <w:rsid w:val="15E315CB"/>
    <w:rsid w:val="15EE6D17"/>
    <w:rsid w:val="15F6CD2C"/>
    <w:rsid w:val="16066579"/>
    <w:rsid w:val="16452B1B"/>
    <w:rsid w:val="165CB1EF"/>
    <w:rsid w:val="168EED5F"/>
    <w:rsid w:val="16C7A755"/>
    <w:rsid w:val="16E655B3"/>
    <w:rsid w:val="1743FF52"/>
    <w:rsid w:val="1752B9D3"/>
    <w:rsid w:val="1763B182"/>
    <w:rsid w:val="17981D3D"/>
    <w:rsid w:val="1798BB0B"/>
    <w:rsid w:val="179A4E86"/>
    <w:rsid w:val="179BF855"/>
    <w:rsid w:val="180DD617"/>
    <w:rsid w:val="1826E6EB"/>
    <w:rsid w:val="183D3414"/>
    <w:rsid w:val="187DA22E"/>
    <w:rsid w:val="18865371"/>
    <w:rsid w:val="18875B8D"/>
    <w:rsid w:val="188F701B"/>
    <w:rsid w:val="18BC27B9"/>
    <w:rsid w:val="192913A4"/>
    <w:rsid w:val="193944F6"/>
    <w:rsid w:val="1939DFBB"/>
    <w:rsid w:val="19DFC887"/>
    <w:rsid w:val="19E67814"/>
    <w:rsid w:val="1A56287F"/>
    <w:rsid w:val="1A70FB92"/>
    <w:rsid w:val="1AC533E2"/>
    <w:rsid w:val="1B04F5EF"/>
    <w:rsid w:val="1B50EFC7"/>
    <w:rsid w:val="1BB7AB7D"/>
    <w:rsid w:val="1BC6379E"/>
    <w:rsid w:val="1CB2073E"/>
    <w:rsid w:val="1CC00D92"/>
    <w:rsid w:val="1D3C1B3B"/>
    <w:rsid w:val="1D6AAB3E"/>
    <w:rsid w:val="1D7B3F16"/>
    <w:rsid w:val="1D870C5D"/>
    <w:rsid w:val="1E8E0523"/>
    <w:rsid w:val="1E94EDEF"/>
    <w:rsid w:val="1EFCBCE7"/>
    <w:rsid w:val="1F21429C"/>
    <w:rsid w:val="2014EDEA"/>
    <w:rsid w:val="20DEA858"/>
    <w:rsid w:val="21091E0E"/>
    <w:rsid w:val="210946E2"/>
    <w:rsid w:val="210D6A70"/>
    <w:rsid w:val="2125566F"/>
    <w:rsid w:val="215C8022"/>
    <w:rsid w:val="2166018A"/>
    <w:rsid w:val="216FBE7F"/>
    <w:rsid w:val="21709A92"/>
    <w:rsid w:val="21C8A135"/>
    <w:rsid w:val="220CCB54"/>
    <w:rsid w:val="222DE4E7"/>
    <w:rsid w:val="225A5A00"/>
    <w:rsid w:val="22977D9E"/>
    <w:rsid w:val="22C13FEB"/>
    <w:rsid w:val="22C8E59B"/>
    <w:rsid w:val="230C210E"/>
    <w:rsid w:val="232D193E"/>
    <w:rsid w:val="2371945B"/>
    <w:rsid w:val="2382CE59"/>
    <w:rsid w:val="23BA9D2E"/>
    <w:rsid w:val="2441D56E"/>
    <w:rsid w:val="2468DC90"/>
    <w:rsid w:val="2523E51A"/>
    <w:rsid w:val="258BBDE2"/>
    <w:rsid w:val="25BEC09F"/>
    <w:rsid w:val="25DD8357"/>
    <w:rsid w:val="26B691A6"/>
    <w:rsid w:val="26FC5565"/>
    <w:rsid w:val="2726B78D"/>
    <w:rsid w:val="2759E20B"/>
    <w:rsid w:val="2766A576"/>
    <w:rsid w:val="279A99C9"/>
    <w:rsid w:val="2818EFC0"/>
    <w:rsid w:val="28CA7C3E"/>
    <w:rsid w:val="28D7CFD7"/>
    <w:rsid w:val="28D8873A"/>
    <w:rsid w:val="28E9A244"/>
    <w:rsid w:val="29572CF4"/>
    <w:rsid w:val="29F115E6"/>
    <w:rsid w:val="2A6F6070"/>
    <w:rsid w:val="2AE62C90"/>
    <w:rsid w:val="2B5D687F"/>
    <w:rsid w:val="2C365E8C"/>
    <w:rsid w:val="2C58BCBD"/>
    <w:rsid w:val="2C65AF36"/>
    <w:rsid w:val="2C7232D1"/>
    <w:rsid w:val="2C98B20E"/>
    <w:rsid w:val="2CDBA6BD"/>
    <w:rsid w:val="2D0744A9"/>
    <w:rsid w:val="2D2C86B5"/>
    <w:rsid w:val="2D5062FD"/>
    <w:rsid w:val="2DA00211"/>
    <w:rsid w:val="2DFCAF38"/>
    <w:rsid w:val="2E8D641F"/>
    <w:rsid w:val="2EBC2FA8"/>
    <w:rsid w:val="2EE87DBF"/>
    <w:rsid w:val="2EF964B6"/>
    <w:rsid w:val="301098D1"/>
    <w:rsid w:val="302E23DE"/>
    <w:rsid w:val="30569159"/>
    <w:rsid w:val="3062E450"/>
    <w:rsid w:val="30F84AEE"/>
    <w:rsid w:val="3115C1FA"/>
    <w:rsid w:val="316E8AB1"/>
    <w:rsid w:val="31845EEB"/>
    <w:rsid w:val="31E613D1"/>
    <w:rsid w:val="320A829E"/>
    <w:rsid w:val="3260FE94"/>
    <w:rsid w:val="328C9672"/>
    <w:rsid w:val="33390BD8"/>
    <w:rsid w:val="34085A0C"/>
    <w:rsid w:val="34111A3E"/>
    <w:rsid w:val="342DF910"/>
    <w:rsid w:val="346CE9D5"/>
    <w:rsid w:val="346D6EF0"/>
    <w:rsid w:val="350D5EF8"/>
    <w:rsid w:val="35283490"/>
    <w:rsid w:val="352F39C8"/>
    <w:rsid w:val="35724603"/>
    <w:rsid w:val="35988F6E"/>
    <w:rsid w:val="365CC517"/>
    <w:rsid w:val="3665C69D"/>
    <w:rsid w:val="36BE13BF"/>
    <w:rsid w:val="36DFD56E"/>
    <w:rsid w:val="37158643"/>
    <w:rsid w:val="37215F23"/>
    <w:rsid w:val="37405EED"/>
    <w:rsid w:val="375E7641"/>
    <w:rsid w:val="3765C42B"/>
    <w:rsid w:val="3780122B"/>
    <w:rsid w:val="37ECE198"/>
    <w:rsid w:val="380AA565"/>
    <w:rsid w:val="3821024E"/>
    <w:rsid w:val="382AF9C8"/>
    <w:rsid w:val="384C4484"/>
    <w:rsid w:val="3863E7EA"/>
    <w:rsid w:val="393CD53E"/>
    <w:rsid w:val="3949F957"/>
    <w:rsid w:val="395D4546"/>
    <w:rsid w:val="398BA864"/>
    <w:rsid w:val="39BD8CEC"/>
    <w:rsid w:val="39CD0452"/>
    <w:rsid w:val="3A2E8FBE"/>
    <w:rsid w:val="3A43F007"/>
    <w:rsid w:val="3A706C21"/>
    <w:rsid w:val="3A9108C5"/>
    <w:rsid w:val="3AAE2ED9"/>
    <w:rsid w:val="3B714A27"/>
    <w:rsid w:val="3B7BABD0"/>
    <w:rsid w:val="3C78349E"/>
    <w:rsid w:val="3D158669"/>
    <w:rsid w:val="3DC3F5CB"/>
    <w:rsid w:val="3DE68BA7"/>
    <w:rsid w:val="3E0C9E26"/>
    <w:rsid w:val="3E59C212"/>
    <w:rsid w:val="3E7D2177"/>
    <w:rsid w:val="3E9E5110"/>
    <w:rsid w:val="3EC77F00"/>
    <w:rsid w:val="3F34F364"/>
    <w:rsid w:val="3F58771C"/>
    <w:rsid w:val="3F6BA960"/>
    <w:rsid w:val="3F70CBC3"/>
    <w:rsid w:val="3F82E48B"/>
    <w:rsid w:val="3FAC3471"/>
    <w:rsid w:val="40235053"/>
    <w:rsid w:val="4038D3A7"/>
    <w:rsid w:val="40C812A6"/>
    <w:rsid w:val="40E8739E"/>
    <w:rsid w:val="40ED2433"/>
    <w:rsid w:val="40FF50C7"/>
    <w:rsid w:val="4112D99B"/>
    <w:rsid w:val="41805B05"/>
    <w:rsid w:val="41A8C587"/>
    <w:rsid w:val="41B5E8AE"/>
    <w:rsid w:val="41CCA106"/>
    <w:rsid w:val="41D3AF3F"/>
    <w:rsid w:val="41F50DD7"/>
    <w:rsid w:val="424FC296"/>
    <w:rsid w:val="42507BAC"/>
    <w:rsid w:val="42BF68E2"/>
    <w:rsid w:val="42DF6DD6"/>
    <w:rsid w:val="42E2E3F8"/>
    <w:rsid w:val="4333E0D0"/>
    <w:rsid w:val="4354FF4F"/>
    <w:rsid w:val="43617253"/>
    <w:rsid w:val="436FA9A0"/>
    <w:rsid w:val="43EEC5AD"/>
    <w:rsid w:val="44195CD3"/>
    <w:rsid w:val="446AAFFB"/>
    <w:rsid w:val="44BA97BA"/>
    <w:rsid w:val="44D1D56F"/>
    <w:rsid w:val="44E3DD6E"/>
    <w:rsid w:val="451E3F39"/>
    <w:rsid w:val="4528CD65"/>
    <w:rsid w:val="452AA59D"/>
    <w:rsid w:val="454ADD0E"/>
    <w:rsid w:val="454BAED4"/>
    <w:rsid w:val="466D3CC9"/>
    <w:rsid w:val="46A3127F"/>
    <w:rsid w:val="46DA3BEE"/>
    <w:rsid w:val="472E6FE7"/>
    <w:rsid w:val="47418E89"/>
    <w:rsid w:val="4768E7DD"/>
    <w:rsid w:val="47E5C26D"/>
    <w:rsid w:val="47F2E8FC"/>
    <w:rsid w:val="4802AE0A"/>
    <w:rsid w:val="48442250"/>
    <w:rsid w:val="485CF020"/>
    <w:rsid w:val="48755AA2"/>
    <w:rsid w:val="488938D6"/>
    <w:rsid w:val="48BDBF85"/>
    <w:rsid w:val="48C649ED"/>
    <w:rsid w:val="4917C89C"/>
    <w:rsid w:val="493959B5"/>
    <w:rsid w:val="494FE31E"/>
    <w:rsid w:val="4968B271"/>
    <w:rsid w:val="49786E73"/>
    <w:rsid w:val="49E64078"/>
    <w:rsid w:val="49E7E7C2"/>
    <w:rsid w:val="4A110DDC"/>
    <w:rsid w:val="4A6DC445"/>
    <w:rsid w:val="4AC0CCED"/>
    <w:rsid w:val="4AF48603"/>
    <w:rsid w:val="4B395C12"/>
    <w:rsid w:val="4BB8DE3F"/>
    <w:rsid w:val="4BC40955"/>
    <w:rsid w:val="4BD8CA40"/>
    <w:rsid w:val="4C0C8248"/>
    <w:rsid w:val="4C49B05B"/>
    <w:rsid w:val="4C7019DF"/>
    <w:rsid w:val="4C77E3D1"/>
    <w:rsid w:val="4CE612B7"/>
    <w:rsid w:val="4D30A722"/>
    <w:rsid w:val="4D31AA4C"/>
    <w:rsid w:val="4D3529BC"/>
    <w:rsid w:val="4D36BFD3"/>
    <w:rsid w:val="4D92B61D"/>
    <w:rsid w:val="4E15E1E0"/>
    <w:rsid w:val="4E22A0A7"/>
    <w:rsid w:val="4E2F28D0"/>
    <w:rsid w:val="4ED2EDB5"/>
    <w:rsid w:val="4F38118E"/>
    <w:rsid w:val="4F3E546D"/>
    <w:rsid w:val="4F86B922"/>
    <w:rsid w:val="4F8A0AFB"/>
    <w:rsid w:val="4FCFF4B9"/>
    <w:rsid w:val="4FD7AC25"/>
    <w:rsid w:val="50214B6E"/>
    <w:rsid w:val="5023127F"/>
    <w:rsid w:val="505F65FE"/>
    <w:rsid w:val="50C3350C"/>
    <w:rsid w:val="50D2C1A8"/>
    <w:rsid w:val="512D6971"/>
    <w:rsid w:val="51549EE4"/>
    <w:rsid w:val="517084AE"/>
    <w:rsid w:val="51ADE165"/>
    <w:rsid w:val="51BB08A8"/>
    <w:rsid w:val="51FF28C9"/>
    <w:rsid w:val="5210C291"/>
    <w:rsid w:val="524197B5"/>
    <w:rsid w:val="531E4352"/>
    <w:rsid w:val="5357664B"/>
    <w:rsid w:val="53B6246F"/>
    <w:rsid w:val="5404C735"/>
    <w:rsid w:val="545E1BCA"/>
    <w:rsid w:val="5494AC2B"/>
    <w:rsid w:val="54B0A3C1"/>
    <w:rsid w:val="55532BAB"/>
    <w:rsid w:val="55557452"/>
    <w:rsid w:val="556082D8"/>
    <w:rsid w:val="55BBB971"/>
    <w:rsid w:val="564429E7"/>
    <w:rsid w:val="56D02CCB"/>
    <w:rsid w:val="57627411"/>
    <w:rsid w:val="57D1AB98"/>
    <w:rsid w:val="57DAE64F"/>
    <w:rsid w:val="584CED05"/>
    <w:rsid w:val="58C7BB87"/>
    <w:rsid w:val="58D65986"/>
    <w:rsid w:val="58E85F4A"/>
    <w:rsid w:val="58F28446"/>
    <w:rsid w:val="5913AD0C"/>
    <w:rsid w:val="5930F1F7"/>
    <w:rsid w:val="593DBACA"/>
    <w:rsid w:val="597AC402"/>
    <w:rsid w:val="598B7F55"/>
    <w:rsid w:val="59AC7FC0"/>
    <w:rsid w:val="59D66E04"/>
    <w:rsid w:val="59E2043F"/>
    <w:rsid w:val="59E909B3"/>
    <w:rsid w:val="5A99AE70"/>
    <w:rsid w:val="5B16B43A"/>
    <w:rsid w:val="5B555B56"/>
    <w:rsid w:val="5B81B305"/>
    <w:rsid w:val="5B9B6318"/>
    <w:rsid w:val="5BB38F02"/>
    <w:rsid w:val="5BCA6AD6"/>
    <w:rsid w:val="5BD5E036"/>
    <w:rsid w:val="5C6FDCBC"/>
    <w:rsid w:val="5C81BB23"/>
    <w:rsid w:val="5CCF12D1"/>
    <w:rsid w:val="5D83CF92"/>
    <w:rsid w:val="5E11253C"/>
    <w:rsid w:val="5E222B68"/>
    <w:rsid w:val="5E287BE2"/>
    <w:rsid w:val="5E55FC0B"/>
    <w:rsid w:val="5E643B61"/>
    <w:rsid w:val="5E817686"/>
    <w:rsid w:val="5E8856C9"/>
    <w:rsid w:val="5E9778F9"/>
    <w:rsid w:val="5EBD6371"/>
    <w:rsid w:val="5EC85249"/>
    <w:rsid w:val="5EF14ACB"/>
    <w:rsid w:val="5F180797"/>
    <w:rsid w:val="5F76073E"/>
    <w:rsid w:val="5F9E6C2A"/>
    <w:rsid w:val="6017A87B"/>
    <w:rsid w:val="60338769"/>
    <w:rsid w:val="605FBCBA"/>
    <w:rsid w:val="6080CA59"/>
    <w:rsid w:val="60C3337B"/>
    <w:rsid w:val="60DFC271"/>
    <w:rsid w:val="611B725D"/>
    <w:rsid w:val="61CE1881"/>
    <w:rsid w:val="62538210"/>
    <w:rsid w:val="6260B01C"/>
    <w:rsid w:val="626DB3F1"/>
    <w:rsid w:val="62C87CE3"/>
    <w:rsid w:val="62EEADEC"/>
    <w:rsid w:val="632A0C35"/>
    <w:rsid w:val="64219F95"/>
    <w:rsid w:val="64230D46"/>
    <w:rsid w:val="642D8A62"/>
    <w:rsid w:val="64A5B2C5"/>
    <w:rsid w:val="64EB1B2C"/>
    <w:rsid w:val="64F225D0"/>
    <w:rsid w:val="6531602D"/>
    <w:rsid w:val="6563285D"/>
    <w:rsid w:val="65A0F846"/>
    <w:rsid w:val="65B38327"/>
    <w:rsid w:val="65C2D7FE"/>
    <w:rsid w:val="65E592B9"/>
    <w:rsid w:val="666303D5"/>
    <w:rsid w:val="66650663"/>
    <w:rsid w:val="667A0499"/>
    <w:rsid w:val="667D9D56"/>
    <w:rsid w:val="667ECF38"/>
    <w:rsid w:val="66A0BBAB"/>
    <w:rsid w:val="66A2C184"/>
    <w:rsid w:val="66B892B4"/>
    <w:rsid w:val="677A14EC"/>
    <w:rsid w:val="67B47360"/>
    <w:rsid w:val="6820BA47"/>
    <w:rsid w:val="68242BD8"/>
    <w:rsid w:val="684DD1FF"/>
    <w:rsid w:val="685B4163"/>
    <w:rsid w:val="68AB1266"/>
    <w:rsid w:val="68F82FA8"/>
    <w:rsid w:val="691BFD4A"/>
    <w:rsid w:val="694514FE"/>
    <w:rsid w:val="694AAF88"/>
    <w:rsid w:val="69533B86"/>
    <w:rsid w:val="69614D2E"/>
    <w:rsid w:val="69E37C3D"/>
    <w:rsid w:val="69F10955"/>
    <w:rsid w:val="6A67E2F6"/>
    <w:rsid w:val="6A800584"/>
    <w:rsid w:val="6A9F792D"/>
    <w:rsid w:val="6AA63F9A"/>
    <w:rsid w:val="6ACA87B8"/>
    <w:rsid w:val="6B0E0817"/>
    <w:rsid w:val="6B609919"/>
    <w:rsid w:val="6BB5A05B"/>
    <w:rsid w:val="6BCC4E2E"/>
    <w:rsid w:val="6BE31592"/>
    <w:rsid w:val="6C828FE3"/>
    <w:rsid w:val="6CAEFFFC"/>
    <w:rsid w:val="6CCDDB25"/>
    <w:rsid w:val="6CDC4B30"/>
    <w:rsid w:val="6CFF22C6"/>
    <w:rsid w:val="6D464808"/>
    <w:rsid w:val="6D9C1B69"/>
    <w:rsid w:val="6DD694F3"/>
    <w:rsid w:val="6DFF052C"/>
    <w:rsid w:val="6E8884AC"/>
    <w:rsid w:val="6ED4735D"/>
    <w:rsid w:val="6EDA8414"/>
    <w:rsid w:val="6EDEBFFD"/>
    <w:rsid w:val="6EF999E5"/>
    <w:rsid w:val="6F0D3485"/>
    <w:rsid w:val="6F541382"/>
    <w:rsid w:val="6F8A4C36"/>
    <w:rsid w:val="6FB777D4"/>
    <w:rsid w:val="6FFB51A9"/>
    <w:rsid w:val="7009CA1E"/>
    <w:rsid w:val="707BD73E"/>
    <w:rsid w:val="70A66B55"/>
    <w:rsid w:val="70AEC36B"/>
    <w:rsid w:val="70DB7798"/>
    <w:rsid w:val="70E3908F"/>
    <w:rsid w:val="7128B36E"/>
    <w:rsid w:val="71835380"/>
    <w:rsid w:val="726E517D"/>
    <w:rsid w:val="726E6547"/>
    <w:rsid w:val="732DBC4D"/>
    <w:rsid w:val="732DD7C1"/>
    <w:rsid w:val="733C76B2"/>
    <w:rsid w:val="734D68F8"/>
    <w:rsid w:val="73581786"/>
    <w:rsid w:val="736D1618"/>
    <w:rsid w:val="73B4BD44"/>
    <w:rsid w:val="73BDE99C"/>
    <w:rsid w:val="745C2FF5"/>
    <w:rsid w:val="74995BB7"/>
    <w:rsid w:val="749F5417"/>
    <w:rsid w:val="74A63881"/>
    <w:rsid w:val="74BC0BBA"/>
    <w:rsid w:val="74C934D4"/>
    <w:rsid w:val="74E05916"/>
    <w:rsid w:val="75394A92"/>
    <w:rsid w:val="754898B0"/>
    <w:rsid w:val="759E25B2"/>
    <w:rsid w:val="75CCC3AF"/>
    <w:rsid w:val="766C9A59"/>
    <w:rsid w:val="76813755"/>
    <w:rsid w:val="7731A026"/>
    <w:rsid w:val="77631678"/>
    <w:rsid w:val="779BE248"/>
    <w:rsid w:val="77C7AB1B"/>
    <w:rsid w:val="77DA6C6D"/>
    <w:rsid w:val="78984975"/>
    <w:rsid w:val="789BDD2B"/>
    <w:rsid w:val="789D16D1"/>
    <w:rsid w:val="78FD1072"/>
    <w:rsid w:val="791C0E43"/>
    <w:rsid w:val="79295836"/>
    <w:rsid w:val="792D7149"/>
    <w:rsid w:val="7A04AE29"/>
    <w:rsid w:val="7A4ABCC2"/>
    <w:rsid w:val="7AA87490"/>
    <w:rsid w:val="7AEC3704"/>
    <w:rsid w:val="7B7236B4"/>
    <w:rsid w:val="7BB5F179"/>
    <w:rsid w:val="7BE23C33"/>
    <w:rsid w:val="7C22C148"/>
    <w:rsid w:val="7D47855D"/>
    <w:rsid w:val="7DB762B2"/>
    <w:rsid w:val="7DC9808F"/>
    <w:rsid w:val="7EB2EFDE"/>
    <w:rsid w:val="7EB5D263"/>
    <w:rsid w:val="7EDF5ACA"/>
    <w:rsid w:val="7F4E2567"/>
    <w:rsid w:val="7FCCFC75"/>
    <w:rsid w:val="7FD5DC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071E"/>
  <w15:chartTrackingRefBased/>
  <w15:docId w15:val="{7AA3FBC4-C6D3-4F62-A599-C22B1106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0F"/>
  </w:style>
  <w:style w:type="paragraph" w:styleId="Heading1">
    <w:name w:val="heading 1"/>
    <w:basedOn w:val="Normal"/>
    <w:next w:val="Normal"/>
    <w:link w:val="Heading1Char"/>
    <w:uiPriority w:val="9"/>
    <w:qFormat/>
    <w:rsid w:val="005A282D"/>
    <w:pPr>
      <w:keepNext/>
      <w:keepLines/>
      <w:spacing w:before="360" w:after="80"/>
      <w:outlineLvl w:val="0"/>
    </w:pPr>
    <w:rPr>
      <w:rFonts w:ascii="Calibri" w:eastAsiaTheme="majorEastAsia" w:hAnsi="Calibri" w:cstheme="majorBidi"/>
      <w:color w:val="7030A0"/>
      <w:sz w:val="28"/>
      <w:szCs w:val="40"/>
    </w:rPr>
  </w:style>
  <w:style w:type="paragraph" w:styleId="Heading2">
    <w:name w:val="heading 2"/>
    <w:basedOn w:val="Normal"/>
    <w:next w:val="Normal"/>
    <w:link w:val="Heading2Char"/>
    <w:uiPriority w:val="9"/>
    <w:unhideWhenUsed/>
    <w:qFormat/>
    <w:rsid w:val="005A282D"/>
    <w:pPr>
      <w:keepNext/>
      <w:keepLines/>
      <w:spacing w:before="160" w:after="80"/>
      <w:outlineLvl w:val="1"/>
    </w:pPr>
    <w:rPr>
      <w:rFonts w:ascii="Calibri" w:eastAsiaTheme="majorEastAsia" w:hAnsi="Calibri" w:cstheme="majorBidi"/>
      <w:color w:val="7030A0"/>
      <w:szCs w:val="32"/>
    </w:rPr>
  </w:style>
  <w:style w:type="paragraph" w:styleId="Heading3">
    <w:name w:val="heading 3"/>
    <w:basedOn w:val="Normal"/>
    <w:next w:val="Normal"/>
    <w:link w:val="Heading3Char"/>
    <w:uiPriority w:val="9"/>
    <w:unhideWhenUsed/>
    <w:qFormat/>
    <w:rsid w:val="00046C5D"/>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5B72BC"/>
    <w:pPr>
      <w:keepNext/>
      <w:keepLines/>
      <w:spacing w:before="80" w:after="40"/>
      <w:outlineLvl w:val="3"/>
    </w:pPr>
    <w:rPr>
      <w:rFonts w:ascii="Calibri" w:eastAsiaTheme="majorEastAsia" w:hAnsi="Calibri" w:cstheme="majorBidi"/>
      <w:i/>
      <w:iCs/>
      <w:color w:val="7030A0"/>
    </w:rPr>
  </w:style>
  <w:style w:type="paragraph" w:styleId="Heading5">
    <w:name w:val="heading 5"/>
    <w:basedOn w:val="Normal"/>
    <w:next w:val="Normal"/>
    <w:link w:val="Heading5Char"/>
    <w:autoRedefine/>
    <w:uiPriority w:val="9"/>
    <w:unhideWhenUsed/>
    <w:qFormat/>
    <w:rsid w:val="007B0A8D"/>
    <w:pPr>
      <w:keepNext/>
      <w:keepLines/>
      <w:spacing w:before="80" w:after="40" w:line="276" w:lineRule="auto"/>
      <w:jc w:val="both"/>
      <w:outlineLvl w:val="4"/>
    </w:pPr>
    <w:rPr>
      <w:rFonts w:ascii="Calibri" w:eastAsiaTheme="majorEastAsia" w:hAnsi="Calibri" w:cs="Calibri"/>
      <w:i/>
      <w:color w:val="7030A0"/>
      <w:sz w:val="22"/>
    </w:rPr>
  </w:style>
  <w:style w:type="paragraph" w:styleId="Heading6">
    <w:name w:val="heading 6"/>
    <w:basedOn w:val="Normal"/>
    <w:next w:val="Normal"/>
    <w:link w:val="Heading6Char"/>
    <w:uiPriority w:val="9"/>
    <w:unhideWhenUsed/>
    <w:qFormat/>
    <w:rsid w:val="00C544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4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4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4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82D"/>
    <w:rPr>
      <w:rFonts w:ascii="Calibri" w:eastAsiaTheme="majorEastAsia" w:hAnsi="Calibri" w:cstheme="majorBidi"/>
      <w:color w:val="7030A0"/>
      <w:sz w:val="28"/>
      <w:szCs w:val="40"/>
    </w:rPr>
  </w:style>
  <w:style w:type="character" w:customStyle="1" w:styleId="Heading2Char">
    <w:name w:val="Heading 2 Char"/>
    <w:basedOn w:val="DefaultParagraphFont"/>
    <w:link w:val="Heading2"/>
    <w:uiPriority w:val="9"/>
    <w:rsid w:val="005A282D"/>
    <w:rPr>
      <w:rFonts w:ascii="Calibri" w:eastAsiaTheme="majorEastAsia" w:hAnsi="Calibri" w:cstheme="majorBidi"/>
      <w:color w:val="7030A0"/>
      <w:szCs w:val="32"/>
    </w:rPr>
  </w:style>
  <w:style w:type="character" w:customStyle="1" w:styleId="Heading3Char">
    <w:name w:val="Heading 3 Char"/>
    <w:basedOn w:val="DefaultParagraphFont"/>
    <w:link w:val="Heading3"/>
    <w:uiPriority w:val="9"/>
    <w:rsid w:val="00046C5D"/>
    <w:rPr>
      <w:rFonts w:eastAsiaTheme="majorEastAsia" w:cstheme="majorBidi"/>
      <w:color w:val="000000" w:themeColor="text1"/>
      <w:szCs w:val="28"/>
    </w:rPr>
  </w:style>
  <w:style w:type="character" w:customStyle="1" w:styleId="Heading4Char">
    <w:name w:val="Heading 4 Char"/>
    <w:basedOn w:val="DefaultParagraphFont"/>
    <w:link w:val="Heading4"/>
    <w:uiPriority w:val="9"/>
    <w:rsid w:val="005B72BC"/>
    <w:rPr>
      <w:rFonts w:ascii="Calibri" w:eastAsiaTheme="majorEastAsia" w:hAnsi="Calibri" w:cstheme="majorBidi"/>
      <w:i/>
      <w:iCs/>
      <w:color w:val="7030A0"/>
    </w:rPr>
  </w:style>
  <w:style w:type="character" w:customStyle="1" w:styleId="Heading5Char">
    <w:name w:val="Heading 5 Char"/>
    <w:basedOn w:val="DefaultParagraphFont"/>
    <w:link w:val="Heading5"/>
    <w:uiPriority w:val="9"/>
    <w:rsid w:val="007B0A8D"/>
    <w:rPr>
      <w:rFonts w:ascii="Calibri" w:eastAsiaTheme="majorEastAsia" w:hAnsi="Calibri" w:cs="Calibri"/>
      <w:i/>
      <w:color w:val="7030A0"/>
      <w:sz w:val="22"/>
    </w:rPr>
  </w:style>
  <w:style w:type="character" w:customStyle="1" w:styleId="Heading6Char">
    <w:name w:val="Heading 6 Char"/>
    <w:basedOn w:val="DefaultParagraphFont"/>
    <w:link w:val="Heading6"/>
    <w:uiPriority w:val="9"/>
    <w:rsid w:val="00C5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4CE"/>
    <w:rPr>
      <w:rFonts w:eastAsiaTheme="majorEastAsia" w:cstheme="majorBidi"/>
      <w:color w:val="272727" w:themeColor="text1" w:themeTint="D8"/>
    </w:rPr>
  </w:style>
  <w:style w:type="paragraph" w:styleId="Title">
    <w:name w:val="Title"/>
    <w:basedOn w:val="Normal"/>
    <w:next w:val="Normal"/>
    <w:link w:val="TitleChar"/>
    <w:uiPriority w:val="10"/>
    <w:qFormat/>
    <w:rsid w:val="00C544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4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4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44CE"/>
    <w:rPr>
      <w:i/>
      <w:iCs/>
      <w:color w:val="404040" w:themeColor="text1" w:themeTint="BF"/>
    </w:rPr>
  </w:style>
  <w:style w:type="paragraph" w:styleId="ListParagraph">
    <w:name w:val="List Paragraph"/>
    <w:basedOn w:val="Normal"/>
    <w:uiPriority w:val="34"/>
    <w:qFormat/>
    <w:rsid w:val="00C544CE"/>
    <w:pPr>
      <w:ind w:left="720"/>
      <w:contextualSpacing/>
    </w:pPr>
  </w:style>
  <w:style w:type="character" w:styleId="IntenseEmphasis">
    <w:name w:val="Intense Emphasis"/>
    <w:basedOn w:val="DefaultParagraphFont"/>
    <w:uiPriority w:val="21"/>
    <w:qFormat/>
    <w:rsid w:val="00C544CE"/>
    <w:rPr>
      <w:i/>
      <w:iCs/>
      <w:color w:val="0F4761" w:themeColor="accent1" w:themeShade="BF"/>
    </w:rPr>
  </w:style>
  <w:style w:type="paragraph" w:styleId="IntenseQuote">
    <w:name w:val="Intense Quote"/>
    <w:basedOn w:val="Normal"/>
    <w:next w:val="Normal"/>
    <w:link w:val="IntenseQuoteChar"/>
    <w:uiPriority w:val="30"/>
    <w:qFormat/>
    <w:rsid w:val="00C54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4CE"/>
    <w:rPr>
      <w:i/>
      <w:iCs/>
      <w:color w:val="0F4761" w:themeColor="accent1" w:themeShade="BF"/>
    </w:rPr>
  </w:style>
  <w:style w:type="character" w:styleId="IntenseReference">
    <w:name w:val="Intense Reference"/>
    <w:basedOn w:val="DefaultParagraphFont"/>
    <w:uiPriority w:val="32"/>
    <w:qFormat/>
    <w:rsid w:val="00C544CE"/>
    <w:rPr>
      <w:b/>
      <w:bCs/>
      <w:smallCaps/>
      <w:color w:val="0F4761" w:themeColor="accent1" w:themeShade="BF"/>
      <w:spacing w:val="5"/>
    </w:rPr>
  </w:style>
  <w:style w:type="character" w:styleId="Hyperlink">
    <w:name w:val="Hyperlink"/>
    <w:basedOn w:val="DefaultParagraphFont"/>
    <w:uiPriority w:val="99"/>
    <w:unhideWhenUsed/>
    <w:rsid w:val="00C544CE"/>
    <w:rPr>
      <w:color w:val="467886" w:themeColor="hyperlink"/>
      <w:u w:val="single"/>
    </w:rPr>
  </w:style>
  <w:style w:type="paragraph" w:styleId="FootnoteText">
    <w:name w:val="footnote text"/>
    <w:basedOn w:val="Normal"/>
    <w:link w:val="FootnoteTextChar"/>
    <w:uiPriority w:val="99"/>
    <w:unhideWhenUsed/>
    <w:rsid w:val="00C544CE"/>
    <w:rPr>
      <w:sz w:val="20"/>
      <w:szCs w:val="20"/>
    </w:rPr>
  </w:style>
  <w:style w:type="character" w:customStyle="1" w:styleId="FootnoteTextChar">
    <w:name w:val="Footnote Text Char"/>
    <w:basedOn w:val="DefaultParagraphFont"/>
    <w:link w:val="FootnoteText"/>
    <w:uiPriority w:val="99"/>
    <w:rsid w:val="00C544CE"/>
    <w:rPr>
      <w:sz w:val="20"/>
      <w:szCs w:val="20"/>
    </w:rPr>
  </w:style>
  <w:style w:type="character" w:styleId="FootnoteReference">
    <w:name w:val="footnote reference"/>
    <w:basedOn w:val="DefaultParagraphFont"/>
    <w:uiPriority w:val="99"/>
    <w:semiHidden/>
    <w:unhideWhenUsed/>
    <w:rsid w:val="00C544CE"/>
    <w:rPr>
      <w:vertAlign w:val="superscript"/>
    </w:rPr>
  </w:style>
  <w:style w:type="character" w:styleId="FollowedHyperlink">
    <w:name w:val="FollowedHyperlink"/>
    <w:basedOn w:val="DefaultParagraphFont"/>
    <w:uiPriority w:val="99"/>
    <w:semiHidden/>
    <w:unhideWhenUsed/>
    <w:rsid w:val="007E5DB5"/>
    <w:rPr>
      <w:color w:val="96607D" w:themeColor="followedHyperlink"/>
      <w:u w:val="single"/>
    </w:rPr>
  </w:style>
  <w:style w:type="character" w:styleId="CommentReference">
    <w:name w:val="annotation reference"/>
    <w:basedOn w:val="DefaultParagraphFont"/>
    <w:uiPriority w:val="99"/>
    <w:semiHidden/>
    <w:unhideWhenUsed/>
    <w:rsid w:val="00890E5D"/>
    <w:rPr>
      <w:sz w:val="16"/>
      <w:szCs w:val="16"/>
    </w:rPr>
  </w:style>
  <w:style w:type="paragraph" w:styleId="CommentText">
    <w:name w:val="annotation text"/>
    <w:basedOn w:val="Normal"/>
    <w:link w:val="CommentTextChar"/>
    <w:uiPriority w:val="99"/>
    <w:unhideWhenUsed/>
    <w:rsid w:val="00890E5D"/>
    <w:rPr>
      <w:sz w:val="20"/>
      <w:szCs w:val="20"/>
    </w:rPr>
  </w:style>
  <w:style w:type="character" w:customStyle="1" w:styleId="CommentTextChar">
    <w:name w:val="Comment Text Char"/>
    <w:basedOn w:val="DefaultParagraphFont"/>
    <w:link w:val="CommentText"/>
    <w:uiPriority w:val="99"/>
    <w:rsid w:val="00890E5D"/>
    <w:rPr>
      <w:sz w:val="20"/>
      <w:szCs w:val="20"/>
    </w:rPr>
  </w:style>
  <w:style w:type="paragraph" w:styleId="CommentSubject">
    <w:name w:val="annotation subject"/>
    <w:basedOn w:val="CommentText"/>
    <w:next w:val="CommentText"/>
    <w:link w:val="CommentSubjectChar"/>
    <w:uiPriority w:val="99"/>
    <w:semiHidden/>
    <w:unhideWhenUsed/>
    <w:rsid w:val="00890E5D"/>
    <w:rPr>
      <w:b/>
      <w:bCs/>
    </w:rPr>
  </w:style>
  <w:style w:type="character" w:customStyle="1" w:styleId="CommentSubjectChar">
    <w:name w:val="Comment Subject Char"/>
    <w:basedOn w:val="CommentTextChar"/>
    <w:link w:val="CommentSubject"/>
    <w:uiPriority w:val="99"/>
    <w:semiHidden/>
    <w:rsid w:val="00890E5D"/>
    <w:rPr>
      <w:b/>
      <w:bCs/>
      <w:sz w:val="20"/>
      <w:szCs w:val="20"/>
    </w:rPr>
  </w:style>
  <w:style w:type="paragraph" w:styleId="Revision">
    <w:name w:val="Revision"/>
    <w:hidden/>
    <w:uiPriority w:val="99"/>
    <w:semiHidden/>
    <w:rsid w:val="00990FCA"/>
  </w:style>
  <w:style w:type="table" w:styleId="TableGrid">
    <w:name w:val="Table Grid"/>
    <w:basedOn w:val="TableNormal"/>
    <w:uiPriority w:val="39"/>
    <w:rsid w:val="0017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2AA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32AA1"/>
  </w:style>
  <w:style w:type="character" w:customStyle="1" w:styleId="eop">
    <w:name w:val="eop"/>
    <w:basedOn w:val="DefaultParagraphFont"/>
    <w:rsid w:val="00C32AA1"/>
  </w:style>
  <w:style w:type="paragraph" w:styleId="Header">
    <w:name w:val="header"/>
    <w:basedOn w:val="Normal"/>
    <w:link w:val="HeaderChar"/>
    <w:uiPriority w:val="99"/>
    <w:unhideWhenUsed/>
    <w:rsid w:val="00530749"/>
    <w:pPr>
      <w:tabs>
        <w:tab w:val="center" w:pos="4513"/>
        <w:tab w:val="right" w:pos="9026"/>
      </w:tabs>
    </w:pPr>
  </w:style>
  <w:style w:type="character" w:customStyle="1" w:styleId="HeaderChar">
    <w:name w:val="Header Char"/>
    <w:basedOn w:val="DefaultParagraphFont"/>
    <w:link w:val="Header"/>
    <w:uiPriority w:val="99"/>
    <w:rsid w:val="00530749"/>
  </w:style>
  <w:style w:type="paragraph" w:styleId="Footer">
    <w:name w:val="footer"/>
    <w:basedOn w:val="Normal"/>
    <w:link w:val="FooterChar"/>
    <w:uiPriority w:val="99"/>
    <w:unhideWhenUsed/>
    <w:rsid w:val="00530749"/>
    <w:pPr>
      <w:tabs>
        <w:tab w:val="center" w:pos="4513"/>
        <w:tab w:val="right" w:pos="9026"/>
      </w:tabs>
    </w:pPr>
  </w:style>
  <w:style w:type="character" w:customStyle="1" w:styleId="FooterChar">
    <w:name w:val="Footer Char"/>
    <w:basedOn w:val="DefaultParagraphFont"/>
    <w:link w:val="Footer"/>
    <w:uiPriority w:val="99"/>
    <w:rsid w:val="00530749"/>
  </w:style>
  <w:style w:type="character" w:styleId="PageNumber">
    <w:name w:val="page number"/>
    <w:basedOn w:val="DefaultParagraphFont"/>
    <w:uiPriority w:val="99"/>
    <w:semiHidden/>
    <w:unhideWhenUsed/>
    <w:rsid w:val="00530749"/>
  </w:style>
  <w:style w:type="character" w:styleId="UnresolvedMention">
    <w:name w:val="Unresolved Mention"/>
    <w:basedOn w:val="DefaultParagraphFont"/>
    <w:uiPriority w:val="99"/>
    <w:semiHidden/>
    <w:unhideWhenUsed/>
    <w:rsid w:val="004A1698"/>
    <w:rPr>
      <w:color w:val="605E5C"/>
      <w:shd w:val="clear" w:color="auto" w:fill="E1DFDD"/>
    </w:rPr>
  </w:style>
  <w:style w:type="paragraph" w:styleId="EndnoteText">
    <w:name w:val="endnote text"/>
    <w:basedOn w:val="Normal"/>
    <w:link w:val="EndnoteTextChar"/>
    <w:uiPriority w:val="99"/>
    <w:semiHidden/>
    <w:unhideWhenUsed/>
    <w:rsid w:val="00C55641"/>
    <w:rPr>
      <w:sz w:val="20"/>
      <w:szCs w:val="20"/>
    </w:rPr>
  </w:style>
  <w:style w:type="character" w:customStyle="1" w:styleId="EndnoteTextChar">
    <w:name w:val="Endnote Text Char"/>
    <w:basedOn w:val="DefaultParagraphFont"/>
    <w:link w:val="EndnoteText"/>
    <w:uiPriority w:val="99"/>
    <w:semiHidden/>
    <w:rsid w:val="00C55641"/>
    <w:rPr>
      <w:sz w:val="20"/>
      <w:szCs w:val="20"/>
    </w:rPr>
  </w:style>
  <w:style w:type="character" w:styleId="EndnoteReference">
    <w:name w:val="endnote reference"/>
    <w:basedOn w:val="DefaultParagraphFont"/>
    <w:uiPriority w:val="99"/>
    <w:semiHidden/>
    <w:unhideWhenUsed/>
    <w:rsid w:val="00C55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605">
      <w:bodyDiv w:val="1"/>
      <w:marLeft w:val="0"/>
      <w:marRight w:val="0"/>
      <w:marTop w:val="0"/>
      <w:marBottom w:val="0"/>
      <w:divBdr>
        <w:top w:val="none" w:sz="0" w:space="0" w:color="auto"/>
        <w:left w:val="none" w:sz="0" w:space="0" w:color="auto"/>
        <w:bottom w:val="none" w:sz="0" w:space="0" w:color="auto"/>
        <w:right w:val="none" w:sz="0" w:space="0" w:color="auto"/>
      </w:divBdr>
      <w:divsChild>
        <w:div w:id="1129009107">
          <w:marLeft w:val="0"/>
          <w:marRight w:val="0"/>
          <w:marTop w:val="0"/>
          <w:marBottom w:val="0"/>
          <w:divBdr>
            <w:top w:val="none" w:sz="0" w:space="0" w:color="auto"/>
            <w:left w:val="none" w:sz="0" w:space="0" w:color="auto"/>
            <w:bottom w:val="none" w:sz="0" w:space="0" w:color="auto"/>
            <w:right w:val="none" w:sz="0" w:space="0" w:color="auto"/>
          </w:divBdr>
          <w:divsChild>
            <w:div w:id="621809010">
              <w:marLeft w:val="0"/>
              <w:marRight w:val="0"/>
              <w:marTop w:val="0"/>
              <w:marBottom w:val="0"/>
              <w:divBdr>
                <w:top w:val="none" w:sz="0" w:space="0" w:color="auto"/>
                <w:left w:val="none" w:sz="0" w:space="0" w:color="auto"/>
                <w:bottom w:val="none" w:sz="0" w:space="0" w:color="auto"/>
                <w:right w:val="none" w:sz="0" w:space="0" w:color="auto"/>
              </w:divBdr>
              <w:divsChild>
                <w:div w:id="1142890392">
                  <w:marLeft w:val="0"/>
                  <w:marRight w:val="0"/>
                  <w:marTop w:val="0"/>
                  <w:marBottom w:val="0"/>
                  <w:divBdr>
                    <w:top w:val="none" w:sz="0" w:space="0" w:color="auto"/>
                    <w:left w:val="none" w:sz="0" w:space="0" w:color="auto"/>
                    <w:bottom w:val="none" w:sz="0" w:space="0" w:color="auto"/>
                    <w:right w:val="none" w:sz="0" w:space="0" w:color="auto"/>
                  </w:divBdr>
                </w:div>
              </w:divsChild>
            </w:div>
            <w:div w:id="634917369">
              <w:marLeft w:val="0"/>
              <w:marRight w:val="0"/>
              <w:marTop w:val="0"/>
              <w:marBottom w:val="0"/>
              <w:divBdr>
                <w:top w:val="none" w:sz="0" w:space="0" w:color="auto"/>
                <w:left w:val="none" w:sz="0" w:space="0" w:color="auto"/>
                <w:bottom w:val="none" w:sz="0" w:space="0" w:color="auto"/>
                <w:right w:val="none" w:sz="0" w:space="0" w:color="auto"/>
              </w:divBdr>
              <w:divsChild>
                <w:div w:id="1627002899">
                  <w:marLeft w:val="0"/>
                  <w:marRight w:val="0"/>
                  <w:marTop w:val="0"/>
                  <w:marBottom w:val="0"/>
                  <w:divBdr>
                    <w:top w:val="none" w:sz="0" w:space="0" w:color="auto"/>
                    <w:left w:val="none" w:sz="0" w:space="0" w:color="auto"/>
                    <w:bottom w:val="none" w:sz="0" w:space="0" w:color="auto"/>
                    <w:right w:val="none" w:sz="0" w:space="0" w:color="auto"/>
                  </w:divBdr>
                </w:div>
                <w:div w:id="1833520473">
                  <w:marLeft w:val="0"/>
                  <w:marRight w:val="0"/>
                  <w:marTop w:val="0"/>
                  <w:marBottom w:val="0"/>
                  <w:divBdr>
                    <w:top w:val="none" w:sz="0" w:space="0" w:color="auto"/>
                    <w:left w:val="none" w:sz="0" w:space="0" w:color="auto"/>
                    <w:bottom w:val="none" w:sz="0" w:space="0" w:color="auto"/>
                    <w:right w:val="none" w:sz="0" w:space="0" w:color="auto"/>
                  </w:divBdr>
                </w:div>
              </w:divsChild>
            </w:div>
            <w:div w:id="1067725793">
              <w:marLeft w:val="0"/>
              <w:marRight w:val="0"/>
              <w:marTop w:val="0"/>
              <w:marBottom w:val="0"/>
              <w:divBdr>
                <w:top w:val="none" w:sz="0" w:space="0" w:color="auto"/>
                <w:left w:val="none" w:sz="0" w:space="0" w:color="auto"/>
                <w:bottom w:val="none" w:sz="0" w:space="0" w:color="auto"/>
                <w:right w:val="none" w:sz="0" w:space="0" w:color="auto"/>
              </w:divBdr>
              <w:divsChild>
                <w:div w:id="506018918">
                  <w:marLeft w:val="0"/>
                  <w:marRight w:val="0"/>
                  <w:marTop w:val="0"/>
                  <w:marBottom w:val="0"/>
                  <w:divBdr>
                    <w:top w:val="none" w:sz="0" w:space="0" w:color="auto"/>
                    <w:left w:val="none" w:sz="0" w:space="0" w:color="auto"/>
                    <w:bottom w:val="none" w:sz="0" w:space="0" w:color="auto"/>
                    <w:right w:val="none" w:sz="0" w:space="0" w:color="auto"/>
                  </w:divBdr>
                </w:div>
                <w:div w:id="1419063550">
                  <w:marLeft w:val="0"/>
                  <w:marRight w:val="0"/>
                  <w:marTop w:val="0"/>
                  <w:marBottom w:val="0"/>
                  <w:divBdr>
                    <w:top w:val="none" w:sz="0" w:space="0" w:color="auto"/>
                    <w:left w:val="none" w:sz="0" w:space="0" w:color="auto"/>
                    <w:bottom w:val="none" w:sz="0" w:space="0" w:color="auto"/>
                    <w:right w:val="none" w:sz="0" w:space="0" w:color="auto"/>
                  </w:divBdr>
                </w:div>
              </w:divsChild>
            </w:div>
            <w:div w:id="1426225506">
              <w:marLeft w:val="0"/>
              <w:marRight w:val="0"/>
              <w:marTop w:val="0"/>
              <w:marBottom w:val="0"/>
              <w:divBdr>
                <w:top w:val="none" w:sz="0" w:space="0" w:color="auto"/>
                <w:left w:val="none" w:sz="0" w:space="0" w:color="auto"/>
                <w:bottom w:val="none" w:sz="0" w:space="0" w:color="auto"/>
                <w:right w:val="none" w:sz="0" w:space="0" w:color="auto"/>
              </w:divBdr>
              <w:divsChild>
                <w:div w:id="278952418">
                  <w:marLeft w:val="0"/>
                  <w:marRight w:val="0"/>
                  <w:marTop w:val="0"/>
                  <w:marBottom w:val="0"/>
                  <w:divBdr>
                    <w:top w:val="none" w:sz="0" w:space="0" w:color="auto"/>
                    <w:left w:val="none" w:sz="0" w:space="0" w:color="auto"/>
                    <w:bottom w:val="none" w:sz="0" w:space="0" w:color="auto"/>
                    <w:right w:val="none" w:sz="0" w:space="0" w:color="auto"/>
                  </w:divBdr>
                </w:div>
                <w:div w:id="18414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69421">
          <w:marLeft w:val="0"/>
          <w:marRight w:val="0"/>
          <w:marTop w:val="0"/>
          <w:marBottom w:val="0"/>
          <w:divBdr>
            <w:top w:val="none" w:sz="0" w:space="0" w:color="auto"/>
            <w:left w:val="none" w:sz="0" w:space="0" w:color="auto"/>
            <w:bottom w:val="none" w:sz="0" w:space="0" w:color="auto"/>
            <w:right w:val="none" w:sz="0" w:space="0" w:color="auto"/>
          </w:divBdr>
          <w:divsChild>
            <w:div w:id="530538252">
              <w:marLeft w:val="0"/>
              <w:marRight w:val="0"/>
              <w:marTop w:val="0"/>
              <w:marBottom w:val="0"/>
              <w:divBdr>
                <w:top w:val="none" w:sz="0" w:space="0" w:color="auto"/>
                <w:left w:val="none" w:sz="0" w:space="0" w:color="auto"/>
                <w:bottom w:val="none" w:sz="0" w:space="0" w:color="auto"/>
                <w:right w:val="none" w:sz="0" w:space="0" w:color="auto"/>
              </w:divBdr>
              <w:divsChild>
                <w:div w:id="12165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83263030">
      <w:bodyDiv w:val="1"/>
      <w:marLeft w:val="0"/>
      <w:marRight w:val="0"/>
      <w:marTop w:val="0"/>
      <w:marBottom w:val="0"/>
      <w:divBdr>
        <w:top w:val="none" w:sz="0" w:space="0" w:color="auto"/>
        <w:left w:val="none" w:sz="0" w:space="0" w:color="auto"/>
        <w:bottom w:val="none" w:sz="0" w:space="0" w:color="auto"/>
        <w:right w:val="none" w:sz="0" w:space="0" w:color="auto"/>
      </w:divBdr>
    </w:div>
    <w:div w:id="95836614">
      <w:bodyDiv w:val="1"/>
      <w:marLeft w:val="0"/>
      <w:marRight w:val="0"/>
      <w:marTop w:val="0"/>
      <w:marBottom w:val="0"/>
      <w:divBdr>
        <w:top w:val="none" w:sz="0" w:space="0" w:color="auto"/>
        <w:left w:val="none" w:sz="0" w:space="0" w:color="auto"/>
        <w:bottom w:val="none" w:sz="0" w:space="0" w:color="auto"/>
        <w:right w:val="none" w:sz="0" w:space="0" w:color="auto"/>
      </w:divBdr>
      <w:divsChild>
        <w:div w:id="47194691">
          <w:marLeft w:val="0"/>
          <w:marRight w:val="0"/>
          <w:marTop w:val="0"/>
          <w:marBottom w:val="0"/>
          <w:divBdr>
            <w:top w:val="none" w:sz="0" w:space="0" w:color="auto"/>
            <w:left w:val="none" w:sz="0" w:space="0" w:color="auto"/>
            <w:bottom w:val="none" w:sz="0" w:space="0" w:color="auto"/>
            <w:right w:val="none" w:sz="0" w:space="0" w:color="auto"/>
          </w:divBdr>
          <w:divsChild>
            <w:div w:id="755983954">
              <w:marLeft w:val="0"/>
              <w:marRight w:val="0"/>
              <w:marTop w:val="0"/>
              <w:marBottom w:val="0"/>
              <w:divBdr>
                <w:top w:val="none" w:sz="0" w:space="0" w:color="auto"/>
                <w:left w:val="none" w:sz="0" w:space="0" w:color="auto"/>
                <w:bottom w:val="none" w:sz="0" w:space="0" w:color="auto"/>
                <w:right w:val="none" w:sz="0" w:space="0" w:color="auto"/>
              </w:divBdr>
              <w:divsChild>
                <w:div w:id="269902145">
                  <w:marLeft w:val="0"/>
                  <w:marRight w:val="0"/>
                  <w:marTop w:val="0"/>
                  <w:marBottom w:val="0"/>
                  <w:divBdr>
                    <w:top w:val="none" w:sz="0" w:space="0" w:color="auto"/>
                    <w:left w:val="none" w:sz="0" w:space="0" w:color="auto"/>
                    <w:bottom w:val="none" w:sz="0" w:space="0" w:color="auto"/>
                    <w:right w:val="none" w:sz="0" w:space="0" w:color="auto"/>
                  </w:divBdr>
                </w:div>
                <w:div w:id="388379639">
                  <w:marLeft w:val="0"/>
                  <w:marRight w:val="0"/>
                  <w:marTop w:val="0"/>
                  <w:marBottom w:val="0"/>
                  <w:divBdr>
                    <w:top w:val="none" w:sz="0" w:space="0" w:color="auto"/>
                    <w:left w:val="none" w:sz="0" w:space="0" w:color="auto"/>
                    <w:bottom w:val="none" w:sz="0" w:space="0" w:color="auto"/>
                    <w:right w:val="none" w:sz="0" w:space="0" w:color="auto"/>
                  </w:divBdr>
                </w:div>
              </w:divsChild>
            </w:div>
            <w:div w:id="830951286">
              <w:marLeft w:val="0"/>
              <w:marRight w:val="0"/>
              <w:marTop w:val="0"/>
              <w:marBottom w:val="0"/>
              <w:divBdr>
                <w:top w:val="none" w:sz="0" w:space="0" w:color="auto"/>
                <w:left w:val="none" w:sz="0" w:space="0" w:color="auto"/>
                <w:bottom w:val="none" w:sz="0" w:space="0" w:color="auto"/>
                <w:right w:val="none" w:sz="0" w:space="0" w:color="auto"/>
              </w:divBdr>
              <w:divsChild>
                <w:div w:id="885680206">
                  <w:marLeft w:val="0"/>
                  <w:marRight w:val="0"/>
                  <w:marTop w:val="0"/>
                  <w:marBottom w:val="0"/>
                  <w:divBdr>
                    <w:top w:val="none" w:sz="0" w:space="0" w:color="auto"/>
                    <w:left w:val="none" w:sz="0" w:space="0" w:color="auto"/>
                    <w:bottom w:val="none" w:sz="0" w:space="0" w:color="auto"/>
                    <w:right w:val="none" w:sz="0" w:space="0" w:color="auto"/>
                  </w:divBdr>
                </w:div>
                <w:div w:id="1909916483">
                  <w:marLeft w:val="0"/>
                  <w:marRight w:val="0"/>
                  <w:marTop w:val="0"/>
                  <w:marBottom w:val="0"/>
                  <w:divBdr>
                    <w:top w:val="none" w:sz="0" w:space="0" w:color="auto"/>
                    <w:left w:val="none" w:sz="0" w:space="0" w:color="auto"/>
                    <w:bottom w:val="none" w:sz="0" w:space="0" w:color="auto"/>
                    <w:right w:val="none" w:sz="0" w:space="0" w:color="auto"/>
                  </w:divBdr>
                </w:div>
              </w:divsChild>
            </w:div>
            <w:div w:id="1742024423">
              <w:marLeft w:val="0"/>
              <w:marRight w:val="0"/>
              <w:marTop w:val="0"/>
              <w:marBottom w:val="0"/>
              <w:divBdr>
                <w:top w:val="none" w:sz="0" w:space="0" w:color="auto"/>
                <w:left w:val="none" w:sz="0" w:space="0" w:color="auto"/>
                <w:bottom w:val="none" w:sz="0" w:space="0" w:color="auto"/>
                <w:right w:val="none" w:sz="0" w:space="0" w:color="auto"/>
              </w:divBdr>
              <w:divsChild>
                <w:div w:id="1825702111">
                  <w:marLeft w:val="0"/>
                  <w:marRight w:val="0"/>
                  <w:marTop w:val="0"/>
                  <w:marBottom w:val="0"/>
                  <w:divBdr>
                    <w:top w:val="none" w:sz="0" w:space="0" w:color="auto"/>
                    <w:left w:val="none" w:sz="0" w:space="0" w:color="auto"/>
                    <w:bottom w:val="none" w:sz="0" w:space="0" w:color="auto"/>
                    <w:right w:val="none" w:sz="0" w:space="0" w:color="auto"/>
                  </w:divBdr>
                </w:div>
              </w:divsChild>
            </w:div>
            <w:div w:id="1948193266">
              <w:marLeft w:val="0"/>
              <w:marRight w:val="0"/>
              <w:marTop w:val="0"/>
              <w:marBottom w:val="0"/>
              <w:divBdr>
                <w:top w:val="none" w:sz="0" w:space="0" w:color="auto"/>
                <w:left w:val="none" w:sz="0" w:space="0" w:color="auto"/>
                <w:bottom w:val="none" w:sz="0" w:space="0" w:color="auto"/>
                <w:right w:val="none" w:sz="0" w:space="0" w:color="auto"/>
              </w:divBdr>
              <w:divsChild>
                <w:div w:id="84620360">
                  <w:marLeft w:val="0"/>
                  <w:marRight w:val="0"/>
                  <w:marTop w:val="0"/>
                  <w:marBottom w:val="0"/>
                  <w:divBdr>
                    <w:top w:val="none" w:sz="0" w:space="0" w:color="auto"/>
                    <w:left w:val="none" w:sz="0" w:space="0" w:color="auto"/>
                    <w:bottom w:val="none" w:sz="0" w:space="0" w:color="auto"/>
                    <w:right w:val="none" w:sz="0" w:space="0" w:color="auto"/>
                  </w:divBdr>
                </w:div>
                <w:div w:id="1310132875">
                  <w:marLeft w:val="0"/>
                  <w:marRight w:val="0"/>
                  <w:marTop w:val="0"/>
                  <w:marBottom w:val="0"/>
                  <w:divBdr>
                    <w:top w:val="none" w:sz="0" w:space="0" w:color="auto"/>
                    <w:left w:val="none" w:sz="0" w:space="0" w:color="auto"/>
                    <w:bottom w:val="none" w:sz="0" w:space="0" w:color="auto"/>
                    <w:right w:val="none" w:sz="0" w:space="0" w:color="auto"/>
                  </w:divBdr>
                </w:div>
              </w:divsChild>
            </w:div>
            <w:div w:id="2122845191">
              <w:marLeft w:val="0"/>
              <w:marRight w:val="0"/>
              <w:marTop w:val="0"/>
              <w:marBottom w:val="0"/>
              <w:divBdr>
                <w:top w:val="none" w:sz="0" w:space="0" w:color="auto"/>
                <w:left w:val="none" w:sz="0" w:space="0" w:color="auto"/>
                <w:bottom w:val="none" w:sz="0" w:space="0" w:color="auto"/>
                <w:right w:val="none" w:sz="0" w:space="0" w:color="auto"/>
              </w:divBdr>
              <w:divsChild>
                <w:div w:id="131294490">
                  <w:marLeft w:val="0"/>
                  <w:marRight w:val="0"/>
                  <w:marTop w:val="0"/>
                  <w:marBottom w:val="0"/>
                  <w:divBdr>
                    <w:top w:val="none" w:sz="0" w:space="0" w:color="auto"/>
                    <w:left w:val="none" w:sz="0" w:space="0" w:color="auto"/>
                    <w:bottom w:val="none" w:sz="0" w:space="0" w:color="auto"/>
                    <w:right w:val="none" w:sz="0" w:space="0" w:color="auto"/>
                  </w:divBdr>
                </w:div>
                <w:div w:id="12218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9529">
          <w:marLeft w:val="0"/>
          <w:marRight w:val="0"/>
          <w:marTop w:val="0"/>
          <w:marBottom w:val="0"/>
          <w:divBdr>
            <w:top w:val="none" w:sz="0" w:space="0" w:color="auto"/>
            <w:left w:val="none" w:sz="0" w:space="0" w:color="auto"/>
            <w:bottom w:val="none" w:sz="0" w:space="0" w:color="auto"/>
            <w:right w:val="none" w:sz="0" w:space="0" w:color="auto"/>
          </w:divBdr>
          <w:divsChild>
            <w:div w:id="112405833">
              <w:marLeft w:val="0"/>
              <w:marRight w:val="0"/>
              <w:marTop w:val="0"/>
              <w:marBottom w:val="0"/>
              <w:divBdr>
                <w:top w:val="none" w:sz="0" w:space="0" w:color="auto"/>
                <w:left w:val="none" w:sz="0" w:space="0" w:color="auto"/>
                <w:bottom w:val="none" w:sz="0" w:space="0" w:color="auto"/>
                <w:right w:val="none" w:sz="0" w:space="0" w:color="auto"/>
              </w:divBdr>
              <w:divsChild>
                <w:div w:id="801077517">
                  <w:marLeft w:val="0"/>
                  <w:marRight w:val="0"/>
                  <w:marTop w:val="0"/>
                  <w:marBottom w:val="0"/>
                  <w:divBdr>
                    <w:top w:val="none" w:sz="0" w:space="0" w:color="auto"/>
                    <w:left w:val="none" w:sz="0" w:space="0" w:color="auto"/>
                    <w:bottom w:val="none" w:sz="0" w:space="0" w:color="auto"/>
                    <w:right w:val="none" w:sz="0" w:space="0" w:color="auto"/>
                  </w:divBdr>
                </w:div>
                <w:div w:id="1004554433">
                  <w:marLeft w:val="0"/>
                  <w:marRight w:val="0"/>
                  <w:marTop w:val="0"/>
                  <w:marBottom w:val="0"/>
                  <w:divBdr>
                    <w:top w:val="none" w:sz="0" w:space="0" w:color="auto"/>
                    <w:left w:val="none" w:sz="0" w:space="0" w:color="auto"/>
                    <w:bottom w:val="none" w:sz="0" w:space="0" w:color="auto"/>
                    <w:right w:val="none" w:sz="0" w:space="0" w:color="auto"/>
                  </w:divBdr>
                </w:div>
              </w:divsChild>
            </w:div>
            <w:div w:id="193811814">
              <w:marLeft w:val="0"/>
              <w:marRight w:val="0"/>
              <w:marTop w:val="0"/>
              <w:marBottom w:val="0"/>
              <w:divBdr>
                <w:top w:val="none" w:sz="0" w:space="0" w:color="auto"/>
                <w:left w:val="none" w:sz="0" w:space="0" w:color="auto"/>
                <w:bottom w:val="none" w:sz="0" w:space="0" w:color="auto"/>
                <w:right w:val="none" w:sz="0" w:space="0" w:color="auto"/>
              </w:divBdr>
              <w:divsChild>
                <w:div w:id="901256931">
                  <w:marLeft w:val="0"/>
                  <w:marRight w:val="0"/>
                  <w:marTop w:val="0"/>
                  <w:marBottom w:val="0"/>
                  <w:divBdr>
                    <w:top w:val="none" w:sz="0" w:space="0" w:color="auto"/>
                    <w:left w:val="none" w:sz="0" w:space="0" w:color="auto"/>
                    <w:bottom w:val="none" w:sz="0" w:space="0" w:color="auto"/>
                    <w:right w:val="none" w:sz="0" w:space="0" w:color="auto"/>
                  </w:divBdr>
                </w:div>
                <w:div w:id="1422407405">
                  <w:marLeft w:val="0"/>
                  <w:marRight w:val="0"/>
                  <w:marTop w:val="0"/>
                  <w:marBottom w:val="0"/>
                  <w:divBdr>
                    <w:top w:val="none" w:sz="0" w:space="0" w:color="auto"/>
                    <w:left w:val="none" w:sz="0" w:space="0" w:color="auto"/>
                    <w:bottom w:val="none" w:sz="0" w:space="0" w:color="auto"/>
                    <w:right w:val="none" w:sz="0" w:space="0" w:color="auto"/>
                  </w:divBdr>
                </w:div>
              </w:divsChild>
            </w:div>
            <w:div w:id="1744184594">
              <w:marLeft w:val="0"/>
              <w:marRight w:val="0"/>
              <w:marTop w:val="0"/>
              <w:marBottom w:val="0"/>
              <w:divBdr>
                <w:top w:val="none" w:sz="0" w:space="0" w:color="auto"/>
                <w:left w:val="none" w:sz="0" w:space="0" w:color="auto"/>
                <w:bottom w:val="none" w:sz="0" w:space="0" w:color="auto"/>
                <w:right w:val="none" w:sz="0" w:space="0" w:color="auto"/>
              </w:divBdr>
              <w:divsChild>
                <w:div w:id="20741325">
                  <w:marLeft w:val="0"/>
                  <w:marRight w:val="0"/>
                  <w:marTop w:val="0"/>
                  <w:marBottom w:val="0"/>
                  <w:divBdr>
                    <w:top w:val="none" w:sz="0" w:space="0" w:color="auto"/>
                    <w:left w:val="none" w:sz="0" w:space="0" w:color="auto"/>
                    <w:bottom w:val="none" w:sz="0" w:space="0" w:color="auto"/>
                    <w:right w:val="none" w:sz="0" w:space="0" w:color="auto"/>
                  </w:divBdr>
                </w:div>
              </w:divsChild>
            </w:div>
            <w:div w:id="2036540068">
              <w:marLeft w:val="0"/>
              <w:marRight w:val="0"/>
              <w:marTop w:val="0"/>
              <w:marBottom w:val="0"/>
              <w:divBdr>
                <w:top w:val="none" w:sz="0" w:space="0" w:color="auto"/>
                <w:left w:val="none" w:sz="0" w:space="0" w:color="auto"/>
                <w:bottom w:val="none" w:sz="0" w:space="0" w:color="auto"/>
                <w:right w:val="none" w:sz="0" w:space="0" w:color="auto"/>
              </w:divBdr>
              <w:divsChild>
                <w:div w:id="1104615565">
                  <w:marLeft w:val="0"/>
                  <w:marRight w:val="0"/>
                  <w:marTop w:val="0"/>
                  <w:marBottom w:val="0"/>
                  <w:divBdr>
                    <w:top w:val="none" w:sz="0" w:space="0" w:color="auto"/>
                    <w:left w:val="none" w:sz="0" w:space="0" w:color="auto"/>
                    <w:bottom w:val="none" w:sz="0" w:space="0" w:color="auto"/>
                    <w:right w:val="none" w:sz="0" w:space="0" w:color="auto"/>
                  </w:divBdr>
                </w:div>
                <w:div w:id="20166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8712">
          <w:marLeft w:val="0"/>
          <w:marRight w:val="0"/>
          <w:marTop w:val="0"/>
          <w:marBottom w:val="0"/>
          <w:divBdr>
            <w:top w:val="none" w:sz="0" w:space="0" w:color="auto"/>
            <w:left w:val="none" w:sz="0" w:space="0" w:color="auto"/>
            <w:bottom w:val="none" w:sz="0" w:space="0" w:color="auto"/>
            <w:right w:val="none" w:sz="0" w:space="0" w:color="auto"/>
          </w:divBdr>
          <w:divsChild>
            <w:div w:id="202717032">
              <w:marLeft w:val="0"/>
              <w:marRight w:val="0"/>
              <w:marTop w:val="0"/>
              <w:marBottom w:val="0"/>
              <w:divBdr>
                <w:top w:val="none" w:sz="0" w:space="0" w:color="auto"/>
                <w:left w:val="none" w:sz="0" w:space="0" w:color="auto"/>
                <w:bottom w:val="none" w:sz="0" w:space="0" w:color="auto"/>
                <w:right w:val="none" w:sz="0" w:space="0" w:color="auto"/>
              </w:divBdr>
              <w:divsChild>
                <w:div w:id="1319571964">
                  <w:marLeft w:val="0"/>
                  <w:marRight w:val="0"/>
                  <w:marTop w:val="0"/>
                  <w:marBottom w:val="0"/>
                  <w:divBdr>
                    <w:top w:val="none" w:sz="0" w:space="0" w:color="auto"/>
                    <w:left w:val="none" w:sz="0" w:space="0" w:color="auto"/>
                    <w:bottom w:val="none" w:sz="0" w:space="0" w:color="auto"/>
                    <w:right w:val="none" w:sz="0" w:space="0" w:color="auto"/>
                  </w:divBdr>
                </w:div>
                <w:div w:id="1851987306">
                  <w:marLeft w:val="0"/>
                  <w:marRight w:val="0"/>
                  <w:marTop w:val="0"/>
                  <w:marBottom w:val="0"/>
                  <w:divBdr>
                    <w:top w:val="none" w:sz="0" w:space="0" w:color="auto"/>
                    <w:left w:val="none" w:sz="0" w:space="0" w:color="auto"/>
                    <w:bottom w:val="none" w:sz="0" w:space="0" w:color="auto"/>
                    <w:right w:val="none" w:sz="0" w:space="0" w:color="auto"/>
                  </w:divBdr>
                </w:div>
              </w:divsChild>
            </w:div>
            <w:div w:id="413167024">
              <w:marLeft w:val="0"/>
              <w:marRight w:val="0"/>
              <w:marTop w:val="0"/>
              <w:marBottom w:val="0"/>
              <w:divBdr>
                <w:top w:val="none" w:sz="0" w:space="0" w:color="auto"/>
                <w:left w:val="none" w:sz="0" w:space="0" w:color="auto"/>
                <w:bottom w:val="none" w:sz="0" w:space="0" w:color="auto"/>
                <w:right w:val="none" w:sz="0" w:space="0" w:color="auto"/>
              </w:divBdr>
              <w:divsChild>
                <w:div w:id="1462843236">
                  <w:marLeft w:val="0"/>
                  <w:marRight w:val="0"/>
                  <w:marTop w:val="0"/>
                  <w:marBottom w:val="0"/>
                  <w:divBdr>
                    <w:top w:val="none" w:sz="0" w:space="0" w:color="auto"/>
                    <w:left w:val="none" w:sz="0" w:space="0" w:color="auto"/>
                    <w:bottom w:val="none" w:sz="0" w:space="0" w:color="auto"/>
                    <w:right w:val="none" w:sz="0" w:space="0" w:color="auto"/>
                  </w:divBdr>
                </w:div>
              </w:divsChild>
            </w:div>
            <w:div w:id="1975216069">
              <w:marLeft w:val="0"/>
              <w:marRight w:val="0"/>
              <w:marTop w:val="0"/>
              <w:marBottom w:val="0"/>
              <w:divBdr>
                <w:top w:val="none" w:sz="0" w:space="0" w:color="auto"/>
                <w:left w:val="none" w:sz="0" w:space="0" w:color="auto"/>
                <w:bottom w:val="none" w:sz="0" w:space="0" w:color="auto"/>
                <w:right w:val="none" w:sz="0" w:space="0" w:color="auto"/>
              </w:divBdr>
              <w:divsChild>
                <w:div w:id="635644290">
                  <w:marLeft w:val="0"/>
                  <w:marRight w:val="0"/>
                  <w:marTop w:val="0"/>
                  <w:marBottom w:val="0"/>
                  <w:divBdr>
                    <w:top w:val="none" w:sz="0" w:space="0" w:color="auto"/>
                    <w:left w:val="none" w:sz="0" w:space="0" w:color="auto"/>
                    <w:bottom w:val="none" w:sz="0" w:space="0" w:color="auto"/>
                    <w:right w:val="none" w:sz="0" w:space="0" w:color="auto"/>
                  </w:divBdr>
                </w:div>
                <w:div w:id="811480395">
                  <w:marLeft w:val="0"/>
                  <w:marRight w:val="0"/>
                  <w:marTop w:val="0"/>
                  <w:marBottom w:val="0"/>
                  <w:divBdr>
                    <w:top w:val="none" w:sz="0" w:space="0" w:color="auto"/>
                    <w:left w:val="none" w:sz="0" w:space="0" w:color="auto"/>
                    <w:bottom w:val="none" w:sz="0" w:space="0" w:color="auto"/>
                    <w:right w:val="none" w:sz="0" w:space="0" w:color="auto"/>
                  </w:divBdr>
                </w:div>
              </w:divsChild>
            </w:div>
            <w:div w:id="2118527548">
              <w:marLeft w:val="0"/>
              <w:marRight w:val="0"/>
              <w:marTop w:val="0"/>
              <w:marBottom w:val="0"/>
              <w:divBdr>
                <w:top w:val="none" w:sz="0" w:space="0" w:color="auto"/>
                <w:left w:val="none" w:sz="0" w:space="0" w:color="auto"/>
                <w:bottom w:val="none" w:sz="0" w:space="0" w:color="auto"/>
                <w:right w:val="none" w:sz="0" w:space="0" w:color="auto"/>
              </w:divBdr>
              <w:divsChild>
                <w:div w:id="759176997">
                  <w:marLeft w:val="0"/>
                  <w:marRight w:val="0"/>
                  <w:marTop w:val="0"/>
                  <w:marBottom w:val="0"/>
                  <w:divBdr>
                    <w:top w:val="none" w:sz="0" w:space="0" w:color="auto"/>
                    <w:left w:val="none" w:sz="0" w:space="0" w:color="auto"/>
                    <w:bottom w:val="none" w:sz="0" w:space="0" w:color="auto"/>
                    <w:right w:val="none" w:sz="0" w:space="0" w:color="auto"/>
                  </w:divBdr>
                </w:div>
                <w:div w:id="16626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0121">
      <w:bodyDiv w:val="1"/>
      <w:marLeft w:val="0"/>
      <w:marRight w:val="0"/>
      <w:marTop w:val="0"/>
      <w:marBottom w:val="0"/>
      <w:divBdr>
        <w:top w:val="none" w:sz="0" w:space="0" w:color="auto"/>
        <w:left w:val="none" w:sz="0" w:space="0" w:color="auto"/>
        <w:bottom w:val="none" w:sz="0" w:space="0" w:color="auto"/>
        <w:right w:val="none" w:sz="0" w:space="0" w:color="auto"/>
      </w:divBdr>
    </w:div>
    <w:div w:id="295524388">
      <w:bodyDiv w:val="1"/>
      <w:marLeft w:val="0"/>
      <w:marRight w:val="0"/>
      <w:marTop w:val="0"/>
      <w:marBottom w:val="0"/>
      <w:divBdr>
        <w:top w:val="none" w:sz="0" w:space="0" w:color="auto"/>
        <w:left w:val="none" w:sz="0" w:space="0" w:color="auto"/>
        <w:bottom w:val="none" w:sz="0" w:space="0" w:color="auto"/>
        <w:right w:val="none" w:sz="0" w:space="0" w:color="auto"/>
      </w:divBdr>
      <w:divsChild>
        <w:div w:id="1096363008">
          <w:marLeft w:val="0"/>
          <w:marRight w:val="0"/>
          <w:marTop w:val="0"/>
          <w:marBottom w:val="0"/>
          <w:divBdr>
            <w:top w:val="none" w:sz="0" w:space="0" w:color="auto"/>
            <w:left w:val="none" w:sz="0" w:space="0" w:color="auto"/>
            <w:bottom w:val="none" w:sz="0" w:space="0" w:color="auto"/>
            <w:right w:val="none" w:sz="0" w:space="0" w:color="auto"/>
          </w:divBdr>
          <w:divsChild>
            <w:div w:id="250890775">
              <w:marLeft w:val="0"/>
              <w:marRight w:val="0"/>
              <w:marTop w:val="0"/>
              <w:marBottom w:val="0"/>
              <w:divBdr>
                <w:top w:val="none" w:sz="0" w:space="0" w:color="auto"/>
                <w:left w:val="none" w:sz="0" w:space="0" w:color="auto"/>
                <w:bottom w:val="none" w:sz="0" w:space="0" w:color="auto"/>
                <w:right w:val="none" w:sz="0" w:space="0" w:color="auto"/>
              </w:divBdr>
            </w:div>
            <w:div w:id="1785537884">
              <w:marLeft w:val="0"/>
              <w:marRight w:val="0"/>
              <w:marTop w:val="0"/>
              <w:marBottom w:val="0"/>
              <w:divBdr>
                <w:top w:val="none" w:sz="0" w:space="0" w:color="auto"/>
                <w:left w:val="none" w:sz="0" w:space="0" w:color="auto"/>
                <w:bottom w:val="none" w:sz="0" w:space="0" w:color="auto"/>
                <w:right w:val="none" w:sz="0" w:space="0" w:color="auto"/>
              </w:divBdr>
            </w:div>
          </w:divsChild>
        </w:div>
        <w:div w:id="2120683405">
          <w:marLeft w:val="0"/>
          <w:marRight w:val="0"/>
          <w:marTop w:val="0"/>
          <w:marBottom w:val="0"/>
          <w:divBdr>
            <w:top w:val="none" w:sz="0" w:space="0" w:color="auto"/>
            <w:left w:val="none" w:sz="0" w:space="0" w:color="auto"/>
            <w:bottom w:val="none" w:sz="0" w:space="0" w:color="auto"/>
            <w:right w:val="none" w:sz="0" w:space="0" w:color="auto"/>
          </w:divBdr>
          <w:divsChild>
            <w:div w:id="7899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119">
      <w:bodyDiv w:val="1"/>
      <w:marLeft w:val="0"/>
      <w:marRight w:val="0"/>
      <w:marTop w:val="0"/>
      <w:marBottom w:val="0"/>
      <w:divBdr>
        <w:top w:val="none" w:sz="0" w:space="0" w:color="auto"/>
        <w:left w:val="none" w:sz="0" w:space="0" w:color="auto"/>
        <w:bottom w:val="none" w:sz="0" w:space="0" w:color="auto"/>
        <w:right w:val="none" w:sz="0" w:space="0" w:color="auto"/>
      </w:divBdr>
      <w:divsChild>
        <w:div w:id="42023006">
          <w:marLeft w:val="0"/>
          <w:marRight w:val="0"/>
          <w:marTop w:val="0"/>
          <w:marBottom w:val="0"/>
          <w:divBdr>
            <w:top w:val="none" w:sz="0" w:space="0" w:color="auto"/>
            <w:left w:val="none" w:sz="0" w:space="0" w:color="auto"/>
            <w:bottom w:val="none" w:sz="0" w:space="0" w:color="auto"/>
            <w:right w:val="none" w:sz="0" w:space="0" w:color="auto"/>
          </w:divBdr>
          <w:divsChild>
            <w:div w:id="650141739">
              <w:marLeft w:val="0"/>
              <w:marRight w:val="0"/>
              <w:marTop w:val="0"/>
              <w:marBottom w:val="0"/>
              <w:divBdr>
                <w:top w:val="none" w:sz="0" w:space="0" w:color="auto"/>
                <w:left w:val="none" w:sz="0" w:space="0" w:color="auto"/>
                <w:bottom w:val="none" w:sz="0" w:space="0" w:color="auto"/>
                <w:right w:val="none" w:sz="0" w:space="0" w:color="auto"/>
              </w:divBdr>
            </w:div>
            <w:div w:id="1470710913">
              <w:marLeft w:val="0"/>
              <w:marRight w:val="0"/>
              <w:marTop w:val="0"/>
              <w:marBottom w:val="0"/>
              <w:divBdr>
                <w:top w:val="none" w:sz="0" w:space="0" w:color="auto"/>
                <w:left w:val="none" w:sz="0" w:space="0" w:color="auto"/>
                <w:bottom w:val="none" w:sz="0" w:space="0" w:color="auto"/>
                <w:right w:val="none" w:sz="0" w:space="0" w:color="auto"/>
              </w:divBdr>
            </w:div>
          </w:divsChild>
        </w:div>
        <w:div w:id="1603490417">
          <w:marLeft w:val="0"/>
          <w:marRight w:val="0"/>
          <w:marTop w:val="0"/>
          <w:marBottom w:val="0"/>
          <w:divBdr>
            <w:top w:val="none" w:sz="0" w:space="0" w:color="auto"/>
            <w:left w:val="none" w:sz="0" w:space="0" w:color="auto"/>
            <w:bottom w:val="none" w:sz="0" w:space="0" w:color="auto"/>
            <w:right w:val="none" w:sz="0" w:space="0" w:color="auto"/>
          </w:divBdr>
          <w:divsChild>
            <w:div w:id="16639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771">
      <w:bodyDiv w:val="1"/>
      <w:marLeft w:val="0"/>
      <w:marRight w:val="0"/>
      <w:marTop w:val="0"/>
      <w:marBottom w:val="0"/>
      <w:divBdr>
        <w:top w:val="none" w:sz="0" w:space="0" w:color="auto"/>
        <w:left w:val="none" w:sz="0" w:space="0" w:color="auto"/>
        <w:bottom w:val="none" w:sz="0" w:space="0" w:color="auto"/>
        <w:right w:val="none" w:sz="0" w:space="0" w:color="auto"/>
      </w:divBdr>
      <w:divsChild>
        <w:div w:id="57673033">
          <w:marLeft w:val="0"/>
          <w:marRight w:val="0"/>
          <w:marTop w:val="0"/>
          <w:marBottom w:val="0"/>
          <w:divBdr>
            <w:top w:val="none" w:sz="0" w:space="0" w:color="auto"/>
            <w:left w:val="none" w:sz="0" w:space="0" w:color="auto"/>
            <w:bottom w:val="none" w:sz="0" w:space="0" w:color="auto"/>
            <w:right w:val="none" w:sz="0" w:space="0" w:color="auto"/>
          </w:divBdr>
        </w:div>
        <w:div w:id="447624380">
          <w:marLeft w:val="0"/>
          <w:marRight w:val="0"/>
          <w:marTop w:val="0"/>
          <w:marBottom w:val="0"/>
          <w:divBdr>
            <w:top w:val="none" w:sz="0" w:space="0" w:color="auto"/>
            <w:left w:val="none" w:sz="0" w:space="0" w:color="auto"/>
            <w:bottom w:val="none" w:sz="0" w:space="0" w:color="auto"/>
            <w:right w:val="none" w:sz="0" w:space="0" w:color="auto"/>
          </w:divBdr>
        </w:div>
        <w:div w:id="897320188">
          <w:marLeft w:val="0"/>
          <w:marRight w:val="0"/>
          <w:marTop w:val="0"/>
          <w:marBottom w:val="0"/>
          <w:divBdr>
            <w:top w:val="none" w:sz="0" w:space="0" w:color="auto"/>
            <w:left w:val="none" w:sz="0" w:space="0" w:color="auto"/>
            <w:bottom w:val="none" w:sz="0" w:space="0" w:color="auto"/>
            <w:right w:val="none" w:sz="0" w:space="0" w:color="auto"/>
          </w:divBdr>
        </w:div>
        <w:div w:id="1087309437">
          <w:marLeft w:val="0"/>
          <w:marRight w:val="0"/>
          <w:marTop w:val="0"/>
          <w:marBottom w:val="0"/>
          <w:divBdr>
            <w:top w:val="none" w:sz="0" w:space="0" w:color="auto"/>
            <w:left w:val="none" w:sz="0" w:space="0" w:color="auto"/>
            <w:bottom w:val="none" w:sz="0" w:space="0" w:color="auto"/>
            <w:right w:val="none" w:sz="0" w:space="0" w:color="auto"/>
          </w:divBdr>
        </w:div>
        <w:div w:id="1111701337">
          <w:marLeft w:val="0"/>
          <w:marRight w:val="0"/>
          <w:marTop w:val="0"/>
          <w:marBottom w:val="0"/>
          <w:divBdr>
            <w:top w:val="none" w:sz="0" w:space="0" w:color="auto"/>
            <w:left w:val="none" w:sz="0" w:space="0" w:color="auto"/>
            <w:bottom w:val="none" w:sz="0" w:space="0" w:color="auto"/>
            <w:right w:val="none" w:sz="0" w:space="0" w:color="auto"/>
          </w:divBdr>
        </w:div>
        <w:div w:id="1176843902">
          <w:marLeft w:val="0"/>
          <w:marRight w:val="0"/>
          <w:marTop w:val="0"/>
          <w:marBottom w:val="0"/>
          <w:divBdr>
            <w:top w:val="none" w:sz="0" w:space="0" w:color="auto"/>
            <w:left w:val="none" w:sz="0" w:space="0" w:color="auto"/>
            <w:bottom w:val="none" w:sz="0" w:space="0" w:color="auto"/>
            <w:right w:val="none" w:sz="0" w:space="0" w:color="auto"/>
          </w:divBdr>
        </w:div>
        <w:div w:id="1227374973">
          <w:marLeft w:val="0"/>
          <w:marRight w:val="0"/>
          <w:marTop w:val="0"/>
          <w:marBottom w:val="0"/>
          <w:divBdr>
            <w:top w:val="none" w:sz="0" w:space="0" w:color="auto"/>
            <w:left w:val="none" w:sz="0" w:space="0" w:color="auto"/>
            <w:bottom w:val="none" w:sz="0" w:space="0" w:color="auto"/>
            <w:right w:val="none" w:sz="0" w:space="0" w:color="auto"/>
          </w:divBdr>
        </w:div>
        <w:div w:id="1322853629">
          <w:marLeft w:val="0"/>
          <w:marRight w:val="0"/>
          <w:marTop w:val="0"/>
          <w:marBottom w:val="0"/>
          <w:divBdr>
            <w:top w:val="none" w:sz="0" w:space="0" w:color="auto"/>
            <w:left w:val="none" w:sz="0" w:space="0" w:color="auto"/>
            <w:bottom w:val="none" w:sz="0" w:space="0" w:color="auto"/>
            <w:right w:val="none" w:sz="0" w:space="0" w:color="auto"/>
          </w:divBdr>
        </w:div>
        <w:div w:id="1325669915">
          <w:marLeft w:val="0"/>
          <w:marRight w:val="0"/>
          <w:marTop w:val="0"/>
          <w:marBottom w:val="0"/>
          <w:divBdr>
            <w:top w:val="none" w:sz="0" w:space="0" w:color="auto"/>
            <w:left w:val="none" w:sz="0" w:space="0" w:color="auto"/>
            <w:bottom w:val="none" w:sz="0" w:space="0" w:color="auto"/>
            <w:right w:val="none" w:sz="0" w:space="0" w:color="auto"/>
          </w:divBdr>
        </w:div>
        <w:div w:id="1506477530">
          <w:marLeft w:val="0"/>
          <w:marRight w:val="0"/>
          <w:marTop w:val="0"/>
          <w:marBottom w:val="0"/>
          <w:divBdr>
            <w:top w:val="none" w:sz="0" w:space="0" w:color="auto"/>
            <w:left w:val="none" w:sz="0" w:space="0" w:color="auto"/>
            <w:bottom w:val="none" w:sz="0" w:space="0" w:color="auto"/>
            <w:right w:val="none" w:sz="0" w:space="0" w:color="auto"/>
          </w:divBdr>
        </w:div>
        <w:div w:id="1653365319">
          <w:marLeft w:val="0"/>
          <w:marRight w:val="0"/>
          <w:marTop w:val="0"/>
          <w:marBottom w:val="0"/>
          <w:divBdr>
            <w:top w:val="none" w:sz="0" w:space="0" w:color="auto"/>
            <w:left w:val="none" w:sz="0" w:space="0" w:color="auto"/>
            <w:bottom w:val="none" w:sz="0" w:space="0" w:color="auto"/>
            <w:right w:val="none" w:sz="0" w:space="0" w:color="auto"/>
          </w:divBdr>
        </w:div>
        <w:div w:id="1676221675">
          <w:marLeft w:val="0"/>
          <w:marRight w:val="0"/>
          <w:marTop w:val="0"/>
          <w:marBottom w:val="0"/>
          <w:divBdr>
            <w:top w:val="none" w:sz="0" w:space="0" w:color="auto"/>
            <w:left w:val="none" w:sz="0" w:space="0" w:color="auto"/>
            <w:bottom w:val="none" w:sz="0" w:space="0" w:color="auto"/>
            <w:right w:val="none" w:sz="0" w:space="0" w:color="auto"/>
          </w:divBdr>
        </w:div>
        <w:div w:id="1722631580">
          <w:marLeft w:val="0"/>
          <w:marRight w:val="0"/>
          <w:marTop w:val="0"/>
          <w:marBottom w:val="0"/>
          <w:divBdr>
            <w:top w:val="none" w:sz="0" w:space="0" w:color="auto"/>
            <w:left w:val="none" w:sz="0" w:space="0" w:color="auto"/>
            <w:bottom w:val="none" w:sz="0" w:space="0" w:color="auto"/>
            <w:right w:val="none" w:sz="0" w:space="0" w:color="auto"/>
          </w:divBdr>
        </w:div>
        <w:div w:id="2123498556">
          <w:marLeft w:val="0"/>
          <w:marRight w:val="0"/>
          <w:marTop w:val="0"/>
          <w:marBottom w:val="0"/>
          <w:divBdr>
            <w:top w:val="none" w:sz="0" w:space="0" w:color="auto"/>
            <w:left w:val="none" w:sz="0" w:space="0" w:color="auto"/>
            <w:bottom w:val="none" w:sz="0" w:space="0" w:color="auto"/>
            <w:right w:val="none" w:sz="0" w:space="0" w:color="auto"/>
          </w:divBdr>
        </w:div>
      </w:divsChild>
    </w:div>
    <w:div w:id="433787199">
      <w:bodyDiv w:val="1"/>
      <w:marLeft w:val="0"/>
      <w:marRight w:val="0"/>
      <w:marTop w:val="0"/>
      <w:marBottom w:val="0"/>
      <w:divBdr>
        <w:top w:val="none" w:sz="0" w:space="0" w:color="auto"/>
        <w:left w:val="none" w:sz="0" w:space="0" w:color="auto"/>
        <w:bottom w:val="none" w:sz="0" w:space="0" w:color="auto"/>
        <w:right w:val="none" w:sz="0" w:space="0" w:color="auto"/>
      </w:divBdr>
      <w:divsChild>
        <w:div w:id="1482651774">
          <w:marLeft w:val="0"/>
          <w:marRight w:val="0"/>
          <w:marTop w:val="0"/>
          <w:marBottom w:val="0"/>
          <w:divBdr>
            <w:top w:val="none" w:sz="0" w:space="0" w:color="auto"/>
            <w:left w:val="none" w:sz="0" w:space="0" w:color="auto"/>
            <w:bottom w:val="none" w:sz="0" w:space="0" w:color="auto"/>
            <w:right w:val="none" w:sz="0" w:space="0" w:color="auto"/>
          </w:divBdr>
        </w:div>
        <w:div w:id="1598639972">
          <w:marLeft w:val="0"/>
          <w:marRight w:val="0"/>
          <w:marTop w:val="0"/>
          <w:marBottom w:val="0"/>
          <w:divBdr>
            <w:top w:val="none" w:sz="0" w:space="0" w:color="auto"/>
            <w:left w:val="none" w:sz="0" w:space="0" w:color="auto"/>
            <w:bottom w:val="none" w:sz="0" w:space="0" w:color="auto"/>
            <w:right w:val="none" w:sz="0" w:space="0" w:color="auto"/>
          </w:divBdr>
        </w:div>
      </w:divsChild>
    </w:div>
    <w:div w:id="469245598">
      <w:bodyDiv w:val="1"/>
      <w:marLeft w:val="0"/>
      <w:marRight w:val="0"/>
      <w:marTop w:val="0"/>
      <w:marBottom w:val="0"/>
      <w:divBdr>
        <w:top w:val="none" w:sz="0" w:space="0" w:color="auto"/>
        <w:left w:val="none" w:sz="0" w:space="0" w:color="auto"/>
        <w:bottom w:val="none" w:sz="0" w:space="0" w:color="auto"/>
        <w:right w:val="none" w:sz="0" w:space="0" w:color="auto"/>
      </w:divBdr>
    </w:div>
    <w:div w:id="470564227">
      <w:bodyDiv w:val="1"/>
      <w:marLeft w:val="0"/>
      <w:marRight w:val="0"/>
      <w:marTop w:val="0"/>
      <w:marBottom w:val="0"/>
      <w:divBdr>
        <w:top w:val="none" w:sz="0" w:space="0" w:color="auto"/>
        <w:left w:val="none" w:sz="0" w:space="0" w:color="auto"/>
        <w:bottom w:val="none" w:sz="0" w:space="0" w:color="auto"/>
        <w:right w:val="none" w:sz="0" w:space="0" w:color="auto"/>
      </w:divBdr>
    </w:div>
    <w:div w:id="508105249">
      <w:bodyDiv w:val="1"/>
      <w:marLeft w:val="0"/>
      <w:marRight w:val="0"/>
      <w:marTop w:val="0"/>
      <w:marBottom w:val="0"/>
      <w:divBdr>
        <w:top w:val="none" w:sz="0" w:space="0" w:color="auto"/>
        <w:left w:val="none" w:sz="0" w:space="0" w:color="auto"/>
        <w:bottom w:val="none" w:sz="0" w:space="0" w:color="auto"/>
        <w:right w:val="none" w:sz="0" w:space="0" w:color="auto"/>
      </w:divBdr>
    </w:div>
    <w:div w:id="613245487">
      <w:bodyDiv w:val="1"/>
      <w:marLeft w:val="0"/>
      <w:marRight w:val="0"/>
      <w:marTop w:val="0"/>
      <w:marBottom w:val="0"/>
      <w:divBdr>
        <w:top w:val="none" w:sz="0" w:space="0" w:color="auto"/>
        <w:left w:val="none" w:sz="0" w:space="0" w:color="auto"/>
        <w:bottom w:val="none" w:sz="0" w:space="0" w:color="auto"/>
        <w:right w:val="none" w:sz="0" w:space="0" w:color="auto"/>
      </w:divBdr>
      <w:divsChild>
        <w:div w:id="343018971">
          <w:marLeft w:val="0"/>
          <w:marRight w:val="0"/>
          <w:marTop w:val="0"/>
          <w:marBottom w:val="0"/>
          <w:divBdr>
            <w:top w:val="none" w:sz="0" w:space="0" w:color="auto"/>
            <w:left w:val="none" w:sz="0" w:space="0" w:color="auto"/>
            <w:bottom w:val="none" w:sz="0" w:space="0" w:color="auto"/>
            <w:right w:val="none" w:sz="0" w:space="0" w:color="auto"/>
          </w:divBdr>
          <w:divsChild>
            <w:div w:id="1154490107">
              <w:marLeft w:val="0"/>
              <w:marRight w:val="0"/>
              <w:marTop w:val="0"/>
              <w:marBottom w:val="0"/>
              <w:divBdr>
                <w:top w:val="none" w:sz="0" w:space="0" w:color="auto"/>
                <w:left w:val="none" w:sz="0" w:space="0" w:color="auto"/>
                <w:bottom w:val="none" w:sz="0" w:space="0" w:color="auto"/>
                <w:right w:val="none" w:sz="0" w:space="0" w:color="auto"/>
              </w:divBdr>
            </w:div>
          </w:divsChild>
        </w:div>
        <w:div w:id="494565332">
          <w:marLeft w:val="0"/>
          <w:marRight w:val="0"/>
          <w:marTop w:val="0"/>
          <w:marBottom w:val="0"/>
          <w:divBdr>
            <w:top w:val="none" w:sz="0" w:space="0" w:color="auto"/>
            <w:left w:val="none" w:sz="0" w:space="0" w:color="auto"/>
            <w:bottom w:val="none" w:sz="0" w:space="0" w:color="auto"/>
            <w:right w:val="none" w:sz="0" w:space="0" w:color="auto"/>
          </w:divBdr>
          <w:divsChild>
            <w:div w:id="350883219">
              <w:marLeft w:val="0"/>
              <w:marRight w:val="0"/>
              <w:marTop w:val="0"/>
              <w:marBottom w:val="0"/>
              <w:divBdr>
                <w:top w:val="none" w:sz="0" w:space="0" w:color="auto"/>
                <w:left w:val="none" w:sz="0" w:space="0" w:color="auto"/>
                <w:bottom w:val="none" w:sz="0" w:space="0" w:color="auto"/>
                <w:right w:val="none" w:sz="0" w:space="0" w:color="auto"/>
              </w:divBdr>
            </w:div>
            <w:div w:id="1334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4416">
      <w:bodyDiv w:val="1"/>
      <w:marLeft w:val="0"/>
      <w:marRight w:val="0"/>
      <w:marTop w:val="0"/>
      <w:marBottom w:val="0"/>
      <w:divBdr>
        <w:top w:val="none" w:sz="0" w:space="0" w:color="auto"/>
        <w:left w:val="none" w:sz="0" w:space="0" w:color="auto"/>
        <w:bottom w:val="none" w:sz="0" w:space="0" w:color="auto"/>
        <w:right w:val="none" w:sz="0" w:space="0" w:color="auto"/>
      </w:divBdr>
      <w:divsChild>
        <w:div w:id="1137262220">
          <w:marLeft w:val="0"/>
          <w:marRight w:val="0"/>
          <w:marTop w:val="0"/>
          <w:marBottom w:val="0"/>
          <w:divBdr>
            <w:top w:val="none" w:sz="0" w:space="0" w:color="auto"/>
            <w:left w:val="none" w:sz="0" w:space="0" w:color="auto"/>
            <w:bottom w:val="none" w:sz="0" w:space="0" w:color="auto"/>
            <w:right w:val="none" w:sz="0" w:space="0" w:color="auto"/>
          </w:divBdr>
          <w:divsChild>
            <w:div w:id="763696518">
              <w:marLeft w:val="0"/>
              <w:marRight w:val="0"/>
              <w:marTop w:val="0"/>
              <w:marBottom w:val="0"/>
              <w:divBdr>
                <w:top w:val="none" w:sz="0" w:space="0" w:color="auto"/>
                <w:left w:val="none" w:sz="0" w:space="0" w:color="auto"/>
                <w:bottom w:val="none" w:sz="0" w:space="0" w:color="auto"/>
                <w:right w:val="none" w:sz="0" w:space="0" w:color="auto"/>
              </w:divBdr>
            </w:div>
            <w:div w:id="1724137574">
              <w:marLeft w:val="0"/>
              <w:marRight w:val="0"/>
              <w:marTop w:val="0"/>
              <w:marBottom w:val="0"/>
              <w:divBdr>
                <w:top w:val="none" w:sz="0" w:space="0" w:color="auto"/>
                <w:left w:val="none" w:sz="0" w:space="0" w:color="auto"/>
                <w:bottom w:val="none" w:sz="0" w:space="0" w:color="auto"/>
                <w:right w:val="none" w:sz="0" w:space="0" w:color="auto"/>
              </w:divBdr>
            </w:div>
          </w:divsChild>
        </w:div>
        <w:div w:id="2130927198">
          <w:marLeft w:val="0"/>
          <w:marRight w:val="0"/>
          <w:marTop w:val="0"/>
          <w:marBottom w:val="0"/>
          <w:divBdr>
            <w:top w:val="none" w:sz="0" w:space="0" w:color="auto"/>
            <w:left w:val="none" w:sz="0" w:space="0" w:color="auto"/>
            <w:bottom w:val="none" w:sz="0" w:space="0" w:color="auto"/>
            <w:right w:val="none" w:sz="0" w:space="0" w:color="auto"/>
          </w:divBdr>
          <w:divsChild>
            <w:div w:id="6360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60726">
      <w:bodyDiv w:val="1"/>
      <w:marLeft w:val="0"/>
      <w:marRight w:val="0"/>
      <w:marTop w:val="0"/>
      <w:marBottom w:val="0"/>
      <w:divBdr>
        <w:top w:val="none" w:sz="0" w:space="0" w:color="auto"/>
        <w:left w:val="none" w:sz="0" w:space="0" w:color="auto"/>
        <w:bottom w:val="none" w:sz="0" w:space="0" w:color="auto"/>
        <w:right w:val="none" w:sz="0" w:space="0" w:color="auto"/>
      </w:divBdr>
      <w:divsChild>
        <w:div w:id="333650992">
          <w:marLeft w:val="0"/>
          <w:marRight w:val="0"/>
          <w:marTop w:val="0"/>
          <w:marBottom w:val="0"/>
          <w:divBdr>
            <w:top w:val="none" w:sz="0" w:space="0" w:color="auto"/>
            <w:left w:val="none" w:sz="0" w:space="0" w:color="auto"/>
            <w:bottom w:val="none" w:sz="0" w:space="0" w:color="auto"/>
            <w:right w:val="none" w:sz="0" w:space="0" w:color="auto"/>
          </w:divBdr>
          <w:divsChild>
            <w:div w:id="791437072">
              <w:marLeft w:val="0"/>
              <w:marRight w:val="0"/>
              <w:marTop w:val="0"/>
              <w:marBottom w:val="0"/>
              <w:divBdr>
                <w:top w:val="none" w:sz="0" w:space="0" w:color="auto"/>
                <w:left w:val="none" w:sz="0" w:space="0" w:color="auto"/>
                <w:bottom w:val="none" w:sz="0" w:space="0" w:color="auto"/>
                <w:right w:val="none" w:sz="0" w:space="0" w:color="auto"/>
              </w:divBdr>
              <w:divsChild>
                <w:div w:id="13503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395">
          <w:marLeft w:val="0"/>
          <w:marRight w:val="0"/>
          <w:marTop w:val="0"/>
          <w:marBottom w:val="0"/>
          <w:divBdr>
            <w:top w:val="none" w:sz="0" w:space="0" w:color="auto"/>
            <w:left w:val="none" w:sz="0" w:space="0" w:color="auto"/>
            <w:bottom w:val="none" w:sz="0" w:space="0" w:color="auto"/>
            <w:right w:val="none" w:sz="0" w:space="0" w:color="auto"/>
          </w:divBdr>
          <w:divsChild>
            <w:div w:id="337461258">
              <w:marLeft w:val="0"/>
              <w:marRight w:val="0"/>
              <w:marTop w:val="0"/>
              <w:marBottom w:val="0"/>
              <w:divBdr>
                <w:top w:val="none" w:sz="0" w:space="0" w:color="auto"/>
                <w:left w:val="none" w:sz="0" w:space="0" w:color="auto"/>
                <w:bottom w:val="none" w:sz="0" w:space="0" w:color="auto"/>
                <w:right w:val="none" w:sz="0" w:space="0" w:color="auto"/>
              </w:divBdr>
              <w:divsChild>
                <w:div w:id="85735257">
                  <w:marLeft w:val="0"/>
                  <w:marRight w:val="0"/>
                  <w:marTop w:val="0"/>
                  <w:marBottom w:val="0"/>
                  <w:divBdr>
                    <w:top w:val="none" w:sz="0" w:space="0" w:color="auto"/>
                    <w:left w:val="none" w:sz="0" w:space="0" w:color="auto"/>
                    <w:bottom w:val="none" w:sz="0" w:space="0" w:color="auto"/>
                    <w:right w:val="none" w:sz="0" w:space="0" w:color="auto"/>
                  </w:divBdr>
                </w:div>
                <w:div w:id="1706826808">
                  <w:marLeft w:val="0"/>
                  <w:marRight w:val="0"/>
                  <w:marTop w:val="0"/>
                  <w:marBottom w:val="0"/>
                  <w:divBdr>
                    <w:top w:val="none" w:sz="0" w:space="0" w:color="auto"/>
                    <w:left w:val="none" w:sz="0" w:space="0" w:color="auto"/>
                    <w:bottom w:val="none" w:sz="0" w:space="0" w:color="auto"/>
                    <w:right w:val="none" w:sz="0" w:space="0" w:color="auto"/>
                  </w:divBdr>
                </w:div>
              </w:divsChild>
            </w:div>
            <w:div w:id="1035811133">
              <w:marLeft w:val="0"/>
              <w:marRight w:val="0"/>
              <w:marTop w:val="0"/>
              <w:marBottom w:val="0"/>
              <w:divBdr>
                <w:top w:val="none" w:sz="0" w:space="0" w:color="auto"/>
                <w:left w:val="none" w:sz="0" w:space="0" w:color="auto"/>
                <w:bottom w:val="none" w:sz="0" w:space="0" w:color="auto"/>
                <w:right w:val="none" w:sz="0" w:space="0" w:color="auto"/>
              </w:divBdr>
              <w:divsChild>
                <w:div w:id="10338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8672">
          <w:marLeft w:val="0"/>
          <w:marRight w:val="0"/>
          <w:marTop w:val="0"/>
          <w:marBottom w:val="0"/>
          <w:divBdr>
            <w:top w:val="none" w:sz="0" w:space="0" w:color="auto"/>
            <w:left w:val="none" w:sz="0" w:space="0" w:color="auto"/>
            <w:bottom w:val="none" w:sz="0" w:space="0" w:color="auto"/>
            <w:right w:val="none" w:sz="0" w:space="0" w:color="auto"/>
          </w:divBdr>
          <w:divsChild>
            <w:div w:id="673605093">
              <w:marLeft w:val="0"/>
              <w:marRight w:val="0"/>
              <w:marTop w:val="0"/>
              <w:marBottom w:val="0"/>
              <w:divBdr>
                <w:top w:val="none" w:sz="0" w:space="0" w:color="auto"/>
                <w:left w:val="none" w:sz="0" w:space="0" w:color="auto"/>
                <w:bottom w:val="none" w:sz="0" w:space="0" w:color="auto"/>
                <w:right w:val="none" w:sz="0" w:space="0" w:color="auto"/>
              </w:divBdr>
              <w:divsChild>
                <w:div w:id="1928145994">
                  <w:marLeft w:val="0"/>
                  <w:marRight w:val="0"/>
                  <w:marTop w:val="0"/>
                  <w:marBottom w:val="0"/>
                  <w:divBdr>
                    <w:top w:val="none" w:sz="0" w:space="0" w:color="auto"/>
                    <w:left w:val="none" w:sz="0" w:space="0" w:color="auto"/>
                    <w:bottom w:val="none" w:sz="0" w:space="0" w:color="auto"/>
                    <w:right w:val="none" w:sz="0" w:space="0" w:color="auto"/>
                  </w:divBdr>
                </w:div>
              </w:divsChild>
            </w:div>
            <w:div w:id="2025209246">
              <w:marLeft w:val="0"/>
              <w:marRight w:val="0"/>
              <w:marTop w:val="0"/>
              <w:marBottom w:val="0"/>
              <w:divBdr>
                <w:top w:val="none" w:sz="0" w:space="0" w:color="auto"/>
                <w:left w:val="none" w:sz="0" w:space="0" w:color="auto"/>
                <w:bottom w:val="none" w:sz="0" w:space="0" w:color="auto"/>
                <w:right w:val="none" w:sz="0" w:space="0" w:color="auto"/>
              </w:divBdr>
              <w:divsChild>
                <w:div w:id="784885433">
                  <w:marLeft w:val="0"/>
                  <w:marRight w:val="0"/>
                  <w:marTop w:val="0"/>
                  <w:marBottom w:val="0"/>
                  <w:divBdr>
                    <w:top w:val="none" w:sz="0" w:space="0" w:color="auto"/>
                    <w:left w:val="none" w:sz="0" w:space="0" w:color="auto"/>
                    <w:bottom w:val="none" w:sz="0" w:space="0" w:color="auto"/>
                    <w:right w:val="none" w:sz="0" w:space="0" w:color="auto"/>
                  </w:divBdr>
                </w:div>
                <w:div w:id="10023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4992">
      <w:bodyDiv w:val="1"/>
      <w:marLeft w:val="0"/>
      <w:marRight w:val="0"/>
      <w:marTop w:val="0"/>
      <w:marBottom w:val="0"/>
      <w:divBdr>
        <w:top w:val="none" w:sz="0" w:space="0" w:color="auto"/>
        <w:left w:val="none" w:sz="0" w:space="0" w:color="auto"/>
        <w:bottom w:val="none" w:sz="0" w:space="0" w:color="auto"/>
        <w:right w:val="none" w:sz="0" w:space="0" w:color="auto"/>
      </w:divBdr>
    </w:div>
    <w:div w:id="748846501">
      <w:bodyDiv w:val="1"/>
      <w:marLeft w:val="0"/>
      <w:marRight w:val="0"/>
      <w:marTop w:val="0"/>
      <w:marBottom w:val="0"/>
      <w:divBdr>
        <w:top w:val="none" w:sz="0" w:space="0" w:color="auto"/>
        <w:left w:val="none" w:sz="0" w:space="0" w:color="auto"/>
        <w:bottom w:val="none" w:sz="0" w:space="0" w:color="auto"/>
        <w:right w:val="none" w:sz="0" w:space="0" w:color="auto"/>
      </w:divBdr>
    </w:div>
    <w:div w:id="762997795">
      <w:bodyDiv w:val="1"/>
      <w:marLeft w:val="0"/>
      <w:marRight w:val="0"/>
      <w:marTop w:val="0"/>
      <w:marBottom w:val="0"/>
      <w:divBdr>
        <w:top w:val="none" w:sz="0" w:space="0" w:color="auto"/>
        <w:left w:val="none" w:sz="0" w:space="0" w:color="auto"/>
        <w:bottom w:val="none" w:sz="0" w:space="0" w:color="auto"/>
        <w:right w:val="none" w:sz="0" w:space="0" w:color="auto"/>
      </w:divBdr>
    </w:div>
    <w:div w:id="801583008">
      <w:bodyDiv w:val="1"/>
      <w:marLeft w:val="0"/>
      <w:marRight w:val="0"/>
      <w:marTop w:val="0"/>
      <w:marBottom w:val="0"/>
      <w:divBdr>
        <w:top w:val="none" w:sz="0" w:space="0" w:color="auto"/>
        <w:left w:val="none" w:sz="0" w:space="0" w:color="auto"/>
        <w:bottom w:val="none" w:sz="0" w:space="0" w:color="auto"/>
        <w:right w:val="none" w:sz="0" w:space="0" w:color="auto"/>
      </w:divBdr>
      <w:divsChild>
        <w:div w:id="1283000746">
          <w:marLeft w:val="0"/>
          <w:marRight w:val="0"/>
          <w:marTop w:val="0"/>
          <w:marBottom w:val="0"/>
          <w:divBdr>
            <w:top w:val="none" w:sz="0" w:space="0" w:color="auto"/>
            <w:left w:val="none" w:sz="0" w:space="0" w:color="auto"/>
            <w:bottom w:val="none" w:sz="0" w:space="0" w:color="auto"/>
            <w:right w:val="none" w:sz="0" w:space="0" w:color="auto"/>
          </w:divBdr>
          <w:divsChild>
            <w:div w:id="323092899">
              <w:marLeft w:val="0"/>
              <w:marRight w:val="0"/>
              <w:marTop w:val="0"/>
              <w:marBottom w:val="0"/>
              <w:divBdr>
                <w:top w:val="none" w:sz="0" w:space="0" w:color="auto"/>
                <w:left w:val="none" w:sz="0" w:space="0" w:color="auto"/>
                <w:bottom w:val="none" w:sz="0" w:space="0" w:color="auto"/>
                <w:right w:val="none" w:sz="0" w:space="0" w:color="auto"/>
              </w:divBdr>
              <w:divsChild>
                <w:div w:id="6591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68443">
          <w:marLeft w:val="0"/>
          <w:marRight w:val="0"/>
          <w:marTop w:val="0"/>
          <w:marBottom w:val="0"/>
          <w:divBdr>
            <w:top w:val="none" w:sz="0" w:space="0" w:color="auto"/>
            <w:left w:val="none" w:sz="0" w:space="0" w:color="auto"/>
            <w:bottom w:val="none" w:sz="0" w:space="0" w:color="auto"/>
            <w:right w:val="none" w:sz="0" w:space="0" w:color="auto"/>
          </w:divBdr>
          <w:divsChild>
            <w:div w:id="141586101">
              <w:marLeft w:val="0"/>
              <w:marRight w:val="0"/>
              <w:marTop w:val="0"/>
              <w:marBottom w:val="0"/>
              <w:divBdr>
                <w:top w:val="none" w:sz="0" w:space="0" w:color="auto"/>
                <w:left w:val="none" w:sz="0" w:space="0" w:color="auto"/>
                <w:bottom w:val="none" w:sz="0" w:space="0" w:color="auto"/>
                <w:right w:val="none" w:sz="0" w:space="0" w:color="auto"/>
              </w:divBdr>
              <w:divsChild>
                <w:div w:id="1066538830">
                  <w:marLeft w:val="0"/>
                  <w:marRight w:val="0"/>
                  <w:marTop w:val="0"/>
                  <w:marBottom w:val="0"/>
                  <w:divBdr>
                    <w:top w:val="none" w:sz="0" w:space="0" w:color="auto"/>
                    <w:left w:val="none" w:sz="0" w:space="0" w:color="auto"/>
                    <w:bottom w:val="none" w:sz="0" w:space="0" w:color="auto"/>
                    <w:right w:val="none" w:sz="0" w:space="0" w:color="auto"/>
                  </w:divBdr>
                </w:div>
              </w:divsChild>
            </w:div>
            <w:div w:id="177307328">
              <w:marLeft w:val="0"/>
              <w:marRight w:val="0"/>
              <w:marTop w:val="0"/>
              <w:marBottom w:val="0"/>
              <w:divBdr>
                <w:top w:val="none" w:sz="0" w:space="0" w:color="auto"/>
                <w:left w:val="none" w:sz="0" w:space="0" w:color="auto"/>
                <w:bottom w:val="none" w:sz="0" w:space="0" w:color="auto"/>
                <w:right w:val="none" w:sz="0" w:space="0" w:color="auto"/>
              </w:divBdr>
              <w:divsChild>
                <w:div w:id="939414164">
                  <w:marLeft w:val="0"/>
                  <w:marRight w:val="0"/>
                  <w:marTop w:val="0"/>
                  <w:marBottom w:val="0"/>
                  <w:divBdr>
                    <w:top w:val="none" w:sz="0" w:space="0" w:color="auto"/>
                    <w:left w:val="none" w:sz="0" w:space="0" w:color="auto"/>
                    <w:bottom w:val="none" w:sz="0" w:space="0" w:color="auto"/>
                    <w:right w:val="none" w:sz="0" w:space="0" w:color="auto"/>
                  </w:divBdr>
                </w:div>
                <w:div w:id="1218201463">
                  <w:marLeft w:val="0"/>
                  <w:marRight w:val="0"/>
                  <w:marTop w:val="0"/>
                  <w:marBottom w:val="0"/>
                  <w:divBdr>
                    <w:top w:val="none" w:sz="0" w:space="0" w:color="auto"/>
                    <w:left w:val="none" w:sz="0" w:space="0" w:color="auto"/>
                    <w:bottom w:val="none" w:sz="0" w:space="0" w:color="auto"/>
                    <w:right w:val="none" w:sz="0" w:space="0" w:color="auto"/>
                  </w:divBdr>
                </w:div>
              </w:divsChild>
            </w:div>
            <w:div w:id="1653676060">
              <w:marLeft w:val="0"/>
              <w:marRight w:val="0"/>
              <w:marTop w:val="0"/>
              <w:marBottom w:val="0"/>
              <w:divBdr>
                <w:top w:val="none" w:sz="0" w:space="0" w:color="auto"/>
                <w:left w:val="none" w:sz="0" w:space="0" w:color="auto"/>
                <w:bottom w:val="none" w:sz="0" w:space="0" w:color="auto"/>
                <w:right w:val="none" w:sz="0" w:space="0" w:color="auto"/>
              </w:divBdr>
              <w:divsChild>
                <w:div w:id="1438257462">
                  <w:marLeft w:val="0"/>
                  <w:marRight w:val="0"/>
                  <w:marTop w:val="0"/>
                  <w:marBottom w:val="0"/>
                  <w:divBdr>
                    <w:top w:val="none" w:sz="0" w:space="0" w:color="auto"/>
                    <w:left w:val="none" w:sz="0" w:space="0" w:color="auto"/>
                    <w:bottom w:val="none" w:sz="0" w:space="0" w:color="auto"/>
                    <w:right w:val="none" w:sz="0" w:space="0" w:color="auto"/>
                  </w:divBdr>
                </w:div>
                <w:div w:id="1579752158">
                  <w:marLeft w:val="0"/>
                  <w:marRight w:val="0"/>
                  <w:marTop w:val="0"/>
                  <w:marBottom w:val="0"/>
                  <w:divBdr>
                    <w:top w:val="none" w:sz="0" w:space="0" w:color="auto"/>
                    <w:left w:val="none" w:sz="0" w:space="0" w:color="auto"/>
                    <w:bottom w:val="none" w:sz="0" w:space="0" w:color="auto"/>
                    <w:right w:val="none" w:sz="0" w:space="0" w:color="auto"/>
                  </w:divBdr>
                </w:div>
              </w:divsChild>
            </w:div>
            <w:div w:id="1755319616">
              <w:marLeft w:val="0"/>
              <w:marRight w:val="0"/>
              <w:marTop w:val="0"/>
              <w:marBottom w:val="0"/>
              <w:divBdr>
                <w:top w:val="none" w:sz="0" w:space="0" w:color="auto"/>
                <w:left w:val="none" w:sz="0" w:space="0" w:color="auto"/>
                <w:bottom w:val="none" w:sz="0" w:space="0" w:color="auto"/>
                <w:right w:val="none" w:sz="0" w:space="0" w:color="auto"/>
              </w:divBdr>
              <w:divsChild>
                <w:div w:id="70396220">
                  <w:marLeft w:val="0"/>
                  <w:marRight w:val="0"/>
                  <w:marTop w:val="0"/>
                  <w:marBottom w:val="0"/>
                  <w:divBdr>
                    <w:top w:val="none" w:sz="0" w:space="0" w:color="auto"/>
                    <w:left w:val="none" w:sz="0" w:space="0" w:color="auto"/>
                    <w:bottom w:val="none" w:sz="0" w:space="0" w:color="auto"/>
                    <w:right w:val="none" w:sz="0" w:space="0" w:color="auto"/>
                  </w:divBdr>
                </w:div>
                <w:div w:id="795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81394">
      <w:bodyDiv w:val="1"/>
      <w:marLeft w:val="0"/>
      <w:marRight w:val="0"/>
      <w:marTop w:val="0"/>
      <w:marBottom w:val="0"/>
      <w:divBdr>
        <w:top w:val="none" w:sz="0" w:space="0" w:color="auto"/>
        <w:left w:val="none" w:sz="0" w:space="0" w:color="auto"/>
        <w:bottom w:val="none" w:sz="0" w:space="0" w:color="auto"/>
        <w:right w:val="none" w:sz="0" w:space="0" w:color="auto"/>
      </w:divBdr>
      <w:divsChild>
        <w:div w:id="1012294867">
          <w:marLeft w:val="0"/>
          <w:marRight w:val="0"/>
          <w:marTop w:val="0"/>
          <w:marBottom w:val="0"/>
          <w:divBdr>
            <w:top w:val="none" w:sz="0" w:space="0" w:color="auto"/>
            <w:left w:val="none" w:sz="0" w:space="0" w:color="auto"/>
            <w:bottom w:val="none" w:sz="0" w:space="0" w:color="auto"/>
            <w:right w:val="none" w:sz="0" w:space="0" w:color="auto"/>
          </w:divBdr>
          <w:divsChild>
            <w:div w:id="558175188">
              <w:marLeft w:val="0"/>
              <w:marRight w:val="0"/>
              <w:marTop w:val="0"/>
              <w:marBottom w:val="0"/>
              <w:divBdr>
                <w:top w:val="none" w:sz="0" w:space="0" w:color="auto"/>
                <w:left w:val="none" w:sz="0" w:space="0" w:color="auto"/>
                <w:bottom w:val="none" w:sz="0" w:space="0" w:color="auto"/>
                <w:right w:val="none" w:sz="0" w:space="0" w:color="auto"/>
              </w:divBdr>
              <w:divsChild>
                <w:div w:id="30766296">
                  <w:marLeft w:val="0"/>
                  <w:marRight w:val="0"/>
                  <w:marTop w:val="0"/>
                  <w:marBottom w:val="0"/>
                  <w:divBdr>
                    <w:top w:val="none" w:sz="0" w:space="0" w:color="auto"/>
                    <w:left w:val="none" w:sz="0" w:space="0" w:color="auto"/>
                    <w:bottom w:val="none" w:sz="0" w:space="0" w:color="auto"/>
                    <w:right w:val="none" w:sz="0" w:space="0" w:color="auto"/>
                  </w:divBdr>
                </w:div>
                <w:div w:id="1365055096">
                  <w:marLeft w:val="0"/>
                  <w:marRight w:val="0"/>
                  <w:marTop w:val="0"/>
                  <w:marBottom w:val="0"/>
                  <w:divBdr>
                    <w:top w:val="none" w:sz="0" w:space="0" w:color="auto"/>
                    <w:left w:val="none" w:sz="0" w:space="0" w:color="auto"/>
                    <w:bottom w:val="none" w:sz="0" w:space="0" w:color="auto"/>
                    <w:right w:val="none" w:sz="0" w:space="0" w:color="auto"/>
                  </w:divBdr>
                </w:div>
              </w:divsChild>
            </w:div>
            <w:div w:id="991250479">
              <w:marLeft w:val="0"/>
              <w:marRight w:val="0"/>
              <w:marTop w:val="0"/>
              <w:marBottom w:val="0"/>
              <w:divBdr>
                <w:top w:val="none" w:sz="0" w:space="0" w:color="auto"/>
                <w:left w:val="none" w:sz="0" w:space="0" w:color="auto"/>
                <w:bottom w:val="none" w:sz="0" w:space="0" w:color="auto"/>
                <w:right w:val="none" w:sz="0" w:space="0" w:color="auto"/>
              </w:divBdr>
              <w:divsChild>
                <w:div w:id="11632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1575">
          <w:marLeft w:val="0"/>
          <w:marRight w:val="0"/>
          <w:marTop w:val="0"/>
          <w:marBottom w:val="0"/>
          <w:divBdr>
            <w:top w:val="none" w:sz="0" w:space="0" w:color="auto"/>
            <w:left w:val="none" w:sz="0" w:space="0" w:color="auto"/>
            <w:bottom w:val="none" w:sz="0" w:space="0" w:color="auto"/>
            <w:right w:val="none" w:sz="0" w:space="0" w:color="auto"/>
          </w:divBdr>
          <w:divsChild>
            <w:div w:id="614483738">
              <w:marLeft w:val="0"/>
              <w:marRight w:val="0"/>
              <w:marTop w:val="0"/>
              <w:marBottom w:val="0"/>
              <w:divBdr>
                <w:top w:val="none" w:sz="0" w:space="0" w:color="auto"/>
                <w:left w:val="none" w:sz="0" w:space="0" w:color="auto"/>
                <w:bottom w:val="none" w:sz="0" w:space="0" w:color="auto"/>
                <w:right w:val="none" w:sz="0" w:space="0" w:color="auto"/>
              </w:divBdr>
              <w:divsChild>
                <w:div w:id="186138310">
                  <w:marLeft w:val="0"/>
                  <w:marRight w:val="0"/>
                  <w:marTop w:val="0"/>
                  <w:marBottom w:val="0"/>
                  <w:divBdr>
                    <w:top w:val="none" w:sz="0" w:space="0" w:color="auto"/>
                    <w:left w:val="none" w:sz="0" w:space="0" w:color="auto"/>
                    <w:bottom w:val="none" w:sz="0" w:space="0" w:color="auto"/>
                    <w:right w:val="none" w:sz="0" w:space="0" w:color="auto"/>
                  </w:divBdr>
                </w:div>
                <w:div w:id="982853092">
                  <w:marLeft w:val="0"/>
                  <w:marRight w:val="0"/>
                  <w:marTop w:val="0"/>
                  <w:marBottom w:val="0"/>
                  <w:divBdr>
                    <w:top w:val="none" w:sz="0" w:space="0" w:color="auto"/>
                    <w:left w:val="none" w:sz="0" w:space="0" w:color="auto"/>
                    <w:bottom w:val="none" w:sz="0" w:space="0" w:color="auto"/>
                    <w:right w:val="none" w:sz="0" w:space="0" w:color="auto"/>
                  </w:divBdr>
                </w:div>
              </w:divsChild>
            </w:div>
            <w:div w:id="854920433">
              <w:marLeft w:val="0"/>
              <w:marRight w:val="0"/>
              <w:marTop w:val="0"/>
              <w:marBottom w:val="0"/>
              <w:divBdr>
                <w:top w:val="none" w:sz="0" w:space="0" w:color="auto"/>
                <w:left w:val="none" w:sz="0" w:space="0" w:color="auto"/>
                <w:bottom w:val="none" w:sz="0" w:space="0" w:color="auto"/>
                <w:right w:val="none" w:sz="0" w:space="0" w:color="auto"/>
              </w:divBdr>
              <w:divsChild>
                <w:div w:id="1355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11386">
          <w:marLeft w:val="0"/>
          <w:marRight w:val="0"/>
          <w:marTop w:val="0"/>
          <w:marBottom w:val="0"/>
          <w:divBdr>
            <w:top w:val="none" w:sz="0" w:space="0" w:color="auto"/>
            <w:left w:val="none" w:sz="0" w:space="0" w:color="auto"/>
            <w:bottom w:val="none" w:sz="0" w:space="0" w:color="auto"/>
            <w:right w:val="none" w:sz="0" w:space="0" w:color="auto"/>
          </w:divBdr>
          <w:divsChild>
            <w:div w:id="333267402">
              <w:marLeft w:val="0"/>
              <w:marRight w:val="0"/>
              <w:marTop w:val="0"/>
              <w:marBottom w:val="0"/>
              <w:divBdr>
                <w:top w:val="none" w:sz="0" w:space="0" w:color="auto"/>
                <w:left w:val="none" w:sz="0" w:space="0" w:color="auto"/>
                <w:bottom w:val="none" w:sz="0" w:space="0" w:color="auto"/>
                <w:right w:val="none" w:sz="0" w:space="0" w:color="auto"/>
              </w:divBdr>
              <w:divsChild>
                <w:div w:id="16993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4078">
      <w:bodyDiv w:val="1"/>
      <w:marLeft w:val="0"/>
      <w:marRight w:val="0"/>
      <w:marTop w:val="0"/>
      <w:marBottom w:val="0"/>
      <w:divBdr>
        <w:top w:val="none" w:sz="0" w:space="0" w:color="auto"/>
        <w:left w:val="none" w:sz="0" w:space="0" w:color="auto"/>
        <w:bottom w:val="none" w:sz="0" w:space="0" w:color="auto"/>
        <w:right w:val="none" w:sz="0" w:space="0" w:color="auto"/>
      </w:divBdr>
    </w:div>
    <w:div w:id="852308218">
      <w:bodyDiv w:val="1"/>
      <w:marLeft w:val="0"/>
      <w:marRight w:val="0"/>
      <w:marTop w:val="0"/>
      <w:marBottom w:val="0"/>
      <w:divBdr>
        <w:top w:val="none" w:sz="0" w:space="0" w:color="auto"/>
        <w:left w:val="none" w:sz="0" w:space="0" w:color="auto"/>
        <w:bottom w:val="none" w:sz="0" w:space="0" w:color="auto"/>
        <w:right w:val="none" w:sz="0" w:space="0" w:color="auto"/>
      </w:divBdr>
    </w:div>
    <w:div w:id="902832546">
      <w:bodyDiv w:val="1"/>
      <w:marLeft w:val="0"/>
      <w:marRight w:val="0"/>
      <w:marTop w:val="0"/>
      <w:marBottom w:val="0"/>
      <w:divBdr>
        <w:top w:val="none" w:sz="0" w:space="0" w:color="auto"/>
        <w:left w:val="none" w:sz="0" w:space="0" w:color="auto"/>
        <w:bottom w:val="none" w:sz="0" w:space="0" w:color="auto"/>
        <w:right w:val="none" w:sz="0" w:space="0" w:color="auto"/>
      </w:divBdr>
    </w:div>
    <w:div w:id="955520847">
      <w:bodyDiv w:val="1"/>
      <w:marLeft w:val="0"/>
      <w:marRight w:val="0"/>
      <w:marTop w:val="0"/>
      <w:marBottom w:val="0"/>
      <w:divBdr>
        <w:top w:val="none" w:sz="0" w:space="0" w:color="auto"/>
        <w:left w:val="none" w:sz="0" w:space="0" w:color="auto"/>
        <w:bottom w:val="none" w:sz="0" w:space="0" w:color="auto"/>
        <w:right w:val="none" w:sz="0" w:space="0" w:color="auto"/>
      </w:divBdr>
      <w:divsChild>
        <w:div w:id="21059773">
          <w:marLeft w:val="0"/>
          <w:marRight w:val="0"/>
          <w:marTop w:val="0"/>
          <w:marBottom w:val="0"/>
          <w:divBdr>
            <w:top w:val="none" w:sz="0" w:space="0" w:color="auto"/>
            <w:left w:val="none" w:sz="0" w:space="0" w:color="auto"/>
            <w:bottom w:val="none" w:sz="0" w:space="0" w:color="auto"/>
            <w:right w:val="none" w:sz="0" w:space="0" w:color="auto"/>
          </w:divBdr>
        </w:div>
        <w:div w:id="35467675">
          <w:marLeft w:val="0"/>
          <w:marRight w:val="0"/>
          <w:marTop w:val="0"/>
          <w:marBottom w:val="0"/>
          <w:divBdr>
            <w:top w:val="none" w:sz="0" w:space="0" w:color="auto"/>
            <w:left w:val="none" w:sz="0" w:space="0" w:color="auto"/>
            <w:bottom w:val="none" w:sz="0" w:space="0" w:color="auto"/>
            <w:right w:val="none" w:sz="0" w:space="0" w:color="auto"/>
          </w:divBdr>
        </w:div>
        <w:div w:id="74203427">
          <w:marLeft w:val="0"/>
          <w:marRight w:val="0"/>
          <w:marTop w:val="0"/>
          <w:marBottom w:val="0"/>
          <w:divBdr>
            <w:top w:val="none" w:sz="0" w:space="0" w:color="auto"/>
            <w:left w:val="none" w:sz="0" w:space="0" w:color="auto"/>
            <w:bottom w:val="none" w:sz="0" w:space="0" w:color="auto"/>
            <w:right w:val="none" w:sz="0" w:space="0" w:color="auto"/>
          </w:divBdr>
        </w:div>
        <w:div w:id="153255366">
          <w:marLeft w:val="0"/>
          <w:marRight w:val="0"/>
          <w:marTop w:val="0"/>
          <w:marBottom w:val="0"/>
          <w:divBdr>
            <w:top w:val="none" w:sz="0" w:space="0" w:color="auto"/>
            <w:left w:val="none" w:sz="0" w:space="0" w:color="auto"/>
            <w:bottom w:val="none" w:sz="0" w:space="0" w:color="auto"/>
            <w:right w:val="none" w:sz="0" w:space="0" w:color="auto"/>
          </w:divBdr>
        </w:div>
        <w:div w:id="466313659">
          <w:marLeft w:val="0"/>
          <w:marRight w:val="0"/>
          <w:marTop w:val="0"/>
          <w:marBottom w:val="0"/>
          <w:divBdr>
            <w:top w:val="none" w:sz="0" w:space="0" w:color="auto"/>
            <w:left w:val="none" w:sz="0" w:space="0" w:color="auto"/>
            <w:bottom w:val="none" w:sz="0" w:space="0" w:color="auto"/>
            <w:right w:val="none" w:sz="0" w:space="0" w:color="auto"/>
          </w:divBdr>
        </w:div>
        <w:div w:id="506869090">
          <w:marLeft w:val="0"/>
          <w:marRight w:val="0"/>
          <w:marTop w:val="0"/>
          <w:marBottom w:val="0"/>
          <w:divBdr>
            <w:top w:val="none" w:sz="0" w:space="0" w:color="auto"/>
            <w:left w:val="none" w:sz="0" w:space="0" w:color="auto"/>
            <w:bottom w:val="none" w:sz="0" w:space="0" w:color="auto"/>
            <w:right w:val="none" w:sz="0" w:space="0" w:color="auto"/>
          </w:divBdr>
        </w:div>
        <w:div w:id="634409243">
          <w:marLeft w:val="0"/>
          <w:marRight w:val="0"/>
          <w:marTop w:val="0"/>
          <w:marBottom w:val="0"/>
          <w:divBdr>
            <w:top w:val="none" w:sz="0" w:space="0" w:color="auto"/>
            <w:left w:val="none" w:sz="0" w:space="0" w:color="auto"/>
            <w:bottom w:val="none" w:sz="0" w:space="0" w:color="auto"/>
            <w:right w:val="none" w:sz="0" w:space="0" w:color="auto"/>
          </w:divBdr>
        </w:div>
        <w:div w:id="728453754">
          <w:marLeft w:val="0"/>
          <w:marRight w:val="0"/>
          <w:marTop w:val="0"/>
          <w:marBottom w:val="0"/>
          <w:divBdr>
            <w:top w:val="none" w:sz="0" w:space="0" w:color="auto"/>
            <w:left w:val="none" w:sz="0" w:space="0" w:color="auto"/>
            <w:bottom w:val="none" w:sz="0" w:space="0" w:color="auto"/>
            <w:right w:val="none" w:sz="0" w:space="0" w:color="auto"/>
          </w:divBdr>
        </w:div>
        <w:div w:id="824517932">
          <w:marLeft w:val="0"/>
          <w:marRight w:val="0"/>
          <w:marTop w:val="0"/>
          <w:marBottom w:val="0"/>
          <w:divBdr>
            <w:top w:val="none" w:sz="0" w:space="0" w:color="auto"/>
            <w:left w:val="none" w:sz="0" w:space="0" w:color="auto"/>
            <w:bottom w:val="none" w:sz="0" w:space="0" w:color="auto"/>
            <w:right w:val="none" w:sz="0" w:space="0" w:color="auto"/>
          </w:divBdr>
        </w:div>
        <w:div w:id="1104492790">
          <w:marLeft w:val="0"/>
          <w:marRight w:val="0"/>
          <w:marTop w:val="0"/>
          <w:marBottom w:val="0"/>
          <w:divBdr>
            <w:top w:val="none" w:sz="0" w:space="0" w:color="auto"/>
            <w:left w:val="none" w:sz="0" w:space="0" w:color="auto"/>
            <w:bottom w:val="none" w:sz="0" w:space="0" w:color="auto"/>
            <w:right w:val="none" w:sz="0" w:space="0" w:color="auto"/>
          </w:divBdr>
        </w:div>
        <w:div w:id="1153065467">
          <w:marLeft w:val="0"/>
          <w:marRight w:val="0"/>
          <w:marTop w:val="0"/>
          <w:marBottom w:val="0"/>
          <w:divBdr>
            <w:top w:val="none" w:sz="0" w:space="0" w:color="auto"/>
            <w:left w:val="none" w:sz="0" w:space="0" w:color="auto"/>
            <w:bottom w:val="none" w:sz="0" w:space="0" w:color="auto"/>
            <w:right w:val="none" w:sz="0" w:space="0" w:color="auto"/>
          </w:divBdr>
        </w:div>
        <w:div w:id="1453094692">
          <w:marLeft w:val="0"/>
          <w:marRight w:val="0"/>
          <w:marTop w:val="0"/>
          <w:marBottom w:val="0"/>
          <w:divBdr>
            <w:top w:val="none" w:sz="0" w:space="0" w:color="auto"/>
            <w:left w:val="none" w:sz="0" w:space="0" w:color="auto"/>
            <w:bottom w:val="none" w:sz="0" w:space="0" w:color="auto"/>
            <w:right w:val="none" w:sz="0" w:space="0" w:color="auto"/>
          </w:divBdr>
        </w:div>
        <w:div w:id="1566188066">
          <w:marLeft w:val="0"/>
          <w:marRight w:val="0"/>
          <w:marTop w:val="0"/>
          <w:marBottom w:val="0"/>
          <w:divBdr>
            <w:top w:val="none" w:sz="0" w:space="0" w:color="auto"/>
            <w:left w:val="none" w:sz="0" w:space="0" w:color="auto"/>
            <w:bottom w:val="none" w:sz="0" w:space="0" w:color="auto"/>
            <w:right w:val="none" w:sz="0" w:space="0" w:color="auto"/>
          </w:divBdr>
        </w:div>
        <w:div w:id="1949198817">
          <w:marLeft w:val="0"/>
          <w:marRight w:val="0"/>
          <w:marTop w:val="0"/>
          <w:marBottom w:val="0"/>
          <w:divBdr>
            <w:top w:val="none" w:sz="0" w:space="0" w:color="auto"/>
            <w:left w:val="none" w:sz="0" w:space="0" w:color="auto"/>
            <w:bottom w:val="none" w:sz="0" w:space="0" w:color="auto"/>
            <w:right w:val="none" w:sz="0" w:space="0" w:color="auto"/>
          </w:divBdr>
        </w:div>
      </w:divsChild>
    </w:div>
    <w:div w:id="1002514496">
      <w:bodyDiv w:val="1"/>
      <w:marLeft w:val="0"/>
      <w:marRight w:val="0"/>
      <w:marTop w:val="0"/>
      <w:marBottom w:val="0"/>
      <w:divBdr>
        <w:top w:val="none" w:sz="0" w:space="0" w:color="auto"/>
        <w:left w:val="none" w:sz="0" w:space="0" w:color="auto"/>
        <w:bottom w:val="none" w:sz="0" w:space="0" w:color="auto"/>
        <w:right w:val="none" w:sz="0" w:space="0" w:color="auto"/>
      </w:divBdr>
    </w:div>
    <w:div w:id="1022511006">
      <w:bodyDiv w:val="1"/>
      <w:marLeft w:val="0"/>
      <w:marRight w:val="0"/>
      <w:marTop w:val="0"/>
      <w:marBottom w:val="0"/>
      <w:divBdr>
        <w:top w:val="none" w:sz="0" w:space="0" w:color="auto"/>
        <w:left w:val="none" w:sz="0" w:space="0" w:color="auto"/>
        <w:bottom w:val="none" w:sz="0" w:space="0" w:color="auto"/>
        <w:right w:val="none" w:sz="0" w:space="0" w:color="auto"/>
      </w:divBdr>
      <w:divsChild>
        <w:div w:id="1574587135">
          <w:marLeft w:val="0"/>
          <w:marRight w:val="0"/>
          <w:marTop w:val="0"/>
          <w:marBottom w:val="0"/>
          <w:divBdr>
            <w:top w:val="none" w:sz="0" w:space="0" w:color="auto"/>
            <w:left w:val="none" w:sz="0" w:space="0" w:color="auto"/>
            <w:bottom w:val="none" w:sz="0" w:space="0" w:color="auto"/>
            <w:right w:val="none" w:sz="0" w:space="0" w:color="auto"/>
          </w:divBdr>
          <w:divsChild>
            <w:div w:id="770586245">
              <w:marLeft w:val="0"/>
              <w:marRight w:val="0"/>
              <w:marTop w:val="0"/>
              <w:marBottom w:val="0"/>
              <w:divBdr>
                <w:top w:val="none" w:sz="0" w:space="0" w:color="auto"/>
                <w:left w:val="none" w:sz="0" w:space="0" w:color="auto"/>
                <w:bottom w:val="none" w:sz="0" w:space="0" w:color="auto"/>
                <w:right w:val="none" w:sz="0" w:space="0" w:color="auto"/>
              </w:divBdr>
              <w:divsChild>
                <w:div w:id="34743343">
                  <w:marLeft w:val="0"/>
                  <w:marRight w:val="0"/>
                  <w:marTop w:val="0"/>
                  <w:marBottom w:val="0"/>
                  <w:divBdr>
                    <w:top w:val="none" w:sz="0" w:space="0" w:color="auto"/>
                    <w:left w:val="none" w:sz="0" w:space="0" w:color="auto"/>
                    <w:bottom w:val="none" w:sz="0" w:space="0" w:color="auto"/>
                    <w:right w:val="none" w:sz="0" w:space="0" w:color="auto"/>
                  </w:divBdr>
                </w:div>
              </w:divsChild>
            </w:div>
            <w:div w:id="1208756186">
              <w:marLeft w:val="0"/>
              <w:marRight w:val="0"/>
              <w:marTop w:val="0"/>
              <w:marBottom w:val="0"/>
              <w:divBdr>
                <w:top w:val="none" w:sz="0" w:space="0" w:color="auto"/>
                <w:left w:val="none" w:sz="0" w:space="0" w:color="auto"/>
                <w:bottom w:val="none" w:sz="0" w:space="0" w:color="auto"/>
                <w:right w:val="none" w:sz="0" w:space="0" w:color="auto"/>
              </w:divBdr>
              <w:divsChild>
                <w:div w:id="673192613">
                  <w:marLeft w:val="0"/>
                  <w:marRight w:val="0"/>
                  <w:marTop w:val="0"/>
                  <w:marBottom w:val="0"/>
                  <w:divBdr>
                    <w:top w:val="none" w:sz="0" w:space="0" w:color="auto"/>
                    <w:left w:val="none" w:sz="0" w:space="0" w:color="auto"/>
                    <w:bottom w:val="none" w:sz="0" w:space="0" w:color="auto"/>
                    <w:right w:val="none" w:sz="0" w:space="0" w:color="auto"/>
                  </w:divBdr>
                </w:div>
                <w:div w:id="1550149377">
                  <w:marLeft w:val="0"/>
                  <w:marRight w:val="0"/>
                  <w:marTop w:val="0"/>
                  <w:marBottom w:val="0"/>
                  <w:divBdr>
                    <w:top w:val="none" w:sz="0" w:space="0" w:color="auto"/>
                    <w:left w:val="none" w:sz="0" w:space="0" w:color="auto"/>
                    <w:bottom w:val="none" w:sz="0" w:space="0" w:color="auto"/>
                    <w:right w:val="none" w:sz="0" w:space="0" w:color="auto"/>
                  </w:divBdr>
                </w:div>
              </w:divsChild>
            </w:div>
            <w:div w:id="1571035570">
              <w:marLeft w:val="0"/>
              <w:marRight w:val="0"/>
              <w:marTop w:val="0"/>
              <w:marBottom w:val="0"/>
              <w:divBdr>
                <w:top w:val="none" w:sz="0" w:space="0" w:color="auto"/>
                <w:left w:val="none" w:sz="0" w:space="0" w:color="auto"/>
                <w:bottom w:val="none" w:sz="0" w:space="0" w:color="auto"/>
                <w:right w:val="none" w:sz="0" w:space="0" w:color="auto"/>
              </w:divBdr>
              <w:divsChild>
                <w:div w:id="374083923">
                  <w:marLeft w:val="0"/>
                  <w:marRight w:val="0"/>
                  <w:marTop w:val="0"/>
                  <w:marBottom w:val="0"/>
                  <w:divBdr>
                    <w:top w:val="none" w:sz="0" w:space="0" w:color="auto"/>
                    <w:left w:val="none" w:sz="0" w:space="0" w:color="auto"/>
                    <w:bottom w:val="none" w:sz="0" w:space="0" w:color="auto"/>
                    <w:right w:val="none" w:sz="0" w:space="0" w:color="auto"/>
                  </w:divBdr>
                </w:div>
                <w:div w:id="642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5190">
          <w:marLeft w:val="0"/>
          <w:marRight w:val="0"/>
          <w:marTop w:val="0"/>
          <w:marBottom w:val="0"/>
          <w:divBdr>
            <w:top w:val="none" w:sz="0" w:space="0" w:color="auto"/>
            <w:left w:val="none" w:sz="0" w:space="0" w:color="auto"/>
            <w:bottom w:val="none" w:sz="0" w:space="0" w:color="auto"/>
            <w:right w:val="none" w:sz="0" w:space="0" w:color="auto"/>
          </w:divBdr>
          <w:divsChild>
            <w:div w:id="759135984">
              <w:marLeft w:val="0"/>
              <w:marRight w:val="0"/>
              <w:marTop w:val="0"/>
              <w:marBottom w:val="0"/>
              <w:divBdr>
                <w:top w:val="none" w:sz="0" w:space="0" w:color="auto"/>
                <w:left w:val="none" w:sz="0" w:space="0" w:color="auto"/>
                <w:bottom w:val="none" w:sz="0" w:space="0" w:color="auto"/>
                <w:right w:val="none" w:sz="0" w:space="0" w:color="auto"/>
              </w:divBdr>
              <w:divsChild>
                <w:div w:id="1502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3213">
      <w:bodyDiv w:val="1"/>
      <w:marLeft w:val="0"/>
      <w:marRight w:val="0"/>
      <w:marTop w:val="0"/>
      <w:marBottom w:val="0"/>
      <w:divBdr>
        <w:top w:val="none" w:sz="0" w:space="0" w:color="auto"/>
        <w:left w:val="none" w:sz="0" w:space="0" w:color="auto"/>
        <w:bottom w:val="none" w:sz="0" w:space="0" w:color="auto"/>
        <w:right w:val="none" w:sz="0" w:space="0" w:color="auto"/>
      </w:divBdr>
    </w:div>
    <w:div w:id="1049186371">
      <w:bodyDiv w:val="1"/>
      <w:marLeft w:val="0"/>
      <w:marRight w:val="0"/>
      <w:marTop w:val="0"/>
      <w:marBottom w:val="0"/>
      <w:divBdr>
        <w:top w:val="none" w:sz="0" w:space="0" w:color="auto"/>
        <w:left w:val="none" w:sz="0" w:space="0" w:color="auto"/>
        <w:bottom w:val="none" w:sz="0" w:space="0" w:color="auto"/>
        <w:right w:val="none" w:sz="0" w:space="0" w:color="auto"/>
      </w:divBdr>
      <w:divsChild>
        <w:div w:id="378433951">
          <w:marLeft w:val="0"/>
          <w:marRight w:val="0"/>
          <w:marTop w:val="0"/>
          <w:marBottom w:val="0"/>
          <w:divBdr>
            <w:top w:val="none" w:sz="0" w:space="0" w:color="auto"/>
            <w:left w:val="none" w:sz="0" w:space="0" w:color="auto"/>
            <w:bottom w:val="none" w:sz="0" w:space="0" w:color="auto"/>
            <w:right w:val="none" w:sz="0" w:space="0" w:color="auto"/>
          </w:divBdr>
          <w:divsChild>
            <w:div w:id="344021282">
              <w:marLeft w:val="0"/>
              <w:marRight w:val="0"/>
              <w:marTop w:val="0"/>
              <w:marBottom w:val="0"/>
              <w:divBdr>
                <w:top w:val="none" w:sz="0" w:space="0" w:color="auto"/>
                <w:left w:val="none" w:sz="0" w:space="0" w:color="auto"/>
                <w:bottom w:val="none" w:sz="0" w:space="0" w:color="auto"/>
                <w:right w:val="none" w:sz="0" w:space="0" w:color="auto"/>
              </w:divBdr>
            </w:div>
          </w:divsChild>
        </w:div>
        <w:div w:id="2023781172">
          <w:marLeft w:val="0"/>
          <w:marRight w:val="0"/>
          <w:marTop w:val="0"/>
          <w:marBottom w:val="0"/>
          <w:divBdr>
            <w:top w:val="none" w:sz="0" w:space="0" w:color="auto"/>
            <w:left w:val="none" w:sz="0" w:space="0" w:color="auto"/>
            <w:bottom w:val="none" w:sz="0" w:space="0" w:color="auto"/>
            <w:right w:val="none" w:sz="0" w:space="0" w:color="auto"/>
          </w:divBdr>
          <w:divsChild>
            <w:div w:id="1739136162">
              <w:marLeft w:val="0"/>
              <w:marRight w:val="0"/>
              <w:marTop w:val="0"/>
              <w:marBottom w:val="0"/>
              <w:divBdr>
                <w:top w:val="none" w:sz="0" w:space="0" w:color="auto"/>
                <w:left w:val="none" w:sz="0" w:space="0" w:color="auto"/>
                <w:bottom w:val="none" w:sz="0" w:space="0" w:color="auto"/>
                <w:right w:val="none" w:sz="0" w:space="0" w:color="auto"/>
              </w:divBdr>
            </w:div>
            <w:div w:id="20402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765">
      <w:bodyDiv w:val="1"/>
      <w:marLeft w:val="0"/>
      <w:marRight w:val="0"/>
      <w:marTop w:val="0"/>
      <w:marBottom w:val="0"/>
      <w:divBdr>
        <w:top w:val="none" w:sz="0" w:space="0" w:color="auto"/>
        <w:left w:val="none" w:sz="0" w:space="0" w:color="auto"/>
        <w:bottom w:val="none" w:sz="0" w:space="0" w:color="auto"/>
        <w:right w:val="none" w:sz="0" w:space="0" w:color="auto"/>
      </w:divBdr>
      <w:divsChild>
        <w:div w:id="227693999">
          <w:marLeft w:val="0"/>
          <w:marRight w:val="0"/>
          <w:marTop w:val="0"/>
          <w:marBottom w:val="0"/>
          <w:divBdr>
            <w:top w:val="none" w:sz="0" w:space="0" w:color="auto"/>
            <w:left w:val="none" w:sz="0" w:space="0" w:color="auto"/>
            <w:bottom w:val="none" w:sz="0" w:space="0" w:color="auto"/>
            <w:right w:val="none" w:sz="0" w:space="0" w:color="auto"/>
          </w:divBdr>
          <w:divsChild>
            <w:div w:id="886061797">
              <w:marLeft w:val="0"/>
              <w:marRight w:val="0"/>
              <w:marTop w:val="0"/>
              <w:marBottom w:val="0"/>
              <w:divBdr>
                <w:top w:val="none" w:sz="0" w:space="0" w:color="auto"/>
                <w:left w:val="none" w:sz="0" w:space="0" w:color="auto"/>
                <w:bottom w:val="none" w:sz="0" w:space="0" w:color="auto"/>
                <w:right w:val="none" w:sz="0" w:space="0" w:color="auto"/>
              </w:divBdr>
            </w:div>
            <w:div w:id="2058697717">
              <w:marLeft w:val="0"/>
              <w:marRight w:val="0"/>
              <w:marTop w:val="0"/>
              <w:marBottom w:val="0"/>
              <w:divBdr>
                <w:top w:val="none" w:sz="0" w:space="0" w:color="auto"/>
                <w:left w:val="none" w:sz="0" w:space="0" w:color="auto"/>
                <w:bottom w:val="none" w:sz="0" w:space="0" w:color="auto"/>
                <w:right w:val="none" w:sz="0" w:space="0" w:color="auto"/>
              </w:divBdr>
            </w:div>
          </w:divsChild>
        </w:div>
        <w:div w:id="1685669442">
          <w:marLeft w:val="0"/>
          <w:marRight w:val="0"/>
          <w:marTop w:val="0"/>
          <w:marBottom w:val="0"/>
          <w:divBdr>
            <w:top w:val="none" w:sz="0" w:space="0" w:color="auto"/>
            <w:left w:val="none" w:sz="0" w:space="0" w:color="auto"/>
            <w:bottom w:val="none" w:sz="0" w:space="0" w:color="auto"/>
            <w:right w:val="none" w:sz="0" w:space="0" w:color="auto"/>
          </w:divBdr>
          <w:divsChild>
            <w:div w:id="9449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1951">
      <w:bodyDiv w:val="1"/>
      <w:marLeft w:val="0"/>
      <w:marRight w:val="0"/>
      <w:marTop w:val="0"/>
      <w:marBottom w:val="0"/>
      <w:divBdr>
        <w:top w:val="none" w:sz="0" w:space="0" w:color="auto"/>
        <w:left w:val="none" w:sz="0" w:space="0" w:color="auto"/>
        <w:bottom w:val="none" w:sz="0" w:space="0" w:color="auto"/>
        <w:right w:val="none" w:sz="0" w:space="0" w:color="auto"/>
      </w:divBdr>
      <w:divsChild>
        <w:div w:id="1368141983">
          <w:marLeft w:val="0"/>
          <w:marRight w:val="0"/>
          <w:marTop w:val="0"/>
          <w:marBottom w:val="0"/>
          <w:divBdr>
            <w:top w:val="none" w:sz="0" w:space="0" w:color="auto"/>
            <w:left w:val="none" w:sz="0" w:space="0" w:color="auto"/>
            <w:bottom w:val="none" w:sz="0" w:space="0" w:color="auto"/>
            <w:right w:val="none" w:sz="0" w:space="0" w:color="auto"/>
          </w:divBdr>
          <w:divsChild>
            <w:div w:id="1554543824">
              <w:marLeft w:val="0"/>
              <w:marRight w:val="0"/>
              <w:marTop w:val="0"/>
              <w:marBottom w:val="0"/>
              <w:divBdr>
                <w:top w:val="none" w:sz="0" w:space="0" w:color="auto"/>
                <w:left w:val="none" w:sz="0" w:space="0" w:color="auto"/>
                <w:bottom w:val="none" w:sz="0" w:space="0" w:color="auto"/>
                <w:right w:val="none" w:sz="0" w:space="0" w:color="auto"/>
              </w:divBdr>
              <w:divsChild>
                <w:div w:id="792019661">
                  <w:marLeft w:val="0"/>
                  <w:marRight w:val="0"/>
                  <w:marTop w:val="0"/>
                  <w:marBottom w:val="0"/>
                  <w:divBdr>
                    <w:top w:val="none" w:sz="0" w:space="0" w:color="auto"/>
                    <w:left w:val="none" w:sz="0" w:space="0" w:color="auto"/>
                    <w:bottom w:val="none" w:sz="0" w:space="0" w:color="auto"/>
                    <w:right w:val="none" w:sz="0" w:space="0" w:color="auto"/>
                  </w:divBdr>
                </w:div>
              </w:divsChild>
            </w:div>
            <w:div w:id="1702126227">
              <w:marLeft w:val="0"/>
              <w:marRight w:val="0"/>
              <w:marTop w:val="0"/>
              <w:marBottom w:val="0"/>
              <w:divBdr>
                <w:top w:val="none" w:sz="0" w:space="0" w:color="auto"/>
                <w:left w:val="none" w:sz="0" w:space="0" w:color="auto"/>
                <w:bottom w:val="none" w:sz="0" w:space="0" w:color="auto"/>
                <w:right w:val="none" w:sz="0" w:space="0" w:color="auto"/>
              </w:divBdr>
              <w:divsChild>
                <w:div w:id="1309092212">
                  <w:marLeft w:val="0"/>
                  <w:marRight w:val="0"/>
                  <w:marTop w:val="0"/>
                  <w:marBottom w:val="0"/>
                  <w:divBdr>
                    <w:top w:val="none" w:sz="0" w:space="0" w:color="auto"/>
                    <w:left w:val="none" w:sz="0" w:space="0" w:color="auto"/>
                    <w:bottom w:val="none" w:sz="0" w:space="0" w:color="auto"/>
                    <w:right w:val="none" w:sz="0" w:space="0" w:color="auto"/>
                  </w:divBdr>
                </w:div>
                <w:div w:id="19139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2383">
          <w:marLeft w:val="0"/>
          <w:marRight w:val="0"/>
          <w:marTop w:val="0"/>
          <w:marBottom w:val="0"/>
          <w:divBdr>
            <w:top w:val="none" w:sz="0" w:space="0" w:color="auto"/>
            <w:left w:val="none" w:sz="0" w:space="0" w:color="auto"/>
            <w:bottom w:val="none" w:sz="0" w:space="0" w:color="auto"/>
            <w:right w:val="none" w:sz="0" w:space="0" w:color="auto"/>
          </w:divBdr>
          <w:divsChild>
            <w:div w:id="450436494">
              <w:marLeft w:val="0"/>
              <w:marRight w:val="0"/>
              <w:marTop w:val="0"/>
              <w:marBottom w:val="0"/>
              <w:divBdr>
                <w:top w:val="none" w:sz="0" w:space="0" w:color="auto"/>
                <w:left w:val="none" w:sz="0" w:space="0" w:color="auto"/>
                <w:bottom w:val="none" w:sz="0" w:space="0" w:color="auto"/>
                <w:right w:val="none" w:sz="0" w:space="0" w:color="auto"/>
              </w:divBdr>
              <w:divsChild>
                <w:div w:id="824321628">
                  <w:marLeft w:val="0"/>
                  <w:marRight w:val="0"/>
                  <w:marTop w:val="0"/>
                  <w:marBottom w:val="0"/>
                  <w:divBdr>
                    <w:top w:val="none" w:sz="0" w:space="0" w:color="auto"/>
                    <w:left w:val="none" w:sz="0" w:space="0" w:color="auto"/>
                    <w:bottom w:val="none" w:sz="0" w:space="0" w:color="auto"/>
                    <w:right w:val="none" w:sz="0" w:space="0" w:color="auto"/>
                  </w:divBdr>
                </w:div>
                <w:div w:id="1229150652">
                  <w:marLeft w:val="0"/>
                  <w:marRight w:val="0"/>
                  <w:marTop w:val="0"/>
                  <w:marBottom w:val="0"/>
                  <w:divBdr>
                    <w:top w:val="none" w:sz="0" w:space="0" w:color="auto"/>
                    <w:left w:val="none" w:sz="0" w:space="0" w:color="auto"/>
                    <w:bottom w:val="none" w:sz="0" w:space="0" w:color="auto"/>
                    <w:right w:val="none" w:sz="0" w:space="0" w:color="auto"/>
                  </w:divBdr>
                </w:div>
              </w:divsChild>
            </w:div>
            <w:div w:id="1614556652">
              <w:marLeft w:val="0"/>
              <w:marRight w:val="0"/>
              <w:marTop w:val="0"/>
              <w:marBottom w:val="0"/>
              <w:divBdr>
                <w:top w:val="none" w:sz="0" w:space="0" w:color="auto"/>
                <w:left w:val="none" w:sz="0" w:space="0" w:color="auto"/>
                <w:bottom w:val="none" w:sz="0" w:space="0" w:color="auto"/>
                <w:right w:val="none" w:sz="0" w:space="0" w:color="auto"/>
              </w:divBdr>
              <w:divsChild>
                <w:div w:id="1224871479">
                  <w:marLeft w:val="0"/>
                  <w:marRight w:val="0"/>
                  <w:marTop w:val="0"/>
                  <w:marBottom w:val="0"/>
                  <w:divBdr>
                    <w:top w:val="none" w:sz="0" w:space="0" w:color="auto"/>
                    <w:left w:val="none" w:sz="0" w:space="0" w:color="auto"/>
                    <w:bottom w:val="none" w:sz="0" w:space="0" w:color="auto"/>
                    <w:right w:val="none" w:sz="0" w:space="0" w:color="auto"/>
                  </w:divBdr>
                </w:div>
              </w:divsChild>
            </w:div>
            <w:div w:id="2093500636">
              <w:marLeft w:val="0"/>
              <w:marRight w:val="0"/>
              <w:marTop w:val="0"/>
              <w:marBottom w:val="0"/>
              <w:divBdr>
                <w:top w:val="none" w:sz="0" w:space="0" w:color="auto"/>
                <w:left w:val="none" w:sz="0" w:space="0" w:color="auto"/>
                <w:bottom w:val="none" w:sz="0" w:space="0" w:color="auto"/>
                <w:right w:val="none" w:sz="0" w:space="0" w:color="auto"/>
              </w:divBdr>
              <w:divsChild>
                <w:div w:id="1040789193">
                  <w:marLeft w:val="0"/>
                  <w:marRight w:val="0"/>
                  <w:marTop w:val="0"/>
                  <w:marBottom w:val="0"/>
                  <w:divBdr>
                    <w:top w:val="none" w:sz="0" w:space="0" w:color="auto"/>
                    <w:left w:val="none" w:sz="0" w:space="0" w:color="auto"/>
                    <w:bottom w:val="none" w:sz="0" w:space="0" w:color="auto"/>
                    <w:right w:val="none" w:sz="0" w:space="0" w:color="auto"/>
                  </w:divBdr>
                </w:div>
                <w:div w:id="1401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9147">
      <w:bodyDiv w:val="1"/>
      <w:marLeft w:val="0"/>
      <w:marRight w:val="0"/>
      <w:marTop w:val="0"/>
      <w:marBottom w:val="0"/>
      <w:divBdr>
        <w:top w:val="none" w:sz="0" w:space="0" w:color="auto"/>
        <w:left w:val="none" w:sz="0" w:space="0" w:color="auto"/>
        <w:bottom w:val="none" w:sz="0" w:space="0" w:color="auto"/>
        <w:right w:val="none" w:sz="0" w:space="0" w:color="auto"/>
      </w:divBdr>
    </w:div>
    <w:div w:id="1201668999">
      <w:bodyDiv w:val="1"/>
      <w:marLeft w:val="0"/>
      <w:marRight w:val="0"/>
      <w:marTop w:val="0"/>
      <w:marBottom w:val="0"/>
      <w:divBdr>
        <w:top w:val="none" w:sz="0" w:space="0" w:color="auto"/>
        <w:left w:val="none" w:sz="0" w:space="0" w:color="auto"/>
        <w:bottom w:val="none" w:sz="0" w:space="0" w:color="auto"/>
        <w:right w:val="none" w:sz="0" w:space="0" w:color="auto"/>
      </w:divBdr>
    </w:div>
    <w:div w:id="1220365342">
      <w:bodyDiv w:val="1"/>
      <w:marLeft w:val="0"/>
      <w:marRight w:val="0"/>
      <w:marTop w:val="0"/>
      <w:marBottom w:val="0"/>
      <w:divBdr>
        <w:top w:val="none" w:sz="0" w:space="0" w:color="auto"/>
        <w:left w:val="none" w:sz="0" w:space="0" w:color="auto"/>
        <w:bottom w:val="none" w:sz="0" w:space="0" w:color="auto"/>
        <w:right w:val="none" w:sz="0" w:space="0" w:color="auto"/>
      </w:divBdr>
    </w:div>
    <w:div w:id="1311593128">
      <w:bodyDiv w:val="1"/>
      <w:marLeft w:val="0"/>
      <w:marRight w:val="0"/>
      <w:marTop w:val="0"/>
      <w:marBottom w:val="0"/>
      <w:divBdr>
        <w:top w:val="none" w:sz="0" w:space="0" w:color="auto"/>
        <w:left w:val="none" w:sz="0" w:space="0" w:color="auto"/>
        <w:bottom w:val="none" w:sz="0" w:space="0" w:color="auto"/>
        <w:right w:val="none" w:sz="0" w:space="0" w:color="auto"/>
      </w:divBdr>
      <w:divsChild>
        <w:div w:id="326635685">
          <w:marLeft w:val="0"/>
          <w:marRight w:val="0"/>
          <w:marTop w:val="0"/>
          <w:marBottom w:val="0"/>
          <w:divBdr>
            <w:top w:val="none" w:sz="0" w:space="0" w:color="auto"/>
            <w:left w:val="none" w:sz="0" w:space="0" w:color="auto"/>
            <w:bottom w:val="none" w:sz="0" w:space="0" w:color="auto"/>
            <w:right w:val="none" w:sz="0" w:space="0" w:color="auto"/>
          </w:divBdr>
          <w:divsChild>
            <w:div w:id="1791515468">
              <w:marLeft w:val="0"/>
              <w:marRight w:val="0"/>
              <w:marTop w:val="0"/>
              <w:marBottom w:val="0"/>
              <w:divBdr>
                <w:top w:val="none" w:sz="0" w:space="0" w:color="auto"/>
                <w:left w:val="none" w:sz="0" w:space="0" w:color="auto"/>
                <w:bottom w:val="none" w:sz="0" w:space="0" w:color="auto"/>
                <w:right w:val="none" w:sz="0" w:space="0" w:color="auto"/>
              </w:divBdr>
            </w:div>
          </w:divsChild>
        </w:div>
        <w:div w:id="1350717774">
          <w:marLeft w:val="0"/>
          <w:marRight w:val="0"/>
          <w:marTop w:val="0"/>
          <w:marBottom w:val="0"/>
          <w:divBdr>
            <w:top w:val="none" w:sz="0" w:space="0" w:color="auto"/>
            <w:left w:val="none" w:sz="0" w:space="0" w:color="auto"/>
            <w:bottom w:val="none" w:sz="0" w:space="0" w:color="auto"/>
            <w:right w:val="none" w:sz="0" w:space="0" w:color="auto"/>
          </w:divBdr>
          <w:divsChild>
            <w:div w:id="268658035">
              <w:marLeft w:val="0"/>
              <w:marRight w:val="0"/>
              <w:marTop w:val="0"/>
              <w:marBottom w:val="0"/>
              <w:divBdr>
                <w:top w:val="none" w:sz="0" w:space="0" w:color="auto"/>
                <w:left w:val="none" w:sz="0" w:space="0" w:color="auto"/>
                <w:bottom w:val="none" w:sz="0" w:space="0" w:color="auto"/>
                <w:right w:val="none" w:sz="0" w:space="0" w:color="auto"/>
              </w:divBdr>
            </w:div>
            <w:div w:id="5205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5079">
      <w:bodyDiv w:val="1"/>
      <w:marLeft w:val="0"/>
      <w:marRight w:val="0"/>
      <w:marTop w:val="0"/>
      <w:marBottom w:val="0"/>
      <w:divBdr>
        <w:top w:val="none" w:sz="0" w:space="0" w:color="auto"/>
        <w:left w:val="none" w:sz="0" w:space="0" w:color="auto"/>
        <w:bottom w:val="none" w:sz="0" w:space="0" w:color="auto"/>
        <w:right w:val="none" w:sz="0" w:space="0" w:color="auto"/>
      </w:divBdr>
    </w:div>
    <w:div w:id="1332173172">
      <w:bodyDiv w:val="1"/>
      <w:marLeft w:val="0"/>
      <w:marRight w:val="0"/>
      <w:marTop w:val="0"/>
      <w:marBottom w:val="0"/>
      <w:divBdr>
        <w:top w:val="none" w:sz="0" w:space="0" w:color="auto"/>
        <w:left w:val="none" w:sz="0" w:space="0" w:color="auto"/>
        <w:bottom w:val="none" w:sz="0" w:space="0" w:color="auto"/>
        <w:right w:val="none" w:sz="0" w:space="0" w:color="auto"/>
      </w:divBdr>
    </w:div>
    <w:div w:id="1395856482">
      <w:bodyDiv w:val="1"/>
      <w:marLeft w:val="0"/>
      <w:marRight w:val="0"/>
      <w:marTop w:val="0"/>
      <w:marBottom w:val="0"/>
      <w:divBdr>
        <w:top w:val="none" w:sz="0" w:space="0" w:color="auto"/>
        <w:left w:val="none" w:sz="0" w:space="0" w:color="auto"/>
        <w:bottom w:val="none" w:sz="0" w:space="0" w:color="auto"/>
        <w:right w:val="none" w:sz="0" w:space="0" w:color="auto"/>
      </w:divBdr>
    </w:div>
    <w:div w:id="1457412219">
      <w:bodyDiv w:val="1"/>
      <w:marLeft w:val="0"/>
      <w:marRight w:val="0"/>
      <w:marTop w:val="0"/>
      <w:marBottom w:val="0"/>
      <w:divBdr>
        <w:top w:val="none" w:sz="0" w:space="0" w:color="auto"/>
        <w:left w:val="none" w:sz="0" w:space="0" w:color="auto"/>
        <w:bottom w:val="none" w:sz="0" w:space="0" w:color="auto"/>
        <w:right w:val="none" w:sz="0" w:space="0" w:color="auto"/>
      </w:divBdr>
      <w:divsChild>
        <w:div w:id="466244493">
          <w:marLeft w:val="0"/>
          <w:marRight w:val="0"/>
          <w:marTop w:val="0"/>
          <w:marBottom w:val="0"/>
          <w:divBdr>
            <w:top w:val="none" w:sz="0" w:space="0" w:color="auto"/>
            <w:left w:val="none" w:sz="0" w:space="0" w:color="auto"/>
            <w:bottom w:val="none" w:sz="0" w:space="0" w:color="auto"/>
            <w:right w:val="none" w:sz="0" w:space="0" w:color="auto"/>
          </w:divBdr>
          <w:divsChild>
            <w:div w:id="1971667973">
              <w:marLeft w:val="0"/>
              <w:marRight w:val="0"/>
              <w:marTop w:val="0"/>
              <w:marBottom w:val="0"/>
              <w:divBdr>
                <w:top w:val="none" w:sz="0" w:space="0" w:color="auto"/>
                <w:left w:val="none" w:sz="0" w:space="0" w:color="auto"/>
                <w:bottom w:val="none" w:sz="0" w:space="0" w:color="auto"/>
                <w:right w:val="none" w:sz="0" w:space="0" w:color="auto"/>
              </w:divBdr>
            </w:div>
          </w:divsChild>
        </w:div>
        <w:div w:id="1932155969">
          <w:marLeft w:val="0"/>
          <w:marRight w:val="0"/>
          <w:marTop w:val="0"/>
          <w:marBottom w:val="0"/>
          <w:divBdr>
            <w:top w:val="none" w:sz="0" w:space="0" w:color="auto"/>
            <w:left w:val="none" w:sz="0" w:space="0" w:color="auto"/>
            <w:bottom w:val="none" w:sz="0" w:space="0" w:color="auto"/>
            <w:right w:val="none" w:sz="0" w:space="0" w:color="auto"/>
          </w:divBdr>
          <w:divsChild>
            <w:div w:id="1015228605">
              <w:marLeft w:val="0"/>
              <w:marRight w:val="0"/>
              <w:marTop w:val="0"/>
              <w:marBottom w:val="0"/>
              <w:divBdr>
                <w:top w:val="none" w:sz="0" w:space="0" w:color="auto"/>
                <w:left w:val="none" w:sz="0" w:space="0" w:color="auto"/>
                <w:bottom w:val="none" w:sz="0" w:space="0" w:color="auto"/>
                <w:right w:val="none" w:sz="0" w:space="0" w:color="auto"/>
              </w:divBdr>
            </w:div>
            <w:div w:id="19199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3450">
      <w:bodyDiv w:val="1"/>
      <w:marLeft w:val="0"/>
      <w:marRight w:val="0"/>
      <w:marTop w:val="0"/>
      <w:marBottom w:val="0"/>
      <w:divBdr>
        <w:top w:val="none" w:sz="0" w:space="0" w:color="auto"/>
        <w:left w:val="none" w:sz="0" w:space="0" w:color="auto"/>
        <w:bottom w:val="none" w:sz="0" w:space="0" w:color="auto"/>
        <w:right w:val="none" w:sz="0" w:space="0" w:color="auto"/>
      </w:divBdr>
    </w:div>
    <w:div w:id="1535073257">
      <w:bodyDiv w:val="1"/>
      <w:marLeft w:val="0"/>
      <w:marRight w:val="0"/>
      <w:marTop w:val="0"/>
      <w:marBottom w:val="0"/>
      <w:divBdr>
        <w:top w:val="none" w:sz="0" w:space="0" w:color="auto"/>
        <w:left w:val="none" w:sz="0" w:space="0" w:color="auto"/>
        <w:bottom w:val="none" w:sz="0" w:space="0" w:color="auto"/>
        <w:right w:val="none" w:sz="0" w:space="0" w:color="auto"/>
      </w:divBdr>
      <w:divsChild>
        <w:div w:id="813596660">
          <w:marLeft w:val="0"/>
          <w:marRight w:val="0"/>
          <w:marTop w:val="0"/>
          <w:marBottom w:val="0"/>
          <w:divBdr>
            <w:top w:val="none" w:sz="0" w:space="0" w:color="auto"/>
            <w:left w:val="none" w:sz="0" w:space="0" w:color="auto"/>
            <w:bottom w:val="none" w:sz="0" w:space="0" w:color="auto"/>
            <w:right w:val="none" w:sz="0" w:space="0" w:color="auto"/>
          </w:divBdr>
          <w:divsChild>
            <w:div w:id="197747272">
              <w:marLeft w:val="0"/>
              <w:marRight w:val="0"/>
              <w:marTop w:val="0"/>
              <w:marBottom w:val="0"/>
              <w:divBdr>
                <w:top w:val="none" w:sz="0" w:space="0" w:color="auto"/>
                <w:left w:val="none" w:sz="0" w:space="0" w:color="auto"/>
                <w:bottom w:val="none" w:sz="0" w:space="0" w:color="auto"/>
                <w:right w:val="none" w:sz="0" w:space="0" w:color="auto"/>
              </w:divBdr>
              <w:divsChild>
                <w:div w:id="1143348937">
                  <w:marLeft w:val="0"/>
                  <w:marRight w:val="0"/>
                  <w:marTop w:val="0"/>
                  <w:marBottom w:val="0"/>
                  <w:divBdr>
                    <w:top w:val="none" w:sz="0" w:space="0" w:color="auto"/>
                    <w:left w:val="none" w:sz="0" w:space="0" w:color="auto"/>
                    <w:bottom w:val="none" w:sz="0" w:space="0" w:color="auto"/>
                    <w:right w:val="none" w:sz="0" w:space="0" w:color="auto"/>
                  </w:divBdr>
                </w:div>
              </w:divsChild>
            </w:div>
            <w:div w:id="317733521">
              <w:marLeft w:val="0"/>
              <w:marRight w:val="0"/>
              <w:marTop w:val="0"/>
              <w:marBottom w:val="0"/>
              <w:divBdr>
                <w:top w:val="none" w:sz="0" w:space="0" w:color="auto"/>
                <w:left w:val="none" w:sz="0" w:space="0" w:color="auto"/>
                <w:bottom w:val="none" w:sz="0" w:space="0" w:color="auto"/>
                <w:right w:val="none" w:sz="0" w:space="0" w:color="auto"/>
              </w:divBdr>
              <w:divsChild>
                <w:div w:id="694572908">
                  <w:marLeft w:val="0"/>
                  <w:marRight w:val="0"/>
                  <w:marTop w:val="0"/>
                  <w:marBottom w:val="0"/>
                  <w:divBdr>
                    <w:top w:val="none" w:sz="0" w:space="0" w:color="auto"/>
                    <w:left w:val="none" w:sz="0" w:space="0" w:color="auto"/>
                    <w:bottom w:val="none" w:sz="0" w:space="0" w:color="auto"/>
                    <w:right w:val="none" w:sz="0" w:space="0" w:color="auto"/>
                  </w:divBdr>
                </w:div>
                <w:div w:id="2098282738">
                  <w:marLeft w:val="0"/>
                  <w:marRight w:val="0"/>
                  <w:marTop w:val="0"/>
                  <w:marBottom w:val="0"/>
                  <w:divBdr>
                    <w:top w:val="none" w:sz="0" w:space="0" w:color="auto"/>
                    <w:left w:val="none" w:sz="0" w:space="0" w:color="auto"/>
                    <w:bottom w:val="none" w:sz="0" w:space="0" w:color="auto"/>
                    <w:right w:val="none" w:sz="0" w:space="0" w:color="auto"/>
                  </w:divBdr>
                </w:div>
              </w:divsChild>
            </w:div>
            <w:div w:id="478766939">
              <w:marLeft w:val="0"/>
              <w:marRight w:val="0"/>
              <w:marTop w:val="0"/>
              <w:marBottom w:val="0"/>
              <w:divBdr>
                <w:top w:val="none" w:sz="0" w:space="0" w:color="auto"/>
                <w:left w:val="none" w:sz="0" w:space="0" w:color="auto"/>
                <w:bottom w:val="none" w:sz="0" w:space="0" w:color="auto"/>
                <w:right w:val="none" w:sz="0" w:space="0" w:color="auto"/>
              </w:divBdr>
              <w:divsChild>
                <w:div w:id="52654870">
                  <w:marLeft w:val="0"/>
                  <w:marRight w:val="0"/>
                  <w:marTop w:val="0"/>
                  <w:marBottom w:val="0"/>
                  <w:divBdr>
                    <w:top w:val="none" w:sz="0" w:space="0" w:color="auto"/>
                    <w:left w:val="none" w:sz="0" w:space="0" w:color="auto"/>
                    <w:bottom w:val="none" w:sz="0" w:space="0" w:color="auto"/>
                    <w:right w:val="none" w:sz="0" w:space="0" w:color="auto"/>
                  </w:divBdr>
                </w:div>
                <w:div w:id="873614699">
                  <w:marLeft w:val="0"/>
                  <w:marRight w:val="0"/>
                  <w:marTop w:val="0"/>
                  <w:marBottom w:val="0"/>
                  <w:divBdr>
                    <w:top w:val="none" w:sz="0" w:space="0" w:color="auto"/>
                    <w:left w:val="none" w:sz="0" w:space="0" w:color="auto"/>
                    <w:bottom w:val="none" w:sz="0" w:space="0" w:color="auto"/>
                    <w:right w:val="none" w:sz="0" w:space="0" w:color="auto"/>
                  </w:divBdr>
                </w:div>
              </w:divsChild>
            </w:div>
            <w:div w:id="1561136080">
              <w:marLeft w:val="0"/>
              <w:marRight w:val="0"/>
              <w:marTop w:val="0"/>
              <w:marBottom w:val="0"/>
              <w:divBdr>
                <w:top w:val="none" w:sz="0" w:space="0" w:color="auto"/>
                <w:left w:val="none" w:sz="0" w:space="0" w:color="auto"/>
                <w:bottom w:val="none" w:sz="0" w:space="0" w:color="auto"/>
                <w:right w:val="none" w:sz="0" w:space="0" w:color="auto"/>
              </w:divBdr>
              <w:divsChild>
                <w:div w:id="1957641420">
                  <w:marLeft w:val="0"/>
                  <w:marRight w:val="0"/>
                  <w:marTop w:val="0"/>
                  <w:marBottom w:val="0"/>
                  <w:divBdr>
                    <w:top w:val="none" w:sz="0" w:space="0" w:color="auto"/>
                    <w:left w:val="none" w:sz="0" w:space="0" w:color="auto"/>
                    <w:bottom w:val="none" w:sz="0" w:space="0" w:color="auto"/>
                    <w:right w:val="none" w:sz="0" w:space="0" w:color="auto"/>
                  </w:divBdr>
                </w:div>
                <w:div w:id="19807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2926">
          <w:marLeft w:val="0"/>
          <w:marRight w:val="0"/>
          <w:marTop w:val="0"/>
          <w:marBottom w:val="0"/>
          <w:divBdr>
            <w:top w:val="none" w:sz="0" w:space="0" w:color="auto"/>
            <w:left w:val="none" w:sz="0" w:space="0" w:color="auto"/>
            <w:bottom w:val="none" w:sz="0" w:space="0" w:color="auto"/>
            <w:right w:val="none" w:sz="0" w:space="0" w:color="auto"/>
          </w:divBdr>
          <w:divsChild>
            <w:div w:id="132067014">
              <w:marLeft w:val="0"/>
              <w:marRight w:val="0"/>
              <w:marTop w:val="0"/>
              <w:marBottom w:val="0"/>
              <w:divBdr>
                <w:top w:val="none" w:sz="0" w:space="0" w:color="auto"/>
                <w:left w:val="none" w:sz="0" w:space="0" w:color="auto"/>
                <w:bottom w:val="none" w:sz="0" w:space="0" w:color="auto"/>
                <w:right w:val="none" w:sz="0" w:space="0" w:color="auto"/>
              </w:divBdr>
              <w:divsChild>
                <w:div w:id="519664178">
                  <w:marLeft w:val="0"/>
                  <w:marRight w:val="0"/>
                  <w:marTop w:val="0"/>
                  <w:marBottom w:val="0"/>
                  <w:divBdr>
                    <w:top w:val="none" w:sz="0" w:space="0" w:color="auto"/>
                    <w:left w:val="none" w:sz="0" w:space="0" w:color="auto"/>
                    <w:bottom w:val="none" w:sz="0" w:space="0" w:color="auto"/>
                    <w:right w:val="none" w:sz="0" w:space="0" w:color="auto"/>
                  </w:divBdr>
                </w:div>
                <w:div w:id="1717702581">
                  <w:marLeft w:val="0"/>
                  <w:marRight w:val="0"/>
                  <w:marTop w:val="0"/>
                  <w:marBottom w:val="0"/>
                  <w:divBdr>
                    <w:top w:val="none" w:sz="0" w:space="0" w:color="auto"/>
                    <w:left w:val="none" w:sz="0" w:space="0" w:color="auto"/>
                    <w:bottom w:val="none" w:sz="0" w:space="0" w:color="auto"/>
                    <w:right w:val="none" w:sz="0" w:space="0" w:color="auto"/>
                  </w:divBdr>
                </w:div>
              </w:divsChild>
            </w:div>
            <w:div w:id="333849518">
              <w:marLeft w:val="0"/>
              <w:marRight w:val="0"/>
              <w:marTop w:val="0"/>
              <w:marBottom w:val="0"/>
              <w:divBdr>
                <w:top w:val="none" w:sz="0" w:space="0" w:color="auto"/>
                <w:left w:val="none" w:sz="0" w:space="0" w:color="auto"/>
                <w:bottom w:val="none" w:sz="0" w:space="0" w:color="auto"/>
                <w:right w:val="none" w:sz="0" w:space="0" w:color="auto"/>
              </w:divBdr>
              <w:divsChild>
                <w:div w:id="1434203402">
                  <w:marLeft w:val="0"/>
                  <w:marRight w:val="0"/>
                  <w:marTop w:val="0"/>
                  <w:marBottom w:val="0"/>
                  <w:divBdr>
                    <w:top w:val="none" w:sz="0" w:space="0" w:color="auto"/>
                    <w:left w:val="none" w:sz="0" w:space="0" w:color="auto"/>
                    <w:bottom w:val="none" w:sz="0" w:space="0" w:color="auto"/>
                    <w:right w:val="none" w:sz="0" w:space="0" w:color="auto"/>
                  </w:divBdr>
                </w:div>
                <w:div w:id="1608000645">
                  <w:marLeft w:val="0"/>
                  <w:marRight w:val="0"/>
                  <w:marTop w:val="0"/>
                  <w:marBottom w:val="0"/>
                  <w:divBdr>
                    <w:top w:val="none" w:sz="0" w:space="0" w:color="auto"/>
                    <w:left w:val="none" w:sz="0" w:space="0" w:color="auto"/>
                    <w:bottom w:val="none" w:sz="0" w:space="0" w:color="auto"/>
                    <w:right w:val="none" w:sz="0" w:space="0" w:color="auto"/>
                  </w:divBdr>
                </w:div>
              </w:divsChild>
            </w:div>
            <w:div w:id="550963980">
              <w:marLeft w:val="0"/>
              <w:marRight w:val="0"/>
              <w:marTop w:val="0"/>
              <w:marBottom w:val="0"/>
              <w:divBdr>
                <w:top w:val="none" w:sz="0" w:space="0" w:color="auto"/>
                <w:left w:val="none" w:sz="0" w:space="0" w:color="auto"/>
                <w:bottom w:val="none" w:sz="0" w:space="0" w:color="auto"/>
                <w:right w:val="none" w:sz="0" w:space="0" w:color="auto"/>
              </w:divBdr>
              <w:divsChild>
                <w:div w:id="931084309">
                  <w:marLeft w:val="0"/>
                  <w:marRight w:val="0"/>
                  <w:marTop w:val="0"/>
                  <w:marBottom w:val="0"/>
                  <w:divBdr>
                    <w:top w:val="none" w:sz="0" w:space="0" w:color="auto"/>
                    <w:left w:val="none" w:sz="0" w:space="0" w:color="auto"/>
                    <w:bottom w:val="none" w:sz="0" w:space="0" w:color="auto"/>
                    <w:right w:val="none" w:sz="0" w:space="0" w:color="auto"/>
                  </w:divBdr>
                </w:div>
                <w:div w:id="2106227642">
                  <w:marLeft w:val="0"/>
                  <w:marRight w:val="0"/>
                  <w:marTop w:val="0"/>
                  <w:marBottom w:val="0"/>
                  <w:divBdr>
                    <w:top w:val="none" w:sz="0" w:space="0" w:color="auto"/>
                    <w:left w:val="none" w:sz="0" w:space="0" w:color="auto"/>
                    <w:bottom w:val="none" w:sz="0" w:space="0" w:color="auto"/>
                    <w:right w:val="none" w:sz="0" w:space="0" w:color="auto"/>
                  </w:divBdr>
                </w:div>
              </w:divsChild>
            </w:div>
            <w:div w:id="1188371811">
              <w:marLeft w:val="0"/>
              <w:marRight w:val="0"/>
              <w:marTop w:val="0"/>
              <w:marBottom w:val="0"/>
              <w:divBdr>
                <w:top w:val="none" w:sz="0" w:space="0" w:color="auto"/>
                <w:left w:val="none" w:sz="0" w:space="0" w:color="auto"/>
                <w:bottom w:val="none" w:sz="0" w:space="0" w:color="auto"/>
                <w:right w:val="none" w:sz="0" w:space="0" w:color="auto"/>
              </w:divBdr>
              <w:divsChild>
                <w:div w:id="461001412">
                  <w:marLeft w:val="0"/>
                  <w:marRight w:val="0"/>
                  <w:marTop w:val="0"/>
                  <w:marBottom w:val="0"/>
                  <w:divBdr>
                    <w:top w:val="none" w:sz="0" w:space="0" w:color="auto"/>
                    <w:left w:val="none" w:sz="0" w:space="0" w:color="auto"/>
                    <w:bottom w:val="none" w:sz="0" w:space="0" w:color="auto"/>
                    <w:right w:val="none" w:sz="0" w:space="0" w:color="auto"/>
                  </w:divBdr>
                </w:div>
              </w:divsChild>
            </w:div>
            <w:div w:id="1782843015">
              <w:marLeft w:val="0"/>
              <w:marRight w:val="0"/>
              <w:marTop w:val="0"/>
              <w:marBottom w:val="0"/>
              <w:divBdr>
                <w:top w:val="none" w:sz="0" w:space="0" w:color="auto"/>
                <w:left w:val="none" w:sz="0" w:space="0" w:color="auto"/>
                <w:bottom w:val="none" w:sz="0" w:space="0" w:color="auto"/>
                <w:right w:val="none" w:sz="0" w:space="0" w:color="auto"/>
              </w:divBdr>
              <w:divsChild>
                <w:div w:id="490222131">
                  <w:marLeft w:val="0"/>
                  <w:marRight w:val="0"/>
                  <w:marTop w:val="0"/>
                  <w:marBottom w:val="0"/>
                  <w:divBdr>
                    <w:top w:val="none" w:sz="0" w:space="0" w:color="auto"/>
                    <w:left w:val="none" w:sz="0" w:space="0" w:color="auto"/>
                    <w:bottom w:val="none" w:sz="0" w:space="0" w:color="auto"/>
                    <w:right w:val="none" w:sz="0" w:space="0" w:color="auto"/>
                  </w:divBdr>
                </w:div>
                <w:div w:id="13176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20672">
          <w:marLeft w:val="0"/>
          <w:marRight w:val="0"/>
          <w:marTop w:val="0"/>
          <w:marBottom w:val="0"/>
          <w:divBdr>
            <w:top w:val="none" w:sz="0" w:space="0" w:color="auto"/>
            <w:left w:val="none" w:sz="0" w:space="0" w:color="auto"/>
            <w:bottom w:val="none" w:sz="0" w:space="0" w:color="auto"/>
            <w:right w:val="none" w:sz="0" w:space="0" w:color="auto"/>
          </w:divBdr>
          <w:divsChild>
            <w:div w:id="73205363">
              <w:marLeft w:val="0"/>
              <w:marRight w:val="0"/>
              <w:marTop w:val="0"/>
              <w:marBottom w:val="0"/>
              <w:divBdr>
                <w:top w:val="none" w:sz="0" w:space="0" w:color="auto"/>
                <w:left w:val="none" w:sz="0" w:space="0" w:color="auto"/>
                <w:bottom w:val="none" w:sz="0" w:space="0" w:color="auto"/>
                <w:right w:val="none" w:sz="0" w:space="0" w:color="auto"/>
              </w:divBdr>
              <w:divsChild>
                <w:div w:id="1262102764">
                  <w:marLeft w:val="0"/>
                  <w:marRight w:val="0"/>
                  <w:marTop w:val="0"/>
                  <w:marBottom w:val="0"/>
                  <w:divBdr>
                    <w:top w:val="none" w:sz="0" w:space="0" w:color="auto"/>
                    <w:left w:val="none" w:sz="0" w:space="0" w:color="auto"/>
                    <w:bottom w:val="none" w:sz="0" w:space="0" w:color="auto"/>
                    <w:right w:val="none" w:sz="0" w:space="0" w:color="auto"/>
                  </w:divBdr>
                </w:div>
                <w:div w:id="1984575952">
                  <w:marLeft w:val="0"/>
                  <w:marRight w:val="0"/>
                  <w:marTop w:val="0"/>
                  <w:marBottom w:val="0"/>
                  <w:divBdr>
                    <w:top w:val="none" w:sz="0" w:space="0" w:color="auto"/>
                    <w:left w:val="none" w:sz="0" w:space="0" w:color="auto"/>
                    <w:bottom w:val="none" w:sz="0" w:space="0" w:color="auto"/>
                    <w:right w:val="none" w:sz="0" w:space="0" w:color="auto"/>
                  </w:divBdr>
                </w:div>
              </w:divsChild>
            </w:div>
            <w:div w:id="1419403953">
              <w:marLeft w:val="0"/>
              <w:marRight w:val="0"/>
              <w:marTop w:val="0"/>
              <w:marBottom w:val="0"/>
              <w:divBdr>
                <w:top w:val="none" w:sz="0" w:space="0" w:color="auto"/>
                <w:left w:val="none" w:sz="0" w:space="0" w:color="auto"/>
                <w:bottom w:val="none" w:sz="0" w:space="0" w:color="auto"/>
                <w:right w:val="none" w:sz="0" w:space="0" w:color="auto"/>
              </w:divBdr>
              <w:divsChild>
                <w:div w:id="1932932536">
                  <w:marLeft w:val="0"/>
                  <w:marRight w:val="0"/>
                  <w:marTop w:val="0"/>
                  <w:marBottom w:val="0"/>
                  <w:divBdr>
                    <w:top w:val="none" w:sz="0" w:space="0" w:color="auto"/>
                    <w:left w:val="none" w:sz="0" w:space="0" w:color="auto"/>
                    <w:bottom w:val="none" w:sz="0" w:space="0" w:color="auto"/>
                    <w:right w:val="none" w:sz="0" w:space="0" w:color="auto"/>
                  </w:divBdr>
                </w:div>
                <w:div w:id="2117863413">
                  <w:marLeft w:val="0"/>
                  <w:marRight w:val="0"/>
                  <w:marTop w:val="0"/>
                  <w:marBottom w:val="0"/>
                  <w:divBdr>
                    <w:top w:val="none" w:sz="0" w:space="0" w:color="auto"/>
                    <w:left w:val="none" w:sz="0" w:space="0" w:color="auto"/>
                    <w:bottom w:val="none" w:sz="0" w:space="0" w:color="auto"/>
                    <w:right w:val="none" w:sz="0" w:space="0" w:color="auto"/>
                  </w:divBdr>
                </w:div>
              </w:divsChild>
            </w:div>
            <w:div w:id="1515537232">
              <w:marLeft w:val="0"/>
              <w:marRight w:val="0"/>
              <w:marTop w:val="0"/>
              <w:marBottom w:val="0"/>
              <w:divBdr>
                <w:top w:val="none" w:sz="0" w:space="0" w:color="auto"/>
                <w:left w:val="none" w:sz="0" w:space="0" w:color="auto"/>
                <w:bottom w:val="none" w:sz="0" w:space="0" w:color="auto"/>
                <w:right w:val="none" w:sz="0" w:space="0" w:color="auto"/>
              </w:divBdr>
              <w:divsChild>
                <w:div w:id="1170024854">
                  <w:marLeft w:val="0"/>
                  <w:marRight w:val="0"/>
                  <w:marTop w:val="0"/>
                  <w:marBottom w:val="0"/>
                  <w:divBdr>
                    <w:top w:val="none" w:sz="0" w:space="0" w:color="auto"/>
                    <w:left w:val="none" w:sz="0" w:space="0" w:color="auto"/>
                    <w:bottom w:val="none" w:sz="0" w:space="0" w:color="auto"/>
                    <w:right w:val="none" w:sz="0" w:space="0" w:color="auto"/>
                  </w:divBdr>
                </w:div>
                <w:div w:id="1902908817">
                  <w:marLeft w:val="0"/>
                  <w:marRight w:val="0"/>
                  <w:marTop w:val="0"/>
                  <w:marBottom w:val="0"/>
                  <w:divBdr>
                    <w:top w:val="none" w:sz="0" w:space="0" w:color="auto"/>
                    <w:left w:val="none" w:sz="0" w:space="0" w:color="auto"/>
                    <w:bottom w:val="none" w:sz="0" w:space="0" w:color="auto"/>
                    <w:right w:val="none" w:sz="0" w:space="0" w:color="auto"/>
                  </w:divBdr>
                </w:div>
              </w:divsChild>
            </w:div>
            <w:div w:id="1890654005">
              <w:marLeft w:val="0"/>
              <w:marRight w:val="0"/>
              <w:marTop w:val="0"/>
              <w:marBottom w:val="0"/>
              <w:divBdr>
                <w:top w:val="none" w:sz="0" w:space="0" w:color="auto"/>
                <w:left w:val="none" w:sz="0" w:space="0" w:color="auto"/>
                <w:bottom w:val="none" w:sz="0" w:space="0" w:color="auto"/>
                <w:right w:val="none" w:sz="0" w:space="0" w:color="auto"/>
              </w:divBdr>
              <w:divsChild>
                <w:div w:id="20438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2509">
      <w:bodyDiv w:val="1"/>
      <w:marLeft w:val="0"/>
      <w:marRight w:val="0"/>
      <w:marTop w:val="0"/>
      <w:marBottom w:val="0"/>
      <w:divBdr>
        <w:top w:val="none" w:sz="0" w:space="0" w:color="auto"/>
        <w:left w:val="none" w:sz="0" w:space="0" w:color="auto"/>
        <w:bottom w:val="none" w:sz="0" w:space="0" w:color="auto"/>
        <w:right w:val="none" w:sz="0" w:space="0" w:color="auto"/>
      </w:divBdr>
    </w:div>
    <w:div w:id="1706563059">
      <w:bodyDiv w:val="1"/>
      <w:marLeft w:val="0"/>
      <w:marRight w:val="0"/>
      <w:marTop w:val="0"/>
      <w:marBottom w:val="0"/>
      <w:divBdr>
        <w:top w:val="none" w:sz="0" w:space="0" w:color="auto"/>
        <w:left w:val="none" w:sz="0" w:space="0" w:color="auto"/>
        <w:bottom w:val="none" w:sz="0" w:space="0" w:color="auto"/>
        <w:right w:val="none" w:sz="0" w:space="0" w:color="auto"/>
      </w:divBdr>
      <w:divsChild>
        <w:div w:id="822812590">
          <w:marLeft w:val="0"/>
          <w:marRight w:val="0"/>
          <w:marTop w:val="0"/>
          <w:marBottom w:val="0"/>
          <w:divBdr>
            <w:top w:val="none" w:sz="0" w:space="0" w:color="auto"/>
            <w:left w:val="none" w:sz="0" w:space="0" w:color="auto"/>
            <w:bottom w:val="none" w:sz="0" w:space="0" w:color="auto"/>
            <w:right w:val="none" w:sz="0" w:space="0" w:color="auto"/>
          </w:divBdr>
        </w:div>
        <w:div w:id="1736007195">
          <w:marLeft w:val="0"/>
          <w:marRight w:val="0"/>
          <w:marTop w:val="0"/>
          <w:marBottom w:val="0"/>
          <w:divBdr>
            <w:top w:val="none" w:sz="0" w:space="0" w:color="auto"/>
            <w:left w:val="none" w:sz="0" w:space="0" w:color="auto"/>
            <w:bottom w:val="none" w:sz="0" w:space="0" w:color="auto"/>
            <w:right w:val="none" w:sz="0" w:space="0" w:color="auto"/>
          </w:divBdr>
        </w:div>
      </w:divsChild>
    </w:div>
    <w:div w:id="1803571950">
      <w:bodyDiv w:val="1"/>
      <w:marLeft w:val="0"/>
      <w:marRight w:val="0"/>
      <w:marTop w:val="0"/>
      <w:marBottom w:val="0"/>
      <w:divBdr>
        <w:top w:val="none" w:sz="0" w:space="0" w:color="auto"/>
        <w:left w:val="none" w:sz="0" w:space="0" w:color="auto"/>
        <w:bottom w:val="none" w:sz="0" w:space="0" w:color="auto"/>
        <w:right w:val="none" w:sz="0" w:space="0" w:color="auto"/>
      </w:divBdr>
      <w:divsChild>
        <w:div w:id="573853545">
          <w:marLeft w:val="0"/>
          <w:marRight w:val="0"/>
          <w:marTop w:val="0"/>
          <w:marBottom w:val="0"/>
          <w:divBdr>
            <w:top w:val="none" w:sz="0" w:space="0" w:color="auto"/>
            <w:left w:val="none" w:sz="0" w:space="0" w:color="auto"/>
            <w:bottom w:val="none" w:sz="0" w:space="0" w:color="auto"/>
            <w:right w:val="none" w:sz="0" w:space="0" w:color="auto"/>
          </w:divBdr>
          <w:divsChild>
            <w:div w:id="815411214">
              <w:marLeft w:val="0"/>
              <w:marRight w:val="0"/>
              <w:marTop w:val="0"/>
              <w:marBottom w:val="0"/>
              <w:divBdr>
                <w:top w:val="none" w:sz="0" w:space="0" w:color="auto"/>
                <w:left w:val="none" w:sz="0" w:space="0" w:color="auto"/>
                <w:bottom w:val="none" w:sz="0" w:space="0" w:color="auto"/>
                <w:right w:val="none" w:sz="0" w:space="0" w:color="auto"/>
              </w:divBdr>
              <w:divsChild>
                <w:div w:id="1430083019">
                  <w:marLeft w:val="0"/>
                  <w:marRight w:val="0"/>
                  <w:marTop w:val="0"/>
                  <w:marBottom w:val="0"/>
                  <w:divBdr>
                    <w:top w:val="none" w:sz="0" w:space="0" w:color="auto"/>
                    <w:left w:val="none" w:sz="0" w:space="0" w:color="auto"/>
                    <w:bottom w:val="none" w:sz="0" w:space="0" w:color="auto"/>
                    <w:right w:val="none" w:sz="0" w:space="0" w:color="auto"/>
                  </w:divBdr>
                </w:div>
                <w:div w:id="2119176895">
                  <w:marLeft w:val="0"/>
                  <w:marRight w:val="0"/>
                  <w:marTop w:val="0"/>
                  <w:marBottom w:val="0"/>
                  <w:divBdr>
                    <w:top w:val="none" w:sz="0" w:space="0" w:color="auto"/>
                    <w:left w:val="none" w:sz="0" w:space="0" w:color="auto"/>
                    <w:bottom w:val="none" w:sz="0" w:space="0" w:color="auto"/>
                    <w:right w:val="none" w:sz="0" w:space="0" w:color="auto"/>
                  </w:divBdr>
                </w:div>
              </w:divsChild>
            </w:div>
            <w:div w:id="1155300306">
              <w:marLeft w:val="0"/>
              <w:marRight w:val="0"/>
              <w:marTop w:val="0"/>
              <w:marBottom w:val="0"/>
              <w:divBdr>
                <w:top w:val="none" w:sz="0" w:space="0" w:color="auto"/>
                <w:left w:val="none" w:sz="0" w:space="0" w:color="auto"/>
                <w:bottom w:val="none" w:sz="0" w:space="0" w:color="auto"/>
                <w:right w:val="none" w:sz="0" w:space="0" w:color="auto"/>
              </w:divBdr>
              <w:divsChild>
                <w:div w:id="9082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3023">
          <w:marLeft w:val="0"/>
          <w:marRight w:val="0"/>
          <w:marTop w:val="0"/>
          <w:marBottom w:val="0"/>
          <w:divBdr>
            <w:top w:val="none" w:sz="0" w:space="0" w:color="auto"/>
            <w:left w:val="none" w:sz="0" w:space="0" w:color="auto"/>
            <w:bottom w:val="none" w:sz="0" w:space="0" w:color="auto"/>
            <w:right w:val="none" w:sz="0" w:space="0" w:color="auto"/>
          </w:divBdr>
          <w:divsChild>
            <w:div w:id="507208926">
              <w:marLeft w:val="0"/>
              <w:marRight w:val="0"/>
              <w:marTop w:val="0"/>
              <w:marBottom w:val="0"/>
              <w:divBdr>
                <w:top w:val="none" w:sz="0" w:space="0" w:color="auto"/>
                <w:left w:val="none" w:sz="0" w:space="0" w:color="auto"/>
                <w:bottom w:val="none" w:sz="0" w:space="0" w:color="auto"/>
                <w:right w:val="none" w:sz="0" w:space="0" w:color="auto"/>
              </w:divBdr>
              <w:divsChild>
                <w:div w:id="89082312">
                  <w:marLeft w:val="0"/>
                  <w:marRight w:val="0"/>
                  <w:marTop w:val="0"/>
                  <w:marBottom w:val="0"/>
                  <w:divBdr>
                    <w:top w:val="none" w:sz="0" w:space="0" w:color="auto"/>
                    <w:left w:val="none" w:sz="0" w:space="0" w:color="auto"/>
                    <w:bottom w:val="none" w:sz="0" w:space="0" w:color="auto"/>
                    <w:right w:val="none" w:sz="0" w:space="0" w:color="auto"/>
                  </w:divBdr>
                </w:div>
                <w:div w:id="1523933991">
                  <w:marLeft w:val="0"/>
                  <w:marRight w:val="0"/>
                  <w:marTop w:val="0"/>
                  <w:marBottom w:val="0"/>
                  <w:divBdr>
                    <w:top w:val="none" w:sz="0" w:space="0" w:color="auto"/>
                    <w:left w:val="none" w:sz="0" w:space="0" w:color="auto"/>
                    <w:bottom w:val="none" w:sz="0" w:space="0" w:color="auto"/>
                    <w:right w:val="none" w:sz="0" w:space="0" w:color="auto"/>
                  </w:divBdr>
                </w:div>
              </w:divsChild>
            </w:div>
            <w:div w:id="1106542503">
              <w:marLeft w:val="0"/>
              <w:marRight w:val="0"/>
              <w:marTop w:val="0"/>
              <w:marBottom w:val="0"/>
              <w:divBdr>
                <w:top w:val="none" w:sz="0" w:space="0" w:color="auto"/>
                <w:left w:val="none" w:sz="0" w:space="0" w:color="auto"/>
                <w:bottom w:val="none" w:sz="0" w:space="0" w:color="auto"/>
                <w:right w:val="none" w:sz="0" w:space="0" w:color="auto"/>
              </w:divBdr>
              <w:divsChild>
                <w:div w:id="515075074">
                  <w:marLeft w:val="0"/>
                  <w:marRight w:val="0"/>
                  <w:marTop w:val="0"/>
                  <w:marBottom w:val="0"/>
                  <w:divBdr>
                    <w:top w:val="none" w:sz="0" w:space="0" w:color="auto"/>
                    <w:left w:val="none" w:sz="0" w:space="0" w:color="auto"/>
                    <w:bottom w:val="none" w:sz="0" w:space="0" w:color="auto"/>
                    <w:right w:val="none" w:sz="0" w:space="0" w:color="auto"/>
                  </w:divBdr>
                </w:div>
              </w:divsChild>
            </w:div>
            <w:div w:id="1364600357">
              <w:marLeft w:val="0"/>
              <w:marRight w:val="0"/>
              <w:marTop w:val="0"/>
              <w:marBottom w:val="0"/>
              <w:divBdr>
                <w:top w:val="none" w:sz="0" w:space="0" w:color="auto"/>
                <w:left w:val="none" w:sz="0" w:space="0" w:color="auto"/>
                <w:bottom w:val="none" w:sz="0" w:space="0" w:color="auto"/>
                <w:right w:val="none" w:sz="0" w:space="0" w:color="auto"/>
              </w:divBdr>
              <w:divsChild>
                <w:div w:id="27341970">
                  <w:marLeft w:val="0"/>
                  <w:marRight w:val="0"/>
                  <w:marTop w:val="0"/>
                  <w:marBottom w:val="0"/>
                  <w:divBdr>
                    <w:top w:val="none" w:sz="0" w:space="0" w:color="auto"/>
                    <w:left w:val="none" w:sz="0" w:space="0" w:color="auto"/>
                    <w:bottom w:val="none" w:sz="0" w:space="0" w:color="auto"/>
                    <w:right w:val="none" w:sz="0" w:space="0" w:color="auto"/>
                  </w:divBdr>
                </w:div>
                <w:div w:id="7858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4940">
      <w:bodyDiv w:val="1"/>
      <w:marLeft w:val="0"/>
      <w:marRight w:val="0"/>
      <w:marTop w:val="0"/>
      <w:marBottom w:val="0"/>
      <w:divBdr>
        <w:top w:val="none" w:sz="0" w:space="0" w:color="auto"/>
        <w:left w:val="none" w:sz="0" w:space="0" w:color="auto"/>
        <w:bottom w:val="none" w:sz="0" w:space="0" w:color="auto"/>
        <w:right w:val="none" w:sz="0" w:space="0" w:color="auto"/>
      </w:divBdr>
      <w:divsChild>
        <w:div w:id="1717075541">
          <w:marLeft w:val="0"/>
          <w:marRight w:val="0"/>
          <w:marTop w:val="0"/>
          <w:marBottom w:val="0"/>
          <w:divBdr>
            <w:top w:val="none" w:sz="0" w:space="0" w:color="auto"/>
            <w:left w:val="none" w:sz="0" w:space="0" w:color="auto"/>
            <w:bottom w:val="none" w:sz="0" w:space="0" w:color="auto"/>
            <w:right w:val="none" w:sz="0" w:space="0" w:color="auto"/>
          </w:divBdr>
          <w:divsChild>
            <w:div w:id="1720860926">
              <w:marLeft w:val="0"/>
              <w:marRight w:val="0"/>
              <w:marTop w:val="0"/>
              <w:marBottom w:val="0"/>
              <w:divBdr>
                <w:top w:val="none" w:sz="0" w:space="0" w:color="auto"/>
                <w:left w:val="none" w:sz="0" w:space="0" w:color="auto"/>
                <w:bottom w:val="none" w:sz="0" w:space="0" w:color="auto"/>
                <w:right w:val="none" w:sz="0" w:space="0" w:color="auto"/>
              </w:divBdr>
            </w:div>
          </w:divsChild>
        </w:div>
        <w:div w:id="1717271780">
          <w:marLeft w:val="0"/>
          <w:marRight w:val="0"/>
          <w:marTop w:val="0"/>
          <w:marBottom w:val="0"/>
          <w:divBdr>
            <w:top w:val="none" w:sz="0" w:space="0" w:color="auto"/>
            <w:left w:val="none" w:sz="0" w:space="0" w:color="auto"/>
            <w:bottom w:val="none" w:sz="0" w:space="0" w:color="auto"/>
            <w:right w:val="none" w:sz="0" w:space="0" w:color="auto"/>
          </w:divBdr>
          <w:divsChild>
            <w:div w:id="632901877">
              <w:marLeft w:val="0"/>
              <w:marRight w:val="0"/>
              <w:marTop w:val="0"/>
              <w:marBottom w:val="0"/>
              <w:divBdr>
                <w:top w:val="none" w:sz="0" w:space="0" w:color="auto"/>
                <w:left w:val="none" w:sz="0" w:space="0" w:color="auto"/>
                <w:bottom w:val="none" w:sz="0" w:space="0" w:color="auto"/>
                <w:right w:val="none" w:sz="0" w:space="0" w:color="auto"/>
              </w:divBdr>
            </w:div>
            <w:div w:id="17099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5888">
      <w:bodyDiv w:val="1"/>
      <w:marLeft w:val="0"/>
      <w:marRight w:val="0"/>
      <w:marTop w:val="0"/>
      <w:marBottom w:val="0"/>
      <w:divBdr>
        <w:top w:val="none" w:sz="0" w:space="0" w:color="auto"/>
        <w:left w:val="none" w:sz="0" w:space="0" w:color="auto"/>
        <w:bottom w:val="none" w:sz="0" w:space="0" w:color="auto"/>
        <w:right w:val="none" w:sz="0" w:space="0" w:color="auto"/>
      </w:divBdr>
      <w:divsChild>
        <w:div w:id="373964494">
          <w:marLeft w:val="0"/>
          <w:marRight w:val="0"/>
          <w:marTop w:val="0"/>
          <w:marBottom w:val="0"/>
          <w:divBdr>
            <w:top w:val="none" w:sz="0" w:space="0" w:color="auto"/>
            <w:left w:val="none" w:sz="0" w:space="0" w:color="auto"/>
            <w:bottom w:val="none" w:sz="0" w:space="0" w:color="auto"/>
            <w:right w:val="none" w:sz="0" w:space="0" w:color="auto"/>
          </w:divBdr>
          <w:divsChild>
            <w:div w:id="517043072">
              <w:marLeft w:val="0"/>
              <w:marRight w:val="0"/>
              <w:marTop w:val="0"/>
              <w:marBottom w:val="0"/>
              <w:divBdr>
                <w:top w:val="none" w:sz="0" w:space="0" w:color="auto"/>
                <w:left w:val="none" w:sz="0" w:space="0" w:color="auto"/>
                <w:bottom w:val="none" w:sz="0" w:space="0" w:color="auto"/>
                <w:right w:val="none" w:sz="0" w:space="0" w:color="auto"/>
              </w:divBdr>
            </w:div>
            <w:div w:id="1175847083">
              <w:marLeft w:val="0"/>
              <w:marRight w:val="0"/>
              <w:marTop w:val="0"/>
              <w:marBottom w:val="0"/>
              <w:divBdr>
                <w:top w:val="none" w:sz="0" w:space="0" w:color="auto"/>
                <w:left w:val="none" w:sz="0" w:space="0" w:color="auto"/>
                <w:bottom w:val="none" w:sz="0" w:space="0" w:color="auto"/>
                <w:right w:val="none" w:sz="0" w:space="0" w:color="auto"/>
              </w:divBdr>
            </w:div>
          </w:divsChild>
        </w:div>
        <w:div w:id="452479560">
          <w:marLeft w:val="0"/>
          <w:marRight w:val="0"/>
          <w:marTop w:val="0"/>
          <w:marBottom w:val="0"/>
          <w:divBdr>
            <w:top w:val="none" w:sz="0" w:space="0" w:color="auto"/>
            <w:left w:val="none" w:sz="0" w:space="0" w:color="auto"/>
            <w:bottom w:val="none" w:sz="0" w:space="0" w:color="auto"/>
            <w:right w:val="none" w:sz="0" w:space="0" w:color="auto"/>
          </w:divBdr>
          <w:divsChild>
            <w:div w:id="21425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6645">
      <w:bodyDiv w:val="1"/>
      <w:marLeft w:val="0"/>
      <w:marRight w:val="0"/>
      <w:marTop w:val="0"/>
      <w:marBottom w:val="0"/>
      <w:divBdr>
        <w:top w:val="none" w:sz="0" w:space="0" w:color="auto"/>
        <w:left w:val="none" w:sz="0" w:space="0" w:color="auto"/>
        <w:bottom w:val="none" w:sz="0" w:space="0" w:color="auto"/>
        <w:right w:val="none" w:sz="0" w:space="0" w:color="auto"/>
      </w:divBdr>
    </w:div>
    <w:div w:id="1948346971">
      <w:bodyDiv w:val="1"/>
      <w:marLeft w:val="0"/>
      <w:marRight w:val="0"/>
      <w:marTop w:val="0"/>
      <w:marBottom w:val="0"/>
      <w:divBdr>
        <w:top w:val="none" w:sz="0" w:space="0" w:color="auto"/>
        <w:left w:val="none" w:sz="0" w:space="0" w:color="auto"/>
        <w:bottom w:val="none" w:sz="0" w:space="0" w:color="auto"/>
        <w:right w:val="none" w:sz="0" w:space="0" w:color="auto"/>
      </w:divBdr>
    </w:div>
    <w:div w:id="2047946889">
      <w:bodyDiv w:val="1"/>
      <w:marLeft w:val="0"/>
      <w:marRight w:val="0"/>
      <w:marTop w:val="0"/>
      <w:marBottom w:val="0"/>
      <w:divBdr>
        <w:top w:val="none" w:sz="0" w:space="0" w:color="auto"/>
        <w:left w:val="none" w:sz="0" w:space="0" w:color="auto"/>
        <w:bottom w:val="none" w:sz="0" w:space="0" w:color="auto"/>
        <w:right w:val="none" w:sz="0" w:space="0" w:color="auto"/>
      </w:divBdr>
      <w:divsChild>
        <w:div w:id="698435185">
          <w:marLeft w:val="0"/>
          <w:marRight w:val="0"/>
          <w:marTop w:val="0"/>
          <w:marBottom w:val="0"/>
          <w:divBdr>
            <w:top w:val="none" w:sz="0" w:space="0" w:color="auto"/>
            <w:left w:val="none" w:sz="0" w:space="0" w:color="auto"/>
            <w:bottom w:val="none" w:sz="0" w:space="0" w:color="auto"/>
            <w:right w:val="none" w:sz="0" w:space="0" w:color="auto"/>
          </w:divBdr>
          <w:divsChild>
            <w:div w:id="113521719">
              <w:marLeft w:val="0"/>
              <w:marRight w:val="0"/>
              <w:marTop w:val="0"/>
              <w:marBottom w:val="0"/>
              <w:divBdr>
                <w:top w:val="none" w:sz="0" w:space="0" w:color="auto"/>
                <w:left w:val="none" w:sz="0" w:space="0" w:color="auto"/>
                <w:bottom w:val="none" w:sz="0" w:space="0" w:color="auto"/>
                <w:right w:val="none" w:sz="0" w:space="0" w:color="auto"/>
              </w:divBdr>
              <w:divsChild>
                <w:div w:id="1031229606">
                  <w:marLeft w:val="0"/>
                  <w:marRight w:val="0"/>
                  <w:marTop w:val="0"/>
                  <w:marBottom w:val="0"/>
                  <w:divBdr>
                    <w:top w:val="none" w:sz="0" w:space="0" w:color="auto"/>
                    <w:left w:val="none" w:sz="0" w:space="0" w:color="auto"/>
                    <w:bottom w:val="none" w:sz="0" w:space="0" w:color="auto"/>
                    <w:right w:val="none" w:sz="0" w:space="0" w:color="auto"/>
                  </w:divBdr>
                </w:div>
                <w:div w:id="1635210991">
                  <w:marLeft w:val="0"/>
                  <w:marRight w:val="0"/>
                  <w:marTop w:val="0"/>
                  <w:marBottom w:val="0"/>
                  <w:divBdr>
                    <w:top w:val="none" w:sz="0" w:space="0" w:color="auto"/>
                    <w:left w:val="none" w:sz="0" w:space="0" w:color="auto"/>
                    <w:bottom w:val="none" w:sz="0" w:space="0" w:color="auto"/>
                    <w:right w:val="none" w:sz="0" w:space="0" w:color="auto"/>
                  </w:divBdr>
                </w:div>
              </w:divsChild>
            </w:div>
            <w:div w:id="390540547">
              <w:marLeft w:val="0"/>
              <w:marRight w:val="0"/>
              <w:marTop w:val="0"/>
              <w:marBottom w:val="0"/>
              <w:divBdr>
                <w:top w:val="none" w:sz="0" w:space="0" w:color="auto"/>
                <w:left w:val="none" w:sz="0" w:space="0" w:color="auto"/>
                <w:bottom w:val="none" w:sz="0" w:space="0" w:color="auto"/>
                <w:right w:val="none" w:sz="0" w:space="0" w:color="auto"/>
              </w:divBdr>
              <w:divsChild>
                <w:div w:id="85929094">
                  <w:marLeft w:val="0"/>
                  <w:marRight w:val="0"/>
                  <w:marTop w:val="0"/>
                  <w:marBottom w:val="0"/>
                  <w:divBdr>
                    <w:top w:val="none" w:sz="0" w:space="0" w:color="auto"/>
                    <w:left w:val="none" w:sz="0" w:space="0" w:color="auto"/>
                    <w:bottom w:val="none" w:sz="0" w:space="0" w:color="auto"/>
                    <w:right w:val="none" w:sz="0" w:space="0" w:color="auto"/>
                  </w:divBdr>
                </w:div>
              </w:divsChild>
            </w:div>
            <w:div w:id="705714608">
              <w:marLeft w:val="0"/>
              <w:marRight w:val="0"/>
              <w:marTop w:val="0"/>
              <w:marBottom w:val="0"/>
              <w:divBdr>
                <w:top w:val="none" w:sz="0" w:space="0" w:color="auto"/>
                <w:left w:val="none" w:sz="0" w:space="0" w:color="auto"/>
                <w:bottom w:val="none" w:sz="0" w:space="0" w:color="auto"/>
                <w:right w:val="none" w:sz="0" w:space="0" w:color="auto"/>
              </w:divBdr>
              <w:divsChild>
                <w:div w:id="145440436">
                  <w:marLeft w:val="0"/>
                  <w:marRight w:val="0"/>
                  <w:marTop w:val="0"/>
                  <w:marBottom w:val="0"/>
                  <w:divBdr>
                    <w:top w:val="none" w:sz="0" w:space="0" w:color="auto"/>
                    <w:left w:val="none" w:sz="0" w:space="0" w:color="auto"/>
                    <w:bottom w:val="none" w:sz="0" w:space="0" w:color="auto"/>
                    <w:right w:val="none" w:sz="0" w:space="0" w:color="auto"/>
                  </w:divBdr>
                </w:div>
                <w:div w:id="16897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8099">
          <w:marLeft w:val="0"/>
          <w:marRight w:val="0"/>
          <w:marTop w:val="0"/>
          <w:marBottom w:val="0"/>
          <w:divBdr>
            <w:top w:val="none" w:sz="0" w:space="0" w:color="auto"/>
            <w:left w:val="none" w:sz="0" w:space="0" w:color="auto"/>
            <w:bottom w:val="none" w:sz="0" w:space="0" w:color="auto"/>
            <w:right w:val="none" w:sz="0" w:space="0" w:color="auto"/>
          </w:divBdr>
          <w:divsChild>
            <w:div w:id="232278130">
              <w:marLeft w:val="0"/>
              <w:marRight w:val="0"/>
              <w:marTop w:val="0"/>
              <w:marBottom w:val="0"/>
              <w:divBdr>
                <w:top w:val="none" w:sz="0" w:space="0" w:color="auto"/>
                <w:left w:val="none" w:sz="0" w:space="0" w:color="auto"/>
                <w:bottom w:val="none" w:sz="0" w:space="0" w:color="auto"/>
                <w:right w:val="none" w:sz="0" w:space="0" w:color="auto"/>
              </w:divBdr>
              <w:divsChild>
                <w:div w:id="6485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38600">
      <w:bodyDiv w:val="1"/>
      <w:marLeft w:val="0"/>
      <w:marRight w:val="0"/>
      <w:marTop w:val="0"/>
      <w:marBottom w:val="0"/>
      <w:divBdr>
        <w:top w:val="none" w:sz="0" w:space="0" w:color="auto"/>
        <w:left w:val="none" w:sz="0" w:space="0" w:color="auto"/>
        <w:bottom w:val="none" w:sz="0" w:space="0" w:color="auto"/>
        <w:right w:val="none" w:sz="0" w:space="0" w:color="auto"/>
      </w:divBdr>
    </w:div>
    <w:div w:id="2104107732">
      <w:bodyDiv w:val="1"/>
      <w:marLeft w:val="0"/>
      <w:marRight w:val="0"/>
      <w:marTop w:val="0"/>
      <w:marBottom w:val="0"/>
      <w:divBdr>
        <w:top w:val="none" w:sz="0" w:space="0" w:color="auto"/>
        <w:left w:val="none" w:sz="0" w:space="0" w:color="auto"/>
        <w:bottom w:val="none" w:sz="0" w:space="0" w:color="auto"/>
        <w:right w:val="none" w:sz="0" w:space="0" w:color="auto"/>
      </w:divBdr>
    </w:div>
    <w:div w:id="21328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ucl.ac.uk/widening-participation/sites/widening_participation/files/getting_it_right_for_care_experienced_students_in_higher_educatio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dn.taso.org.uk/wp-content/uploads/Supporting-learners-with-experience-of-childrens-social-care-1.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necl.org/fle/HERACLESFinalreport.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urnals.uclpress.co.uk/ijsp/article/pubid/IJSP-10-15/" TargetMode="External"/><Relationship Id="rId20" Type="http://schemas.openxmlformats.org/officeDocument/2006/relationships/hyperlink" Target="https://www.education.ox.ac.uk/wp-content/uploads/2019/04/Positive-Impact-Report.pd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fficeforstudents.org.uk/media/20409813-5227-4bdd-8d99-24122bb01859/nnecl-feasibility-study.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independent-review-of-childrens-social-care-final-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ucas.com/about-us/news-and-insights/ucas-reports/next-steps-what-experience-students-care-background-education-repor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dn.taso.org.uk/wp-content/uploads/Supporting-learners-with-experience-of-childrens-social-care-1.pdf" TargetMode="External"/><Relationship Id="rId13" Type="http://schemas.openxmlformats.org/officeDocument/2006/relationships/hyperlink" Target="https://www.wlv.ac.uk/business-services/activities-for-schools-and-colleges/aspire2university/" TargetMode="External"/><Relationship Id="rId3" Type="http://schemas.openxmlformats.org/officeDocument/2006/relationships/hyperlink" Target="https://www.officeforstudents.org.uk/media/20409813-5227-4bdd-8d99-24122bb01859/nnecl-feasibility-study.pdf" TargetMode="External"/><Relationship Id="rId7" Type="http://schemas.openxmlformats.org/officeDocument/2006/relationships/hyperlink" Target="https://whatworks-csc.org.uk/wp-content/uploads/WWCSC_Care-experienced-Young-People-and-Higher-Education_report_May_2020_3.pdf" TargetMode="External"/><Relationship Id="rId12" Type="http://schemas.openxmlformats.org/officeDocument/2006/relationships/hyperlink" Target="https://firststaruk.org/" TargetMode="External"/><Relationship Id="rId2" Type="http://schemas.openxmlformats.org/officeDocument/2006/relationships/hyperlink" Target="https://doi.org/10.15131/shef.data.9578930.v3" TargetMode="External"/><Relationship Id="rId1" Type="http://schemas.openxmlformats.org/officeDocument/2006/relationships/hyperlink" Target="https://journals.uclpress.co.uk/ijsp/article/pubid/IJSP-10-15/" TargetMode="External"/><Relationship Id="rId6" Type="http://schemas.openxmlformats.org/officeDocument/2006/relationships/hyperlink" Target="https://www.ucl.ac.uk/widening-participation/sites/widening_participation/files/getting_it_right_for_care_experienced_students_in_higher_education.pdf" TargetMode="External"/><Relationship Id="rId11" Type="http://schemas.openxmlformats.org/officeDocument/2006/relationships/hyperlink" Target="https://www.officeforstudents.org.uk/advice-and-guidance/promoting-equal-opportunities/uni-connect/" TargetMode="External"/><Relationship Id="rId5" Type="http://schemas.openxmlformats.org/officeDocument/2006/relationships/hyperlink" Target="https://www.education.ox.ac.uk/wp-content/uploads/2019/04/Positive-Impact-Annex-2.pdf" TargetMode="External"/><Relationship Id="rId15" Type="http://schemas.openxmlformats.org/officeDocument/2006/relationships/hyperlink" Target="https://www.ulster.ac.uk/flexible-education/community/looked-after-children" TargetMode="External"/><Relationship Id="rId10" Type="http://schemas.openxmlformats.org/officeDocument/2006/relationships/hyperlink" Target="https://careleaverpp.org/" TargetMode="External"/><Relationship Id="rId4" Type="http://schemas.openxmlformats.org/officeDocument/2006/relationships/hyperlink" Target="https://www.ucas.com/about-us/news-and-insights/ucas-reports/next-steps-what-experience-students-care-background-education-report" TargetMode="External"/><Relationship Id="rId9" Type="http://schemas.openxmlformats.org/officeDocument/2006/relationships/hyperlink" Target="https://becomecharity.org.uk/get-support/propel/" TargetMode="External"/><Relationship Id="rId14" Type="http://schemas.openxmlformats.org/officeDocument/2006/relationships/hyperlink" Target="https://www.nera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B62D93A81DD4BBD608F6CDB1986BC" ma:contentTypeVersion="4" ma:contentTypeDescription="Create a new document." ma:contentTypeScope="" ma:versionID="7202b3fb13b64d3b85feff648076ef31">
  <xsd:schema xmlns:xsd="http://www.w3.org/2001/XMLSchema" xmlns:xs="http://www.w3.org/2001/XMLSchema" xmlns:p="http://schemas.microsoft.com/office/2006/metadata/properties" xmlns:ns2="f07ea23d-9d28-4f8e-94e7-f5efce1b9a8e" targetNamespace="http://schemas.microsoft.com/office/2006/metadata/properties" ma:root="true" ma:fieldsID="012d634c9f50b3119377e7042861049e" ns2:_="">
    <xsd:import namespace="f07ea23d-9d28-4f8e-94e7-f5efce1b9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23d-9d28-4f8e-94e7-f5efce1b9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49B3F-ED5B-4B27-AAA2-24B9A5B7C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a23d-9d28-4f8e-94e7-f5efce1b9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12513-FA35-42D1-A80B-6FD17354DD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ACD03-E17C-3A4F-B6C3-66B8C4C06432}">
  <ds:schemaRefs>
    <ds:schemaRef ds:uri="http://schemas.openxmlformats.org/officeDocument/2006/bibliography"/>
  </ds:schemaRefs>
</ds:datastoreItem>
</file>

<file path=customXml/itemProps4.xml><?xml version="1.0" encoding="utf-8"?>
<ds:datastoreItem xmlns:ds="http://schemas.openxmlformats.org/officeDocument/2006/customXml" ds:itemID="{0AE27749-2444-447F-B25A-E6D1DFC89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12634</Words>
  <Characters>72017</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84483</CharactersWithSpaces>
  <SharedDoc>false</SharedDoc>
  <HLinks>
    <vt:vector size="144" baseType="variant">
      <vt:variant>
        <vt:i4>458798</vt:i4>
      </vt:variant>
      <vt:variant>
        <vt:i4>33</vt:i4>
      </vt:variant>
      <vt:variant>
        <vt:i4>0</vt:i4>
      </vt:variant>
      <vt:variant>
        <vt:i4>5</vt:i4>
      </vt:variant>
      <vt:variant>
        <vt:lpwstr>https://whatworks-csc.org.uk/wp-content/uploads/WWCSC_Care-experienced-Young-People-and-Higher-Education_report_May_2020_3.pdf</vt:lpwstr>
      </vt:variant>
      <vt:variant>
        <vt:lpwstr/>
      </vt:variant>
      <vt:variant>
        <vt:i4>4980751</vt:i4>
      </vt:variant>
      <vt:variant>
        <vt:i4>30</vt:i4>
      </vt:variant>
      <vt:variant>
        <vt:i4>0</vt:i4>
      </vt:variant>
      <vt:variant>
        <vt:i4>5</vt:i4>
      </vt:variant>
      <vt:variant>
        <vt:lpwstr>https://www.ucas.com/about-us/news-and-insights/ucas-reports/next-steps-what-experience-students-care-background-education-report</vt:lpwstr>
      </vt:variant>
      <vt:variant>
        <vt:lpwstr/>
      </vt:variant>
      <vt:variant>
        <vt:i4>8</vt:i4>
      </vt:variant>
      <vt:variant>
        <vt:i4>27</vt:i4>
      </vt:variant>
      <vt:variant>
        <vt:i4>0</vt:i4>
      </vt:variant>
      <vt:variant>
        <vt:i4>5</vt:i4>
      </vt:variant>
      <vt:variant>
        <vt:lpwstr>https://cdn.taso.org.uk/wp-content/uploads/Supporting-learners-with-experience-of-childrens-social-care-1.pdf</vt:lpwstr>
      </vt:variant>
      <vt:variant>
        <vt:lpwstr/>
      </vt:variant>
      <vt:variant>
        <vt:i4>5308511</vt:i4>
      </vt:variant>
      <vt:variant>
        <vt:i4>24</vt:i4>
      </vt:variant>
      <vt:variant>
        <vt:i4>0</vt:i4>
      </vt:variant>
      <vt:variant>
        <vt:i4>5</vt:i4>
      </vt:variant>
      <vt:variant>
        <vt:lpwstr>https://www.education.ox.ac.uk/wp-content/uploads/2019/04/Positive-Impact-Report.pdf</vt:lpwstr>
      </vt:variant>
      <vt:variant>
        <vt:lpwstr/>
      </vt:variant>
      <vt:variant>
        <vt:i4>2293872</vt:i4>
      </vt:variant>
      <vt:variant>
        <vt:i4>21</vt:i4>
      </vt:variant>
      <vt:variant>
        <vt:i4>0</vt:i4>
      </vt:variant>
      <vt:variant>
        <vt:i4>5</vt:i4>
      </vt:variant>
      <vt:variant>
        <vt:lpwstr>https://www.gov.uk/government/publications/independent-review-of-childrens-social-care-final-report</vt:lpwstr>
      </vt:variant>
      <vt:variant>
        <vt:lpwstr/>
      </vt:variant>
      <vt:variant>
        <vt:i4>1310796</vt:i4>
      </vt:variant>
      <vt:variant>
        <vt:i4>18</vt:i4>
      </vt:variant>
      <vt:variant>
        <vt:i4>0</vt:i4>
      </vt:variant>
      <vt:variant>
        <vt:i4>5</vt:i4>
      </vt:variant>
      <vt:variant>
        <vt:lpwstr>https://www.ucl.ac.uk/widening-participation/sites/widening_participation/files/getting_it_right_for_care_experienced_students_in_higher_education.pdf</vt:lpwstr>
      </vt:variant>
      <vt:variant>
        <vt:lpwstr/>
      </vt:variant>
      <vt:variant>
        <vt:i4>327770</vt:i4>
      </vt:variant>
      <vt:variant>
        <vt:i4>15</vt:i4>
      </vt:variant>
      <vt:variant>
        <vt:i4>0</vt:i4>
      </vt:variant>
      <vt:variant>
        <vt:i4>5</vt:i4>
      </vt:variant>
      <vt:variant>
        <vt:lpwstr>https://nnecl.org/fle/HERACLESFinalreport.pdf</vt:lpwstr>
      </vt:variant>
      <vt:variant>
        <vt:lpwstr/>
      </vt:variant>
      <vt:variant>
        <vt:i4>4522067</vt:i4>
      </vt:variant>
      <vt:variant>
        <vt:i4>12</vt:i4>
      </vt:variant>
      <vt:variant>
        <vt:i4>0</vt:i4>
      </vt:variant>
      <vt:variant>
        <vt:i4>5</vt:i4>
      </vt:variant>
      <vt:variant>
        <vt:lpwstr>https://doi.org/10.15131/shef.data.9578930.v3</vt:lpwstr>
      </vt:variant>
      <vt:variant>
        <vt:lpwstr/>
      </vt:variant>
      <vt:variant>
        <vt:i4>7995475</vt:i4>
      </vt:variant>
      <vt:variant>
        <vt:i4>9</vt:i4>
      </vt:variant>
      <vt:variant>
        <vt:i4>0</vt:i4>
      </vt:variant>
      <vt:variant>
        <vt:i4>5</vt:i4>
      </vt:variant>
      <vt:variant>
        <vt:lpwstr>https://assets.publishing.service.gov.uk/media/650966a322a783001343e844/Children_s_Social_Care_Stable_Homes__Built_on_Love_consultation_response.pdf</vt:lpwstr>
      </vt:variant>
      <vt:variant>
        <vt:lpwstr/>
      </vt:variant>
      <vt:variant>
        <vt:i4>7209059</vt:i4>
      </vt:variant>
      <vt:variant>
        <vt:i4>6</vt:i4>
      </vt:variant>
      <vt:variant>
        <vt:i4>0</vt:i4>
      </vt:variant>
      <vt:variant>
        <vt:i4>5</vt:i4>
      </vt:variant>
      <vt:variant>
        <vt:lpwstr>https://www.officeforstudents.org.uk/media/20409813-5227-4bdd-8d99-24122bb01859/nnecl-feasibility-study.pdf</vt:lpwstr>
      </vt:variant>
      <vt:variant>
        <vt:lpwstr/>
      </vt:variant>
      <vt:variant>
        <vt:i4>2424873</vt:i4>
      </vt:variant>
      <vt:variant>
        <vt:i4>39</vt:i4>
      </vt:variant>
      <vt:variant>
        <vt:i4>0</vt:i4>
      </vt:variant>
      <vt:variant>
        <vt:i4>5</vt:i4>
      </vt:variant>
      <vt:variant>
        <vt:lpwstr>https://www.ulster.ac.uk/flexible-education/community/looked-after-children</vt:lpwstr>
      </vt:variant>
      <vt:variant>
        <vt:lpwstr/>
      </vt:variant>
      <vt:variant>
        <vt:i4>5963784</vt:i4>
      </vt:variant>
      <vt:variant>
        <vt:i4>36</vt:i4>
      </vt:variant>
      <vt:variant>
        <vt:i4>0</vt:i4>
      </vt:variant>
      <vt:variant>
        <vt:i4>5</vt:i4>
      </vt:variant>
      <vt:variant>
        <vt:lpwstr>https://www.nerap.ac.uk/</vt:lpwstr>
      </vt:variant>
      <vt:variant>
        <vt:lpwstr/>
      </vt:variant>
      <vt:variant>
        <vt:i4>7995496</vt:i4>
      </vt:variant>
      <vt:variant>
        <vt:i4>33</vt:i4>
      </vt:variant>
      <vt:variant>
        <vt:i4>0</vt:i4>
      </vt:variant>
      <vt:variant>
        <vt:i4>5</vt:i4>
      </vt:variant>
      <vt:variant>
        <vt:lpwstr>https://www.wlv.ac.uk/business-services/activities-for-schools-and-colleges/aspire2university/</vt:lpwstr>
      </vt:variant>
      <vt:variant>
        <vt:lpwstr/>
      </vt:variant>
      <vt:variant>
        <vt:i4>2031685</vt:i4>
      </vt:variant>
      <vt:variant>
        <vt:i4>30</vt:i4>
      </vt:variant>
      <vt:variant>
        <vt:i4>0</vt:i4>
      </vt:variant>
      <vt:variant>
        <vt:i4>5</vt:i4>
      </vt:variant>
      <vt:variant>
        <vt:lpwstr>https://firststaruk.org/</vt:lpwstr>
      </vt:variant>
      <vt:variant>
        <vt:lpwstr/>
      </vt:variant>
      <vt:variant>
        <vt:i4>2752544</vt:i4>
      </vt:variant>
      <vt:variant>
        <vt:i4>27</vt:i4>
      </vt:variant>
      <vt:variant>
        <vt:i4>0</vt:i4>
      </vt:variant>
      <vt:variant>
        <vt:i4>5</vt:i4>
      </vt:variant>
      <vt:variant>
        <vt:lpwstr>https://www.officeforstudents.org.uk/advice-and-guidance/promoting-equal-opportunities/uni-connect/</vt:lpwstr>
      </vt:variant>
      <vt:variant>
        <vt:lpwstr/>
      </vt:variant>
      <vt:variant>
        <vt:i4>786453</vt:i4>
      </vt:variant>
      <vt:variant>
        <vt:i4>24</vt:i4>
      </vt:variant>
      <vt:variant>
        <vt:i4>0</vt:i4>
      </vt:variant>
      <vt:variant>
        <vt:i4>5</vt:i4>
      </vt:variant>
      <vt:variant>
        <vt:lpwstr>https://careleaverpp.org/</vt:lpwstr>
      </vt:variant>
      <vt:variant>
        <vt:lpwstr/>
      </vt:variant>
      <vt:variant>
        <vt:i4>5701650</vt:i4>
      </vt:variant>
      <vt:variant>
        <vt:i4>21</vt:i4>
      </vt:variant>
      <vt:variant>
        <vt:i4>0</vt:i4>
      </vt:variant>
      <vt:variant>
        <vt:i4>5</vt:i4>
      </vt:variant>
      <vt:variant>
        <vt:lpwstr>https://becomecharity.org.uk/get-support/propel/</vt:lpwstr>
      </vt:variant>
      <vt:variant>
        <vt:lpwstr/>
      </vt:variant>
      <vt:variant>
        <vt:i4>8</vt:i4>
      </vt:variant>
      <vt:variant>
        <vt:i4>18</vt:i4>
      </vt:variant>
      <vt:variant>
        <vt:i4>0</vt:i4>
      </vt:variant>
      <vt:variant>
        <vt:i4>5</vt:i4>
      </vt:variant>
      <vt:variant>
        <vt:lpwstr>https://cdn.taso.org.uk/wp-content/uploads/Supporting-learners-with-experience-of-childrens-social-care-1.pdf</vt:lpwstr>
      </vt:variant>
      <vt:variant>
        <vt:lpwstr/>
      </vt:variant>
      <vt:variant>
        <vt:i4>458798</vt:i4>
      </vt:variant>
      <vt:variant>
        <vt:i4>15</vt:i4>
      </vt:variant>
      <vt:variant>
        <vt:i4>0</vt:i4>
      </vt:variant>
      <vt:variant>
        <vt:i4>5</vt:i4>
      </vt:variant>
      <vt:variant>
        <vt:lpwstr>https://whatworks-csc.org.uk/wp-content/uploads/WWCSC_Care-experienced-Young-People-and-Higher-Education_report_May_2020_3.pdf</vt:lpwstr>
      </vt:variant>
      <vt:variant>
        <vt:lpwstr/>
      </vt:variant>
      <vt:variant>
        <vt:i4>1310796</vt:i4>
      </vt:variant>
      <vt:variant>
        <vt:i4>12</vt:i4>
      </vt:variant>
      <vt:variant>
        <vt:i4>0</vt:i4>
      </vt:variant>
      <vt:variant>
        <vt:i4>5</vt:i4>
      </vt:variant>
      <vt:variant>
        <vt:lpwstr>https://www.ucl.ac.uk/widening-participation/sites/widening_participation/files/getting_it_right_for_care_experienced_students_in_higher_education.pdf</vt:lpwstr>
      </vt:variant>
      <vt:variant>
        <vt:lpwstr/>
      </vt:variant>
      <vt:variant>
        <vt:i4>5570640</vt:i4>
      </vt:variant>
      <vt:variant>
        <vt:i4>9</vt:i4>
      </vt:variant>
      <vt:variant>
        <vt:i4>0</vt:i4>
      </vt:variant>
      <vt:variant>
        <vt:i4>5</vt:i4>
      </vt:variant>
      <vt:variant>
        <vt:lpwstr>https://www.education.ox.ac.uk/wp-content/uploads/2019/04/Positive-Impact-Annex-2.pdf</vt:lpwstr>
      </vt:variant>
      <vt:variant>
        <vt:lpwstr/>
      </vt:variant>
      <vt:variant>
        <vt:i4>4980751</vt:i4>
      </vt:variant>
      <vt:variant>
        <vt:i4>6</vt:i4>
      </vt:variant>
      <vt:variant>
        <vt:i4>0</vt:i4>
      </vt:variant>
      <vt:variant>
        <vt:i4>5</vt:i4>
      </vt:variant>
      <vt:variant>
        <vt:lpwstr>https://www.ucas.com/about-us/news-and-insights/ucas-reports/next-steps-what-experience-students-care-background-education-report</vt:lpwstr>
      </vt:variant>
      <vt:variant>
        <vt:lpwstr/>
      </vt:variant>
      <vt:variant>
        <vt:i4>7209059</vt:i4>
      </vt:variant>
      <vt:variant>
        <vt:i4>3</vt:i4>
      </vt:variant>
      <vt:variant>
        <vt:i4>0</vt:i4>
      </vt:variant>
      <vt:variant>
        <vt:i4>5</vt:i4>
      </vt:variant>
      <vt:variant>
        <vt:lpwstr>https://www.officeforstudents.org.uk/media/20409813-5227-4bdd-8d99-24122bb01859/nnecl-feasibility-study.pdf</vt:lpwstr>
      </vt:variant>
      <vt:variant>
        <vt:lpwstr/>
      </vt:variant>
      <vt:variant>
        <vt:i4>4522067</vt:i4>
      </vt:variant>
      <vt:variant>
        <vt:i4>0</vt:i4>
      </vt:variant>
      <vt:variant>
        <vt:i4>0</vt:i4>
      </vt:variant>
      <vt:variant>
        <vt:i4>5</vt:i4>
      </vt:variant>
      <vt:variant>
        <vt:lpwstr>https://doi.org/10.15131/shef.data.9578930.v3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Sobo-Allen, Lee</dc:creator>
  <cp:keywords/>
  <dc:description/>
  <cp:lastModifiedBy>Christopher Millward (Education)</cp:lastModifiedBy>
  <cp:revision>8</cp:revision>
  <dcterms:created xsi:type="dcterms:W3CDTF">2025-05-02T10:46:00Z</dcterms:created>
  <dcterms:modified xsi:type="dcterms:W3CDTF">2025-09-05T09:26:00Z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0x010100597B62D93A81DD4BBD608F6CDB1986BC</vt:lpwstr>
  </property>
</Properties>
</file>