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B1E4" w14:textId="77777777" w:rsidR="00DF4A98" w:rsidRDefault="006354AE" w:rsidP="00011249">
      <w:pPr>
        <w:spacing w:after="2647"/>
        <w:ind w:left="0" w:right="5570" w:firstLine="0"/>
        <w:jc w:val="left"/>
      </w:pPr>
      <w:r>
        <w:rPr>
          <w:noProof/>
        </w:rPr>
        <w:drawing>
          <wp:inline distT="0" distB="0" distL="0" distR="0" wp14:anchorId="459CB95B" wp14:editId="21B0FE58">
            <wp:extent cx="2367280" cy="590550"/>
            <wp:effectExtent l="0" t="0" r="0" b="0"/>
            <wp:docPr id="24" name="Picture 24" descr="University of Birmingham Logo"/>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stretch>
                      <a:fillRect/>
                    </a:stretch>
                  </pic:blipFill>
                  <pic:spPr>
                    <a:xfrm>
                      <a:off x="0" y="0"/>
                      <a:ext cx="2367280" cy="590550"/>
                    </a:xfrm>
                    <a:prstGeom prst="rect">
                      <a:avLst/>
                    </a:prstGeom>
                  </pic:spPr>
                </pic:pic>
              </a:graphicData>
            </a:graphic>
          </wp:inline>
        </w:drawing>
      </w:r>
      <w:r>
        <w:t xml:space="preserve"> </w:t>
      </w:r>
    </w:p>
    <w:p w14:paraId="2BD8B306" w14:textId="296BE0F6" w:rsidR="00DF4A98" w:rsidRDefault="006354AE" w:rsidP="00011249">
      <w:pPr>
        <w:spacing w:after="0"/>
        <w:ind w:left="0" w:right="0" w:firstLine="0"/>
        <w:jc w:val="left"/>
      </w:pPr>
      <w:r w:rsidRPr="2E0FB07E">
        <w:rPr>
          <w:rFonts w:ascii="Times New Roman" w:eastAsia="Times New Roman" w:hAnsi="Times New Roman" w:cs="Times New Roman"/>
          <w:b/>
          <w:bCs/>
          <w:sz w:val="56"/>
          <w:szCs w:val="56"/>
        </w:rPr>
        <w:t>Carbon Management Plan</w:t>
      </w:r>
    </w:p>
    <w:p w14:paraId="5E81E6B8" w14:textId="2F3EE61D" w:rsidR="2E0FB07E" w:rsidRDefault="2E0FB07E" w:rsidP="00011249">
      <w:pPr>
        <w:spacing w:after="0"/>
        <w:ind w:left="0" w:right="0" w:firstLine="0"/>
        <w:jc w:val="left"/>
        <w:rPr>
          <w:sz w:val="32"/>
          <w:szCs w:val="32"/>
        </w:rPr>
      </w:pPr>
    </w:p>
    <w:p w14:paraId="167F1CE0" w14:textId="393474D1" w:rsidR="00DF4A98" w:rsidRPr="00011249" w:rsidRDefault="16551544" w:rsidP="00011249">
      <w:pPr>
        <w:spacing w:after="2997" w:line="265" w:lineRule="auto"/>
        <w:ind w:right="0"/>
        <w:jc w:val="left"/>
        <w:rPr>
          <w:sz w:val="32"/>
          <w:szCs w:val="32"/>
        </w:rPr>
      </w:pPr>
      <w:r w:rsidRPr="00011249">
        <w:rPr>
          <w:sz w:val="32"/>
          <w:szCs w:val="32"/>
        </w:rPr>
        <w:t xml:space="preserve">Our approach to reducing </w:t>
      </w:r>
      <w:r w:rsidR="00E06E24">
        <w:rPr>
          <w:sz w:val="32"/>
          <w:szCs w:val="32"/>
        </w:rPr>
        <w:t>the</w:t>
      </w:r>
      <w:r w:rsidRPr="00011249">
        <w:rPr>
          <w:sz w:val="32"/>
          <w:szCs w:val="32"/>
        </w:rPr>
        <w:t xml:space="preserve"> environmental </w:t>
      </w:r>
      <w:r w:rsidR="3AD1457B" w:rsidRPr="00011249">
        <w:rPr>
          <w:sz w:val="32"/>
          <w:szCs w:val="32"/>
        </w:rPr>
        <w:t>impact</w:t>
      </w:r>
      <w:r w:rsidRPr="00011249">
        <w:rPr>
          <w:sz w:val="32"/>
          <w:szCs w:val="32"/>
        </w:rPr>
        <w:t xml:space="preserve"> </w:t>
      </w:r>
      <w:r w:rsidR="00E06E24">
        <w:rPr>
          <w:sz w:val="32"/>
          <w:szCs w:val="32"/>
        </w:rPr>
        <w:t xml:space="preserve">of University of Birmingham, </w:t>
      </w:r>
      <w:r w:rsidR="44E4B01B" w:rsidRPr="00011249">
        <w:rPr>
          <w:sz w:val="32"/>
          <w:szCs w:val="32"/>
        </w:rPr>
        <w:t>2026 - 2030</w:t>
      </w:r>
      <w:r w:rsidR="006354AE" w:rsidRPr="00011249">
        <w:rPr>
          <w:sz w:val="32"/>
          <w:szCs w:val="32"/>
        </w:rPr>
        <w:t xml:space="preserve"> </w:t>
      </w:r>
    </w:p>
    <w:p w14:paraId="1930E71C" w14:textId="4B0FFD7F" w:rsidR="00DF4A98" w:rsidRDefault="006354AE" w:rsidP="00011249">
      <w:pPr>
        <w:spacing w:after="0" w:line="359" w:lineRule="auto"/>
        <w:ind w:left="-5" w:right="7612"/>
        <w:jc w:val="left"/>
      </w:pPr>
      <w:r>
        <w:t xml:space="preserve">We advance </w:t>
      </w:r>
    </w:p>
    <w:p w14:paraId="25836B1F" w14:textId="0BE672FB" w:rsidR="00DF4A98" w:rsidRDefault="006354AE" w:rsidP="00011249">
      <w:pPr>
        <w:spacing w:after="0" w:line="359" w:lineRule="auto"/>
        <w:ind w:left="-5" w:right="7612"/>
        <w:jc w:val="left"/>
      </w:pPr>
      <w:r w:rsidRPr="044D5253">
        <w:rPr>
          <w:b/>
          <w:bCs/>
        </w:rPr>
        <w:t>We activate</w:t>
      </w:r>
      <w:r>
        <w:t xml:space="preserve"> </w:t>
      </w:r>
    </w:p>
    <w:p w14:paraId="3DB146C3" w14:textId="1F20B980" w:rsidR="00DF4A98" w:rsidRDefault="00DF4A98" w:rsidP="00011249">
      <w:pPr>
        <w:spacing w:after="293"/>
        <w:ind w:left="-29" w:right="0" w:firstLine="0"/>
        <w:jc w:val="left"/>
      </w:pPr>
    </w:p>
    <w:p w14:paraId="54F47567" w14:textId="77777777" w:rsidR="00DF4A98" w:rsidRDefault="006354AE" w:rsidP="00011249">
      <w:pPr>
        <w:spacing w:after="173" w:line="265" w:lineRule="auto"/>
        <w:ind w:right="0"/>
        <w:jc w:val="left"/>
      </w:pPr>
      <w:r>
        <w:t xml:space="preserve">birmingham.ac.uk </w:t>
      </w:r>
    </w:p>
    <w:p w14:paraId="4148C862" w14:textId="77777777" w:rsidR="00DF4A98" w:rsidRDefault="006354AE" w:rsidP="00011249">
      <w:pPr>
        <w:spacing w:after="0"/>
        <w:ind w:left="0" w:right="0" w:firstLine="0"/>
        <w:jc w:val="left"/>
      </w:pPr>
      <w:r>
        <w:t xml:space="preserve"> </w:t>
      </w:r>
      <w:r>
        <w:tab/>
        <w:t xml:space="preserve"> </w:t>
      </w:r>
    </w:p>
    <w:p w14:paraId="369C5A73" w14:textId="7B75C76B" w:rsidR="00DF4A98" w:rsidRDefault="00DF4A98" w:rsidP="00011249">
      <w:pPr>
        <w:spacing w:after="120"/>
        <w:ind w:left="-5" w:right="0"/>
        <w:jc w:val="left"/>
        <w:rPr>
          <w:b/>
          <w:bCs/>
        </w:rPr>
      </w:pPr>
    </w:p>
    <w:p w14:paraId="58F49FA9" w14:textId="474220C7" w:rsidR="00DF4A98" w:rsidRDefault="006354AE" w:rsidP="00011249">
      <w:pPr>
        <w:spacing w:after="120"/>
        <w:jc w:val="left"/>
      </w:pPr>
      <w:r>
        <w:br w:type="page"/>
      </w:r>
    </w:p>
    <w:p w14:paraId="203C3AE2" w14:textId="77E6DD40" w:rsidR="00DF4A98" w:rsidRDefault="006354AE" w:rsidP="00011249">
      <w:pPr>
        <w:spacing w:after="120"/>
        <w:ind w:left="-5" w:right="0"/>
        <w:jc w:val="left"/>
      </w:pPr>
      <w:r w:rsidRPr="2F5F81FD">
        <w:rPr>
          <w:b/>
          <w:bCs/>
        </w:rPr>
        <w:lastRenderedPageBreak/>
        <w:t xml:space="preserve">Executive summary </w:t>
      </w:r>
    </w:p>
    <w:p w14:paraId="01C2A3FC" w14:textId="786F2A10" w:rsidR="00DF4A98" w:rsidRDefault="006354AE" w:rsidP="00011249">
      <w:pPr>
        <w:spacing w:after="160"/>
        <w:ind w:right="0"/>
        <w:jc w:val="left"/>
      </w:pPr>
      <w:r>
        <w:t xml:space="preserve">This Carbon Management Plan summarises the University’s approach to carbon reduction, aiming to achieve net zero carbon (NZC) by 2045, and our annual reporting of progress.  </w:t>
      </w:r>
    </w:p>
    <w:p w14:paraId="085B6670" w14:textId="104998D3" w:rsidR="00DF4A98" w:rsidRDefault="2AC7CB9C" w:rsidP="1CF2899F">
      <w:pPr>
        <w:spacing w:before="240" w:after="240"/>
        <w:ind w:firstLine="0"/>
        <w:jc w:val="left"/>
        <w:rPr>
          <w:color w:val="000000" w:themeColor="text1"/>
          <w:lang w:val="en-CA"/>
        </w:rPr>
      </w:pPr>
      <w:r w:rsidRPr="1CF2899F">
        <w:rPr>
          <w:color w:val="1B1B1B"/>
        </w:rPr>
        <w:t xml:space="preserve">To track our progress to </w:t>
      </w:r>
      <w:r w:rsidR="0E936E33" w:rsidRPr="1CF2899F">
        <w:rPr>
          <w:color w:val="1B1B1B"/>
        </w:rPr>
        <w:t>NZC</w:t>
      </w:r>
      <w:r w:rsidRPr="1CF2899F">
        <w:rPr>
          <w:color w:val="1B1B1B"/>
        </w:rPr>
        <w:t xml:space="preserve">, we have set interim ‘stepping-stone’ targets through to December 2030; this Carbon Management Plan </w:t>
      </w:r>
      <w:r w:rsidR="2BB431CB" w:rsidRPr="1CF2899F">
        <w:rPr>
          <w:color w:val="1B1B1B"/>
        </w:rPr>
        <w:t>outlines</w:t>
      </w:r>
      <w:r w:rsidRPr="1CF2899F">
        <w:rPr>
          <w:color w:val="1B1B1B"/>
        </w:rPr>
        <w:t xml:space="preserve"> </w:t>
      </w:r>
      <w:r w:rsidR="59E7F9FB" w:rsidRPr="1CF2899F">
        <w:rPr>
          <w:color w:val="1B1B1B"/>
        </w:rPr>
        <w:t xml:space="preserve">the activity we will undertake up to 2030, </w:t>
      </w:r>
      <w:r w:rsidRPr="1CF2899F">
        <w:rPr>
          <w:color w:val="1B1B1B"/>
        </w:rPr>
        <w:t xml:space="preserve">to </w:t>
      </w:r>
      <w:r w:rsidR="0C4734D6" w:rsidRPr="1CF2899F">
        <w:rPr>
          <w:color w:val="1B1B1B"/>
        </w:rPr>
        <w:t>ensure</w:t>
      </w:r>
      <w:r w:rsidRPr="1CF2899F">
        <w:rPr>
          <w:color w:val="1B1B1B"/>
        </w:rPr>
        <w:t xml:space="preserve"> we remain on the right trajectory towards achieving our</w:t>
      </w:r>
      <w:r w:rsidR="16649891" w:rsidRPr="1CF2899F">
        <w:rPr>
          <w:color w:val="1B1B1B"/>
        </w:rPr>
        <w:t xml:space="preserve"> longer-term</w:t>
      </w:r>
      <w:r w:rsidRPr="1CF2899F">
        <w:rPr>
          <w:color w:val="1B1B1B"/>
        </w:rPr>
        <w:t xml:space="preserve"> </w:t>
      </w:r>
      <w:r w:rsidR="0E936E33" w:rsidRPr="1CF2899F">
        <w:rPr>
          <w:color w:val="1B1B1B"/>
        </w:rPr>
        <w:t>NZC</w:t>
      </w:r>
      <w:r w:rsidRPr="1CF2899F">
        <w:rPr>
          <w:color w:val="1B1B1B"/>
        </w:rPr>
        <w:t xml:space="preserve"> goals by 2045. </w:t>
      </w:r>
      <w:r w:rsidR="00096774">
        <w:rPr>
          <w:color w:val="1B1B1B"/>
        </w:rPr>
        <w:br/>
      </w:r>
      <w:r w:rsidR="27F0864F">
        <w:br/>
        <w:t>Activity to work towards NZC</w:t>
      </w:r>
      <w:r w:rsidR="08CDC79D">
        <w:t xml:space="preserve"> </w:t>
      </w:r>
      <w:r w:rsidR="27F0864F">
        <w:t xml:space="preserve">will </w:t>
      </w:r>
      <w:r w:rsidR="775C5EBA">
        <w:t>support</w:t>
      </w:r>
      <w:r w:rsidR="14EE3673">
        <w:t xml:space="preserve"> the University </w:t>
      </w:r>
      <w:r w:rsidR="5524167D">
        <w:t>to reduce</w:t>
      </w:r>
      <w:r w:rsidR="14EE3673">
        <w:t xml:space="preserve"> its environmental impact </w:t>
      </w:r>
      <w:r w:rsidR="6CFDACBF">
        <w:t>and</w:t>
      </w:r>
      <w:r w:rsidR="14EE3673">
        <w:t xml:space="preserve"> that of our suppliers, partners, and contractors alike, as we use our influence, partnerships and convening power to promote sustainable practices across our regional and global networks. Our approach aligns with our responsibilities as a signatory to the Concordat for the Environmental Sustainability in Research and Innovation Practice and most importantly, our </w:t>
      </w:r>
      <w:hyperlink r:id="rId12">
        <w:r w:rsidR="14EE3673" w:rsidRPr="1CF2899F">
          <w:rPr>
            <w:rStyle w:val="Hyperlink"/>
          </w:rPr>
          <w:t>civic purpose</w:t>
        </w:r>
      </w:hyperlink>
      <w:r w:rsidR="14EE3673">
        <w:t xml:space="preserve">. </w:t>
      </w:r>
    </w:p>
    <w:p w14:paraId="765E2198" w14:textId="37AF3A30" w:rsidR="64894B87" w:rsidRDefault="006354AE" w:rsidP="1CF2899F">
      <w:pPr>
        <w:spacing w:after="160"/>
        <w:ind w:right="0"/>
        <w:jc w:val="left"/>
        <w:rPr>
          <w:color w:val="000000" w:themeColor="text1"/>
          <w:lang w:val="en-CA"/>
        </w:rPr>
      </w:pPr>
      <w:r>
        <w:t xml:space="preserve">As a </w:t>
      </w:r>
      <w:proofErr w:type="gramStart"/>
      <w:r>
        <w:t>University</w:t>
      </w:r>
      <w:proofErr w:type="gramEnd"/>
      <w:r>
        <w:t xml:space="preserve"> founded on social responsibility, we are committed to addressing the sustainability and climate challenges facing our </w:t>
      </w:r>
      <w:r w:rsidRPr="007175F0">
        <w:rPr>
          <w:color w:val="000000" w:themeColor="text1"/>
        </w:rPr>
        <w:t xml:space="preserve">world. This plan was reviewed and approved by the Sustainability Steering Group in </w:t>
      </w:r>
      <w:r w:rsidR="007175F0" w:rsidRPr="007175F0">
        <w:rPr>
          <w:color w:val="000000" w:themeColor="text1"/>
        </w:rPr>
        <w:t>June 2026</w:t>
      </w:r>
      <w:r w:rsidRPr="007175F0">
        <w:rPr>
          <w:color w:val="000000" w:themeColor="text1"/>
        </w:rPr>
        <w:t xml:space="preserve">; </w:t>
      </w:r>
      <w:r w:rsidR="217B544E">
        <w:t>S</w:t>
      </w:r>
      <w:r w:rsidR="00D44C99">
        <w:t>ustainability Steering Group</w:t>
      </w:r>
      <w:r>
        <w:t xml:space="preserve"> are responsible for providing strategic oversight and coordination of the University’s approach to delivering sustainability. </w:t>
      </w:r>
      <w:r w:rsidR="00096774">
        <w:br/>
      </w:r>
      <w:r w:rsidR="00096774">
        <w:br/>
      </w:r>
      <w:r w:rsidR="64894B87" w:rsidRPr="1CF2899F">
        <w:rPr>
          <w:color w:val="000000" w:themeColor="text1"/>
          <w:lang w:val="en-CA"/>
        </w:rPr>
        <w:t xml:space="preserve">Carbon Accounting reports and an internal Sustainability Scorecard are produced annually and presented to Sustainability Steering Group and University Executive Board to scrutinise progress and steer action. We publish our Carbon Accounting Reports, Environmental Performance Data and a summary of our progress on our </w:t>
      </w:r>
      <w:hyperlink r:id="rId13">
        <w:r w:rsidR="64894B87" w:rsidRPr="1CF2899F">
          <w:rPr>
            <w:rStyle w:val="Hyperlink"/>
            <w:lang w:val="en-CA"/>
          </w:rPr>
          <w:t>website</w:t>
        </w:r>
      </w:hyperlink>
      <w:r w:rsidR="64894B87" w:rsidRPr="1CF2899F">
        <w:rPr>
          <w:color w:val="000000" w:themeColor="text1"/>
          <w:lang w:val="en-CA"/>
        </w:rPr>
        <w:t>.</w:t>
      </w:r>
    </w:p>
    <w:p w14:paraId="29ACF45C" w14:textId="77777777" w:rsidR="00DF4A98" w:rsidRDefault="006354AE" w:rsidP="00011249">
      <w:pPr>
        <w:spacing w:after="158"/>
        <w:ind w:left="0" w:right="0" w:firstLine="0"/>
        <w:jc w:val="left"/>
      </w:pPr>
      <w:r>
        <w:t xml:space="preserve"> </w:t>
      </w:r>
    </w:p>
    <w:p w14:paraId="6B272398" w14:textId="77777777" w:rsidR="00DF4A98" w:rsidRDefault="006354AE" w:rsidP="00011249">
      <w:pPr>
        <w:spacing w:after="160"/>
        <w:ind w:left="0" w:right="0" w:firstLine="0"/>
        <w:jc w:val="left"/>
      </w:pPr>
      <w:r>
        <w:t xml:space="preserve"> </w:t>
      </w:r>
    </w:p>
    <w:p w14:paraId="578D6492" w14:textId="77777777" w:rsidR="00DF4A98" w:rsidRDefault="006354AE" w:rsidP="00011249">
      <w:pPr>
        <w:spacing w:after="160"/>
        <w:ind w:left="0" w:right="0" w:firstLine="0"/>
        <w:jc w:val="left"/>
      </w:pPr>
      <w:r>
        <w:t xml:space="preserve"> </w:t>
      </w:r>
    </w:p>
    <w:p w14:paraId="665813AC" w14:textId="77777777" w:rsidR="00DF4A98" w:rsidRDefault="006354AE" w:rsidP="00011249">
      <w:pPr>
        <w:spacing w:after="160"/>
        <w:ind w:left="0" w:right="0" w:firstLine="0"/>
        <w:jc w:val="left"/>
      </w:pPr>
      <w:r>
        <w:t xml:space="preserve"> </w:t>
      </w:r>
    </w:p>
    <w:p w14:paraId="5BF79722" w14:textId="77777777" w:rsidR="00DF4A98" w:rsidRDefault="006354AE" w:rsidP="00011249">
      <w:pPr>
        <w:spacing w:after="158"/>
        <w:ind w:left="0" w:right="0" w:firstLine="0"/>
        <w:jc w:val="left"/>
      </w:pPr>
      <w:r>
        <w:t xml:space="preserve"> </w:t>
      </w:r>
    </w:p>
    <w:p w14:paraId="446DD189" w14:textId="77777777" w:rsidR="00DF4A98" w:rsidRDefault="006354AE" w:rsidP="00011249">
      <w:pPr>
        <w:spacing w:after="161"/>
        <w:ind w:left="0" w:right="0" w:firstLine="0"/>
        <w:jc w:val="left"/>
      </w:pPr>
      <w:r>
        <w:t xml:space="preserve"> </w:t>
      </w:r>
    </w:p>
    <w:p w14:paraId="440C5AF9" w14:textId="77777777" w:rsidR="00DF4A98" w:rsidRDefault="006354AE" w:rsidP="00011249">
      <w:pPr>
        <w:spacing w:after="160"/>
        <w:ind w:left="0" w:right="0" w:firstLine="0"/>
        <w:jc w:val="left"/>
      </w:pPr>
      <w:r>
        <w:t xml:space="preserve"> </w:t>
      </w:r>
    </w:p>
    <w:p w14:paraId="290AD302" w14:textId="77777777" w:rsidR="00DF4A98" w:rsidRDefault="006354AE" w:rsidP="00011249">
      <w:pPr>
        <w:spacing w:after="160"/>
        <w:ind w:left="0" w:right="0" w:firstLine="0"/>
        <w:jc w:val="left"/>
      </w:pPr>
      <w:r>
        <w:t xml:space="preserve"> </w:t>
      </w:r>
    </w:p>
    <w:p w14:paraId="0298561C" w14:textId="30989F99" w:rsidR="00DF4A98" w:rsidRDefault="006354AE" w:rsidP="00930028">
      <w:pPr>
        <w:spacing w:after="158"/>
        <w:ind w:left="0" w:right="0" w:firstLine="0"/>
        <w:jc w:val="left"/>
      </w:pPr>
      <w:r>
        <w:t xml:space="preserve"> </w:t>
      </w:r>
    </w:p>
    <w:p w14:paraId="292C0FF1" w14:textId="77777777" w:rsidR="00DF4A98" w:rsidRDefault="006354AE" w:rsidP="00011249">
      <w:pPr>
        <w:spacing w:after="160"/>
        <w:ind w:left="0" w:right="0" w:firstLine="0"/>
        <w:jc w:val="left"/>
      </w:pPr>
      <w:r>
        <w:t xml:space="preserve"> </w:t>
      </w:r>
    </w:p>
    <w:p w14:paraId="1A6C6AFF" w14:textId="77777777" w:rsidR="00DF4A98" w:rsidRDefault="006354AE" w:rsidP="00011249">
      <w:pPr>
        <w:spacing w:after="160"/>
        <w:ind w:left="0" w:right="0" w:firstLine="0"/>
        <w:jc w:val="left"/>
      </w:pPr>
      <w:r>
        <w:lastRenderedPageBreak/>
        <w:t xml:space="preserve"> </w:t>
      </w:r>
    </w:p>
    <w:p w14:paraId="7816E985" w14:textId="401810A1" w:rsidR="00DF4A98" w:rsidRPr="00687B33" w:rsidRDefault="006354AE" w:rsidP="00687B33">
      <w:pPr>
        <w:spacing w:after="160"/>
        <w:ind w:left="0" w:right="0" w:firstLine="0"/>
        <w:jc w:val="left"/>
        <w:rPr>
          <w:b/>
          <w:bCs/>
        </w:rPr>
      </w:pPr>
      <w:r w:rsidRPr="00687B33">
        <w:rPr>
          <w:b/>
          <w:bCs/>
        </w:rPr>
        <w:t xml:space="preserve">Introduction </w:t>
      </w:r>
    </w:p>
    <w:p w14:paraId="22099A6A" w14:textId="4FBF2942" w:rsidR="00DF4A98" w:rsidRDefault="006354AE" w:rsidP="00011249">
      <w:pPr>
        <w:spacing w:line="265" w:lineRule="auto"/>
        <w:ind w:right="0"/>
        <w:jc w:val="left"/>
      </w:pPr>
      <w:r>
        <w:t xml:space="preserve">As a </w:t>
      </w:r>
      <w:proofErr w:type="gramStart"/>
      <w:r>
        <w:t>University</w:t>
      </w:r>
      <w:proofErr w:type="gramEnd"/>
      <w:r>
        <w:t xml:space="preserve"> founded on social responsibility, we are committed to addressing the sustainability and climate challenges facing our world. Guided by the UN Sustainable Development Goals and our role as a leading global institution, we aim to drive positive change, not only through our research, education, operations and partnerships, but through the behaviour and actions of our students and staff, and our engagement with our local communities. Our ambition is to embed sustainability into everything we do</w:t>
      </w:r>
      <w:r w:rsidR="5120BC2A">
        <w:t xml:space="preserve"> </w:t>
      </w:r>
      <w:r w:rsidR="0E9143C3">
        <w:t>-</w:t>
      </w:r>
      <w:r>
        <w:t xml:space="preserve"> empowering our community to lead, innovate, and act for a more sustainable future, from our local region to the global stage.  </w:t>
      </w:r>
    </w:p>
    <w:p w14:paraId="65759B2A" w14:textId="77777777" w:rsidR="00DF4A98" w:rsidRDefault="006354AE" w:rsidP="00011249">
      <w:pPr>
        <w:spacing w:after="0"/>
        <w:ind w:left="0" w:right="0" w:firstLine="0"/>
        <w:jc w:val="left"/>
      </w:pPr>
      <w:r>
        <w:t xml:space="preserve"> </w:t>
      </w:r>
    </w:p>
    <w:p w14:paraId="6BCE7F1C" w14:textId="18D5F9EB" w:rsidR="00DF4A98" w:rsidRDefault="3B443B80" w:rsidP="12D43534">
      <w:pPr>
        <w:spacing w:after="191" w:line="265" w:lineRule="auto"/>
        <w:ind w:right="0"/>
        <w:jc w:val="left"/>
      </w:pPr>
      <w:r>
        <w:t xml:space="preserve">The University of Birmingham has committed to making annual gains in reducing our carbon footprint, aiming to achieve </w:t>
      </w:r>
      <w:r w:rsidR="58523511">
        <w:t>NZC</w:t>
      </w:r>
      <w:r>
        <w:t xml:space="preserve"> carbon for </w:t>
      </w:r>
      <w:r w:rsidR="38982357">
        <w:t>Scope</w:t>
      </w:r>
      <w:r>
        <w:t xml:space="preserve">1 and 2 by 2035 and </w:t>
      </w:r>
      <w:r w:rsidR="008C3987">
        <w:t>overall,</w:t>
      </w:r>
      <w:r>
        <w:t xml:space="preserve"> by 2045</w:t>
      </w:r>
      <w:r w:rsidR="2840111C">
        <w:t xml:space="preserve">. This is outlined in the University of Birmingham 2030 </w:t>
      </w:r>
      <w:hyperlink r:id="rId14">
        <w:r w:rsidR="2840111C" w:rsidRPr="45884055">
          <w:rPr>
            <w:rStyle w:val="Hyperlink"/>
          </w:rPr>
          <w:t>Strategic Framework</w:t>
        </w:r>
      </w:hyperlink>
      <w:r w:rsidR="2840111C">
        <w:t xml:space="preserve">. </w:t>
      </w:r>
      <w:r>
        <w:br/>
      </w:r>
    </w:p>
    <w:p w14:paraId="6BEF41BE" w14:textId="77777777" w:rsidR="00DF4A98" w:rsidRDefault="006354AE" w:rsidP="00011249">
      <w:pPr>
        <w:pStyle w:val="Heading1"/>
        <w:ind w:left="-5"/>
      </w:pPr>
      <w:r>
        <w:t>Student Involvement</w:t>
      </w:r>
      <w:r>
        <w:rPr>
          <w:rFonts w:ascii="Calibri" w:eastAsia="Calibri" w:hAnsi="Calibri" w:cs="Calibri"/>
          <w:b w:val="0"/>
          <w:color w:val="2F5496"/>
          <w:sz w:val="26"/>
        </w:rPr>
        <w:t xml:space="preserve"> </w:t>
      </w:r>
    </w:p>
    <w:p w14:paraId="54B9F781" w14:textId="7998B65B" w:rsidR="00DF4A98" w:rsidRDefault="006354AE" w:rsidP="00011249">
      <w:pPr>
        <w:spacing w:after="152" w:line="265" w:lineRule="auto"/>
        <w:ind w:right="0"/>
        <w:jc w:val="left"/>
      </w:pPr>
      <w:r>
        <w:t xml:space="preserve">The University’s Guild of Students were involved in shaping the 2030 Strategic Framework and setting our NZC targets. </w:t>
      </w:r>
      <w:r w:rsidR="223063AD">
        <w:t xml:space="preserve">Guild Sustainability Student Officers are also members of </w:t>
      </w:r>
      <w:r w:rsidR="001433D2">
        <w:t xml:space="preserve">Sustainability Steering Group </w:t>
      </w:r>
      <w:r w:rsidR="223063AD">
        <w:t xml:space="preserve">and help oversee delivery of our Sustainability Strategic Priorities. </w:t>
      </w:r>
      <w:r>
        <w:t xml:space="preserve">The </w:t>
      </w:r>
      <w:hyperlink r:id="rId15">
        <w:r w:rsidRPr="12D43534">
          <w:rPr>
            <w:color w:val="0563C1"/>
            <w:u w:val="single"/>
          </w:rPr>
          <w:t>NUS Carbon Targets</w:t>
        </w:r>
      </w:hyperlink>
      <w:hyperlink r:id="rId16">
        <w:r>
          <w:t xml:space="preserve"> </w:t>
        </w:r>
      </w:hyperlink>
      <w:r>
        <w:t xml:space="preserve">initiative has ranked us as “Leading the Way” on commitments to reduce carbon emissions and </w:t>
      </w:r>
      <w:proofErr w:type="gramStart"/>
      <w:r>
        <w:t>taking action</w:t>
      </w:r>
      <w:proofErr w:type="gramEnd"/>
      <w:r>
        <w:t xml:space="preserve"> against the climate emergency. </w:t>
      </w:r>
    </w:p>
    <w:p w14:paraId="7D58F5D6" w14:textId="0C5685AA" w:rsidR="00DF4A98" w:rsidRDefault="006354AE" w:rsidP="00011249">
      <w:pPr>
        <w:spacing w:after="196"/>
        <w:ind w:right="0"/>
        <w:jc w:val="left"/>
      </w:pPr>
      <w:r>
        <w:t xml:space="preserve">To deliver on our </w:t>
      </w:r>
      <w:r w:rsidR="0E936E33">
        <w:t>NZC</w:t>
      </w:r>
      <w:r>
        <w:t xml:space="preserve"> target, we have embarked upon an ambitious plan that includes and engages our students, colleagues, and other stakeholders. </w:t>
      </w:r>
      <w:r>
        <w:br/>
      </w:r>
    </w:p>
    <w:p w14:paraId="58DC1B1C" w14:textId="40120092" w:rsidR="00DF4A98" w:rsidRDefault="3B443B80" w:rsidP="0B230303">
      <w:pPr>
        <w:pStyle w:val="Heading1"/>
        <w:ind w:left="-5"/>
        <w:rPr>
          <w:rFonts w:ascii="Calibri" w:eastAsia="Calibri" w:hAnsi="Calibri" w:cs="Calibri"/>
          <w:b w:val="0"/>
          <w:color w:val="2F5496"/>
          <w:sz w:val="26"/>
          <w:szCs w:val="26"/>
        </w:rPr>
      </w:pPr>
      <w:r>
        <w:t xml:space="preserve">Carbon </w:t>
      </w:r>
      <w:r w:rsidR="00A443F6">
        <w:t>A</w:t>
      </w:r>
      <w:r>
        <w:t xml:space="preserve">ccounting and </w:t>
      </w:r>
      <w:r w:rsidR="00A443F6">
        <w:t>E</w:t>
      </w:r>
      <w:r>
        <w:t xml:space="preserve">mission </w:t>
      </w:r>
      <w:r w:rsidR="7B04803C">
        <w:t>Scopes</w:t>
      </w:r>
      <w:r w:rsidR="7B04803C" w:rsidRPr="0B230303">
        <w:rPr>
          <w:rFonts w:ascii="Calibri" w:eastAsia="Calibri" w:hAnsi="Calibri" w:cs="Calibri"/>
          <w:b w:val="0"/>
          <w:color w:val="2F5496"/>
          <w:sz w:val="26"/>
          <w:szCs w:val="26"/>
        </w:rPr>
        <w:t xml:space="preserve"> </w:t>
      </w:r>
    </w:p>
    <w:p w14:paraId="263CA565" w14:textId="2A85F3E1" w:rsidR="0090457C" w:rsidRDefault="006354AE" w:rsidP="00011249">
      <w:pPr>
        <w:spacing w:after="160"/>
        <w:ind w:right="0"/>
        <w:jc w:val="left"/>
      </w:pPr>
      <w:r>
        <w:t>The Greenhouse Gas (GHG) Protocol is the recognised global standard for carbon accounting. This categorises emissions into three ‘Scopes’ so that responsibility for them can be accurately allocated. Essentially, Scope 1 and 2 are those emissions that are owned or controlled by</w:t>
      </w:r>
      <w:r w:rsidR="3A61FEAA">
        <w:t xml:space="preserve"> the University</w:t>
      </w:r>
      <w:r>
        <w:t xml:space="preserve">, whereas Scope 3 emissions are </w:t>
      </w:r>
      <w:r w:rsidR="6FD121F7">
        <w:t xml:space="preserve">indirect emissions that occur </w:t>
      </w:r>
      <w:r w:rsidR="22707359">
        <w:t>because</w:t>
      </w:r>
      <w:r w:rsidR="6FD121F7">
        <w:t xml:space="preserve"> of University activity, from sources we don’t own</w:t>
      </w:r>
      <w:r w:rsidR="00470CBB">
        <w:t>,</w:t>
      </w:r>
      <w:r w:rsidR="6FD121F7">
        <w:t xml:space="preserve"> e.g.</w:t>
      </w:r>
      <w:r w:rsidR="00470CBB">
        <w:t>,</w:t>
      </w:r>
      <w:r w:rsidR="6FD121F7">
        <w:t xml:space="preserve"> </w:t>
      </w:r>
      <w:r w:rsidR="18A6055D">
        <w:t>purchased</w:t>
      </w:r>
      <w:r w:rsidR="6FD121F7">
        <w:t xml:space="preserve"> good</w:t>
      </w:r>
      <w:r w:rsidR="005D3CF0">
        <w:t>s</w:t>
      </w:r>
      <w:r w:rsidR="6FD121F7">
        <w:t xml:space="preserve"> and services. </w:t>
      </w:r>
      <w:r>
        <w:t xml:space="preserve"> </w:t>
      </w:r>
      <w:r w:rsidR="006A651D">
        <w:br/>
      </w:r>
    </w:p>
    <w:p w14:paraId="054F2FD1" w14:textId="77777777" w:rsidR="00A443F6" w:rsidRDefault="00A443F6" w:rsidP="00A443F6">
      <w:pPr>
        <w:pStyle w:val="Heading1"/>
        <w:ind w:left="-5"/>
      </w:pPr>
      <w:r>
        <w:t>Targeting Carbon Reduction</w:t>
      </w:r>
      <w:r w:rsidRPr="4BBB0B05">
        <w:rPr>
          <w:color w:val="2F5496"/>
        </w:rPr>
        <w:t xml:space="preserve"> </w:t>
      </w:r>
    </w:p>
    <w:p w14:paraId="49EA1B66" w14:textId="77777777" w:rsidR="00A443F6" w:rsidRDefault="00A443F6" w:rsidP="00A443F6">
      <w:pPr>
        <w:spacing w:after="160"/>
        <w:ind w:right="0"/>
        <w:jc w:val="left"/>
      </w:pPr>
      <w:r>
        <w:t xml:space="preserve">The University of Birmingham has a long history of carbon management, reduction and reporting dating back to 2006, with the publication of our first carbon management plan (CMP) in the first phase of the Carbon Trust’s Higher Education Carbon Management </w:t>
      </w:r>
      <w:r>
        <w:lastRenderedPageBreak/>
        <w:t>Programme</w:t>
      </w:r>
      <w:r>
        <w:rPr>
          <w:i/>
        </w:rPr>
        <w:t xml:space="preserve">. </w:t>
      </w:r>
      <w:r>
        <w:t xml:space="preserve">We achieved our 2020 target to reduce our Scope 1 &amp; 2 carbon emissions by 20% in absolute terms against a backdrop of increasing student numbers, construction of new buildings and increasing turnover.  </w:t>
      </w:r>
    </w:p>
    <w:p w14:paraId="3529F3EB" w14:textId="6FE9C265" w:rsidR="00A443F6" w:rsidRDefault="00A443F6" w:rsidP="00A443F6">
      <w:pPr>
        <w:spacing w:after="197"/>
        <w:ind w:right="0"/>
        <w:jc w:val="left"/>
      </w:pPr>
      <w:r>
        <w:t xml:space="preserve">This Carbon Management Plan outlines our approach towards the University’s institutional Measure of Success (or KPI), </w:t>
      </w:r>
      <w:r w:rsidR="009272B0">
        <w:t xml:space="preserve">measured against a 2020/21 baseline, </w:t>
      </w:r>
      <w:r>
        <w:t xml:space="preserve">aiming to achieve NZC emissions across all Scopes by 2045, five years ahead of the </w:t>
      </w:r>
      <w:hyperlink r:id="rId17">
        <w:r w:rsidRPr="0B230303">
          <w:rPr>
            <w:color w:val="0563C1"/>
            <w:u w:val="single"/>
          </w:rPr>
          <w:t>UK Government’s 2050 legally binding target</w:t>
        </w:r>
      </w:hyperlink>
      <w:hyperlink r:id="rId18">
        <w:r>
          <w:t>.</w:t>
        </w:r>
      </w:hyperlink>
      <w:r>
        <w:t xml:space="preserve"> </w:t>
      </w:r>
      <w:r w:rsidR="006A651D">
        <w:br/>
      </w:r>
    </w:p>
    <w:p w14:paraId="115AD77E" w14:textId="77777777" w:rsidR="00DF4A98" w:rsidRDefault="006354AE" w:rsidP="00011249">
      <w:pPr>
        <w:pStyle w:val="Heading1"/>
        <w:ind w:left="-5"/>
      </w:pPr>
      <w:r>
        <w:t>Baseline</w:t>
      </w:r>
      <w:r>
        <w:rPr>
          <w:rFonts w:ascii="Calibri" w:eastAsia="Calibri" w:hAnsi="Calibri" w:cs="Calibri"/>
          <w:b w:val="0"/>
          <w:color w:val="1F3763"/>
          <w:sz w:val="24"/>
        </w:rPr>
        <w:t xml:space="preserve"> </w:t>
      </w:r>
    </w:p>
    <w:p w14:paraId="1B0EA5A9" w14:textId="7319178D" w:rsidR="00BA64FB" w:rsidRPr="00BA64FB" w:rsidRDefault="0090457C" w:rsidP="00BA64FB">
      <w:pPr>
        <w:ind w:right="0"/>
        <w:jc w:val="left"/>
      </w:pPr>
      <w:r>
        <w:t xml:space="preserve">We are committed to continually improving the robustness of our data. In 2023 we changed our approach to calculating the methodology to calculate our carbon emissions to align with best practice set out in the Environmental Association for Universities and Colleges’ (EAUC) </w:t>
      </w:r>
      <w:hyperlink r:id="rId19">
        <w:r w:rsidRPr="7E6878C1">
          <w:rPr>
            <w:color w:val="0057BF"/>
            <w:u w:val="single"/>
          </w:rPr>
          <w:t>Standardised Carbon Emissions Framework</w:t>
        </w:r>
      </w:hyperlink>
      <w:hyperlink r:id="rId20">
        <w:r>
          <w:t xml:space="preserve"> </w:t>
        </w:r>
      </w:hyperlink>
      <w:r>
        <w:t>(SCEF); this resulted in a re-calculation of our carbon emissions in our base year, 2020/21.</w:t>
      </w:r>
      <w:r w:rsidR="005B278E">
        <w:rPr>
          <w:rStyle w:val="FootnoteReference"/>
        </w:rPr>
        <w:footnoteReference w:id="1"/>
      </w:r>
      <w:r>
        <w:t xml:space="preserve"> </w:t>
      </w:r>
      <w:r w:rsidR="006F7668">
        <w:br/>
      </w:r>
      <w:r w:rsidR="006F7668">
        <w:br/>
      </w:r>
      <w:r w:rsidR="0099415F" w:rsidRPr="0099415F">
        <w:t>We recognise that our 2020/21 baseline reflects a period of disruption for the University due to COVID</w:t>
      </w:r>
      <w:r w:rsidR="0099415F" w:rsidRPr="0099415F">
        <w:noBreakHyphen/>
        <w:t>19, including reduced travel and non</w:t>
      </w:r>
      <w:r w:rsidR="0099415F" w:rsidRPr="0099415F">
        <w:noBreakHyphen/>
        <w:t>typical operations. While this introduces some limitations when comparing and evaluating performance, we will continue to use this baseline to ensure consistency in tracking progress over time</w:t>
      </w:r>
      <w:r w:rsidR="00BA64FB">
        <w:t>,</w:t>
      </w:r>
      <w:r w:rsidR="00BA64FB" w:rsidRPr="00BA64FB">
        <w:rPr>
          <w:rFonts w:ascii="Segoe UI" w:eastAsia="Times New Roman" w:hAnsi="Segoe UI" w:cs="Segoe UI"/>
          <w:color w:val="auto"/>
          <w:kern w:val="0"/>
          <w:sz w:val="21"/>
          <w:szCs w:val="21"/>
          <w14:ligatures w14:val="none"/>
        </w:rPr>
        <w:t xml:space="preserve"> </w:t>
      </w:r>
      <w:r w:rsidR="00BA64FB" w:rsidRPr="00BA64FB">
        <w:t xml:space="preserve">with a commitment to review and consider an updated baseline at the end of the current </w:t>
      </w:r>
      <w:r w:rsidR="00AE2A29">
        <w:t>S</w:t>
      </w:r>
      <w:r w:rsidR="00BA64FB" w:rsidRPr="00BA64FB">
        <w:t xml:space="preserve">trategic </w:t>
      </w:r>
      <w:r w:rsidR="00AE2A29">
        <w:t xml:space="preserve">Framework </w:t>
      </w:r>
      <w:r w:rsidR="00BA64FB">
        <w:t>period.</w:t>
      </w:r>
    </w:p>
    <w:p w14:paraId="683D17DB" w14:textId="011BBE6E" w:rsidR="0090457C" w:rsidRDefault="0090457C" w:rsidP="00BA64FB">
      <w:pPr>
        <w:ind w:right="0"/>
        <w:jc w:val="left"/>
      </w:pPr>
    </w:p>
    <w:p w14:paraId="3FDB0C94" w14:textId="77777777" w:rsidR="00E01C77" w:rsidRDefault="3B443B80" w:rsidP="00011249">
      <w:pPr>
        <w:ind w:right="0"/>
        <w:jc w:val="left"/>
      </w:pPr>
      <w:r>
        <w:t xml:space="preserve">Table 1 shows the breakdown of the University’s carbon footprint across each </w:t>
      </w:r>
      <w:r w:rsidR="7B04803C">
        <w:t xml:space="preserve">Scope </w:t>
      </w:r>
      <w:r>
        <w:t>for our base year 2020/21. Our carbon footprint is comp</w:t>
      </w:r>
      <w:r w:rsidR="2B761387">
        <w:t>o</w:t>
      </w:r>
      <w:r>
        <w:t xml:space="preserve">sed of </w:t>
      </w:r>
      <w:r w:rsidR="116C3CC9">
        <w:t>S</w:t>
      </w:r>
      <w:r>
        <w:t>cope 1</w:t>
      </w:r>
      <w:r w:rsidR="6CF81943">
        <w:t xml:space="preserve">, </w:t>
      </w:r>
      <w:r w:rsidR="116C3CC9">
        <w:t xml:space="preserve">Scope </w:t>
      </w:r>
      <w:r>
        <w:t>2</w:t>
      </w:r>
      <w:r w:rsidR="6CF81943">
        <w:t>,</w:t>
      </w:r>
      <w:r>
        <w:t xml:space="preserve"> and </w:t>
      </w:r>
      <w:r w:rsidR="116C3CC9">
        <w:t xml:space="preserve">Scope </w:t>
      </w:r>
      <w:r>
        <w:t>3 emissions including purchased goods and services, capital goods including building and refurbishment</w:t>
      </w:r>
      <w:r w:rsidR="252992F9">
        <w:t>,</w:t>
      </w:r>
      <w:r>
        <w:t xml:space="preserve"> and transportation of goods to the University. This provides context for the number of areas where emissions reduction will need to be targeted. </w:t>
      </w:r>
      <w:r w:rsidR="00E01C77">
        <w:br/>
      </w:r>
      <w:r w:rsidR="00E01C77">
        <w:br/>
      </w:r>
    </w:p>
    <w:tbl>
      <w:tblPr>
        <w:tblStyle w:val="TableGrid"/>
        <w:tblW w:w="9135" w:type="dxa"/>
        <w:tblInd w:w="12" w:type="dxa"/>
        <w:tblCellMar>
          <w:top w:w="58" w:type="dxa"/>
          <w:left w:w="106" w:type="dxa"/>
        </w:tblCellMar>
        <w:tblLook w:val="04A0" w:firstRow="1" w:lastRow="0" w:firstColumn="1" w:lastColumn="0" w:noHBand="0" w:noVBand="1"/>
      </w:tblPr>
      <w:tblGrid>
        <w:gridCol w:w="958"/>
        <w:gridCol w:w="3281"/>
        <w:gridCol w:w="2491"/>
        <w:gridCol w:w="2405"/>
      </w:tblGrid>
      <w:tr w:rsidR="00E01C77" w14:paraId="65597E96" w14:textId="77777777" w:rsidTr="007F1BE9">
        <w:trPr>
          <w:trHeight w:val="910"/>
        </w:trPr>
        <w:tc>
          <w:tcPr>
            <w:tcW w:w="958"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E2F3"/>
            <w:vAlign w:val="center"/>
          </w:tcPr>
          <w:p w14:paraId="517E6CF8" w14:textId="77777777" w:rsidR="00E01C77" w:rsidRDefault="00E01C77" w:rsidP="007F1BE9">
            <w:pPr>
              <w:spacing w:after="0"/>
              <w:ind w:left="12" w:right="0" w:firstLine="0"/>
              <w:jc w:val="left"/>
            </w:pPr>
            <w:r>
              <w:rPr>
                <w:b/>
              </w:rPr>
              <w:t xml:space="preserve">Scope </w:t>
            </w:r>
          </w:p>
        </w:tc>
        <w:tc>
          <w:tcPr>
            <w:tcW w:w="3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vAlign w:val="center"/>
          </w:tcPr>
          <w:p w14:paraId="7A2752D0" w14:textId="77777777" w:rsidR="00E01C77" w:rsidRDefault="00E01C77" w:rsidP="007F1BE9">
            <w:pPr>
              <w:spacing w:after="0"/>
              <w:ind w:left="0" w:right="105" w:firstLine="0"/>
              <w:jc w:val="left"/>
            </w:pPr>
            <w:r>
              <w:rPr>
                <w:b/>
              </w:rPr>
              <w:t xml:space="preserve">Source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vAlign w:val="center"/>
          </w:tcPr>
          <w:p w14:paraId="51A0E4E8" w14:textId="52FBA681" w:rsidR="00E01C77" w:rsidRDefault="00E01C77" w:rsidP="007F1BE9">
            <w:pPr>
              <w:spacing w:after="0"/>
              <w:ind w:left="0" w:right="0" w:firstLine="0"/>
              <w:jc w:val="left"/>
            </w:pPr>
            <w:r w:rsidRPr="4BBB0B05">
              <w:rPr>
                <w:b/>
                <w:bCs/>
              </w:rPr>
              <w:t>Baseline emissions</w:t>
            </w:r>
            <w:r w:rsidR="00E20835">
              <w:rPr>
                <w:b/>
                <w:bCs/>
              </w:rPr>
              <w:t xml:space="preserve"> 2020/21</w:t>
            </w:r>
            <w:r w:rsidRPr="4BBB0B05">
              <w:rPr>
                <w:b/>
                <w:bCs/>
              </w:rPr>
              <w:t xml:space="preserve"> (tCO2e)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Pr>
          <w:p w14:paraId="247A6F20" w14:textId="77777777" w:rsidR="00E01C77" w:rsidRDefault="00E01C77" w:rsidP="007F1BE9">
            <w:pPr>
              <w:spacing w:after="0"/>
              <w:ind w:left="0" w:right="18" w:firstLine="0"/>
              <w:jc w:val="left"/>
            </w:pPr>
            <w:r>
              <w:rPr>
                <w:b/>
              </w:rPr>
              <w:t xml:space="preserve">Contribution to total </w:t>
            </w:r>
            <w:r>
              <w:t xml:space="preserve"> </w:t>
            </w:r>
          </w:p>
          <w:p w14:paraId="0805E61C" w14:textId="77777777" w:rsidR="00E01C77" w:rsidRDefault="00E01C77" w:rsidP="007F1BE9">
            <w:pPr>
              <w:spacing w:after="0"/>
              <w:ind w:left="0" w:right="110" w:firstLine="0"/>
              <w:jc w:val="left"/>
            </w:pPr>
            <w:r>
              <w:rPr>
                <w:b/>
              </w:rPr>
              <w:t xml:space="preserve">(%) </w:t>
            </w:r>
          </w:p>
        </w:tc>
      </w:tr>
      <w:tr w:rsidR="00E01C77" w14:paraId="6D401606" w14:textId="77777777" w:rsidTr="007F1BE9">
        <w:trPr>
          <w:trHeight w:val="437"/>
        </w:trPr>
        <w:tc>
          <w:tcPr>
            <w:tcW w:w="958" w:type="dxa"/>
            <w:tcBorders>
              <w:top w:val="single" w:sz="4" w:space="0" w:color="auto"/>
              <w:left w:val="single" w:sz="4" w:space="0" w:color="auto"/>
              <w:bottom w:val="single" w:sz="4" w:space="0" w:color="auto"/>
              <w:right w:val="single" w:sz="4" w:space="0" w:color="auto"/>
            </w:tcBorders>
          </w:tcPr>
          <w:p w14:paraId="355A2619" w14:textId="77777777" w:rsidR="00E01C77" w:rsidRDefault="00E01C77" w:rsidP="007F1BE9">
            <w:pPr>
              <w:spacing w:after="0"/>
              <w:ind w:left="0" w:right="109" w:firstLine="0"/>
              <w:jc w:val="left"/>
            </w:pPr>
            <w:r>
              <w:t xml:space="preserve">1 </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5E744C3F" w14:textId="77777777" w:rsidR="00E01C77" w:rsidRDefault="00E01C77" w:rsidP="007F1BE9">
            <w:pPr>
              <w:spacing w:after="0"/>
              <w:ind w:left="2" w:right="0" w:firstLine="0"/>
              <w:jc w:val="left"/>
            </w:pPr>
            <w:r>
              <w:t xml:space="preserve">Natural Gas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DEB73" w14:textId="77777777" w:rsidR="00E01C77" w:rsidRDefault="00E01C77" w:rsidP="007F1BE9">
            <w:pPr>
              <w:spacing w:after="0"/>
              <w:ind w:left="0" w:right="108" w:firstLine="0"/>
              <w:jc w:val="left"/>
            </w:pPr>
            <w:r>
              <w:t xml:space="preserve">42,923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E5717" w14:textId="77777777" w:rsidR="00E01C77" w:rsidRDefault="00E01C77" w:rsidP="007F1BE9">
            <w:pPr>
              <w:spacing w:after="0"/>
              <w:ind w:left="0" w:right="105" w:firstLine="0"/>
              <w:jc w:val="left"/>
            </w:pPr>
            <w:r>
              <w:t xml:space="preserve">13.57% </w:t>
            </w:r>
          </w:p>
        </w:tc>
      </w:tr>
      <w:tr w:rsidR="00E01C77" w14:paraId="0A451EC4" w14:textId="77777777" w:rsidTr="007F1BE9">
        <w:trPr>
          <w:trHeight w:val="478"/>
        </w:trPr>
        <w:tc>
          <w:tcPr>
            <w:tcW w:w="958" w:type="dxa"/>
            <w:tcBorders>
              <w:left w:val="single" w:sz="4" w:space="0" w:color="auto"/>
              <w:bottom w:val="single" w:sz="4" w:space="0" w:color="auto"/>
              <w:right w:val="single" w:sz="4" w:space="0" w:color="auto"/>
            </w:tcBorders>
          </w:tcPr>
          <w:p w14:paraId="4E99CA02" w14:textId="77777777" w:rsidR="00E01C77" w:rsidRDefault="00E01C77" w:rsidP="007F1BE9">
            <w:pPr>
              <w:spacing w:after="0"/>
              <w:ind w:left="0" w:right="0" w:firstLine="0"/>
              <w:jc w:val="left"/>
            </w:pPr>
            <w:r>
              <w:t>1</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7CE782DE" w14:textId="77777777" w:rsidR="00E01C77" w:rsidRDefault="00E01C77" w:rsidP="007F1BE9">
            <w:pPr>
              <w:spacing w:after="0"/>
              <w:ind w:left="2" w:right="0" w:firstLine="0"/>
              <w:jc w:val="left"/>
            </w:pPr>
            <w:r>
              <w:t xml:space="preserve">Fleet (owned / operated)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7E2D" w14:textId="77777777" w:rsidR="00E01C77" w:rsidRDefault="00E01C77" w:rsidP="007F1BE9">
            <w:pPr>
              <w:spacing w:after="0"/>
              <w:ind w:left="0" w:right="105" w:firstLine="0"/>
              <w:jc w:val="left"/>
            </w:pPr>
            <w:r>
              <w:t xml:space="preserve">75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B9642E" w14:textId="77777777" w:rsidR="00E01C77" w:rsidRDefault="00E01C77" w:rsidP="007F1BE9">
            <w:pPr>
              <w:spacing w:after="0"/>
              <w:ind w:left="0" w:right="107" w:firstLine="0"/>
              <w:jc w:val="left"/>
            </w:pPr>
            <w:r>
              <w:t xml:space="preserve">0.02% </w:t>
            </w:r>
          </w:p>
        </w:tc>
      </w:tr>
      <w:tr w:rsidR="00E01C77" w14:paraId="1AE04771" w14:textId="77777777" w:rsidTr="007F1BE9">
        <w:trPr>
          <w:trHeight w:val="478"/>
        </w:trPr>
        <w:tc>
          <w:tcPr>
            <w:tcW w:w="0" w:type="auto"/>
            <w:tcBorders>
              <w:left w:val="single" w:sz="4" w:space="0" w:color="auto"/>
              <w:bottom w:val="single" w:sz="4" w:space="0" w:color="auto"/>
              <w:right w:val="single" w:sz="4" w:space="0" w:color="auto"/>
            </w:tcBorders>
          </w:tcPr>
          <w:p w14:paraId="18BA07D1" w14:textId="77777777" w:rsidR="00E01C77" w:rsidRDefault="00E01C77" w:rsidP="007F1BE9">
            <w:pPr>
              <w:spacing w:after="160"/>
              <w:ind w:left="0" w:right="0" w:firstLine="0"/>
              <w:jc w:val="left"/>
            </w:pPr>
            <w:r>
              <w:lastRenderedPageBreak/>
              <w:t>1</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33CAA2C3" w14:textId="77777777" w:rsidR="00E01C77" w:rsidRDefault="00E01C77" w:rsidP="007F1BE9">
            <w:pPr>
              <w:spacing w:after="0"/>
              <w:ind w:left="2" w:right="0" w:firstLine="0"/>
              <w:jc w:val="left"/>
            </w:pPr>
            <w:r>
              <w:t xml:space="preserve">Refrigerants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D2D167" w14:textId="77777777" w:rsidR="00E01C77" w:rsidRDefault="00E01C77" w:rsidP="007F1BE9">
            <w:pPr>
              <w:spacing w:after="0"/>
              <w:ind w:left="0" w:right="105" w:firstLine="0"/>
              <w:jc w:val="left"/>
            </w:pPr>
            <w:r>
              <w:t xml:space="preserve">225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B84FF5" w14:textId="77777777" w:rsidR="00E01C77" w:rsidRDefault="00E01C77" w:rsidP="007F1BE9">
            <w:pPr>
              <w:spacing w:after="0"/>
              <w:ind w:left="0" w:right="107" w:firstLine="0"/>
              <w:jc w:val="left"/>
            </w:pPr>
            <w:r>
              <w:t xml:space="preserve">0.07% </w:t>
            </w:r>
          </w:p>
        </w:tc>
      </w:tr>
      <w:tr w:rsidR="00E01C77" w14:paraId="78C9EF7B" w14:textId="77777777" w:rsidTr="007F1BE9">
        <w:trPr>
          <w:trHeight w:val="475"/>
        </w:trPr>
        <w:tc>
          <w:tcPr>
            <w:tcW w:w="0" w:type="auto"/>
            <w:tcBorders>
              <w:left w:val="single" w:sz="4" w:space="0" w:color="auto"/>
              <w:bottom w:val="single" w:sz="4" w:space="0" w:color="auto"/>
              <w:right w:val="single" w:sz="4" w:space="0" w:color="auto"/>
            </w:tcBorders>
          </w:tcPr>
          <w:p w14:paraId="292180EF" w14:textId="77777777" w:rsidR="00E01C77" w:rsidRDefault="00E01C77" w:rsidP="007F1BE9">
            <w:pPr>
              <w:spacing w:after="160"/>
              <w:ind w:left="0" w:right="0" w:firstLine="0"/>
              <w:jc w:val="left"/>
            </w:pPr>
            <w:r>
              <w:t>1</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055C2439" w14:textId="77777777" w:rsidR="00E01C77" w:rsidRDefault="00E01C77" w:rsidP="007F1BE9">
            <w:pPr>
              <w:spacing w:after="0"/>
              <w:ind w:left="2" w:right="0" w:firstLine="0"/>
              <w:jc w:val="left"/>
            </w:pPr>
            <w:r>
              <w:t xml:space="preserve">Other fuels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E6588D" w14:textId="77777777" w:rsidR="00E01C77" w:rsidRDefault="00E01C77" w:rsidP="007F1BE9">
            <w:pPr>
              <w:spacing w:after="0"/>
              <w:ind w:left="0" w:right="105" w:firstLine="0"/>
              <w:jc w:val="left"/>
            </w:pPr>
            <w:r>
              <w:t xml:space="preserve">192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DFFBC1" w14:textId="77777777" w:rsidR="00E01C77" w:rsidRDefault="00E01C77" w:rsidP="007F1BE9">
            <w:pPr>
              <w:spacing w:after="0"/>
              <w:ind w:left="0" w:right="107" w:firstLine="0"/>
              <w:jc w:val="left"/>
            </w:pPr>
            <w:r>
              <w:t xml:space="preserve">0.06% </w:t>
            </w:r>
          </w:p>
        </w:tc>
      </w:tr>
      <w:tr w:rsidR="00E01C77" w14:paraId="3E7890D2" w14:textId="77777777" w:rsidTr="007F1BE9">
        <w:trPr>
          <w:trHeight w:val="398"/>
        </w:trPr>
        <w:tc>
          <w:tcPr>
            <w:tcW w:w="958" w:type="dxa"/>
            <w:tcBorders>
              <w:top w:val="single" w:sz="4" w:space="0" w:color="auto"/>
              <w:left w:val="single" w:sz="4" w:space="0" w:color="auto"/>
              <w:bottom w:val="single" w:sz="4" w:space="0" w:color="auto"/>
              <w:right w:val="single" w:sz="4" w:space="0" w:color="auto"/>
            </w:tcBorders>
          </w:tcPr>
          <w:p w14:paraId="75F52FC0" w14:textId="77777777" w:rsidR="00E01C77" w:rsidRDefault="00E01C77" w:rsidP="007F1BE9">
            <w:pPr>
              <w:spacing w:after="0"/>
              <w:ind w:left="0" w:right="109" w:firstLine="0"/>
              <w:jc w:val="left"/>
            </w:pPr>
            <w:r>
              <w:t>2</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5A35D282" w14:textId="77777777" w:rsidR="00E01C77" w:rsidRDefault="00E01C77" w:rsidP="007F1BE9">
            <w:pPr>
              <w:spacing w:after="0"/>
              <w:ind w:left="2" w:right="0" w:firstLine="0"/>
              <w:jc w:val="left"/>
            </w:pPr>
            <w:r>
              <w:t xml:space="preserve">Purchased electricity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9A582" w14:textId="77777777" w:rsidR="00E01C77" w:rsidRDefault="00E01C77" w:rsidP="007F1BE9">
            <w:pPr>
              <w:spacing w:after="0"/>
              <w:ind w:left="0" w:right="108" w:firstLine="0"/>
              <w:jc w:val="left"/>
            </w:pPr>
            <w:r>
              <w:t xml:space="preserve">4,652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F55BB" w14:textId="77777777" w:rsidR="00E01C77" w:rsidRDefault="00E01C77" w:rsidP="007F1BE9">
            <w:pPr>
              <w:spacing w:after="0"/>
              <w:ind w:left="0" w:right="107" w:firstLine="0"/>
              <w:jc w:val="left"/>
            </w:pPr>
            <w:r>
              <w:t xml:space="preserve">1.47% </w:t>
            </w:r>
          </w:p>
        </w:tc>
      </w:tr>
      <w:tr w:rsidR="00E01C77" w14:paraId="2228BE70" w14:textId="77777777" w:rsidTr="007F1BE9">
        <w:trPr>
          <w:trHeight w:val="476"/>
        </w:trPr>
        <w:tc>
          <w:tcPr>
            <w:tcW w:w="958" w:type="dxa"/>
            <w:tcBorders>
              <w:left w:val="single" w:sz="4" w:space="0" w:color="auto"/>
              <w:bottom w:val="single" w:sz="4" w:space="0" w:color="auto"/>
              <w:right w:val="single" w:sz="4" w:space="0" w:color="auto"/>
            </w:tcBorders>
          </w:tcPr>
          <w:p w14:paraId="32589060" w14:textId="77777777" w:rsidR="00E01C77" w:rsidRDefault="00E01C77" w:rsidP="007F1BE9">
            <w:pPr>
              <w:spacing w:after="0"/>
              <w:ind w:left="0" w:right="0" w:firstLine="0"/>
              <w:jc w:val="left"/>
            </w:pPr>
            <w:r>
              <w:t>2</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0AA77351" w14:textId="77777777" w:rsidR="00E01C77" w:rsidRDefault="00E01C77" w:rsidP="007F1BE9">
            <w:pPr>
              <w:spacing w:after="0"/>
              <w:ind w:left="2" w:right="0" w:firstLine="0"/>
              <w:jc w:val="left"/>
            </w:pPr>
            <w:r>
              <w:t xml:space="preserve">Heat &amp; steam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FFA5FE" w14:textId="77777777" w:rsidR="00E01C77" w:rsidRDefault="00E01C77" w:rsidP="007F1BE9">
            <w:pPr>
              <w:spacing w:after="0"/>
              <w:ind w:left="0" w:right="105" w:firstLine="0"/>
              <w:jc w:val="left"/>
            </w:pPr>
            <w:r>
              <w:t xml:space="preserve">24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8FEA9F" w14:textId="77777777" w:rsidR="00E01C77" w:rsidRDefault="00E01C77" w:rsidP="007F1BE9">
            <w:pPr>
              <w:spacing w:after="0"/>
              <w:ind w:left="0" w:right="107" w:firstLine="0"/>
              <w:jc w:val="left"/>
            </w:pPr>
            <w:r>
              <w:t xml:space="preserve">0.01% </w:t>
            </w:r>
          </w:p>
        </w:tc>
      </w:tr>
      <w:tr w:rsidR="00E01C77" w14:paraId="58604C6C" w14:textId="77777777" w:rsidTr="007F1BE9">
        <w:trPr>
          <w:trHeight w:val="399"/>
        </w:trPr>
        <w:tc>
          <w:tcPr>
            <w:tcW w:w="958" w:type="dxa"/>
            <w:tcBorders>
              <w:top w:val="single" w:sz="4" w:space="0" w:color="auto"/>
              <w:left w:val="single" w:sz="4" w:space="0" w:color="auto"/>
              <w:bottom w:val="single" w:sz="4" w:space="0" w:color="auto"/>
              <w:right w:val="single" w:sz="4" w:space="0" w:color="auto"/>
            </w:tcBorders>
          </w:tcPr>
          <w:p w14:paraId="101E9F17" w14:textId="77777777" w:rsidR="00E01C77" w:rsidRDefault="00E01C77" w:rsidP="007F1BE9">
            <w:pPr>
              <w:spacing w:after="0"/>
              <w:ind w:left="0" w:right="109" w:firstLine="0"/>
              <w:jc w:val="left"/>
            </w:pPr>
            <w:r>
              <w:t xml:space="preserve">3 </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01C9E504" w14:textId="77777777" w:rsidR="00E01C77" w:rsidRDefault="00E01C77" w:rsidP="007F1BE9">
            <w:pPr>
              <w:spacing w:after="0"/>
              <w:ind w:left="2" w:right="0" w:firstLine="0"/>
              <w:jc w:val="left"/>
            </w:pPr>
            <w:r w:rsidRPr="007F1BE9">
              <w:t>Purchased goods and services (procurement)</w:t>
            </w:r>
            <w:r>
              <w:t xml:space="preserve"> emissions, including capital goods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636BA6" w14:textId="77777777" w:rsidR="00E01C77" w:rsidRDefault="00E01C77" w:rsidP="007F1BE9">
            <w:pPr>
              <w:spacing w:after="0"/>
              <w:ind w:left="0" w:right="109" w:firstLine="0"/>
              <w:jc w:val="left"/>
            </w:pPr>
            <w:r>
              <w:t xml:space="preserve">191,866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584B1" w14:textId="77777777" w:rsidR="00E01C77" w:rsidRDefault="00E01C77" w:rsidP="007F1BE9">
            <w:pPr>
              <w:spacing w:after="0"/>
              <w:ind w:left="0" w:right="105" w:firstLine="0"/>
              <w:jc w:val="left"/>
            </w:pPr>
            <w:r>
              <w:t xml:space="preserve">60.67% </w:t>
            </w:r>
          </w:p>
        </w:tc>
      </w:tr>
      <w:tr w:rsidR="00E01C77" w14:paraId="2164EAED" w14:textId="77777777" w:rsidTr="007F1BE9">
        <w:trPr>
          <w:trHeight w:val="612"/>
        </w:trPr>
        <w:tc>
          <w:tcPr>
            <w:tcW w:w="958" w:type="dxa"/>
            <w:tcBorders>
              <w:left w:val="single" w:sz="4" w:space="0" w:color="auto"/>
              <w:bottom w:val="single" w:sz="4" w:space="0" w:color="auto"/>
              <w:right w:val="single" w:sz="4" w:space="0" w:color="auto"/>
            </w:tcBorders>
          </w:tcPr>
          <w:p w14:paraId="0160A813" w14:textId="77777777" w:rsidR="00E01C77" w:rsidRDefault="00E01C77" w:rsidP="007F1BE9">
            <w:pPr>
              <w:spacing w:after="0"/>
              <w:ind w:left="0" w:right="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741C9666" w14:textId="77777777" w:rsidR="00E01C77" w:rsidRDefault="00E01C77" w:rsidP="007F1BE9">
            <w:pPr>
              <w:spacing w:after="0"/>
              <w:ind w:left="2" w:right="0" w:firstLine="0"/>
              <w:jc w:val="left"/>
            </w:pPr>
            <w:r>
              <w:t xml:space="preserve">Fuel &amp; energy procurement emissions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C2BB6C" w14:textId="77777777" w:rsidR="00E01C77" w:rsidRDefault="00E01C77" w:rsidP="007F1BE9">
            <w:pPr>
              <w:spacing w:after="0"/>
              <w:ind w:left="0" w:right="108" w:firstLine="0"/>
              <w:jc w:val="left"/>
            </w:pPr>
            <w:r>
              <w:t xml:space="preserve">9,145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9CE0B2" w14:textId="77777777" w:rsidR="00E01C77" w:rsidRDefault="00E01C77" w:rsidP="007F1BE9">
            <w:pPr>
              <w:spacing w:after="0"/>
              <w:ind w:left="0" w:right="107" w:firstLine="0"/>
              <w:jc w:val="left"/>
            </w:pPr>
            <w:r>
              <w:t xml:space="preserve">2.89% </w:t>
            </w:r>
          </w:p>
        </w:tc>
      </w:tr>
      <w:tr w:rsidR="00E01C77" w14:paraId="7D4E61C7" w14:textId="77777777" w:rsidTr="007F1BE9">
        <w:trPr>
          <w:trHeight w:val="480"/>
        </w:trPr>
        <w:tc>
          <w:tcPr>
            <w:tcW w:w="958" w:type="dxa"/>
            <w:tcBorders>
              <w:top w:val="single" w:sz="4" w:space="0" w:color="auto"/>
              <w:left w:val="single" w:sz="4" w:space="0" w:color="auto"/>
              <w:bottom w:val="single" w:sz="4" w:space="0" w:color="auto"/>
              <w:right w:val="single" w:sz="4" w:space="0" w:color="auto"/>
            </w:tcBorders>
          </w:tcPr>
          <w:p w14:paraId="37954CE8" w14:textId="77777777" w:rsidR="00E01C77" w:rsidRDefault="00E01C77" w:rsidP="007F1BE9">
            <w:pPr>
              <w:spacing w:after="0"/>
              <w:ind w:left="0" w:right="0" w:firstLine="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75B42CB5" w14:textId="77777777" w:rsidR="00E01C77" w:rsidRDefault="00E01C77" w:rsidP="007F1BE9">
            <w:pPr>
              <w:spacing w:after="0"/>
              <w:ind w:left="2" w:right="0" w:firstLine="0"/>
              <w:jc w:val="left"/>
            </w:pPr>
            <w:r>
              <w:t xml:space="preserve">Water and wastewater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240016" w14:textId="77777777" w:rsidR="00E01C77" w:rsidRDefault="00E01C77" w:rsidP="007F1BE9">
            <w:pPr>
              <w:spacing w:after="0"/>
              <w:ind w:left="0" w:right="105" w:firstLine="0"/>
              <w:jc w:val="left"/>
            </w:pPr>
            <w:r>
              <w:t xml:space="preserve">185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2407DD" w14:textId="77777777" w:rsidR="00E01C77" w:rsidRDefault="00E01C77" w:rsidP="007F1BE9">
            <w:pPr>
              <w:spacing w:after="0"/>
              <w:ind w:left="0" w:right="107" w:firstLine="0"/>
              <w:jc w:val="left"/>
            </w:pPr>
            <w:r>
              <w:t xml:space="preserve">0.06% </w:t>
            </w:r>
          </w:p>
        </w:tc>
      </w:tr>
      <w:tr w:rsidR="00E01C77" w14:paraId="70A0DC8A" w14:textId="77777777" w:rsidTr="007F1BE9">
        <w:trPr>
          <w:trHeight w:val="480"/>
        </w:trPr>
        <w:tc>
          <w:tcPr>
            <w:tcW w:w="958" w:type="dxa"/>
            <w:tcBorders>
              <w:left w:val="single" w:sz="4" w:space="0" w:color="auto"/>
              <w:bottom w:val="single" w:sz="4" w:space="0" w:color="auto"/>
              <w:right w:val="single" w:sz="4" w:space="0" w:color="auto"/>
            </w:tcBorders>
          </w:tcPr>
          <w:p w14:paraId="430A0DD9" w14:textId="77777777" w:rsidR="00E01C77" w:rsidRDefault="00E01C77" w:rsidP="007F1BE9">
            <w:pPr>
              <w:spacing w:after="0"/>
              <w:ind w:left="0" w:right="0" w:firstLine="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73C20FBA" w14:textId="77777777" w:rsidR="00E01C77" w:rsidRDefault="00E01C77" w:rsidP="007F1BE9">
            <w:pPr>
              <w:spacing w:after="0"/>
              <w:ind w:left="2" w:right="0" w:firstLine="0"/>
              <w:jc w:val="left"/>
            </w:pPr>
            <w:r>
              <w:t xml:space="preserve">Waste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240DD" w14:textId="77777777" w:rsidR="00E01C77" w:rsidRDefault="00E01C77" w:rsidP="007F1BE9">
            <w:pPr>
              <w:spacing w:after="0"/>
              <w:ind w:left="0" w:right="105" w:firstLine="0"/>
              <w:jc w:val="left"/>
            </w:pPr>
            <w:r>
              <w:t>628</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DF4682" w14:textId="77777777" w:rsidR="00E01C77" w:rsidRDefault="00E01C77" w:rsidP="007F1BE9">
            <w:pPr>
              <w:spacing w:after="0"/>
              <w:ind w:left="0" w:right="107" w:firstLine="0"/>
              <w:jc w:val="left"/>
            </w:pPr>
            <w:r>
              <w:t xml:space="preserve">0.20% </w:t>
            </w:r>
          </w:p>
        </w:tc>
      </w:tr>
      <w:tr w:rsidR="00E01C77" w14:paraId="46688457" w14:textId="77777777" w:rsidTr="007F1BE9">
        <w:trPr>
          <w:trHeight w:val="478"/>
        </w:trPr>
        <w:tc>
          <w:tcPr>
            <w:tcW w:w="0" w:type="auto"/>
            <w:tcBorders>
              <w:left w:val="single" w:sz="4" w:space="0" w:color="auto"/>
              <w:bottom w:val="single" w:sz="4" w:space="0" w:color="auto"/>
              <w:right w:val="single" w:sz="4" w:space="0" w:color="auto"/>
            </w:tcBorders>
          </w:tcPr>
          <w:p w14:paraId="663988E0" w14:textId="77777777" w:rsidR="00E01C77" w:rsidRDefault="00E01C77" w:rsidP="007F1BE9">
            <w:pPr>
              <w:spacing w:after="160"/>
              <w:ind w:left="0" w:right="0" w:firstLine="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vAlign w:val="center"/>
          </w:tcPr>
          <w:p w14:paraId="4844E532" w14:textId="77777777" w:rsidR="00E01C77" w:rsidRDefault="00E01C77" w:rsidP="007F1BE9">
            <w:pPr>
              <w:spacing w:after="0"/>
              <w:ind w:left="2" w:right="0" w:firstLine="0"/>
              <w:jc w:val="left"/>
            </w:pPr>
            <w:r>
              <w:t xml:space="preserve">Business travel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19979E" w14:textId="77777777" w:rsidR="00E01C77" w:rsidRDefault="00E01C77" w:rsidP="007F1BE9">
            <w:pPr>
              <w:spacing w:after="0"/>
              <w:ind w:left="0" w:right="108" w:firstLine="0"/>
              <w:jc w:val="left"/>
            </w:pPr>
            <w:r>
              <w:t xml:space="preserve">9,767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DA43D0" w14:textId="77777777" w:rsidR="00E01C77" w:rsidRDefault="00E01C77" w:rsidP="007F1BE9">
            <w:pPr>
              <w:spacing w:after="0"/>
              <w:ind w:left="0" w:right="107" w:firstLine="0"/>
              <w:jc w:val="left"/>
            </w:pPr>
            <w:r>
              <w:t xml:space="preserve">3.09% </w:t>
            </w:r>
          </w:p>
        </w:tc>
      </w:tr>
      <w:tr w:rsidR="00E01C77" w14:paraId="61C0717E" w14:textId="77777777" w:rsidTr="007F1BE9">
        <w:trPr>
          <w:trHeight w:val="617"/>
        </w:trPr>
        <w:tc>
          <w:tcPr>
            <w:tcW w:w="0" w:type="auto"/>
            <w:tcBorders>
              <w:left w:val="single" w:sz="4" w:space="0" w:color="auto"/>
              <w:bottom w:val="single" w:sz="4" w:space="0" w:color="auto"/>
              <w:right w:val="single" w:sz="4" w:space="0" w:color="auto"/>
            </w:tcBorders>
          </w:tcPr>
          <w:p w14:paraId="32A9C829" w14:textId="77777777" w:rsidR="00E01C77" w:rsidRDefault="00E01C77" w:rsidP="007F1BE9">
            <w:pPr>
              <w:spacing w:after="160"/>
              <w:ind w:left="0" w:right="0" w:firstLine="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36709C78" w14:textId="77777777" w:rsidR="00E01C77" w:rsidRDefault="00E01C77" w:rsidP="007F1BE9">
            <w:pPr>
              <w:spacing w:after="0"/>
              <w:ind w:left="2" w:right="0" w:firstLine="0"/>
              <w:jc w:val="left"/>
            </w:pPr>
            <w:r>
              <w:t xml:space="preserve">Staff commuting &amp; working from home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2F7DB0" w14:textId="77777777" w:rsidR="00E01C77" w:rsidRDefault="00E01C77" w:rsidP="007F1BE9">
            <w:pPr>
              <w:spacing w:after="0"/>
              <w:ind w:left="0" w:right="108" w:firstLine="0"/>
              <w:jc w:val="left"/>
            </w:pPr>
            <w:r>
              <w:t xml:space="preserve">6,962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59776" w14:textId="77777777" w:rsidR="00E01C77" w:rsidRDefault="00E01C77" w:rsidP="007F1BE9">
            <w:pPr>
              <w:spacing w:after="0"/>
              <w:ind w:left="0" w:right="107" w:firstLine="0"/>
              <w:jc w:val="left"/>
            </w:pPr>
            <w:r>
              <w:t xml:space="preserve">2.20% </w:t>
            </w:r>
          </w:p>
        </w:tc>
      </w:tr>
      <w:tr w:rsidR="00E01C77" w14:paraId="6937465B" w14:textId="77777777" w:rsidTr="007F1BE9">
        <w:trPr>
          <w:trHeight w:val="914"/>
        </w:trPr>
        <w:tc>
          <w:tcPr>
            <w:tcW w:w="0" w:type="auto"/>
            <w:tcBorders>
              <w:top w:val="single" w:sz="4" w:space="0" w:color="auto"/>
              <w:left w:val="single" w:sz="4" w:space="0" w:color="auto"/>
              <w:bottom w:val="single" w:sz="4" w:space="0" w:color="auto"/>
              <w:right w:val="single" w:sz="4" w:space="0" w:color="auto"/>
            </w:tcBorders>
          </w:tcPr>
          <w:p w14:paraId="2ECED0A2" w14:textId="77777777" w:rsidR="00E01C77" w:rsidRDefault="00E01C77" w:rsidP="007F1BE9">
            <w:pPr>
              <w:spacing w:after="160"/>
              <w:ind w:left="0" w:right="0" w:firstLine="0"/>
              <w:jc w:val="left"/>
            </w:pPr>
            <w:r>
              <w:t>3</w:t>
            </w:r>
          </w:p>
        </w:tc>
        <w:tc>
          <w:tcPr>
            <w:tcW w:w="3281" w:type="dxa"/>
            <w:tcBorders>
              <w:top w:val="single" w:sz="8" w:space="0" w:color="000000" w:themeColor="text1"/>
              <w:left w:val="single" w:sz="4" w:space="0" w:color="auto"/>
              <w:bottom w:val="single" w:sz="8" w:space="0" w:color="000000" w:themeColor="text1"/>
              <w:right w:val="single" w:sz="8" w:space="0" w:color="000000" w:themeColor="text1"/>
            </w:tcBorders>
          </w:tcPr>
          <w:p w14:paraId="4F2692DE" w14:textId="77777777" w:rsidR="00E01C77" w:rsidRDefault="00E01C77" w:rsidP="007F1BE9">
            <w:pPr>
              <w:spacing w:after="0"/>
              <w:ind w:left="2" w:right="0" w:firstLine="0"/>
              <w:jc w:val="left"/>
            </w:pPr>
            <w:r>
              <w:t>Student commuting (during university term time and out-of-term time home visits)</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DD3B72" w14:textId="77777777" w:rsidR="00E01C77" w:rsidRDefault="00E01C77" w:rsidP="007F1BE9">
            <w:pPr>
              <w:spacing w:after="0"/>
              <w:ind w:left="0" w:right="108" w:firstLine="0"/>
              <w:jc w:val="left"/>
            </w:pPr>
            <w:r>
              <w:t xml:space="preserve">48,565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3E545C" w14:textId="77777777" w:rsidR="00E01C77" w:rsidRDefault="00E01C77" w:rsidP="007F1BE9">
            <w:pPr>
              <w:spacing w:after="0"/>
              <w:ind w:left="0" w:right="105" w:firstLine="0"/>
              <w:jc w:val="left"/>
            </w:pPr>
            <w:r>
              <w:t xml:space="preserve">15.36% </w:t>
            </w:r>
          </w:p>
        </w:tc>
      </w:tr>
      <w:tr w:rsidR="00E01C77" w14:paraId="128ECDE4" w14:textId="77777777" w:rsidTr="007F1BE9">
        <w:trPr>
          <w:trHeight w:val="615"/>
        </w:trPr>
        <w:tc>
          <w:tcPr>
            <w:tcW w:w="0" w:type="auto"/>
            <w:tcBorders>
              <w:top w:val="single" w:sz="4" w:space="0" w:color="auto"/>
              <w:left w:val="single" w:sz="4" w:space="0" w:color="auto"/>
              <w:bottom w:val="double" w:sz="4" w:space="0" w:color="auto"/>
              <w:right w:val="single" w:sz="4" w:space="0" w:color="auto"/>
            </w:tcBorders>
          </w:tcPr>
          <w:p w14:paraId="0892F158" w14:textId="77777777" w:rsidR="00E01C77" w:rsidRDefault="00E01C77" w:rsidP="007F1BE9">
            <w:pPr>
              <w:spacing w:after="160"/>
              <w:ind w:left="0" w:right="0" w:firstLine="0"/>
              <w:jc w:val="left"/>
            </w:pPr>
            <w:r>
              <w:t>3</w:t>
            </w:r>
          </w:p>
        </w:tc>
        <w:tc>
          <w:tcPr>
            <w:tcW w:w="3281" w:type="dxa"/>
            <w:tcBorders>
              <w:top w:val="single" w:sz="8" w:space="0" w:color="000000" w:themeColor="text1"/>
              <w:left w:val="single" w:sz="4" w:space="0" w:color="auto"/>
              <w:bottom w:val="double" w:sz="4" w:space="0" w:color="auto"/>
              <w:right w:val="single" w:sz="8" w:space="0" w:color="000000" w:themeColor="text1"/>
            </w:tcBorders>
          </w:tcPr>
          <w:p w14:paraId="0841801C" w14:textId="77777777" w:rsidR="00E01C77" w:rsidRDefault="00E01C77" w:rsidP="007F1BE9">
            <w:pPr>
              <w:spacing w:after="0"/>
              <w:ind w:left="2" w:right="0" w:firstLine="0"/>
              <w:jc w:val="left"/>
            </w:pPr>
            <w:r>
              <w:t xml:space="preserve">Leased buildings </w:t>
            </w:r>
          </w:p>
          <w:p w14:paraId="53DC5C0E" w14:textId="77777777" w:rsidR="00E01C77" w:rsidRDefault="00E01C77" w:rsidP="007F1BE9">
            <w:pPr>
              <w:spacing w:after="0"/>
              <w:ind w:left="2" w:right="0" w:firstLine="0"/>
              <w:jc w:val="left"/>
            </w:pPr>
            <w:r>
              <w:t xml:space="preserve">(downstream)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47388" w14:textId="77777777" w:rsidR="00E01C77" w:rsidRDefault="00E01C77" w:rsidP="007F1BE9">
            <w:pPr>
              <w:spacing w:after="0"/>
              <w:ind w:left="0" w:right="108" w:firstLine="0"/>
              <w:jc w:val="left"/>
            </w:pPr>
            <w:r>
              <w:t xml:space="preserve">1,031 </w:t>
            </w:r>
          </w:p>
        </w:tc>
        <w:tc>
          <w:tcPr>
            <w:tcW w:w="24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0F834" w14:textId="77777777" w:rsidR="00E01C77" w:rsidRDefault="00E01C77" w:rsidP="007F1BE9">
            <w:pPr>
              <w:spacing w:after="0"/>
              <w:ind w:left="0" w:right="107" w:firstLine="0"/>
              <w:jc w:val="left"/>
            </w:pPr>
            <w:r>
              <w:t xml:space="preserve">0.33% </w:t>
            </w:r>
          </w:p>
        </w:tc>
      </w:tr>
      <w:tr w:rsidR="00E01C77" w14:paraId="63ADDBB3" w14:textId="77777777" w:rsidTr="007F1BE9">
        <w:trPr>
          <w:trHeight w:val="402"/>
        </w:trPr>
        <w:tc>
          <w:tcPr>
            <w:tcW w:w="958" w:type="dxa"/>
            <w:tcBorders>
              <w:top w:val="double" w:sz="4" w:space="0" w:color="auto"/>
              <w:left w:val="single" w:sz="8" w:space="0" w:color="000000" w:themeColor="text1"/>
              <w:bottom w:val="single" w:sz="8" w:space="0" w:color="000000" w:themeColor="text1"/>
              <w:right w:val="single" w:sz="8" w:space="0" w:color="000000" w:themeColor="text1"/>
            </w:tcBorders>
          </w:tcPr>
          <w:p w14:paraId="0B7D65FE" w14:textId="77777777" w:rsidR="00E01C77" w:rsidRDefault="00E01C77" w:rsidP="007F1BE9">
            <w:pPr>
              <w:spacing w:after="0"/>
              <w:ind w:left="0" w:right="0" w:firstLine="0"/>
              <w:jc w:val="left"/>
            </w:pPr>
            <w:r>
              <w:t xml:space="preserve">  </w:t>
            </w:r>
          </w:p>
        </w:tc>
        <w:tc>
          <w:tcPr>
            <w:tcW w:w="3281" w:type="dxa"/>
            <w:tcBorders>
              <w:top w:val="double" w:sz="4" w:space="0" w:color="auto"/>
              <w:left w:val="single" w:sz="8" w:space="0" w:color="000000" w:themeColor="text1"/>
              <w:bottom w:val="single" w:sz="8" w:space="0" w:color="000000" w:themeColor="text1"/>
              <w:right w:val="single" w:sz="8" w:space="0" w:color="000000" w:themeColor="text1"/>
            </w:tcBorders>
          </w:tcPr>
          <w:p w14:paraId="64BE83A8" w14:textId="77777777" w:rsidR="00E01C77" w:rsidRDefault="00E01C77" w:rsidP="007F1BE9">
            <w:pPr>
              <w:spacing w:after="0"/>
              <w:ind w:left="2" w:right="0" w:firstLine="0"/>
              <w:jc w:val="left"/>
            </w:pPr>
            <w:r>
              <w:rPr>
                <w:b/>
              </w:rPr>
              <w:t xml:space="preserve">Total </w:t>
            </w:r>
          </w:p>
        </w:tc>
        <w:tc>
          <w:tcPr>
            <w:tcW w:w="2491"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7BCDC1AF" w14:textId="77777777" w:rsidR="00E01C77" w:rsidRDefault="00E01C77" w:rsidP="007F1BE9">
            <w:pPr>
              <w:spacing w:after="0"/>
              <w:ind w:left="0" w:right="109" w:firstLine="0"/>
              <w:jc w:val="left"/>
            </w:pPr>
            <w:r>
              <w:rPr>
                <w:b/>
              </w:rPr>
              <w:t xml:space="preserve">316,239 </w:t>
            </w:r>
          </w:p>
        </w:tc>
        <w:tc>
          <w:tcPr>
            <w:tcW w:w="2405"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1F8C47DE" w14:textId="77777777" w:rsidR="00E01C77" w:rsidRDefault="00E01C77" w:rsidP="007F1BE9">
            <w:pPr>
              <w:spacing w:after="0"/>
              <w:ind w:left="0" w:right="106" w:firstLine="0"/>
              <w:jc w:val="left"/>
            </w:pPr>
            <w:r>
              <w:t xml:space="preserve">100% </w:t>
            </w:r>
          </w:p>
        </w:tc>
      </w:tr>
    </w:tbl>
    <w:p w14:paraId="62C3D91D" w14:textId="76316DEE" w:rsidR="00DF4A98" w:rsidRPr="006A651D" w:rsidRDefault="006354AE" w:rsidP="003E69D5">
      <w:pPr>
        <w:ind w:right="0"/>
        <w:jc w:val="left"/>
        <w:rPr>
          <w:sz w:val="28"/>
          <w:szCs w:val="28"/>
        </w:rPr>
      </w:pPr>
      <w:r>
        <w:br/>
      </w:r>
      <w:r w:rsidR="3B443B80" w:rsidRPr="00E20835">
        <w:rPr>
          <w:i/>
          <w:iCs/>
          <w:sz w:val="20"/>
          <w:szCs w:val="20"/>
        </w:rPr>
        <w:t>Table 1 – Carbon Emissions Baseline Table</w:t>
      </w:r>
      <w:r w:rsidR="32038D7B" w:rsidRPr="00E20835">
        <w:rPr>
          <w:i/>
          <w:iCs/>
          <w:sz w:val="20"/>
          <w:szCs w:val="20"/>
        </w:rPr>
        <w:t>. The University uses the Higher Education Supply Chain Emissions Tool (HESCET) to calculate</w:t>
      </w:r>
      <w:r w:rsidR="72BBE381" w:rsidRPr="00E20835">
        <w:rPr>
          <w:i/>
          <w:iCs/>
          <w:sz w:val="20"/>
          <w:szCs w:val="20"/>
        </w:rPr>
        <w:t xml:space="preserve"> </w:t>
      </w:r>
      <w:proofErr w:type="gramStart"/>
      <w:r w:rsidR="00D57A3D" w:rsidRPr="00E20835">
        <w:rPr>
          <w:i/>
          <w:iCs/>
          <w:sz w:val="20"/>
          <w:szCs w:val="20"/>
        </w:rPr>
        <w:t>the majority of</w:t>
      </w:r>
      <w:proofErr w:type="gramEnd"/>
      <w:r w:rsidR="00D57A3D" w:rsidRPr="00E20835">
        <w:rPr>
          <w:i/>
          <w:iCs/>
          <w:sz w:val="20"/>
          <w:szCs w:val="20"/>
        </w:rPr>
        <w:t xml:space="preserve"> </w:t>
      </w:r>
      <w:r w:rsidR="72BBE381" w:rsidRPr="00E20835">
        <w:rPr>
          <w:i/>
          <w:iCs/>
          <w:sz w:val="20"/>
          <w:szCs w:val="20"/>
        </w:rPr>
        <w:t>its</w:t>
      </w:r>
      <w:r w:rsidR="32038D7B" w:rsidRPr="00E20835">
        <w:rPr>
          <w:i/>
          <w:iCs/>
          <w:sz w:val="20"/>
          <w:szCs w:val="20"/>
        </w:rPr>
        <w:t xml:space="preserve"> </w:t>
      </w:r>
      <w:r w:rsidR="30ACADF8" w:rsidRPr="00E20835">
        <w:rPr>
          <w:i/>
          <w:iCs/>
          <w:sz w:val="20"/>
          <w:szCs w:val="20"/>
        </w:rPr>
        <w:t xml:space="preserve">procurement </w:t>
      </w:r>
      <w:r w:rsidR="2807C924" w:rsidRPr="00E20835">
        <w:rPr>
          <w:i/>
          <w:iCs/>
          <w:sz w:val="20"/>
          <w:szCs w:val="20"/>
        </w:rPr>
        <w:t>emissions</w:t>
      </w:r>
      <w:r w:rsidR="30ACADF8" w:rsidRPr="00E20835">
        <w:rPr>
          <w:i/>
          <w:iCs/>
          <w:sz w:val="20"/>
          <w:szCs w:val="20"/>
        </w:rPr>
        <w:t xml:space="preserve">, with the rest based on supplier-specific </w:t>
      </w:r>
      <w:r w:rsidR="176CBEA5" w:rsidRPr="00E20835">
        <w:rPr>
          <w:i/>
          <w:iCs/>
          <w:sz w:val="20"/>
          <w:szCs w:val="20"/>
        </w:rPr>
        <w:t>methods</w:t>
      </w:r>
      <w:r w:rsidR="2807C924" w:rsidRPr="00E20835">
        <w:rPr>
          <w:i/>
          <w:iCs/>
          <w:sz w:val="20"/>
          <w:szCs w:val="20"/>
        </w:rPr>
        <w:t>.</w:t>
      </w:r>
      <w:r w:rsidR="3B443B80" w:rsidRPr="00E20835">
        <w:rPr>
          <w:i/>
          <w:iCs/>
          <w:sz w:val="20"/>
          <w:szCs w:val="20"/>
        </w:rPr>
        <w:t xml:space="preserve"> </w:t>
      </w:r>
      <w:r w:rsidRPr="006A651D">
        <w:rPr>
          <w:i/>
          <w:sz w:val="28"/>
          <w:szCs w:val="28"/>
        </w:rPr>
        <w:t xml:space="preserve"> </w:t>
      </w:r>
      <w:r w:rsidR="003E69D5">
        <w:rPr>
          <w:i/>
          <w:sz w:val="28"/>
          <w:szCs w:val="28"/>
        </w:rPr>
        <w:br/>
      </w:r>
    </w:p>
    <w:p w14:paraId="401FC7A0" w14:textId="7524405F" w:rsidR="00DF4A98" w:rsidRPr="006A651D" w:rsidRDefault="006354AE" w:rsidP="001B6768">
      <w:pPr>
        <w:pStyle w:val="Heading1"/>
        <w:ind w:left="0" w:firstLine="0"/>
        <w:rPr>
          <w:rFonts w:asciiTheme="minorHAnsi" w:eastAsiaTheme="minorEastAsia" w:hAnsiTheme="minorHAnsi" w:cstheme="minorBidi"/>
          <w:color w:val="000000" w:themeColor="text1"/>
          <w:szCs w:val="28"/>
        </w:rPr>
      </w:pPr>
      <w:r w:rsidRPr="006A651D">
        <w:rPr>
          <w:szCs w:val="28"/>
        </w:rPr>
        <w:t>Milestones</w:t>
      </w:r>
      <w:r w:rsidRPr="006A651D">
        <w:rPr>
          <w:color w:val="2F5496"/>
          <w:szCs w:val="28"/>
        </w:rPr>
        <w:t xml:space="preserve"> </w:t>
      </w:r>
    </w:p>
    <w:p w14:paraId="0E8D05E4" w14:textId="2603E11F" w:rsidR="1F794B19" w:rsidRDefault="7E3B6E44" w:rsidP="003E69D5">
      <w:pPr>
        <w:spacing w:after="0"/>
        <w:jc w:val="left"/>
      </w:pPr>
      <w:r w:rsidRPr="5C31A51D">
        <w:rPr>
          <w:color w:val="1B1B1B"/>
        </w:rPr>
        <w:t xml:space="preserve">To track our progress to </w:t>
      </w:r>
      <w:r w:rsidR="0E936E33" w:rsidRPr="5C31A51D">
        <w:rPr>
          <w:color w:val="1B1B1B"/>
        </w:rPr>
        <w:t>NZC</w:t>
      </w:r>
      <w:r w:rsidRPr="5C31A51D">
        <w:rPr>
          <w:color w:val="1B1B1B"/>
        </w:rPr>
        <w:t xml:space="preserve">, we have set interim ‘stepping-stone’ targets through to </w:t>
      </w:r>
      <w:r w:rsidR="61EC0A37" w:rsidRPr="5C31A51D">
        <w:rPr>
          <w:color w:val="1B1B1B"/>
        </w:rPr>
        <w:t>2030</w:t>
      </w:r>
      <w:r w:rsidRPr="5C31A51D">
        <w:rPr>
          <w:color w:val="1B1B1B"/>
        </w:rPr>
        <w:t xml:space="preserve">; these will measure our performance in the short-term to ensure we remain on the right trajectory towards achieving our </w:t>
      </w:r>
      <w:r w:rsidR="0E936E33" w:rsidRPr="5C31A51D">
        <w:rPr>
          <w:color w:val="1B1B1B"/>
        </w:rPr>
        <w:t>NZC</w:t>
      </w:r>
      <w:r w:rsidRPr="5C31A51D">
        <w:rPr>
          <w:color w:val="1B1B1B"/>
        </w:rPr>
        <w:t xml:space="preserve"> goals by 2045. </w:t>
      </w:r>
      <w:r w:rsidR="1F794B19">
        <w:t>Our</w:t>
      </w:r>
      <w:r w:rsidR="6209153F">
        <w:t xml:space="preserve"> </w:t>
      </w:r>
      <w:r w:rsidR="0E936E33">
        <w:t>NZC</w:t>
      </w:r>
      <w:r w:rsidR="6209153F">
        <w:t xml:space="preserve"> aims and ‘stepping stone’ </w:t>
      </w:r>
      <w:r w:rsidR="47A92EE5">
        <w:t xml:space="preserve">targets will support delivery of the UK’s legally binding target and aligns with the COP21 Paris Agreement, which seeks to limit the increase in global temperature to 1.5°C above pre-industrial levels. </w:t>
      </w:r>
      <w:r w:rsidR="00674DBD">
        <w:br/>
      </w:r>
    </w:p>
    <w:p w14:paraId="76FB14DA" w14:textId="48B8A0E4" w:rsidR="7789BD52" w:rsidRPr="001B6768" w:rsidRDefault="2647929F" w:rsidP="00011249">
      <w:pPr>
        <w:spacing w:after="178"/>
        <w:ind w:right="0"/>
        <w:jc w:val="left"/>
        <w:rPr>
          <w:u w:val="single"/>
        </w:rPr>
      </w:pPr>
      <w:r w:rsidRPr="001B6768">
        <w:rPr>
          <w:u w:val="single"/>
        </w:rPr>
        <w:lastRenderedPageBreak/>
        <w:t>Stepping</w:t>
      </w:r>
      <w:r w:rsidR="000E6F91" w:rsidRPr="001B6768">
        <w:rPr>
          <w:u w:val="single"/>
        </w:rPr>
        <w:t>-</w:t>
      </w:r>
      <w:r w:rsidRPr="001B6768">
        <w:rPr>
          <w:u w:val="single"/>
        </w:rPr>
        <w:t xml:space="preserve">Stone Targets (to </w:t>
      </w:r>
      <w:r w:rsidR="35B9C3FD" w:rsidRPr="001B6768">
        <w:rPr>
          <w:u w:val="single"/>
        </w:rPr>
        <w:t xml:space="preserve">achieve by </w:t>
      </w:r>
      <w:r w:rsidRPr="001B6768">
        <w:rPr>
          <w:u w:val="single"/>
        </w:rPr>
        <w:t>2030</w:t>
      </w:r>
      <w:r w:rsidR="00674DBD">
        <w:rPr>
          <w:u w:val="single"/>
        </w:rPr>
        <w:t>, measured against our base year 2021/21</w:t>
      </w:r>
      <w:r w:rsidRPr="001B6768">
        <w:rPr>
          <w:u w:val="single"/>
        </w:rPr>
        <w:t>)</w:t>
      </w:r>
      <w:r w:rsidR="60027EAC" w:rsidRPr="001B6768">
        <w:rPr>
          <w:u w:val="single"/>
        </w:rPr>
        <w:t xml:space="preserve"> </w:t>
      </w:r>
    </w:p>
    <w:p w14:paraId="7FFE82EB" w14:textId="026808FB" w:rsidR="561FD1D4" w:rsidRDefault="7A0DAFEE" w:rsidP="00011249">
      <w:pPr>
        <w:pStyle w:val="ListParagraph"/>
        <w:numPr>
          <w:ilvl w:val="0"/>
          <w:numId w:val="10"/>
        </w:numPr>
        <w:spacing w:after="178"/>
        <w:ind w:right="0"/>
        <w:jc w:val="left"/>
      </w:pPr>
      <w:r>
        <w:t xml:space="preserve">18% reduction in Scopes 1 and 2 by </w:t>
      </w:r>
      <w:r w:rsidR="19BC1B95">
        <w:t>202</w:t>
      </w:r>
      <w:r>
        <w:t>7</w:t>
      </w:r>
      <w:r w:rsidR="000E38FC">
        <w:t>/28</w:t>
      </w:r>
      <w:r w:rsidR="00674DBD">
        <w:t xml:space="preserve"> </w:t>
      </w:r>
    </w:p>
    <w:p w14:paraId="2F1B5D4B" w14:textId="2DD28C04" w:rsidR="00F4277E" w:rsidRDefault="1FB174D2" w:rsidP="00F4277E">
      <w:pPr>
        <w:pStyle w:val="ListParagraph"/>
        <w:numPr>
          <w:ilvl w:val="0"/>
          <w:numId w:val="10"/>
        </w:numPr>
        <w:spacing w:after="178"/>
        <w:ind w:right="0"/>
        <w:jc w:val="left"/>
      </w:pPr>
      <w:r>
        <w:t>20% reduction in Scopes 1 and 2 by 2030</w:t>
      </w:r>
      <w:r w:rsidR="000E38FC">
        <w:t>/31</w:t>
      </w:r>
    </w:p>
    <w:p w14:paraId="5313D65E" w14:textId="3684D435" w:rsidR="2E0FB07E" w:rsidRDefault="51FF353D" w:rsidP="00F4277E">
      <w:pPr>
        <w:pStyle w:val="ListParagraph"/>
        <w:numPr>
          <w:ilvl w:val="0"/>
          <w:numId w:val="10"/>
        </w:numPr>
        <w:spacing w:after="178"/>
        <w:ind w:right="0"/>
        <w:jc w:val="left"/>
      </w:pPr>
      <w:r>
        <w:t>3</w:t>
      </w:r>
      <w:r w:rsidR="09624389">
        <w:t xml:space="preserve">6% reduction in </w:t>
      </w:r>
      <w:r w:rsidR="745B1B03">
        <w:t>Purchased Goods and Services (</w:t>
      </w:r>
      <w:r w:rsidR="09624389">
        <w:t>Procurement</w:t>
      </w:r>
      <w:r w:rsidR="745B1B03">
        <w:t>)</w:t>
      </w:r>
      <w:r w:rsidR="09624389">
        <w:t xml:space="preserve"> Emissions by</w:t>
      </w:r>
      <w:r w:rsidR="5D57B961">
        <w:t xml:space="preserve"> 2030</w:t>
      </w:r>
      <w:r w:rsidR="000E38FC">
        <w:t>/31</w:t>
      </w:r>
    </w:p>
    <w:p w14:paraId="3366DBD1" w14:textId="77777777" w:rsidR="00DF4A98" w:rsidRDefault="006354AE" w:rsidP="00011249">
      <w:pPr>
        <w:pStyle w:val="Heading1"/>
        <w:ind w:left="-5"/>
      </w:pPr>
      <w:r>
        <w:t>Monitoring and Reporting</w:t>
      </w:r>
      <w:r w:rsidRPr="12D43534">
        <w:rPr>
          <w:color w:val="1F3763"/>
        </w:rPr>
        <w:t xml:space="preserve"> </w:t>
      </w:r>
    </w:p>
    <w:p w14:paraId="6F3F5CFA" w14:textId="7D018DB5" w:rsidR="7DD2338E" w:rsidRDefault="3B443B80" w:rsidP="007A7949">
      <w:pPr>
        <w:spacing w:after="161"/>
        <w:ind w:right="0"/>
        <w:jc w:val="left"/>
        <w:rPr>
          <w:color w:val="000000" w:themeColor="text1"/>
        </w:rPr>
      </w:pPr>
      <w:r w:rsidRPr="4BBB0B05">
        <w:rPr>
          <w:lang w:val="en-CA"/>
        </w:rPr>
        <w:t xml:space="preserve">Carbon emissions will be calculated annually, allowing the monitoring of our pathway to NZC. We </w:t>
      </w:r>
      <w:r w:rsidR="59C0221B" w:rsidRPr="4BBB0B05">
        <w:rPr>
          <w:lang w:val="en-CA"/>
        </w:rPr>
        <w:t>will publish</w:t>
      </w:r>
      <w:r w:rsidRPr="4BBB0B05">
        <w:rPr>
          <w:lang w:val="en-CA"/>
        </w:rPr>
        <w:t xml:space="preserve"> our </w:t>
      </w:r>
      <w:r w:rsidR="69CA5A8B" w:rsidRPr="4BBB0B05">
        <w:rPr>
          <w:lang w:val="en-CA"/>
        </w:rPr>
        <w:t>Carbon Accounting Reports on our</w:t>
      </w:r>
      <w:r w:rsidR="18FFB61C" w:rsidRPr="4BBB0B05">
        <w:rPr>
          <w:lang w:val="en-CA"/>
        </w:rPr>
        <w:t xml:space="preserve"> </w:t>
      </w:r>
      <w:hyperlink r:id="rId21">
        <w:r w:rsidR="18FFB61C" w:rsidRPr="4BBB0B05">
          <w:rPr>
            <w:rStyle w:val="Hyperlink"/>
            <w:lang w:val="en-CA"/>
          </w:rPr>
          <w:t>website</w:t>
        </w:r>
      </w:hyperlink>
      <w:r w:rsidR="18FFB61C" w:rsidRPr="4BBB0B05">
        <w:rPr>
          <w:lang w:val="en-CA"/>
        </w:rPr>
        <w:t xml:space="preserve"> as well as reporting </w:t>
      </w:r>
      <w:r w:rsidR="7D017B1A" w:rsidRPr="4BBB0B05">
        <w:rPr>
          <w:lang w:val="en-CA"/>
        </w:rPr>
        <w:t xml:space="preserve">energy consumption and </w:t>
      </w:r>
      <w:r w:rsidRPr="4BBB0B05">
        <w:rPr>
          <w:lang w:val="en-CA"/>
        </w:rPr>
        <w:t>carbon emissions through the</w:t>
      </w:r>
      <w:hyperlink r:id="rId22" w:anchor="ew">
        <w:r w:rsidRPr="4BBB0B05">
          <w:rPr>
            <w:lang w:val="en-CA"/>
          </w:rPr>
          <w:t xml:space="preserve"> </w:t>
        </w:r>
      </w:hyperlink>
      <w:hyperlink r:id="rId23" w:anchor="ew">
        <w:r w:rsidRPr="4BBB0B05">
          <w:rPr>
            <w:color w:val="0057BF"/>
            <w:u w:val="single"/>
            <w:lang w:val="en-CA"/>
          </w:rPr>
          <w:t xml:space="preserve">Higher Education Statistics Agency. </w:t>
        </w:r>
        <w:r w:rsidR="66842393" w:rsidRPr="4BBB0B05">
          <w:rPr>
            <w:color w:val="0057BF"/>
            <w:u w:val="single"/>
            <w:lang w:val="en-CA"/>
          </w:rPr>
          <w:t>(HESA)</w:t>
        </w:r>
      </w:hyperlink>
      <w:r w:rsidR="007339BA">
        <w:br/>
      </w:r>
      <w:r w:rsidR="006354AE">
        <w:br/>
      </w:r>
      <w:r w:rsidR="03F07AC7" w:rsidRPr="0B230303">
        <w:rPr>
          <w:color w:val="000000" w:themeColor="text1"/>
          <w:lang w:val="en-CA"/>
        </w:rPr>
        <w:t xml:space="preserve">There may be instances where we need to adjust our base year or re-calculate emissions for other years if we find errors in our data, make changes to our carbon accounting methods, or other changes at the University impacting our carbon footprint (e.g. a sale or purchase of a facility that existed during the base year). Operating with openness is a </w:t>
      </w:r>
      <w:hyperlink r:id="rId24">
        <w:r w:rsidR="03F07AC7" w:rsidRPr="0B230303">
          <w:rPr>
            <w:rStyle w:val="Hyperlink"/>
            <w:lang w:val="en-CA"/>
          </w:rPr>
          <w:t>core value</w:t>
        </w:r>
      </w:hyperlink>
      <w:r w:rsidR="03F07AC7" w:rsidRPr="0B230303">
        <w:rPr>
          <w:color w:val="000000" w:themeColor="text1"/>
          <w:lang w:val="en-CA"/>
        </w:rPr>
        <w:t xml:space="preserve"> within our </w:t>
      </w:r>
      <w:proofErr w:type="gramStart"/>
      <w:r w:rsidR="03F07AC7" w:rsidRPr="0B230303">
        <w:rPr>
          <w:color w:val="000000" w:themeColor="text1"/>
          <w:lang w:val="en-CA"/>
        </w:rPr>
        <w:t>University</w:t>
      </w:r>
      <w:proofErr w:type="gramEnd"/>
      <w:r w:rsidR="03F07AC7" w:rsidRPr="0B230303">
        <w:rPr>
          <w:color w:val="000000" w:themeColor="text1"/>
          <w:lang w:val="en-CA"/>
        </w:rPr>
        <w:t xml:space="preserve">; </w:t>
      </w:r>
      <w:hyperlink r:id="rId25" w:history="1">
        <w:r w:rsidR="03F07AC7" w:rsidRPr="003E35AE">
          <w:rPr>
            <w:rStyle w:val="Hyperlink"/>
            <w:lang w:val="en-CA"/>
          </w:rPr>
          <w:t>our reca</w:t>
        </w:r>
        <w:r w:rsidR="472C79E5" w:rsidRPr="003E35AE">
          <w:rPr>
            <w:rStyle w:val="Hyperlink"/>
            <w:lang w:val="en-CA"/>
          </w:rPr>
          <w:t>lc</w:t>
        </w:r>
        <w:r w:rsidR="03F07AC7" w:rsidRPr="003E35AE">
          <w:rPr>
            <w:rStyle w:val="Hyperlink"/>
            <w:lang w:val="en-CA"/>
          </w:rPr>
          <w:t>ulation policy</w:t>
        </w:r>
      </w:hyperlink>
      <w:r w:rsidR="03F07AC7" w:rsidRPr="0B230303">
        <w:rPr>
          <w:color w:val="000000" w:themeColor="text1"/>
          <w:lang w:val="en-CA"/>
        </w:rPr>
        <w:t xml:space="preserve"> explains how we will ensure that</w:t>
      </w:r>
      <w:r w:rsidR="03F07AC7" w:rsidRPr="0B230303">
        <w:rPr>
          <w:b/>
          <w:bCs/>
          <w:color w:val="000000" w:themeColor="text1"/>
          <w:lang w:val="en-CA"/>
        </w:rPr>
        <w:t xml:space="preserve"> </w:t>
      </w:r>
      <w:r w:rsidR="03F07AC7" w:rsidRPr="0B230303">
        <w:rPr>
          <w:color w:val="000000" w:themeColor="text1"/>
          <w:lang w:val="en-CA"/>
        </w:rPr>
        <w:t xml:space="preserve">our carbon data and reporting is accurate, consistent and transparent.  </w:t>
      </w:r>
    </w:p>
    <w:p w14:paraId="50D91242" w14:textId="53746BF3" w:rsidR="5BF98E0B" w:rsidRDefault="5BF98E0B" w:rsidP="00011249">
      <w:pPr>
        <w:spacing w:before="240" w:after="240"/>
        <w:ind w:firstLine="0"/>
        <w:jc w:val="left"/>
        <w:rPr>
          <w:color w:val="000000" w:themeColor="text1"/>
          <w:lang w:val="en-CA"/>
        </w:rPr>
      </w:pPr>
      <w:r w:rsidRPr="1CF2899F">
        <w:rPr>
          <w:color w:val="000000" w:themeColor="text1"/>
          <w:lang w:val="en-CA"/>
        </w:rPr>
        <w:t xml:space="preserve">Carbon Accounting reports </w:t>
      </w:r>
      <w:r w:rsidR="00D172F6" w:rsidRPr="1CF2899F">
        <w:rPr>
          <w:color w:val="000000" w:themeColor="text1"/>
          <w:lang w:val="en-CA"/>
        </w:rPr>
        <w:t>and a</w:t>
      </w:r>
      <w:r w:rsidR="00623C0B" w:rsidRPr="1CF2899F">
        <w:rPr>
          <w:color w:val="000000" w:themeColor="text1"/>
          <w:lang w:val="en-CA"/>
        </w:rPr>
        <w:t>n internal</w:t>
      </w:r>
      <w:r w:rsidR="00D172F6" w:rsidRPr="1CF2899F">
        <w:rPr>
          <w:color w:val="000000" w:themeColor="text1"/>
          <w:lang w:val="en-CA"/>
        </w:rPr>
        <w:t xml:space="preserve"> Sustainability Scorecard </w:t>
      </w:r>
      <w:r w:rsidRPr="1CF2899F">
        <w:rPr>
          <w:color w:val="000000" w:themeColor="text1"/>
          <w:lang w:val="en-CA"/>
        </w:rPr>
        <w:t>are produced annually and presented to S</w:t>
      </w:r>
      <w:r w:rsidR="003E35AE" w:rsidRPr="1CF2899F">
        <w:rPr>
          <w:color w:val="000000" w:themeColor="text1"/>
          <w:lang w:val="en-CA"/>
        </w:rPr>
        <w:t xml:space="preserve">ustainability Steering Group </w:t>
      </w:r>
      <w:r w:rsidRPr="1CF2899F">
        <w:rPr>
          <w:color w:val="000000" w:themeColor="text1"/>
          <w:lang w:val="en-CA"/>
        </w:rPr>
        <w:t>and University Executive Boar</w:t>
      </w:r>
      <w:r w:rsidR="00C739A1" w:rsidRPr="1CF2899F">
        <w:rPr>
          <w:color w:val="000000" w:themeColor="text1"/>
          <w:lang w:val="en-CA"/>
        </w:rPr>
        <w:t>d</w:t>
      </w:r>
      <w:r w:rsidRPr="1CF2899F">
        <w:rPr>
          <w:color w:val="000000" w:themeColor="text1"/>
          <w:lang w:val="en-CA"/>
        </w:rPr>
        <w:t xml:space="preserve"> to </w:t>
      </w:r>
      <w:r w:rsidR="007A7949" w:rsidRPr="1CF2899F">
        <w:rPr>
          <w:color w:val="000000" w:themeColor="text1"/>
          <w:lang w:val="en-CA"/>
        </w:rPr>
        <w:t>scrutinise</w:t>
      </w:r>
      <w:r w:rsidR="55170407" w:rsidRPr="1CF2899F">
        <w:rPr>
          <w:color w:val="000000" w:themeColor="text1"/>
          <w:lang w:val="en-CA"/>
        </w:rPr>
        <w:t xml:space="preserve"> progress</w:t>
      </w:r>
      <w:r w:rsidRPr="1CF2899F">
        <w:rPr>
          <w:color w:val="000000" w:themeColor="text1"/>
          <w:lang w:val="en-CA"/>
        </w:rPr>
        <w:t xml:space="preserve"> and steer action. </w:t>
      </w:r>
      <w:r w:rsidR="073DC93F" w:rsidRPr="1CF2899F">
        <w:rPr>
          <w:color w:val="000000" w:themeColor="text1"/>
          <w:lang w:val="en-CA"/>
        </w:rPr>
        <w:t>Please see page 12 for more information about our governance and reporting structures.</w:t>
      </w:r>
    </w:p>
    <w:p w14:paraId="2895F33B" w14:textId="0FDD127A" w:rsidR="2FB122FB" w:rsidRDefault="29915A45" w:rsidP="1CF2899F">
      <w:pPr>
        <w:spacing w:before="240" w:after="240"/>
        <w:ind w:firstLine="0"/>
        <w:jc w:val="left"/>
        <w:rPr>
          <w:color w:val="000000" w:themeColor="text1"/>
          <w:lang w:val="en-CA"/>
        </w:rPr>
      </w:pPr>
      <w:r w:rsidRPr="1CF2899F">
        <w:rPr>
          <w:color w:val="000000" w:themeColor="text1"/>
          <w:lang w:val="en-CA"/>
        </w:rPr>
        <w:t xml:space="preserve">We publish our Carbon Accounting Reports, Environmental Performance Data and a summary of our progress on our </w:t>
      </w:r>
      <w:hyperlink r:id="rId26">
        <w:r w:rsidRPr="1CF2899F">
          <w:rPr>
            <w:rStyle w:val="Hyperlink"/>
            <w:lang w:val="en-CA"/>
          </w:rPr>
          <w:t>website</w:t>
        </w:r>
      </w:hyperlink>
      <w:r w:rsidRPr="1CF2899F">
        <w:rPr>
          <w:color w:val="000000" w:themeColor="text1"/>
          <w:lang w:val="en-CA"/>
        </w:rPr>
        <w:t>.</w:t>
      </w:r>
      <w:r w:rsidR="2FB122FB">
        <w:br/>
      </w:r>
    </w:p>
    <w:p w14:paraId="0101B9AE" w14:textId="2B6914A9" w:rsidR="2E0FB07E" w:rsidRPr="00011249" w:rsidRDefault="006354AE" w:rsidP="007A7949">
      <w:pPr>
        <w:pStyle w:val="Heading1"/>
        <w:ind w:left="-5"/>
        <w:rPr>
          <w:b w:val="0"/>
          <w:sz w:val="24"/>
        </w:rPr>
      </w:pPr>
      <w:r>
        <w:t>Carbon Reduction</w:t>
      </w:r>
      <w:r w:rsidRPr="2E0FB07E">
        <w:rPr>
          <w:color w:val="2F5496"/>
        </w:rPr>
        <w:t xml:space="preserve"> </w:t>
      </w:r>
    </w:p>
    <w:p w14:paraId="724714FA" w14:textId="45EB6CFD" w:rsidR="00DF4A98" w:rsidRDefault="469B4902" w:rsidP="00011249">
      <w:pPr>
        <w:spacing w:after="0"/>
        <w:jc w:val="left"/>
        <w:rPr>
          <w:color w:val="1B1B1B"/>
        </w:rPr>
      </w:pPr>
      <w:r w:rsidRPr="4BBB0B05">
        <w:rPr>
          <w:color w:val="1B1B1B"/>
        </w:rPr>
        <w:t xml:space="preserve">We aim to meet our </w:t>
      </w:r>
      <w:r w:rsidR="00CD7F72" w:rsidRPr="4BBB0B05">
        <w:rPr>
          <w:color w:val="1B1B1B"/>
        </w:rPr>
        <w:t>S</w:t>
      </w:r>
      <w:r w:rsidRPr="4BBB0B05">
        <w:rPr>
          <w:color w:val="1B1B1B"/>
        </w:rPr>
        <w:t>cope 1 and 2 emission stepping</w:t>
      </w:r>
      <w:r w:rsidR="00373DC2">
        <w:rPr>
          <w:color w:val="1B1B1B"/>
        </w:rPr>
        <w:t>-</w:t>
      </w:r>
      <w:r w:rsidRPr="4BBB0B05">
        <w:rPr>
          <w:color w:val="1B1B1B"/>
        </w:rPr>
        <w:t xml:space="preserve">stone reduction targets by investing in building maintenance and targeted capital improvements; we anticipate achieving our most significant reduction in </w:t>
      </w:r>
      <w:r w:rsidR="004A6F08" w:rsidRPr="4BBB0B05">
        <w:rPr>
          <w:color w:val="1B1B1B"/>
        </w:rPr>
        <w:t xml:space="preserve">Scope </w:t>
      </w:r>
      <w:r w:rsidRPr="4BBB0B05">
        <w:rPr>
          <w:color w:val="1B1B1B"/>
        </w:rPr>
        <w:t xml:space="preserve">1 and 2 emissions </w:t>
      </w:r>
      <w:r w:rsidR="64BB60AF" w:rsidRPr="4BBB0B05">
        <w:rPr>
          <w:color w:val="1B1B1B"/>
        </w:rPr>
        <w:t>after</w:t>
      </w:r>
      <w:r w:rsidRPr="4BBB0B05">
        <w:rPr>
          <w:color w:val="1B1B1B"/>
        </w:rPr>
        <w:t xml:space="preserve"> 2030, through the decarbonisation of our on-site energy centre and the ongoing </w:t>
      </w:r>
      <w:hyperlink r:id="rId27">
        <w:r w:rsidRPr="4BBB0B05">
          <w:rPr>
            <w:rStyle w:val="Hyperlink"/>
          </w:rPr>
          <w:t>decarbonisation of the national grid.</w:t>
        </w:r>
      </w:hyperlink>
      <w:r w:rsidRPr="4BBB0B05">
        <w:rPr>
          <w:color w:val="1B1B1B"/>
        </w:rPr>
        <w:t xml:space="preserve"> We aim to </w:t>
      </w:r>
      <w:r w:rsidR="0053299E">
        <w:rPr>
          <w:color w:val="1B1B1B"/>
        </w:rPr>
        <w:t>reduce</w:t>
      </w:r>
      <w:r w:rsidR="00623C0B" w:rsidRPr="4BBB0B05">
        <w:rPr>
          <w:color w:val="1B1B1B"/>
        </w:rPr>
        <w:t xml:space="preserve"> </w:t>
      </w:r>
      <w:r w:rsidRPr="4BBB0B05">
        <w:rPr>
          <w:color w:val="1B1B1B"/>
        </w:rPr>
        <w:t xml:space="preserve">our </w:t>
      </w:r>
      <w:r w:rsidR="004A6F08" w:rsidRPr="4BBB0B05">
        <w:rPr>
          <w:color w:val="1B1B1B"/>
        </w:rPr>
        <w:t xml:space="preserve">Scope </w:t>
      </w:r>
      <w:r w:rsidRPr="4BBB0B05">
        <w:rPr>
          <w:color w:val="1B1B1B"/>
        </w:rPr>
        <w:t xml:space="preserve">3 </w:t>
      </w:r>
      <w:r w:rsidR="565A2CA4" w:rsidRPr="4BBB0B05">
        <w:rPr>
          <w:color w:val="1B1B1B"/>
        </w:rPr>
        <w:t xml:space="preserve">procurement </w:t>
      </w:r>
      <w:r w:rsidRPr="4BBB0B05">
        <w:rPr>
          <w:color w:val="1B1B1B"/>
        </w:rPr>
        <w:t>emissions</w:t>
      </w:r>
      <w:r w:rsidR="0995E74B" w:rsidRPr="4BBB0B05">
        <w:rPr>
          <w:color w:val="1B1B1B"/>
        </w:rPr>
        <w:t xml:space="preserve"> (purchasing goods and services)</w:t>
      </w:r>
      <w:r w:rsidRPr="4BBB0B05">
        <w:rPr>
          <w:color w:val="1B1B1B"/>
        </w:rPr>
        <w:t xml:space="preserve"> </w:t>
      </w:r>
      <w:r w:rsidR="00623C0B">
        <w:rPr>
          <w:color w:val="1B1B1B"/>
        </w:rPr>
        <w:t>by</w:t>
      </w:r>
      <w:r w:rsidRPr="4BBB0B05">
        <w:rPr>
          <w:color w:val="1B1B1B"/>
        </w:rPr>
        <w:t xml:space="preserve"> adapting our internal frameworks and practices</w:t>
      </w:r>
      <w:r w:rsidR="0053299E">
        <w:rPr>
          <w:color w:val="1B1B1B"/>
        </w:rPr>
        <w:t xml:space="preserve"> and </w:t>
      </w:r>
      <w:r w:rsidRPr="4BBB0B05">
        <w:rPr>
          <w:color w:val="1B1B1B"/>
        </w:rPr>
        <w:t>working with suppliers who mirror our sustainability goals and values.</w:t>
      </w:r>
      <w:r>
        <w:t xml:space="preserve"> </w:t>
      </w:r>
    </w:p>
    <w:p w14:paraId="699DB481" w14:textId="4E2FC60B" w:rsidR="5C31A51D" w:rsidRDefault="5C31A51D" w:rsidP="00011249">
      <w:pPr>
        <w:spacing w:after="0"/>
        <w:jc w:val="left"/>
      </w:pPr>
    </w:p>
    <w:p w14:paraId="7EBEBF81" w14:textId="1EFA4236" w:rsidR="00DF4A98" w:rsidRDefault="3B443B80" w:rsidP="00011249">
      <w:pPr>
        <w:spacing w:after="160"/>
        <w:ind w:right="0"/>
        <w:jc w:val="left"/>
      </w:pPr>
      <w:r>
        <w:t xml:space="preserve">A range of </w:t>
      </w:r>
      <w:r w:rsidR="621DC035">
        <w:t xml:space="preserve">targeted </w:t>
      </w:r>
      <w:r>
        <w:t xml:space="preserve">activities </w:t>
      </w:r>
      <w:r w:rsidR="66490A20">
        <w:t>are</w:t>
      </w:r>
      <w:r>
        <w:t xml:space="preserve"> co-created </w:t>
      </w:r>
      <w:r w:rsidR="7E50C9B6">
        <w:t xml:space="preserve">and delivered </w:t>
      </w:r>
      <w:r>
        <w:t>through our Sustainability Steering Group</w:t>
      </w:r>
      <w:r w:rsidR="256E74F5">
        <w:t xml:space="preserve">, Professional Services Sustainability </w:t>
      </w:r>
      <w:r w:rsidR="4FAB5034">
        <w:t>Committees</w:t>
      </w:r>
      <w:r>
        <w:t xml:space="preserve"> and </w:t>
      </w:r>
      <w:r w:rsidR="673960A7">
        <w:t>S</w:t>
      </w:r>
      <w:r>
        <w:t xml:space="preserve">ustainability </w:t>
      </w:r>
      <w:r w:rsidR="665FA6A4">
        <w:t>A</w:t>
      </w:r>
      <w:r>
        <w:t xml:space="preserve">ction </w:t>
      </w:r>
      <w:r w:rsidR="599BDBD0">
        <w:t>G</w:t>
      </w:r>
      <w:r>
        <w:t xml:space="preserve">roups. SMART targets are </w:t>
      </w:r>
      <w:r w:rsidR="3E2D8543">
        <w:t>agreed where</w:t>
      </w:r>
      <w:r>
        <w:t xml:space="preserve"> appropriate, </w:t>
      </w:r>
      <w:r w:rsidR="4246B1B1">
        <w:t xml:space="preserve">to </w:t>
      </w:r>
      <w:r w:rsidR="3CB045F1">
        <w:t>focus our activity</w:t>
      </w:r>
      <w:r w:rsidR="284DA0C0">
        <w:t xml:space="preserve">, </w:t>
      </w:r>
      <w:r>
        <w:t xml:space="preserve">reducing our environmental impact and enhancing the positive contributions we can make to tackling the climate crisis (see Appendix A). </w:t>
      </w:r>
    </w:p>
    <w:p w14:paraId="7AF77BBB" w14:textId="122A4CD1" w:rsidR="00DF4A98" w:rsidRDefault="510FBCE9" w:rsidP="00011249">
      <w:pPr>
        <w:spacing w:after="160"/>
        <w:ind w:right="0"/>
        <w:jc w:val="left"/>
      </w:pPr>
      <w:r>
        <w:lastRenderedPageBreak/>
        <w:t xml:space="preserve">Activities </w:t>
      </w:r>
      <w:r w:rsidR="6E3F510F">
        <w:t>are</w:t>
      </w:r>
      <w:r>
        <w:t xml:space="preserve"> collaboratively developed </w:t>
      </w:r>
      <w:r w:rsidR="55CA4CAA">
        <w:t>and regularly</w:t>
      </w:r>
      <w:r>
        <w:t xml:space="preserve"> </w:t>
      </w:r>
      <w:r w:rsidR="4ED2E808">
        <w:t>reviewed</w:t>
      </w:r>
      <w:r>
        <w:t xml:space="preserve"> </w:t>
      </w:r>
      <w:r w:rsidR="5A05171F">
        <w:t xml:space="preserve">by </w:t>
      </w:r>
      <w:r w:rsidR="001433D2">
        <w:t xml:space="preserve">Sustainability Steering Group </w:t>
      </w:r>
      <w:r w:rsidR="5A05171F">
        <w:t>t</w:t>
      </w:r>
      <w:r>
        <w:t>o maintain relevance and ambition; our pace and scale of delivery will be informed by a range of factors including costs, resources, co</w:t>
      </w:r>
      <w:r w:rsidR="4CDADFFE">
        <w:t>-</w:t>
      </w:r>
      <w:r>
        <w:t>benefits</w:t>
      </w:r>
      <w:r w:rsidR="19EF00CF">
        <w:t>, supply</w:t>
      </w:r>
      <w:r w:rsidR="0053299E">
        <w:t>-</w:t>
      </w:r>
      <w:r w:rsidR="19EF00CF">
        <w:t>chain activity</w:t>
      </w:r>
      <w:r>
        <w:t xml:space="preserve"> and viability of implementing low carbon technologies </w:t>
      </w:r>
      <w:r w:rsidR="78AFBDDE">
        <w:t>on our campus</w:t>
      </w:r>
      <w:r w:rsidR="00C4394A">
        <w:t>’</w:t>
      </w:r>
      <w:r>
        <w:t xml:space="preserve">. </w:t>
      </w:r>
    </w:p>
    <w:p w14:paraId="0352A03C" w14:textId="4C1A0A0D" w:rsidR="00DF4A98" w:rsidRDefault="006354AE" w:rsidP="00011249">
      <w:pPr>
        <w:spacing w:after="177"/>
        <w:ind w:right="0"/>
        <w:jc w:val="left"/>
      </w:pPr>
      <w:r>
        <w:t xml:space="preserve">Focus of our </w:t>
      </w:r>
      <w:r w:rsidR="0E936E33">
        <w:t>NZC</w:t>
      </w:r>
      <w:r w:rsidR="3A1150C1">
        <w:t xml:space="preserve"> </w:t>
      </w:r>
      <w:r>
        <w:t xml:space="preserve">activity will be in </w:t>
      </w:r>
      <w:r w:rsidR="19C4E2A7">
        <w:t>six</w:t>
      </w:r>
      <w:r>
        <w:t xml:space="preserve"> parts and are explored in further detail below</w:t>
      </w:r>
      <w:r w:rsidR="661E87F5">
        <w:t xml:space="preserve"> and Appendix A</w:t>
      </w:r>
      <w:r>
        <w:t xml:space="preserve">:  </w:t>
      </w:r>
    </w:p>
    <w:p w14:paraId="13D9D579" w14:textId="1CC024CC" w:rsidR="00DF4A98" w:rsidRDefault="282B060F" w:rsidP="00011249">
      <w:pPr>
        <w:numPr>
          <w:ilvl w:val="0"/>
          <w:numId w:val="12"/>
        </w:numPr>
        <w:ind w:right="0" w:hanging="360"/>
        <w:jc w:val="left"/>
      </w:pPr>
      <w:r>
        <w:t xml:space="preserve">Sustainable Estate </w:t>
      </w:r>
    </w:p>
    <w:p w14:paraId="26DF34DD" w14:textId="725F34DE" w:rsidR="00DF4A98" w:rsidRDefault="006354AE" w:rsidP="00011249">
      <w:pPr>
        <w:numPr>
          <w:ilvl w:val="0"/>
          <w:numId w:val="12"/>
        </w:numPr>
        <w:ind w:right="0" w:hanging="360"/>
        <w:jc w:val="left"/>
      </w:pPr>
      <w:r>
        <w:t>Scope 3</w:t>
      </w:r>
      <w:r w:rsidR="22DC62A0">
        <w:t xml:space="preserve">: </w:t>
      </w:r>
      <w:r w:rsidR="4E091323">
        <w:t xml:space="preserve">travel, waste, water, purchased goods and services </w:t>
      </w:r>
    </w:p>
    <w:p w14:paraId="31B3F679" w14:textId="7408EF6A" w:rsidR="51D90540" w:rsidRDefault="51D90540" w:rsidP="7E6878C1">
      <w:pPr>
        <w:numPr>
          <w:ilvl w:val="0"/>
          <w:numId w:val="12"/>
        </w:numPr>
        <w:ind w:right="0" w:hanging="360"/>
        <w:jc w:val="left"/>
      </w:pPr>
      <w:r>
        <w:t xml:space="preserve">Digital sustainability </w:t>
      </w:r>
    </w:p>
    <w:p w14:paraId="5BFBCBB7" w14:textId="34724EFE" w:rsidR="00DF4A98" w:rsidRDefault="006354AE" w:rsidP="00011249">
      <w:pPr>
        <w:numPr>
          <w:ilvl w:val="0"/>
          <w:numId w:val="12"/>
        </w:numPr>
        <w:ind w:right="0" w:hanging="360"/>
        <w:jc w:val="left"/>
      </w:pPr>
      <w:r>
        <w:t xml:space="preserve">Community </w:t>
      </w:r>
      <w:r w:rsidR="00C13D0C">
        <w:t>i</w:t>
      </w:r>
      <w:r>
        <w:t xml:space="preserve">nvolvement </w:t>
      </w:r>
    </w:p>
    <w:p w14:paraId="65C3059E" w14:textId="77777777" w:rsidR="00DF4A98" w:rsidRDefault="006354AE" w:rsidP="00011249">
      <w:pPr>
        <w:numPr>
          <w:ilvl w:val="0"/>
          <w:numId w:val="12"/>
        </w:numPr>
        <w:ind w:right="0" w:hanging="360"/>
        <w:jc w:val="left"/>
      </w:pPr>
      <w:r>
        <w:t xml:space="preserve">Biodiversity  </w:t>
      </w:r>
    </w:p>
    <w:p w14:paraId="05BB6BF3" w14:textId="77777777" w:rsidR="00DF4A98" w:rsidRDefault="006354AE" w:rsidP="00011249">
      <w:pPr>
        <w:numPr>
          <w:ilvl w:val="0"/>
          <w:numId w:val="12"/>
        </w:numPr>
        <w:spacing w:after="271"/>
        <w:ind w:right="0" w:hanging="360"/>
        <w:jc w:val="left"/>
      </w:pPr>
      <w:r>
        <w:t xml:space="preserve">Offsetting </w:t>
      </w:r>
    </w:p>
    <w:p w14:paraId="0228EBD3" w14:textId="79B4F178" w:rsidR="00DF4A98" w:rsidRDefault="006354AE" w:rsidP="7E6878C1">
      <w:pPr>
        <w:pStyle w:val="Heading1"/>
        <w:spacing w:after="201"/>
        <w:ind w:left="-5"/>
        <w:rPr>
          <w:color w:val="1F3763"/>
        </w:rPr>
      </w:pPr>
      <w:r>
        <w:t>S</w:t>
      </w:r>
      <w:r w:rsidR="6920B07E">
        <w:t>ustainable Estate</w:t>
      </w:r>
    </w:p>
    <w:p w14:paraId="22946B0F" w14:textId="4BC18B50" w:rsidR="00DF4A98" w:rsidRDefault="3B443B80" w:rsidP="00011249">
      <w:pPr>
        <w:spacing w:after="160"/>
        <w:ind w:right="0"/>
        <w:jc w:val="left"/>
      </w:pPr>
      <w:r>
        <w:t>Several key actions will be required to deliver our decarbonisation target</w:t>
      </w:r>
      <w:r w:rsidR="1DB376E6">
        <w:t>s</w:t>
      </w:r>
      <w:r>
        <w:t xml:space="preserve"> for </w:t>
      </w:r>
      <w:r w:rsidR="4316F62F">
        <w:t xml:space="preserve">Scopes </w:t>
      </w:r>
      <w:r>
        <w:t xml:space="preserve">1 </w:t>
      </w:r>
      <w:r w:rsidR="00C13D0C">
        <w:t>and</w:t>
      </w:r>
      <w:r>
        <w:t xml:space="preserve"> 2. As natural gas accounts for </w:t>
      </w:r>
      <w:r w:rsidR="01E6F270">
        <w:t xml:space="preserve">the largest proportion of our </w:t>
      </w:r>
      <w:r w:rsidR="4316F62F">
        <w:t xml:space="preserve">Scope </w:t>
      </w:r>
      <w:r>
        <w:t>1 and 2 emissions</w:t>
      </w:r>
      <w:r w:rsidR="3AA3E5F4">
        <w:t xml:space="preserve"> (see Table 1)</w:t>
      </w:r>
      <w:r>
        <w:t>, the priority for decarbonising will be to move away from using gas to produce heat and power, to become an electrically powered campus (e.g. installation of low</w:t>
      </w:r>
      <w:r w:rsidR="00C13D0C">
        <w:t>-</w:t>
      </w:r>
      <w:r>
        <w:t xml:space="preserve">carbon heat pumps to decarbonise our Energy Centre). </w:t>
      </w:r>
    </w:p>
    <w:p w14:paraId="4E3CAA0C" w14:textId="06FE5D5F" w:rsidR="00DF4A98" w:rsidRDefault="0C5D1D03" w:rsidP="53CE8774">
      <w:pPr>
        <w:spacing w:after="160"/>
        <w:ind w:left="0" w:right="0" w:firstLine="0"/>
        <w:jc w:val="left"/>
        <w:rPr>
          <w:rFonts w:ascii="Calibri" w:eastAsia="Calibri" w:hAnsi="Calibri" w:cs="Calibri"/>
          <w:i/>
          <w:iCs/>
          <w:sz w:val="22"/>
          <w:szCs w:val="22"/>
        </w:rPr>
      </w:pPr>
      <w:r>
        <w:t>Work is underway to define a strategy for decarbonising our heat networks, a critical step toward achieving our ambition of becoming operationally net zero by 2045. As part of this, we will explore a range of technology options to replace the heat and power currently supplied by our Energy Centre with affordable, low</w:t>
      </w:r>
      <w:r w:rsidR="00C4394A">
        <w:t>-</w:t>
      </w:r>
      <w:r>
        <w:t>carbon alternatives. Short</w:t>
      </w:r>
      <w:r w:rsidR="00C13D0C">
        <w:t>-</w:t>
      </w:r>
      <w:r>
        <w:t>term activity will be progressed through aligning maintenance investment to our NZC priorities where feasible and affordable, supported by £5m</w:t>
      </w:r>
      <w:r w:rsidR="00DA28E9">
        <w:t xml:space="preserve"> per year,</w:t>
      </w:r>
      <w:r>
        <w:t xml:space="preserve"> ring-fenced sustainability fund. </w:t>
      </w:r>
    </w:p>
    <w:p w14:paraId="7AEA134D" w14:textId="1CDBAA59" w:rsidR="00DF4A98" w:rsidRDefault="47652718" w:rsidP="0B230303">
      <w:pPr>
        <w:spacing w:after="160"/>
        <w:ind w:left="0" w:right="0" w:firstLine="0"/>
        <w:jc w:val="left"/>
      </w:pPr>
      <w:r w:rsidRPr="0B230303">
        <w:t xml:space="preserve">We will aim to </w:t>
      </w:r>
      <w:r w:rsidR="00792271">
        <w:t>reduce energy demand of buildings by installing energy efficient lighting</w:t>
      </w:r>
      <w:r w:rsidR="00AA4489">
        <w:t xml:space="preserve"> and occupancy sensors where </w:t>
      </w:r>
      <w:r w:rsidR="007F34E6">
        <w:t>feasible and</w:t>
      </w:r>
      <w:r w:rsidR="00AA4489">
        <w:t xml:space="preserve"> </w:t>
      </w:r>
      <w:r w:rsidR="00792271">
        <w:t xml:space="preserve">improving </w:t>
      </w:r>
      <w:r w:rsidRPr="0B230303">
        <w:t>the thermal performance of existing buildings</w:t>
      </w:r>
      <w:r w:rsidR="00AA4489">
        <w:t xml:space="preserve">. We will </w:t>
      </w:r>
      <w:r w:rsidRPr="0B230303">
        <w:t>replace heating systems approaching end of life with low-carbon alternatives.</w:t>
      </w:r>
      <w:r w:rsidR="00792271">
        <w:t xml:space="preserve">  </w:t>
      </w:r>
      <w:r w:rsidRPr="0B230303">
        <w:t>We will also deliver carbon savings and reduce the University’s environmental impact through our estate</w:t>
      </w:r>
      <w:r w:rsidR="00527C14">
        <w:t>-</w:t>
      </w:r>
      <w:r w:rsidRPr="0B230303">
        <w:t>consolidation programme, which will focus on more effective space management. This will include optimising room utilisation, concentrating activities to enable the closure of underused areas, and trialling the use of intelligent building technologies.</w:t>
      </w:r>
    </w:p>
    <w:p w14:paraId="48DBC5C5" w14:textId="7D9903C4" w:rsidR="0B230303" w:rsidRDefault="2B66B6C4" w:rsidP="00527C14">
      <w:pPr>
        <w:spacing w:after="0"/>
        <w:ind w:left="0" w:right="0" w:firstLine="0"/>
        <w:jc w:val="left"/>
        <w:rPr>
          <w:color w:val="000000" w:themeColor="text1"/>
        </w:rPr>
      </w:pPr>
      <w:r w:rsidRPr="0B230303">
        <w:rPr>
          <w:color w:val="000000" w:themeColor="text1"/>
        </w:rPr>
        <w:t xml:space="preserve">Sustainability is embedded in our </w:t>
      </w:r>
      <w:hyperlink r:id="rId28">
        <w:r w:rsidRPr="0B230303">
          <w:rPr>
            <w:rStyle w:val="Hyperlink"/>
          </w:rPr>
          <w:t>Campus Vision</w:t>
        </w:r>
      </w:hyperlink>
      <w:r w:rsidR="7524DD23">
        <w:t>; environmental sustainability and</w:t>
      </w:r>
      <w:r w:rsidR="55D009A8">
        <w:t xml:space="preserve"> </w:t>
      </w:r>
      <w:r w:rsidRPr="0B230303">
        <w:rPr>
          <w:color w:val="000000" w:themeColor="text1"/>
        </w:rPr>
        <w:t xml:space="preserve">climate‑resilience standards </w:t>
      </w:r>
      <w:r w:rsidR="2FF17E72" w:rsidRPr="0B230303">
        <w:rPr>
          <w:color w:val="000000" w:themeColor="text1"/>
        </w:rPr>
        <w:t xml:space="preserve">are </w:t>
      </w:r>
      <w:r w:rsidRPr="0B230303">
        <w:rPr>
          <w:color w:val="000000" w:themeColor="text1"/>
        </w:rPr>
        <w:t xml:space="preserve">integrated into capital projects </w:t>
      </w:r>
      <w:r w:rsidR="2B7DBF59" w:rsidRPr="0B230303">
        <w:rPr>
          <w:color w:val="000000" w:themeColor="text1"/>
        </w:rPr>
        <w:t xml:space="preserve">as </w:t>
      </w:r>
      <w:r w:rsidR="05A4B92A" w:rsidRPr="0B230303">
        <w:rPr>
          <w:color w:val="000000" w:themeColor="text1"/>
        </w:rPr>
        <w:t>appropriate,</w:t>
      </w:r>
      <w:r w:rsidR="2B7DBF59" w:rsidRPr="0B230303">
        <w:rPr>
          <w:color w:val="000000" w:themeColor="text1"/>
        </w:rPr>
        <w:t xml:space="preserve"> </w:t>
      </w:r>
      <w:r w:rsidRPr="0B230303">
        <w:rPr>
          <w:color w:val="000000" w:themeColor="text1"/>
        </w:rPr>
        <w:t xml:space="preserve">and all major investments </w:t>
      </w:r>
      <w:r w:rsidR="599156BA" w:rsidRPr="0B230303">
        <w:rPr>
          <w:color w:val="000000" w:themeColor="text1"/>
        </w:rPr>
        <w:t xml:space="preserve">are </w:t>
      </w:r>
      <w:r w:rsidRPr="0B230303">
        <w:rPr>
          <w:color w:val="000000" w:themeColor="text1"/>
        </w:rPr>
        <w:t xml:space="preserve">reviewed by an independent sustainability advisor.  </w:t>
      </w:r>
      <w:r w:rsidR="007F34E6">
        <w:rPr>
          <w:color w:val="000000" w:themeColor="text1"/>
        </w:rPr>
        <w:br/>
      </w:r>
      <w:r w:rsidR="007F34E6">
        <w:rPr>
          <w:color w:val="000000" w:themeColor="text1"/>
        </w:rPr>
        <w:br/>
      </w:r>
      <w:r w:rsidR="007F34E6">
        <w:t xml:space="preserve">We </w:t>
      </w:r>
      <w:r w:rsidR="00DB4AF6">
        <w:t>promote</w:t>
      </w:r>
      <w:r w:rsidR="007F34E6">
        <w:t xml:space="preserve"> energy efficiency</w:t>
      </w:r>
      <w:r w:rsidR="00DB4AF6">
        <w:t xml:space="preserve"> and best practice</w:t>
      </w:r>
      <w:r w:rsidR="007F34E6">
        <w:t xml:space="preserve"> in our staff engagement activity, </w:t>
      </w:r>
      <w:r w:rsidR="007F34E6">
        <w:lastRenderedPageBreak/>
        <w:t xml:space="preserve">including promoting positive action in our Green Impact Toolkit, </w:t>
      </w:r>
      <w:r w:rsidR="0040515E">
        <w:t>encouraging good practice in our laboratories through our</w:t>
      </w:r>
      <w:r w:rsidR="003071D1">
        <w:t xml:space="preserve"> Green Laboratory accreditation scheme</w:t>
      </w:r>
      <w:r w:rsidR="007F34E6">
        <w:t xml:space="preserve"> and facilitating discussion and events during our annual Green Week.</w:t>
      </w:r>
      <w:r w:rsidR="00BE1823">
        <w:rPr>
          <w:color w:val="000000" w:themeColor="text1"/>
        </w:rPr>
        <w:br/>
      </w:r>
    </w:p>
    <w:p w14:paraId="17439B43" w14:textId="77777777" w:rsidR="00DF4A98" w:rsidRDefault="006354AE" w:rsidP="00011249">
      <w:pPr>
        <w:pStyle w:val="Heading1"/>
        <w:ind w:left="-5"/>
      </w:pPr>
      <w:r>
        <w:t>Scope 3</w:t>
      </w:r>
      <w:r>
        <w:rPr>
          <w:b w:val="0"/>
        </w:rPr>
        <w:t xml:space="preserve"> </w:t>
      </w:r>
    </w:p>
    <w:p w14:paraId="17A81270" w14:textId="3D79F2E9" w:rsidR="00DF4A98" w:rsidRDefault="79E6EE9B" w:rsidP="00011249">
      <w:pPr>
        <w:ind w:right="0"/>
        <w:jc w:val="left"/>
      </w:pPr>
      <w:r>
        <w:t>Scope 3 emissions are indirect emissions that occur because of University activity, from sources we don’t own e.g. purchased good and services</w:t>
      </w:r>
      <w:r w:rsidR="3B443B80">
        <w:t xml:space="preserve">, business travel, and student and staff commuting. Our </w:t>
      </w:r>
      <w:r w:rsidR="4316F62F">
        <w:t xml:space="preserve">Scope </w:t>
      </w:r>
      <w:r w:rsidR="3B443B80">
        <w:t xml:space="preserve">3 emissions account for </w:t>
      </w:r>
      <w:r w:rsidR="4B85E7A7">
        <w:t>over 80%</w:t>
      </w:r>
      <w:r w:rsidR="3B443B80">
        <w:t xml:space="preserve"> of our total emissions, and as such, we will need to ensure that robust targets are set to ensure we achieve our </w:t>
      </w:r>
      <w:r w:rsidR="4316F62F">
        <w:t xml:space="preserve">Scope </w:t>
      </w:r>
      <w:r w:rsidR="3B443B80">
        <w:t xml:space="preserve">3 goal of </w:t>
      </w:r>
      <w:r w:rsidR="58523511">
        <w:t>NZC</w:t>
      </w:r>
      <w:r w:rsidR="3B443B80">
        <w:t xml:space="preserve"> carbon by 2045. A baseline for the University’s </w:t>
      </w:r>
      <w:r w:rsidR="4316F62F">
        <w:t xml:space="preserve">Scope </w:t>
      </w:r>
      <w:r w:rsidR="3B443B80">
        <w:t xml:space="preserve">3 emissions has been developed (as shown in </w:t>
      </w:r>
      <w:r w:rsidR="7F62ABFF">
        <w:t>Table</w:t>
      </w:r>
      <w:r w:rsidR="3B443B80">
        <w:t xml:space="preserve"> 1) and we are exploring options to continually improve the quality of our </w:t>
      </w:r>
      <w:r w:rsidR="4316F62F">
        <w:t xml:space="preserve">Scope </w:t>
      </w:r>
      <w:r w:rsidR="3B443B80">
        <w:t xml:space="preserve">3 data to inform meaningful targets for carbon reduction. </w:t>
      </w:r>
      <w:r w:rsidR="6B949B66">
        <w:t xml:space="preserve">The University currently uses the Higher Education Supply Chain Emissions Tool (HESCET) to calculate </w:t>
      </w:r>
      <w:proofErr w:type="gramStart"/>
      <w:r w:rsidR="00D57A3D">
        <w:t>the majority of</w:t>
      </w:r>
      <w:proofErr w:type="gramEnd"/>
      <w:r w:rsidR="00D57A3D">
        <w:t xml:space="preserve"> its supply-chain (procurement) </w:t>
      </w:r>
      <w:r w:rsidR="6B949B66">
        <w:t xml:space="preserve">emissions. </w:t>
      </w:r>
      <w:r w:rsidR="3B443B80">
        <w:t xml:space="preserve">Annual activity to improve the accuracy of our </w:t>
      </w:r>
      <w:r w:rsidR="7B04803C">
        <w:t>S</w:t>
      </w:r>
      <w:r w:rsidR="3B443B80">
        <w:t xml:space="preserve">cope 3 data and enable reductions is overseen by the Sustainability Steering Group and delivered through our </w:t>
      </w:r>
      <w:r w:rsidR="18A6BD39">
        <w:t>Net Zero</w:t>
      </w:r>
      <w:r w:rsidR="003372E9">
        <w:t xml:space="preserve"> Carbon</w:t>
      </w:r>
      <w:r w:rsidR="3B443B80">
        <w:t xml:space="preserve"> Action Group. We target the following </w:t>
      </w:r>
      <w:r w:rsidR="4316F62F">
        <w:t xml:space="preserve">Scope </w:t>
      </w:r>
      <w:r w:rsidR="3B443B80">
        <w:t xml:space="preserve">3 areas:  </w:t>
      </w:r>
    </w:p>
    <w:p w14:paraId="25D815E6" w14:textId="77777777" w:rsidR="00DF4A98" w:rsidRDefault="006354AE" w:rsidP="00011249">
      <w:pPr>
        <w:spacing w:after="17"/>
        <w:ind w:left="0" w:right="0" w:firstLine="0"/>
        <w:jc w:val="left"/>
      </w:pPr>
      <w:r>
        <w:t xml:space="preserve"> </w:t>
      </w:r>
    </w:p>
    <w:p w14:paraId="6DCCEFC5" w14:textId="77777777" w:rsidR="00DF4A98" w:rsidRDefault="006354AE" w:rsidP="00011249">
      <w:pPr>
        <w:numPr>
          <w:ilvl w:val="0"/>
          <w:numId w:val="13"/>
        </w:numPr>
        <w:ind w:right="0" w:hanging="360"/>
        <w:jc w:val="left"/>
      </w:pPr>
      <w:r>
        <w:t xml:space="preserve">Business Travel  </w:t>
      </w:r>
    </w:p>
    <w:p w14:paraId="6A1742E3" w14:textId="77777777" w:rsidR="00DF4A98" w:rsidRDefault="006354AE" w:rsidP="00011249">
      <w:pPr>
        <w:numPr>
          <w:ilvl w:val="0"/>
          <w:numId w:val="13"/>
        </w:numPr>
        <w:ind w:right="0" w:hanging="360"/>
        <w:jc w:val="left"/>
      </w:pPr>
      <w:r>
        <w:t xml:space="preserve">Staff and Student Commuting </w:t>
      </w:r>
    </w:p>
    <w:p w14:paraId="196DF514" w14:textId="77777777" w:rsidR="00DF4A98" w:rsidRDefault="006354AE" w:rsidP="00011249">
      <w:pPr>
        <w:numPr>
          <w:ilvl w:val="0"/>
          <w:numId w:val="13"/>
        </w:numPr>
        <w:ind w:right="0" w:hanging="360"/>
        <w:jc w:val="left"/>
      </w:pPr>
      <w:r>
        <w:t xml:space="preserve">Waste </w:t>
      </w:r>
    </w:p>
    <w:p w14:paraId="2A5FC859" w14:textId="77777777" w:rsidR="00DF4A98" w:rsidRDefault="006354AE" w:rsidP="00011249">
      <w:pPr>
        <w:numPr>
          <w:ilvl w:val="0"/>
          <w:numId w:val="13"/>
        </w:numPr>
        <w:ind w:right="0" w:hanging="360"/>
        <w:jc w:val="left"/>
      </w:pPr>
      <w:r>
        <w:t xml:space="preserve">Water </w:t>
      </w:r>
    </w:p>
    <w:p w14:paraId="3795CE22" w14:textId="7A564508" w:rsidR="00DF4A98" w:rsidRPr="009208A8" w:rsidRDefault="004E27EA" w:rsidP="4BBB0B05">
      <w:pPr>
        <w:numPr>
          <w:ilvl w:val="0"/>
          <w:numId w:val="13"/>
        </w:numPr>
        <w:ind w:right="0" w:hanging="360"/>
        <w:jc w:val="left"/>
      </w:pPr>
      <w:r w:rsidRPr="009208A8">
        <w:t>Purchased Goods and Services (</w:t>
      </w:r>
      <w:r w:rsidR="006354AE" w:rsidRPr="009208A8">
        <w:t>Procurement</w:t>
      </w:r>
      <w:r w:rsidRPr="009208A8">
        <w:t>)</w:t>
      </w:r>
      <w:r w:rsidR="003E52AD" w:rsidRPr="009208A8">
        <w:t>, including capital goods</w:t>
      </w:r>
      <w:r w:rsidR="006354AE" w:rsidRPr="009208A8">
        <w:t xml:space="preserve"> </w:t>
      </w:r>
    </w:p>
    <w:p w14:paraId="0911B2FD" w14:textId="49517A82" w:rsidR="00DF4A98" w:rsidRDefault="006354AE" w:rsidP="36CBEDCD">
      <w:pPr>
        <w:spacing w:after="280"/>
        <w:ind w:left="0" w:right="0" w:firstLine="0"/>
        <w:jc w:val="left"/>
        <w:rPr>
          <w:b/>
          <w:bCs/>
          <w:color w:val="FF0000"/>
        </w:rPr>
      </w:pPr>
      <w:r w:rsidRPr="36CBEDCD">
        <w:rPr>
          <w:b/>
          <w:bCs/>
        </w:rPr>
        <w:t xml:space="preserve"> </w:t>
      </w:r>
    </w:p>
    <w:p w14:paraId="7F4ED949" w14:textId="5846DFD8" w:rsidR="00DF4A98" w:rsidRDefault="455BB17D" w:rsidP="001E7B7B">
      <w:pPr>
        <w:pStyle w:val="Heading2"/>
        <w:ind w:left="-5"/>
      </w:pPr>
      <w:r>
        <w:t>Sustainable Travel</w:t>
      </w:r>
      <w:r>
        <w:br/>
      </w:r>
      <w:r>
        <w:br/>
      </w:r>
      <w:r w:rsidR="5EF58B66" w:rsidRPr="4BBB0B05">
        <w:rPr>
          <w:b w:val="0"/>
          <w:i w:val="0"/>
        </w:rPr>
        <w:t>Our Sustainable Travel Action Group is r</w:t>
      </w:r>
      <w:r w:rsidR="5EF58B66" w:rsidRPr="4BBB0B05">
        <w:rPr>
          <w:b w:val="0"/>
          <w:i w:val="0"/>
          <w:color w:val="1B1B1B"/>
        </w:rPr>
        <w:t>esponsible for championing, coordinating and embedding more sustainable travel behaviours across the institution, reporting to S</w:t>
      </w:r>
      <w:r w:rsidR="00E34A86">
        <w:rPr>
          <w:b w:val="0"/>
          <w:i w:val="0"/>
          <w:color w:val="1B1B1B"/>
        </w:rPr>
        <w:t>ustainability Steering Group</w:t>
      </w:r>
      <w:r w:rsidR="5EF58B66" w:rsidRPr="4BBB0B05">
        <w:rPr>
          <w:b w:val="0"/>
          <w:i w:val="0"/>
          <w:color w:val="1B1B1B"/>
        </w:rPr>
        <w:t>.</w:t>
      </w:r>
      <w:r w:rsidR="3CBC9BE0" w:rsidRPr="4BBB0B05">
        <w:rPr>
          <w:b w:val="0"/>
          <w:i w:val="0"/>
          <w:color w:val="1B1B1B"/>
        </w:rPr>
        <w:t xml:space="preserve"> </w:t>
      </w:r>
      <w:r w:rsidR="3E2214C9" w:rsidRPr="4BBB0B05">
        <w:rPr>
          <w:b w:val="0"/>
          <w:i w:val="0"/>
          <w:color w:val="1B1B1B"/>
        </w:rPr>
        <w:t>As well as the targeted activities below, t</w:t>
      </w:r>
      <w:r w:rsidR="3CBC9BE0" w:rsidRPr="4BBB0B05">
        <w:rPr>
          <w:b w:val="0"/>
          <w:i w:val="0"/>
          <w:color w:val="1B1B1B"/>
        </w:rPr>
        <w:t xml:space="preserve">he University explores transnational education models that </w:t>
      </w:r>
      <w:r w:rsidR="30BCC43E" w:rsidRPr="4BBB0B05">
        <w:rPr>
          <w:b w:val="0"/>
          <w:i w:val="0"/>
          <w:color w:val="1B1B1B"/>
        </w:rPr>
        <w:t xml:space="preserve">may influence </w:t>
      </w:r>
      <w:r w:rsidR="00E4361B" w:rsidRPr="4BBB0B05">
        <w:rPr>
          <w:b w:val="0"/>
          <w:i w:val="0"/>
          <w:color w:val="1B1B1B"/>
        </w:rPr>
        <w:t xml:space="preserve">our </w:t>
      </w:r>
      <w:r w:rsidR="30BCC43E" w:rsidRPr="4BBB0B05">
        <w:rPr>
          <w:b w:val="0"/>
          <w:i w:val="0"/>
          <w:color w:val="1B1B1B"/>
        </w:rPr>
        <w:t>longer-term travel and carbon impacts</w:t>
      </w:r>
      <w:r w:rsidR="008364FD" w:rsidRPr="4BBB0B05">
        <w:rPr>
          <w:b w:val="0"/>
          <w:i w:val="0"/>
          <w:color w:val="1B1B1B"/>
        </w:rPr>
        <w:t xml:space="preserve">. This is illustrated by </w:t>
      </w:r>
      <w:r w:rsidR="30BCC43E" w:rsidRPr="4BBB0B05">
        <w:rPr>
          <w:b w:val="0"/>
          <w:i w:val="0"/>
          <w:color w:val="1B1B1B"/>
        </w:rPr>
        <w:t xml:space="preserve">our </w:t>
      </w:r>
      <w:hyperlink r:id="rId29">
        <w:r w:rsidR="30BCC43E" w:rsidRPr="4BBB0B05">
          <w:rPr>
            <w:rStyle w:val="Hyperlink"/>
            <w:b w:val="0"/>
            <w:i w:val="0"/>
          </w:rPr>
          <w:t xml:space="preserve">partnership </w:t>
        </w:r>
        <w:r w:rsidR="7D2C527C" w:rsidRPr="4BBB0B05">
          <w:rPr>
            <w:rStyle w:val="Hyperlink"/>
            <w:b w:val="0"/>
            <w:i w:val="0"/>
          </w:rPr>
          <w:t>in China</w:t>
        </w:r>
      </w:hyperlink>
      <w:r w:rsidR="7D2C527C" w:rsidRPr="4BBB0B05">
        <w:rPr>
          <w:b w:val="0"/>
          <w:i w:val="0"/>
          <w:color w:val="1B1B1B"/>
        </w:rPr>
        <w:t>, which enable</w:t>
      </w:r>
      <w:r w:rsidR="003372E9">
        <w:rPr>
          <w:b w:val="0"/>
          <w:i w:val="0"/>
          <w:color w:val="1B1B1B"/>
        </w:rPr>
        <w:t>s</w:t>
      </w:r>
      <w:r w:rsidR="7D2C527C" w:rsidRPr="4BBB0B05">
        <w:rPr>
          <w:b w:val="0"/>
          <w:i w:val="0"/>
          <w:color w:val="1B1B1B"/>
        </w:rPr>
        <w:t xml:space="preserve"> students to study </w:t>
      </w:r>
      <w:r w:rsidR="678D4214" w:rsidRPr="4BBB0B05">
        <w:rPr>
          <w:b w:val="0"/>
          <w:i w:val="0"/>
          <w:color w:val="1B1B1B"/>
        </w:rPr>
        <w:t xml:space="preserve">in country </w:t>
      </w:r>
      <w:r w:rsidR="00E34A86">
        <w:rPr>
          <w:b w:val="0"/>
          <w:i w:val="0"/>
          <w:color w:val="1B1B1B"/>
        </w:rPr>
        <w:t>(</w:t>
      </w:r>
      <w:r w:rsidR="7D2C527C" w:rsidRPr="4BBB0B05">
        <w:rPr>
          <w:b w:val="0"/>
          <w:i w:val="0"/>
          <w:color w:val="1B1B1B"/>
        </w:rPr>
        <w:t xml:space="preserve">reducing </w:t>
      </w:r>
      <w:r w:rsidR="00D047B7">
        <w:rPr>
          <w:b w:val="0"/>
          <w:i w:val="0"/>
          <w:color w:val="1B1B1B"/>
        </w:rPr>
        <w:t>student</w:t>
      </w:r>
      <w:r w:rsidR="7D2C527C" w:rsidRPr="4BBB0B05">
        <w:rPr>
          <w:b w:val="0"/>
          <w:i w:val="0"/>
          <w:color w:val="1B1B1B"/>
        </w:rPr>
        <w:t xml:space="preserve"> </w:t>
      </w:r>
      <w:r w:rsidR="0FD2AC17" w:rsidRPr="4BBB0B05">
        <w:rPr>
          <w:b w:val="0"/>
          <w:i w:val="0"/>
          <w:color w:val="1B1B1B"/>
        </w:rPr>
        <w:t xml:space="preserve">international </w:t>
      </w:r>
      <w:r w:rsidR="7D2C527C" w:rsidRPr="4BBB0B05">
        <w:rPr>
          <w:b w:val="0"/>
          <w:i w:val="0"/>
          <w:color w:val="1B1B1B"/>
        </w:rPr>
        <w:t xml:space="preserve">travel) and receive a </w:t>
      </w:r>
      <w:proofErr w:type="gramStart"/>
      <w:r w:rsidR="7D2C527C" w:rsidRPr="4BBB0B05">
        <w:rPr>
          <w:b w:val="0"/>
          <w:i w:val="0"/>
          <w:color w:val="1B1B1B"/>
        </w:rPr>
        <w:t>du</w:t>
      </w:r>
      <w:r w:rsidR="20A8AD36" w:rsidRPr="4BBB0B05">
        <w:rPr>
          <w:b w:val="0"/>
          <w:i w:val="0"/>
          <w:color w:val="1B1B1B"/>
        </w:rPr>
        <w:t>a</w:t>
      </w:r>
      <w:r w:rsidR="7D2C527C" w:rsidRPr="4BBB0B05">
        <w:rPr>
          <w:b w:val="0"/>
          <w:i w:val="0"/>
          <w:color w:val="1B1B1B"/>
        </w:rPr>
        <w:t>l-degree</w:t>
      </w:r>
      <w:proofErr w:type="gramEnd"/>
      <w:r w:rsidR="7D2C527C" w:rsidRPr="4BBB0B05">
        <w:rPr>
          <w:b w:val="0"/>
          <w:i w:val="0"/>
          <w:color w:val="1B1B1B"/>
        </w:rPr>
        <w:t xml:space="preserve"> from </w:t>
      </w:r>
      <w:r w:rsidR="40529957" w:rsidRPr="4BBB0B05">
        <w:rPr>
          <w:b w:val="0"/>
          <w:i w:val="0"/>
          <w:color w:val="0D0D0D" w:themeColor="text1" w:themeTint="F2"/>
        </w:rPr>
        <w:t>Huazhong University of Science and Technology</w:t>
      </w:r>
      <w:r w:rsidR="40529957" w:rsidRPr="4BBB0B05">
        <w:rPr>
          <w:b w:val="0"/>
          <w:i w:val="0"/>
        </w:rPr>
        <w:t xml:space="preserve"> and the </w:t>
      </w:r>
      <w:r w:rsidR="7D2C527C" w:rsidRPr="4BBB0B05">
        <w:rPr>
          <w:b w:val="0"/>
          <w:i w:val="0"/>
          <w:color w:val="1B1B1B"/>
        </w:rPr>
        <w:t>University of Birmingham</w:t>
      </w:r>
      <w:r w:rsidR="33B78E84" w:rsidRPr="4BBB0B05">
        <w:rPr>
          <w:b w:val="0"/>
          <w:i w:val="0"/>
          <w:color w:val="1B1B1B"/>
        </w:rPr>
        <w:t xml:space="preserve">. </w:t>
      </w:r>
      <w:r>
        <w:br/>
      </w:r>
      <w:r>
        <w:br/>
      </w:r>
      <w:r w:rsidR="006354AE">
        <w:t xml:space="preserve">Business Travel  </w:t>
      </w:r>
      <w:r w:rsidR="001E7B7B">
        <w:br/>
      </w:r>
      <w:r w:rsidR="2ACE19A1" w:rsidRPr="001E7B7B">
        <w:rPr>
          <w:b w:val="0"/>
          <w:bCs/>
          <w:i w:val="0"/>
          <w:iCs/>
        </w:rPr>
        <w:t>T</w:t>
      </w:r>
      <w:r w:rsidR="006354AE" w:rsidRPr="001E7B7B">
        <w:rPr>
          <w:b w:val="0"/>
          <w:bCs/>
          <w:i w:val="0"/>
          <w:iCs/>
        </w:rPr>
        <w:t xml:space="preserve">he University </w:t>
      </w:r>
      <w:r w:rsidR="32CCBC75" w:rsidRPr="001E7B7B">
        <w:rPr>
          <w:b w:val="0"/>
          <w:bCs/>
          <w:i w:val="0"/>
          <w:iCs/>
        </w:rPr>
        <w:t>promotes guidance</w:t>
      </w:r>
      <w:r w:rsidR="006354AE" w:rsidRPr="001E7B7B">
        <w:rPr>
          <w:b w:val="0"/>
          <w:bCs/>
          <w:i w:val="0"/>
          <w:iCs/>
        </w:rPr>
        <w:t xml:space="preserve"> that aims to reduce carbon emissions resulting from business travel by encouraging the following:</w:t>
      </w:r>
      <w:r w:rsidR="006354AE">
        <w:t xml:space="preserve"> </w:t>
      </w:r>
    </w:p>
    <w:p w14:paraId="0EF2C32D" w14:textId="48120F3B" w:rsidR="00DF4A98" w:rsidRDefault="00FE5735" w:rsidP="00011249">
      <w:pPr>
        <w:numPr>
          <w:ilvl w:val="0"/>
          <w:numId w:val="14"/>
        </w:numPr>
        <w:ind w:right="0" w:hanging="360"/>
        <w:jc w:val="left"/>
      </w:pPr>
      <w:r>
        <w:t xml:space="preserve">Using </w:t>
      </w:r>
      <w:r w:rsidR="2EF23DB6">
        <w:t xml:space="preserve">Travel Management Company (Clarity) for </w:t>
      </w:r>
      <w:r>
        <w:t xml:space="preserve">all travel </w:t>
      </w:r>
      <w:r w:rsidR="2EF23DB6">
        <w:t>bookings</w:t>
      </w:r>
      <w:r w:rsidR="003372E9">
        <w:t>,</w:t>
      </w:r>
      <w:r w:rsidR="5ACDD576">
        <w:t xml:space="preserve"> to improve the accuracy of our data collection and reporting</w:t>
      </w:r>
      <w:r w:rsidR="00986D99">
        <w:t>.</w:t>
      </w:r>
      <w:r w:rsidR="5ACDD576">
        <w:t xml:space="preserve"> </w:t>
      </w:r>
      <w:r w:rsidR="288BBE96">
        <w:t xml:space="preserve"> </w:t>
      </w:r>
      <w:r w:rsidR="2EF23DB6">
        <w:t xml:space="preserve"> </w:t>
      </w:r>
    </w:p>
    <w:p w14:paraId="58E36372" w14:textId="7079294E" w:rsidR="5739A67B" w:rsidRDefault="5739A67B" w:rsidP="08D9BE8D">
      <w:pPr>
        <w:numPr>
          <w:ilvl w:val="0"/>
          <w:numId w:val="14"/>
        </w:numPr>
        <w:ind w:right="0" w:hanging="360"/>
        <w:jc w:val="left"/>
        <w:rPr>
          <w:color w:val="000000" w:themeColor="text1"/>
        </w:rPr>
      </w:pPr>
      <w:r>
        <w:lastRenderedPageBreak/>
        <w:t>Prioritising virtual collaboration where possible: using video conferencing or digital tools to replace non-essential business travel</w:t>
      </w:r>
      <w:r w:rsidR="00986D99">
        <w:t>.</w:t>
      </w:r>
      <w:r>
        <w:t xml:space="preserve">  </w:t>
      </w:r>
    </w:p>
    <w:p w14:paraId="5BDE8086" w14:textId="7AE27678" w:rsidR="5739A67B" w:rsidRPr="00986D99" w:rsidRDefault="598B4A04" w:rsidP="00986D99">
      <w:pPr>
        <w:numPr>
          <w:ilvl w:val="0"/>
          <w:numId w:val="14"/>
        </w:numPr>
        <w:ind w:right="0" w:hanging="360"/>
        <w:jc w:val="left"/>
        <w:rPr>
          <w:color w:val="000000" w:themeColor="text1"/>
        </w:rPr>
      </w:pPr>
      <w:r>
        <w:t xml:space="preserve">Choosing low-carbon transport: </w:t>
      </w:r>
      <w:r w:rsidR="00986D99">
        <w:rPr>
          <w:color w:val="000000" w:themeColor="text1"/>
        </w:rPr>
        <w:t>o</w:t>
      </w:r>
      <w:r>
        <w:t xml:space="preserve">pting for buses, trains, electric or hybrid vehicles and/or shared transport for shorter journeys. Where flying is unavoidable, opting for direct flights and economy class, particularly for journeys under 8 hours. </w:t>
      </w:r>
    </w:p>
    <w:p w14:paraId="7B5ED0FD" w14:textId="064E4563" w:rsidR="5739A67B" w:rsidRDefault="5739A67B" w:rsidP="08D9BE8D">
      <w:pPr>
        <w:numPr>
          <w:ilvl w:val="0"/>
          <w:numId w:val="14"/>
        </w:numPr>
        <w:ind w:right="0" w:hanging="360"/>
        <w:jc w:val="left"/>
        <w:rPr>
          <w:color w:val="000000" w:themeColor="text1"/>
        </w:rPr>
      </w:pPr>
      <w:r>
        <w:t xml:space="preserve">Staying Sustainably: selecting accommodation providers who share our sustainability values and </w:t>
      </w:r>
      <w:r w:rsidR="6FAD408F">
        <w:t xml:space="preserve">by </w:t>
      </w:r>
      <w:r>
        <w:t xml:space="preserve">aiming to stay local to the place we’re visiting to </w:t>
      </w:r>
      <w:r w:rsidR="446B1DDD">
        <w:t>reduce</w:t>
      </w:r>
      <w:r>
        <w:t xml:space="preserve"> the need for</w:t>
      </w:r>
      <w:r w:rsidR="446B1DDD">
        <w:t xml:space="preserve"> in-count</w:t>
      </w:r>
      <w:r w:rsidR="00986D99">
        <w:t>r</w:t>
      </w:r>
      <w:r w:rsidR="446B1DDD">
        <w:t>y</w:t>
      </w:r>
      <w:r>
        <w:t xml:space="preserve"> transport.</w:t>
      </w:r>
    </w:p>
    <w:p w14:paraId="47E5ED0B" w14:textId="2F6A6DAB" w:rsidR="08D9BE8D" w:rsidRDefault="08D9BE8D" w:rsidP="08D9BE8D">
      <w:pPr>
        <w:ind w:left="705" w:right="0" w:hanging="360"/>
        <w:jc w:val="left"/>
        <w:rPr>
          <w:color w:val="000000" w:themeColor="text1"/>
        </w:rPr>
      </w:pPr>
    </w:p>
    <w:p w14:paraId="5066B877" w14:textId="26AAB2AB" w:rsidR="169A4562" w:rsidRDefault="1FD97C7A" w:rsidP="169A4562">
      <w:pPr>
        <w:spacing w:after="0"/>
        <w:ind w:left="0" w:right="0" w:firstLine="0"/>
        <w:jc w:val="left"/>
        <w:rPr>
          <w:color w:val="FF0000"/>
        </w:rPr>
      </w:pPr>
      <w:r>
        <w:t xml:space="preserve">We include references to </w:t>
      </w:r>
      <w:r w:rsidR="4277B435">
        <w:t>sustainable business travel in our staff engagement activity, including promoting positive action in our Green Impact Toolkit</w:t>
      </w:r>
      <w:r w:rsidR="3154EEB6">
        <w:t>, signposting to guidance in our Sustainable Research Practices Toolkit</w:t>
      </w:r>
      <w:r w:rsidR="4277B435">
        <w:t xml:space="preserve"> and facilitating discussion and events during our annual Green Week.</w:t>
      </w:r>
      <w:r w:rsidR="006354AE">
        <w:t xml:space="preserve"> </w:t>
      </w:r>
    </w:p>
    <w:p w14:paraId="415A0C07" w14:textId="77777777" w:rsidR="00DC4246" w:rsidRDefault="00DC4246" w:rsidP="00011249">
      <w:pPr>
        <w:spacing w:after="0"/>
        <w:ind w:left="0" w:right="0" w:firstLine="0"/>
        <w:jc w:val="left"/>
      </w:pPr>
    </w:p>
    <w:p w14:paraId="0EC8185F" w14:textId="36FB500A" w:rsidR="001A3484" w:rsidRDefault="006354AE" w:rsidP="001E7B7B">
      <w:pPr>
        <w:pStyle w:val="Heading2"/>
        <w:ind w:left="-5"/>
      </w:pPr>
      <w:r>
        <w:t>Staff and student commuting</w:t>
      </w:r>
      <w:r>
        <w:rPr>
          <w:color w:val="2F5496"/>
        </w:rPr>
        <w:t xml:space="preserve"> </w:t>
      </w:r>
      <w:r w:rsidR="001E7B7B">
        <w:rPr>
          <w:color w:val="2F5496"/>
        </w:rPr>
        <w:br/>
      </w:r>
      <w:r w:rsidR="001E7B7B" w:rsidRPr="001E7B7B">
        <w:rPr>
          <w:b w:val="0"/>
          <w:bCs/>
          <w:i w:val="0"/>
          <w:iCs/>
          <w:color w:val="auto"/>
        </w:rPr>
        <w:t>W</w:t>
      </w:r>
      <w:r w:rsidRPr="001E7B7B">
        <w:rPr>
          <w:b w:val="0"/>
          <w:bCs/>
          <w:i w:val="0"/>
          <w:iCs/>
        </w:rPr>
        <w:t xml:space="preserve">e have set targets to reduce </w:t>
      </w:r>
      <w:r w:rsidR="009D57E8" w:rsidRPr="001E7B7B">
        <w:rPr>
          <w:b w:val="0"/>
          <w:bCs/>
          <w:i w:val="0"/>
          <w:iCs/>
        </w:rPr>
        <w:t>the carbon impact of</w:t>
      </w:r>
      <w:r w:rsidRPr="001E7B7B">
        <w:rPr>
          <w:b w:val="0"/>
          <w:bCs/>
          <w:i w:val="0"/>
          <w:iCs/>
        </w:rPr>
        <w:t xml:space="preserve"> student</w:t>
      </w:r>
      <w:r w:rsidR="001A3484" w:rsidRPr="001E7B7B">
        <w:rPr>
          <w:b w:val="0"/>
          <w:bCs/>
          <w:i w:val="0"/>
          <w:iCs/>
        </w:rPr>
        <w:t>s</w:t>
      </w:r>
      <w:r w:rsidRPr="001E7B7B">
        <w:rPr>
          <w:b w:val="0"/>
          <w:bCs/>
          <w:i w:val="0"/>
          <w:iCs/>
        </w:rPr>
        <w:t xml:space="preserve"> and staff commuting to and from campus, which will be measured via our yearly travel survey.</w:t>
      </w:r>
      <w:r w:rsidR="4BDBA764" w:rsidRPr="001E7B7B">
        <w:rPr>
          <w:b w:val="0"/>
          <w:bCs/>
          <w:i w:val="0"/>
          <w:iCs/>
        </w:rPr>
        <w:t xml:space="preserve"> </w:t>
      </w:r>
      <w:r w:rsidR="2FB122FB" w:rsidRPr="001E7B7B">
        <w:rPr>
          <w:b w:val="0"/>
          <w:bCs/>
          <w:i w:val="0"/>
          <w:iCs/>
        </w:rPr>
        <w:t xml:space="preserve">We include references to sustainable </w:t>
      </w:r>
      <w:r w:rsidR="2AAF14A6" w:rsidRPr="001E7B7B">
        <w:rPr>
          <w:b w:val="0"/>
          <w:bCs/>
          <w:i w:val="0"/>
          <w:iCs/>
        </w:rPr>
        <w:t>commuter</w:t>
      </w:r>
      <w:r w:rsidR="2FB122FB" w:rsidRPr="001E7B7B">
        <w:rPr>
          <w:b w:val="0"/>
          <w:bCs/>
          <w:i w:val="0"/>
          <w:iCs/>
        </w:rPr>
        <w:t xml:space="preserve"> travel in our staff engagement activity, including promoting positive action in our Green Impact Toolkit and facilitating discussion and events during our annual Green Week.</w:t>
      </w:r>
      <w:r w:rsidR="1A7376E5" w:rsidRPr="001E7B7B">
        <w:rPr>
          <w:b w:val="0"/>
          <w:bCs/>
          <w:i w:val="0"/>
          <w:iCs/>
        </w:rPr>
        <w:t xml:space="preserve"> Further detailed activity </w:t>
      </w:r>
      <w:r w:rsidR="0809EA21" w:rsidRPr="001E7B7B">
        <w:rPr>
          <w:b w:val="0"/>
          <w:bCs/>
          <w:i w:val="0"/>
          <w:iCs/>
        </w:rPr>
        <w:t xml:space="preserve">about our projects and </w:t>
      </w:r>
      <w:r w:rsidR="74BA9E7A" w:rsidRPr="001E7B7B">
        <w:rPr>
          <w:b w:val="0"/>
          <w:bCs/>
          <w:i w:val="0"/>
          <w:iCs/>
        </w:rPr>
        <w:t>initiatives</w:t>
      </w:r>
      <w:r w:rsidR="3465E1F3" w:rsidRPr="001E7B7B">
        <w:rPr>
          <w:b w:val="0"/>
          <w:bCs/>
          <w:i w:val="0"/>
          <w:iCs/>
        </w:rPr>
        <w:t xml:space="preserve">, </w:t>
      </w:r>
      <w:r w:rsidR="0809EA21" w:rsidRPr="001E7B7B">
        <w:rPr>
          <w:b w:val="0"/>
          <w:bCs/>
          <w:i w:val="0"/>
          <w:iCs/>
        </w:rPr>
        <w:t xml:space="preserve">are </w:t>
      </w:r>
      <w:r w:rsidR="1A7376E5" w:rsidRPr="001E7B7B">
        <w:rPr>
          <w:b w:val="0"/>
          <w:bCs/>
          <w:i w:val="0"/>
          <w:iCs/>
        </w:rPr>
        <w:t>set out in our</w:t>
      </w:r>
      <w:r w:rsidR="00DC4246" w:rsidRPr="001E7B7B">
        <w:rPr>
          <w:b w:val="0"/>
          <w:bCs/>
          <w:i w:val="0"/>
          <w:iCs/>
        </w:rPr>
        <w:t xml:space="preserve"> Sustainable Travel Action Plan, available on our</w:t>
      </w:r>
      <w:r w:rsidR="1A7376E5" w:rsidRPr="001E7B7B">
        <w:rPr>
          <w:b w:val="0"/>
          <w:bCs/>
          <w:i w:val="0"/>
          <w:iCs/>
        </w:rPr>
        <w:t xml:space="preserve"> </w:t>
      </w:r>
      <w:hyperlink r:id="rId30">
        <w:r w:rsidR="00DC4246" w:rsidRPr="001E7B7B">
          <w:rPr>
            <w:rStyle w:val="Hyperlink"/>
            <w:b w:val="0"/>
            <w:bCs/>
            <w:i w:val="0"/>
            <w:iCs/>
          </w:rPr>
          <w:t>website</w:t>
        </w:r>
      </w:hyperlink>
      <w:r w:rsidR="00DC4246" w:rsidRPr="001E7B7B">
        <w:rPr>
          <w:b w:val="0"/>
          <w:bCs/>
          <w:i w:val="0"/>
          <w:iCs/>
        </w:rPr>
        <w:t>.</w:t>
      </w:r>
    </w:p>
    <w:p w14:paraId="00D64B9E" w14:textId="33FCBA03" w:rsidR="00DF4A98" w:rsidRDefault="006354AE" w:rsidP="001E7B7B">
      <w:pPr>
        <w:pStyle w:val="Heading2"/>
        <w:ind w:left="-5"/>
      </w:pPr>
      <w:r>
        <w:t xml:space="preserve">Waste </w:t>
      </w:r>
      <w:r w:rsidR="001E7B7B">
        <w:br/>
      </w:r>
      <w:r w:rsidR="001E7B7B" w:rsidRPr="001E7B7B">
        <w:rPr>
          <w:b w:val="0"/>
          <w:bCs/>
          <w:i w:val="0"/>
          <w:iCs/>
        </w:rPr>
        <w:t>W</w:t>
      </w:r>
      <w:r w:rsidR="56D20305" w:rsidRPr="001E7B7B">
        <w:rPr>
          <w:b w:val="0"/>
          <w:bCs/>
          <w:i w:val="0"/>
          <w:iCs/>
        </w:rPr>
        <w:t>hil</w:t>
      </w:r>
      <w:r w:rsidR="001F4291" w:rsidRPr="001E7B7B">
        <w:rPr>
          <w:b w:val="0"/>
          <w:bCs/>
          <w:i w:val="0"/>
          <w:iCs/>
        </w:rPr>
        <w:t>st</w:t>
      </w:r>
      <w:r w:rsidR="56D20305" w:rsidRPr="001E7B7B">
        <w:rPr>
          <w:b w:val="0"/>
          <w:bCs/>
          <w:i w:val="0"/>
          <w:iCs/>
        </w:rPr>
        <w:t xml:space="preserve"> waste is a small contributor to our overall carbon emissions, we recognise our responsibility to reduce waste and increase </w:t>
      </w:r>
      <w:r w:rsidR="48EFFA5E" w:rsidRPr="001E7B7B">
        <w:rPr>
          <w:b w:val="0"/>
          <w:bCs/>
          <w:i w:val="0"/>
          <w:iCs/>
        </w:rPr>
        <w:t xml:space="preserve">reuse and </w:t>
      </w:r>
      <w:r w:rsidR="56D20305" w:rsidRPr="001E7B7B">
        <w:rPr>
          <w:b w:val="0"/>
          <w:bCs/>
          <w:i w:val="0"/>
          <w:iCs/>
        </w:rPr>
        <w:t xml:space="preserve">recycling rates. </w:t>
      </w:r>
      <w:r w:rsidR="7D25773C" w:rsidRPr="001E7B7B">
        <w:rPr>
          <w:b w:val="0"/>
          <w:bCs/>
          <w:i w:val="0"/>
          <w:iCs/>
        </w:rPr>
        <w:t xml:space="preserve">Our Waste Action Group </w:t>
      </w:r>
      <w:r w:rsidR="79F268DE" w:rsidRPr="001E7B7B">
        <w:rPr>
          <w:b w:val="0"/>
          <w:bCs/>
          <w:i w:val="0"/>
          <w:iCs/>
        </w:rPr>
        <w:t>is r</w:t>
      </w:r>
      <w:r w:rsidR="79F268DE" w:rsidRPr="001E7B7B">
        <w:rPr>
          <w:b w:val="0"/>
          <w:bCs/>
          <w:i w:val="0"/>
          <w:iCs/>
          <w:color w:val="1B1B1B"/>
        </w:rPr>
        <w:t xml:space="preserve">esponsible for directing and overseeing delivery of </w:t>
      </w:r>
      <w:r w:rsidR="7208E5A9" w:rsidRPr="001E7B7B">
        <w:rPr>
          <w:b w:val="0"/>
          <w:bCs/>
          <w:i w:val="0"/>
          <w:iCs/>
          <w:color w:val="1B1B1B"/>
        </w:rPr>
        <w:t>th</w:t>
      </w:r>
      <w:r w:rsidR="0BE7E925" w:rsidRPr="001E7B7B">
        <w:rPr>
          <w:b w:val="0"/>
          <w:bCs/>
          <w:i w:val="0"/>
          <w:iCs/>
          <w:color w:val="1B1B1B"/>
        </w:rPr>
        <w:t>e</w:t>
      </w:r>
      <w:r w:rsidR="7208E5A9" w:rsidRPr="001E7B7B">
        <w:rPr>
          <w:b w:val="0"/>
          <w:bCs/>
          <w:i w:val="0"/>
          <w:iCs/>
          <w:color w:val="1B1B1B"/>
        </w:rPr>
        <w:t xml:space="preserve"> U</w:t>
      </w:r>
      <w:r w:rsidR="79F268DE" w:rsidRPr="001E7B7B">
        <w:rPr>
          <w:b w:val="0"/>
          <w:bCs/>
          <w:i w:val="0"/>
          <w:iCs/>
          <w:color w:val="1B1B1B"/>
        </w:rPr>
        <w:t>niversity</w:t>
      </w:r>
      <w:r w:rsidR="08F5BBAD" w:rsidRPr="001E7B7B">
        <w:rPr>
          <w:b w:val="0"/>
          <w:bCs/>
          <w:i w:val="0"/>
          <w:iCs/>
          <w:color w:val="1B1B1B"/>
        </w:rPr>
        <w:t>’s</w:t>
      </w:r>
      <w:r w:rsidR="79F268DE" w:rsidRPr="001E7B7B">
        <w:rPr>
          <w:b w:val="0"/>
          <w:bCs/>
          <w:i w:val="0"/>
          <w:iCs/>
          <w:color w:val="1B1B1B"/>
        </w:rPr>
        <w:t xml:space="preserve"> waste and circular economy </w:t>
      </w:r>
      <w:r w:rsidR="5BEF7454" w:rsidRPr="001E7B7B">
        <w:rPr>
          <w:b w:val="0"/>
          <w:bCs/>
          <w:i w:val="0"/>
          <w:iCs/>
          <w:color w:val="1B1B1B"/>
        </w:rPr>
        <w:t xml:space="preserve">projects and </w:t>
      </w:r>
      <w:r w:rsidR="7D804C95" w:rsidRPr="001E7B7B">
        <w:rPr>
          <w:b w:val="0"/>
          <w:bCs/>
          <w:i w:val="0"/>
          <w:iCs/>
          <w:color w:val="1B1B1B"/>
        </w:rPr>
        <w:t>initiatives</w:t>
      </w:r>
      <w:r w:rsidR="79F268DE" w:rsidRPr="001E7B7B">
        <w:rPr>
          <w:b w:val="0"/>
          <w:bCs/>
          <w:i w:val="0"/>
          <w:iCs/>
          <w:color w:val="1B1B1B"/>
        </w:rPr>
        <w:t xml:space="preserve"> across </w:t>
      </w:r>
      <w:r w:rsidR="001F4291" w:rsidRPr="001E7B7B">
        <w:rPr>
          <w:b w:val="0"/>
          <w:bCs/>
          <w:i w:val="0"/>
          <w:iCs/>
          <w:color w:val="1B1B1B"/>
        </w:rPr>
        <w:t xml:space="preserve">our </w:t>
      </w:r>
      <w:r w:rsidR="1A7069B2" w:rsidRPr="001E7B7B">
        <w:rPr>
          <w:b w:val="0"/>
          <w:bCs/>
          <w:i w:val="0"/>
          <w:iCs/>
          <w:color w:val="1B1B1B"/>
        </w:rPr>
        <w:t xml:space="preserve">Birmingham </w:t>
      </w:r>
      <w:r w:rsidR="79F268DE" w:rsidRPr="001E7B7B">
        <w:rPr>
          <w:b w:val="0"/>
          <w:bCs/>
          <w:i w:val="0"/>
          <w:iCs/>
          <w:color w:val="1B1B1B"/>
        </w:rPr>
        <w:t>campus, reporting to S</w:t>
      </w:r>
      <w:r w:rsidR="003576AD" w:rsidRPr="001E7B7B">
        <w:rPr>
          <w:b w:val="0"/>
          <w:bCs/>
          <w:i w:val="0"/>
          <w:iCs/>
          <w:color w:val="1B1B1B"/>
        </w:rPr>
        <w:t xml:space="preserve">ustainability Steering Group. </w:t>
      </w:r>
      <w:r w:rsidR="003576AD" w:rsidRPr="001E7B7B">
        <w:rPr>
          <w:b w:val="0"/>
          <w:bCs/>
          <w:i w:val="0"/>
          <w:iCs/>
          <w:color w:val="1B1B1B"/>
        </w:rPr>
        <w:br/>
      </w:r>
      <w:r w:rsidR="79F268DE" w:rsidRPr="001E7B7B">
        <w:rPr>
          <w:b w:val="0"/>
          <w:bCs/>
          <w:i w:val="0"/>
          <w:iCs/>
        </w:rPr>
        <w:t xml:space="preserve"> </w:t>
      </w:r>
      <w:r w:rsidR="56D20305" w:rsidRPr="001E7B7B">
        <w:rPr>
          <w:b w:val="0"/>
          <w:bCs/>
          <w:i w:val="0"/>
          <w:iCs/>
        </w:rPr>
        <w:t xml:space="preserve"> </w:t>
      </w:r>
      <w:r w:rsidRPr="001E7B7B">
        <w:rPr>
          <w:b w:val="0"/>
          <w:bCs/>
          <w:i w:val="0"/>
          <w:iCs/>
        </w:rPr>
        <w:br/>
      </w:r>
      <w:r w:rsidR="49672615" w:rsidRPr="001E7B7B">
        <w:rPr>
          <w:b w:val="0"/>
          <w:bCs/>
          <w:i w:val="0"/>
          <w:iCs/>
        </w:rPr>
        <w:t>It is anticipated that changes in UK waste legislation</w:t>
      </w:r>
      <w:r w:rsidR="001F4291" w:rsidRPr="001E7B7B">
        <w:rPr>
          <w:b w:val="0"/>
          <w:bCs/>
          <w:i w:val="0"/>
          <w:iCs/>
        </w:rPr>
        <w:t>,</w:t>
      </w:r>
      <w:r w:rsidR="49672615" w:rsidRPr="001E7B7B">
        <w:rPr>
          <w:b w:val="0"/>
          <w:bCs/>
          <w:i w:val="0"/>
          <w:iCs/>
        </w:rPr>
        <w:t xml:space="preserve"> introduced </w:t>
      </w:r>
      <w:r w:rsidR="001F4291" w:rsidRPr="001E7B7B">
        <w:rPr>
          <w:b w:val="0"/>
          <w:bCs/>
          <w:i w:val="0"/>
          <w:iCs/>
        </w:rPr>
        <w:t xml:space="preserve">in </w:t>
      </w:r>
      <w:r w:rsidR="49672615" w:rsidRPr="001E7B7B">
        <w:rPr>
          <w:b w:val="0"/>
          <w:bCs/>
          <w:i w:val="0"/>
          <w:iCs/>
        </w:rPr>
        <w:t>2025, will drive changes in behaviour</w:t>
      </w:r>
      <w:r w:rsidR="001F4291" w:rsidRPr="001E7B7B">
        <w:rPr>
          <w:b w:val="0"/>
          <w:bCs/>
          <w:i w:val="0"/>
          <w:iCs/>
        </w:rPr>
        <w:t>,</w:t>
      </w:r>
      <w:r w:rsidR="49672615" w:rsidRPr="001E7B7B">
        <w:rPr>
          <w:b w:val="0"/>
          <w:bCs/>
          <w:i w:val="0"/>
          <w:iCs/>
        </w:rPr>
        <w:t xml:space="preserve"> coupled with campus</w:t>
      </w:r>
      <w:r w:rsidR="00A503B2" w:rsidRPr="001E7B7B">
        <w:rPr>
          <w:b w:val="0"/>
          <w:bCs/>
          <w:i w:val="0"/>
          <w:iCs/>
        </w:rPr>
        <w:t>-</w:t>
      </w:r>
      <w:r w:rsidR="721C3674" w:rsidRPr="001E7B7B">
        <w:rPr>
          <w:b w:val="0"/>
          <w:bCs/>
          <w:i w:val="0"/>
          <w:iCs/>
        </w:rPr>
        <w:t>focused</w:t>
      </w:r>
      <w:r w:rsidR="49672615" w:rsidRPr="001E7B7B">
        <w:rPr>
          <w:b w:val="0"/>
          <w:bCs/>
          <w:i w:val="0"/>
          <w:iCs/>
        </w:rPr>
        <w:t xml:space="preserve"> projects and </w:t>
      </w:r>
      <w:r w:rsidR="628ED728" w:rsidRPr="001E7B7B">
        <w:rPr>
          <w:b w:val="0"/>
          <w:bCs/>
          <w:i w:val="0"/>
          <w:iCs/>
        </w:rPr>
        <w:t>initiatives</w:t>
      </w:r>
      <w:r w:rsidR="49672615" w:rsidRPr="001E7B7B">
        <w:rPr>
          <w:b w:val="0"/>
          <w:bCs/>
          <w:i w:val="0"/>
          <w:iCs/>
        </w:rPr>
        <w:t xml:space="preserve">. </w:t>
      </w:r>
      <w:r w:rsidR="4ADFA731" w:rsidRPr="001E7B7B">
        <w:rPr>
          <w:b w:val="0"/>
          <w:bCs/>
          <w:i w:val="0"/>
          <w:iCs/>
        </w:rPr>
        <w:t xml:space="preserve">Our new waste and circular economy strategy will be in place by the end of 2026 and will guide </w:t>
      </w:r>
      <w:r w:rsidR="5B80A782" w:rsidRPr="001E7B7B">
        <w:rPr>
          <w:b w:val="0"/>
          <w:bCs/>
          <w:i w:val="0"/>
          <w:iCs/>
        </w:rPr>
        <w:t xml:space="preserve">our </w:t>
      </w:r>
      <w:r w:rsidR="4ADFA731" w:rsidRPr="001E7B7B">
        <w:rPr>
          <w:b w:val="0"/>
          <w:bCs/>
          <w:i w:val="0"/>
          <w:iCs/>
        </w:rPr>
        <w:t>activity to 2030.</w:t>
      </w:r>
      <w:r w:rsidR="70849D35" w:rsidRPr="001E7B7B">
        <w:rPr>
          <w:b w:val="0"/>
          <w:bCs/>
          <w:i w:val="0"/>
          <w:iCs/>
        </w:rPr>
        <w:t xml:space="preserve">  We aim to:</w:t>
      </w:r>
    </w:p>
    <w:p w14:paraId="2B010D2E" w14:textId="77777777" w:rsidR="003576AD" w:rsidRDefault="003576AD" w:rsidP="00011249">
      <w:pPr>
        <w:numPr>
          <w:ilvl w:val="0"/>
          <w:numId w:val="15"/>
        </w:numPr>
        <w:ind w:right="0" w:hanging="360"/>
        <w:jc w:val="left"/>
      </w:pPr>
      <w:r>
        <w:t>Reduce waste generation overall</w:t>
      </w:r>
    </w:p>
    <w:p w14:paraId="4473431E" w14:textId="6281B8F8" w:rsidR="00AC5ADD" w:rsidRDefault="00AC5ADD" w:rsidP="00AC5ADD">
      <w:pPr>
        <w:numPr>
          <w:ilvl w:val="0"/>
          <w:numId w:val="15"/>
        </w:numPr>
        <w:ind w:right="0" w:hanging="360"/>
        <w:jc w:val="left"/>
        <w:rPr>
          <w:color w:val="000000" w:themeColor="text1"/>
        </w:rPr>
      </w:pPr>
      <w:r>
        <w:t>Introduce more reuse and recycling schemes across campus</w:t>
      </w:r>
    </w:p>
    <w:p w14:paraId="7D6B218E" w14:textId="53422137" w:rsidR="00DF4A98" w:rsidRDefault="006354AE" w:rsidP="00011249">
      <w:pPr>
        <w:numPr>
          <w:ilvl w:val="0"/>
          <w:numId w:val="15"/>
        </w:numPr>
        <w:ind w:right="0" w:hanging="360"/>
        <w:jc w:val="left"/>
      </w:pPr>
      <w:r>
        <w:t>Expan</w:t>
      </w:r>
      <w:r w:rsidR="49F20155">
        <w:t>d</w:t>
      </w:r>
      <w:r>
        <w:t xml:space="preserve"> food waste </w:t>
      </w:r>
      <w:r w:rsidR="2CB6D2AF">
        <w:t xml:space="preserve">segregation and </w:t>
      </w:r>
      <w:r>
        <w:t>collections</w:t>
      </w:r>
      <w:r w:rsidR="42FA6E0D">
        <w:t xml:space="preserve"> across campus</w:t>
      </w:r>
      <w:r>
        <w:t xml:space="preserve"> </w:t>
      </w:r>
    </w:p>
    <w:p w14:paraId="11F337C1" w14:textId="4F7D0B71" w:rsidR="00DF4A98" w:rsidRDefault="006354AE" w:rsidP="00011249">
      <w:pPr>
        <w:numPr>
          <w:ilvl w:val="0"/>
          <w:numId w:val="15"/>
        </w:numPr>
        <w:ind w:right="0" w:hanging="360"/>
        <w:jc w:val="left"/>
        <w:rPr>
          <w:color w:val="000000" w:themeColor="text1"/>
        </w:rPr>
      </w:pPr>
      <w:r>
        <w:t>Streamlin</w:t>
      </w:r>
      <w:r w:rsidR="0A66C510">
        <w:t>e</w:t>
      </w:r>
      <w:r>
        <w:t xml:space="preserve"> waste streams </w:t>
      </w:r>
      <w:r w:rsidR="4EF66D36">
        <w:t>and</w:t>
      </w:r>
      <w:r>
        <w:t xml:space="preserve"> expand</w:t>
      </w:r>
      <w:r w:rsidR="1C593444">
        <w:t xml:space="preserve"> </w:t>
      </w:r>
      <w:r>
        <w:t xml:space="preserve">segregations </w:t>
      </w:r>
      <w:r w:rsidR="2DA7F3B9">
        <w:t>where possible</w:t>
      </w:r>
      <w:r w:rsidR="00C2D229">
        <w:t>, particularly for ‘hard to recycle’ items</w:t>
      </w:r>
      <w:r>
        <w:t xml:space="preserve"> </w:t>
      </w:r>
    </w:p>
    <w:p w14:paraId="3AAEA1A2" w14:textId="090FFC08" w:rsidR="00DF4A98" w:rsidRDefault="0096004B" w:rsidP="00011249">
      <w:pPr>
        <w:numPr>
          <w:ilvl w:val="0"/>
          <w:numId w:val="15"/>
        </w:numPr>
        <w:ind w:right="0" w:hanging="360"/>
        <w:jc w:val="left"/>
      </w:pPr>
      <w:r>
        <w:t>Promote</w:t>
      </w:r>
      <w:r w:rsidR="2FB122FB">
        <w:t xml:space="preserve"> positive action </w:t>
      </w:r>
      <w:r w:rsidR="6122D6BD">
        <w:t xml:space="preserve">through our staff engagement activity, including encouraging positive behaviours </w:t>
      </w:r>
      <w:r w:rsidR="2FB122FB">
        <w:t>in our Green Impact Toolkit</w:t>
      </w:r>
      <w:r w:rsidR="3EA0F302">
        <w:t>, Green Laboratory Accreditation Programme</w:t>
      </w:r>
      <w:r w:rsidR="00A503B2">
        <w:t xml:space="preserve"> and </w:t>
      </w:r>
      <w:r w:rsidR="06E1380A">
        <w:t>Sustainable Research Practices Toolkit</w:t>
      </w:r>
      <w:r w:rsidR="2FB122FB">
        <w:t xml:space="preserve"> and </w:t>
      </w:r>
      <w:r w:rsidR="2FB122FB">
        <w:lastRenderedPageBreak/>
        <w:t>facilitating discussion and events during our annual Green Week</w:t>
      </w:r>
      <w:r>
        <w:br/>
      </w:r>
    </w:p>
    <w:p w14:paraId="4F43E463" w14:textId="49BF1EFE" w:rsidR="5294CD62" w:rsidRDefault="5294CD62" w:rsidP="0096004B">
      <w:pPr>
        <w:spacing w:after="281"/>
        <w:ind w:right="0"/>
        <w:jc w:val="left"/>
      </w:pPr>
      <w:r>
        <w:t xml:space="preserve">Our waste and </w:t>
      </w:r>
      <w:r w:rsidR="7725340A">
        <w:t xml:space="preserve">circular </w:t>
      </w:r>
      <w:r>
        <w:t xml:space="preserve">economy strategy will be published on our </w:t>
      </w:r>
      <w:hyperlink r:id="rId31">
        <w:r w:rsidRPr="36CBEDCD">
          <w:rPr>
            <w:rStyle w:val="Hyperlink"/>
          </w:rPr>
          <w:t>website</w:t>
        </w:r>
      </w:hyperlink>
      <w:r>
        <w:t>.</w:t>
      </w:r>
    </w:p>
    <w:p w14:paraId="019E1E43" w14:textId="20BFC8D5" w:rsidR="0096004B" w:rsidRDefault="006354AE" w:rsidP="36CBEDCD">
      <w:pPr>
        <w:pStyle w:val="Heading2"/>
        <w:ind w:left="-5"/>
        <w:rPr>
          <w:b w:val="0"/>
          <w:i w:val="0"/>
        </w:rPr>
      </w:pPr>
      <w:r>
        <w:t>Water</w:t>
      </w:r>
      <w:r>
        <w:rPr>
          <w:color w:val="2F5496"/>
        </w:rPr>
        <w:t xml:space="preserve"> </w:t>
      </w:r>
      <w:r w:rsidR="001E7B7B">
        <w:rPr>
          <w:color w:val="2F5496"/>
        </w:rPr>
        <w:br/>
      </w:r>
      <w:r w:rsidRPr="36CBEDCD">
        <w:rPr>
          <w:b w:val="0"/>
          <w:i w:val="0"/>
        </w:rPr>
        <w:t xml:space="preserve">As part of our work to reduce emissions across our </w:t>
      </w:r>
      <w:r w:rsidR="00A503B2">
        <w:rPr>
          <w:b w:val="0"/>
          <w:i w:val="0"/>
        </w:rPr>
        <w:t>e</w:t>
      </w:r>
      <w:r w:rsidRPr="36CBEDCD">
        <w:rPr>
          <w:b w:val="0"/>
          <w:i w:val="0"/>
        </w:rPr>
        <w:t>state and mitigate our environmental impact, the University is committed to reducing</w:t>
      </w:r>
      <w:r w:rsidR="0096004B" w:rsidRPr="36CBEDCD">
        <w:rPr>
          <w:b w:val="0"/>
          <w:i w:val="0"/>
        </w:rPr>
        <w:t xml:space="preserve"> </w:t>
      </w:r>
      <w:r w:rsidRPr="36CBEDCD">
        <w:rPr>
          <w:b w:val="0"/>
          <w:i w:val="0"/>
        </w:rPr>
        <w:t>water usage, both on campus and within our residential accommodation stock.</w:t>
      </w:r>
      <w:r w:rsidR="76A48F36" w:rsidRPr="36CBEDCD">
        <w:rPr>
          <w:b w:val="0"/>
          <w:i w:val="0"/>
        </w:rPr>
        <w:t xml:space="preserve"> </w:t>
      </w:r>
    </w:p>
    <w:p w14:paraId="40A68BA4" w14:textId="4DF01CD3" w:rsidR="0096004B" w:rsidRDefault="41A3DAC5" w:rsidP="4BBB0B05">
      <w:pPr>
        <w:pStyle w:val="Heading2"/>
        <w:rPr>
          <w:b w:val="0"/>
          <w:i w:val="0"/>
          <w:color w:val="0D0D0D" w:themeColor="text1" w:themeTint="F2"/>
        </w:rPr>
      </w:pPr>
      <w:r w:rsidRPr="4BBB0B05">
        <w:rPr>
          <w:b w:val="0"/>
          <w:i w:val="0"/>
        </w:rPr>
        <w:t xml:space="preserve">In Birmingham, we </w:t>
      </w:r>
      <w:r w:rsidR="3F5813F0" w:rsidRPr="4BBB0B05">
        <w:rPr>
          <w:b w:val="0"/>
          <w:i w:val="0"/>
        </w:rPr>
        <w:t xml:space="preserve">are developing </w:t>
      </w:r>
      <w:r w:rsidRPr="4BBB0B05">
        <w:rPr>
          <w:b w:val="0"/>
          <w:i w:val="0"/>
        </w:rPr>
        <w:t>a</w:t>
      </w:r>
      <w:r w:rsidR="76A48F36" w:rsidRPr="4BBB0B05">
        <w:rPr>
          <w:b w:val="0"/>
          <w:i w:val="0"/>
        </w:rPr>
        <w:t xml:space="preserve"> </w:t>
      </w:r>
      <w:r w:rsidR="006354AE" w:rsidRPr="4BBB0B05">
        <w:rPr>
          <w:b w:val="0"/>
          <w:i w:val="0"/>
        </w:rPr>
        <w:t>water infrastructure and management plan</w:t>
      </w:r>
      <w:r w:rsidR="7C12DFEC" w:rsidRPr="4BBB0B05">
        <w:rPr>
          <w:b w:val="0"/>
          <w:i w:val="0"/>
        </w:rPr>
        <w:t xml:space="preserve"> </w:t>
      </w:r>
      <w:r w:rsidR="006354AE" w:rsidRPr="4BBB0B05">
        <w:rPr>
          <w:b w:val="0"/>
          <w:i w:val="0"/>
        </w:rPr>
        <w:t xml:space="preserve">to </w:t>
      </w:r>
      <w:r w:rsidR="25BE1018" w:rsidRPr="4BBB0B05">
        <w:rPr>
          <w:b w:val="0"/>
          <w:i w:val="0"/>
        </w:rPr>
        <w:t xml:space="preserve">steer </w:t>
      </w:r>
      <w:r w:rsidR="006354AE" w:rsidRPr="4BBB0B05">
        <w:rPr>
          <w:b w:val="0"/>
          <w:i w:val="0"/>
        </w:rPr>
        <w:t xml:space="preserve">how we operate, invest in and rationalise our water system and direct improvement activity. </w:t>
      </w:r>
      <w:r>
        <w:br/>
      </w:r>
      <w:r>
        <w:br/>
      </w:r>
      <w:r w:rsidR="2FB122FB" w:rsidRPr="4BBB0B05">
        <w:rPr>
          <w:b w:val="0"/>
          <w:i w:val="0"/>
        </w:rPr>
        <w:t xml:space="preserve">We </w:t>
      </w:r>
      <w:r w:rsidR="00EE26CC">
        <w:rPr>
          <w:b w:val="0"/>
          <w:i w:val="0"/>
        </w:rPr>
        <w:t>promote</w:t>
      </w:r>
      <w:r w:rsidR="2FB122FB" w:rsidRPr="4BBB0B05">
        <w:rPr>
          <w:b w:val="0"/>
          <w:i w:val="0"/>
        </w:rPr>
        <w:t xml:space="preserve"> </w:t>
      </w:r>
      <w:r w:rsidR="2F6A65AF" w:rsidRPr="4BBB0B05">
        <w:rPr>
          <w:b w:val="0"/>
          <w:i w:val="0"/>
        </w:rPr>
        <w:t>water efficiency</w:t>
      </w:r>
      <w:r w:rsidR="0096004B" w:rsidRPr="4BBB0B05">
        <w:rPr>
          <w:b w:val="0"/>
          <w:i w:val="0"/>
        </w:rPr>
        <w:t xml:space="preserve"> </w:t>
      </w:r>
      <w:r w:rsidR="2FB122FB" w:rsidRPr="4BBB0B05">
        <w:rPr>
          <w:b w:val="0"/>
          <w:i w:val="0"/>
        </w:rPr>
        <w:t xml:space="preserve">in our staff engagement activity, including promoting positive action in our Green Impact Toolkit, </w:t>
      </w:r>
      <w:r w:rsidR="52AAE5B1" w:rsidRPr="4BBB0B05">
        <w:rPr>
          <w:b w:val="0"/>
          <w:i w:val="0"/>
        </w:rPr>
        <w:t xml:space="preserve">Green Laboratory Accreditation Programme and </w:t>
      </w:r>
      <w:r w:rsidR="2FB122FB" w:rsidRPr="4BBB0B05">
        <w:rPr>
          <w:b w:val="0"/>
          <w:i w:val="0"/>
        </w:rPr>
        <w:t>facilitating discussion and events during our annual Green Week.</w:t>
      </w:r>
    </w:p>
    <w:p w14:paraId="3D8DF580" w14:textId="705E4929" w:rsidR="36CBEDCD" w:rsidRDefault="36CBEDCD" w:rsidP="36CBEDCD">
      <w:pPr>
        <w:rPr>
          <w:color w:val="0D0D0D" w:themeColor="text1" w:themeTint="F2"/>
          <w:sz w:val="27"/>
          <w:szCs w:val="27"/>
        </w:rPr>
      </w:pPr>
    </w:p>
    <w:p w14:paraId="4A57B514" w14:textId="08456D71" w:rsidR="2FB122FB" w:rsidRDefault="006A5580" w:rsidP="007D360C">
      <w:pPr>
        <w:pStyle w:val="Heading2"/>
        <w:ind w:left="-5"/>
      </w:pPr>
      <w:r w:rsidRPr="00EE26CC">
        <w:t>Purchased Goods and Services (</w:t>
      </w:r>
      <w:r w:rsidR="006354AE" w:rsidRPr="00EE26CC">
        <w:t>Procuremen</w:t>
      </w:r>
      <w:r w:rsidRPr="00EE26CC">
        <w:t>t)</w:t>
      </w:r>
      <w:r w:rsidR="006354AE" w:rsidRPr="4BBB0B05">
        <w:rPr>
          <w:color w:val="2F5496"/>
        </w:rPr>
        <w:t xml:space="preserve"> </w:t>
      </w:r>
      <w:r w:rsidR="001E7B7B">
        <w:rPr>
          <w:color w:val="2F5496"/>
        </w:rPr>
        <w:br/>
      </w:r>
      <w:r w:rsidR="00F92510" w:rsidRPr="001E7B7B">
        <w:rPr>
          <w:b w:val="0"/>
          <w:bCs/>
          <w:i w:val="0"/>
          <w:iCs/>
        </w:rPr>
        <w:t xml:space="preserve">Our commitments to sustainable procurement are outlined in our Sustainable Procurement Policy, available on our </w:t>
      </w:r>
      <w:hyperlink r:id="rId32" w:history="1">
        <w:r w:rsidR="00F92510" w:rsidRPr="001E7B7B">
          <w:rPr>
            <w:rStyle w:val="Hyperlink"/>
            <w:b w:val="0"/>
            <w:bCs/>
            <w:i w:val="0"/>
            <w:iCs/>
          </w:rPr>
          <w:t>website</w:t>
        </w:r>
      </w:hyperlink>
      <w:r w:rsidR="00F92510" w:rsidRPr="001E7B7B">
        <w:rPr>
          <w:b w:val="0"/>
          <w:bCs/>
          <w:i w:val="0"/>
          <w:iCs/>
        </w:rPr>
        <w:t xml:space="preserve">. </w:t>
      </w:r>
      <w:r w:rsidR="006354AE" w:rsidRPr="001E7B7B">
        <w:rPr>
          <w:b w:val="0"/>
          <w:bCs/>
          <w:i w:val="0"/>
          <w:iCs/>
        </w:rPr>
        <w:t xml:space="preserve">Our suppliers are at a mixed level of carbon maturity, from industry leaders to those having taken no action. To meet our NZC targets, we will need to engage </w:t>
      </w:r>
      <w:r w:rsidR="004D5543" w:rsidRPr="001E7B7B">
        <w:rPr>
          <w:b w:val="0"/>
          <w:bCs/>
          <w:i w:val="0"/>
          <w:iCs/>
        </w:rPr>
        <w:t xml:space="preserve">with and support </w:t>
      </w:r>
      <w:r w:rsidR="006354AE" w:rsidRPr="001E7B7B">
        <w:rPr>
          <w:b w:val="0"/>
          <w:bCs/>
          <w:i w:val="0"/>
          <w:iCs/>
        </w:rPr>
        <w:t xml:space="preserve">our supply chain to encourage and lead (where feasible) decarbonisation at a faster rate. We have measured and mapped our supply chain to identify the suppliers </w:t>
      </w:r>
      <w:r w:rsidR="00240B62" w:rsidRPr="001E7B7B">
        <w:rPr>
          <w:b w:val="0"/>
          <w:bCs/>
          <w:i w:val="0"/>
          <w:iCs/>
        </w:rPr>
        <w:t>that have</w:t>
      </w:r>
      <w:r w:rsidR="006354AE" w:rsidRPr="001E7B7B">
        <w:rPr>
          <w:b w:val="0"/>
          <w:bCs/>
          <w:i w:val="0"/>
          <w:iCs/>
        </w:rPr>
        <w:t xml:space="preserve"> the biggest impact on our carbon </w:t>
      </w:r>
      <w:r w:rsidR="007D360C" w:rsidRPr="001E7B7B">
        <w:rPr>
          <w:b w:val="0"/>
          <w:bCs/>
          <w:i w:val="0"/>
          <w:iCs/>
        </w:rPr>
        <w:t>performance,</w:t>
      </w:r>
      <w:r w:rsidR="006354AE" w:rsidRPr="001E7B7B">
        <w:rPr>
          <w:b w:val="0"/>
          <w:bCs/>
          <w:i w:val="0"/>
          <w:iCs/>
        </w:rPr>
        <w:t xml:space="preserve"> and we are </w:t>
      </w:r>
      <w:r w:rsidR="018DA608" w:rsidRPr="001E7B7B">
        <w:rPr>
          <w:b w:val="0"/>
          <w:bCs/>
          <w:i w:val="0"/>
          <w:iCs/>
        </w:rPr>
        <w:t xml:space="preserve">working with suppliers </w:t>
      </w:r>
      <w:r w:rsidR="006354AE" w:rsidRPr="001E7B7B">
        <w:rPr>
          <w:b w:val="0"/>
          <w:bCs/>
          <w:i w:val="0"/>
          <w:iCs/>
        </w:rPr>
        <w:t>to more accurately measure our supply chain carbon emissions and encourage alignment with our sustainability goals.</w:t>
      </w:r>
      <w:r w:rsidR="006354AE">
        <w:t xml:space="preserve"> </w:t>
      </w:r>
    </w:p>
    <w:p w14:paraId="1A8C5F83" w14:textId="6F2849D6" w:rsidR="00DF4A98" w:rsidRDefault="006354AE" w:rsidP="00011249">
      <w:pPr>
        <w:spacing w:after="239"/>
        <w:ind w:right="0"/>
        <w:jc w:val="left"/>
      </w:pPr>
      <w:r>
        <w:t xml:space="preserve">To influence carbon reduction within our supply chain, we prioritise improvement activity in the following areas:  </w:t>
      </w:r>
    </w:p>
    <w:p w14:paraId="1638F391" w14:textId="1D3FF5C4" w:rsidR="00DF4A98" w:rsidRDefault="006354AE" w:rsidP="00011249">
      <w:pPr>
        <w:numPr>
          <w:ilvl w:val="0"/>
          <w:numId w:val="16"/>
        </w:numPr>
        <w:spacing w:after="234" w:line="265" w:lineRule="auto"/>
        <w:ind w:right="0" w:hanging="360"/>
        <w:jc w:val="left"/>
      </w:pPr>
      <w:r>
        <w:t xml:space="preserve">developing and embedding sustainable </w:t>
      </w:r>
      <w:r w:rsidR="004D6C99">
        <w:t>purchased goods and servi</w:t>
      </w:r>
      <w:r w:rsidR="00BC1B9E">
        <w:t>ces (</w:t>
      </w:r>
      <w:r>
        <w:t>procurement</w:t>
      </w:r>
      <w:r w:rsidR="00BC1B9E">
        <w:t>)</w:t>
      </w:r>
      <w:r>
        <w:t xml:space="preserve"> standards and practices in our contract management processes </w:t>
      </w:r>
    </w:p>
    <w:p w14:paraId="21E4C663" w14:textId="4299B36C" w:rsidR="00DF4A98" w:rsidRDefault="14EE3673" w:rsidP="00011249">
      <w:pPr>
        <w:numPr>
          <w:ilvl w:val="0"/>
          <w:numId w:val="16"/>
        </w:numPr>
        <w:spacing w:after="236" w:line="265" w:lineRule="auto"/>
        <w:ind w:right="0" w:hanging="360"/>
        <w:jc w:val="left"/>
      </w:pPr>
      <w:r>
        <w:t>continually improving the accuracy of our supply</w:t>
      </w:r>
      <w:r w:rsidR="00240B62">
        <w:t>-</w:t>
      </w:r>
      <w:r>
        <w:t xml:space="preserve">chain sustainability data and reporting </w:t>
      </w:r>
    </w:p>
    <w:p w14:paraId="609B8D18" w14:textId="77777777" w:rsidR="00DF4A98" w:rsidRDefault="006354AE" w:rsidP="00011249">
      <w:pPr>
        <w:numPr>
          <w:ilvl w:val="0"/>
          <w:numId w:val="16"/>
        </w:numPr>
        <w:spacing w:after="234" w:line="265" w:lineRule="auto"/>
        <w:ind w:right="0" w:hanging="360"/>
        <w:jc w:val="left"/>
      </w:pPr>
      <w:r>
        <w:t xml:space="preserve">engaging and supporting our suppliers to adopt sustainable procurement standards and practices  </w:t>
      </w:r>
    </w:p>
    <w:p w14:paraId="4A80B659" w14:textId="27702E82" w:rsidR="00DF4A98" w:rsidRDefault="510FBCE9" w:rsidP="36CBEDCD">
      <w:pPr>
        <w:numPr>
          <w:ilvl w:val="0"/>
          <w:numId w:val="16"/>
        </w:numPr>
        <w:spacing w:after="270" w:line="265" w:lineRule="auto"/>
        <w:ind w:right="0" w:hanging="360"/>
        <w:jc w:val="left"/>
        <w:rPr>
          <w:color w:val="FF0000"/>
        </w:rPr>
      </w:pPr>
      <w:r>
        <w:t xml:space="preserve">engaging and supporting University staff to adopt sustainable procurement standards and practices </w:t>
      </w:r>
      <w:r>
        <w:br/>
      </w:r>
    </w:p>
    <w:p w14:paraId="10D65489" w14:textId="6BB9150F" w:rsidR="00624F24" w:rsidRPr="009C20B5" w:rsidRDefault="00624F24" w:rsidP="00011249">
      <w:pPr>
        <w:pStyle w:val="Heading1"/>
        <w:ind w:left="-5"/>
        <w:rPr>
          <w:color w:val="auto"/>
        </w:rPr>
      </w:pPr>
      <w:r w:rsidRPr="009C20B5">
        <w:rPr>
          <w:bCs/>
          <w:color w:val="auto"/>
          <w:szCs w:val="28"/>
        </w:rPr>
        <w:lastRenderedPageBreak/>
        <w:t>Digital Sustainability</w:t>
      </w:r>
      <w:r w:rsidRPr="009C20B5">
        <w:rPr>
          <w:bCs/>
          <w:color w:val="auto"/>
        </w:rPr>
        <w:t xml:space="preserve"> </w:t>
      </w:r>
      <w:r w:rsidR="007D360C">
        <w:rPr>
          <w:bCs/>
          <w:color w:val="auto"/>
        </w:rPr>
        <w:br/>
      </w:r>
      <w:r w:rsidRPr="009C20B5">
        <w:rPr>
          <w:color w:val="auto"/>
        </w:rPr>
        <w:br/>
      </w:r>
      <w:r w:rsidR="000C60CA" w:rsidRPr="009C20B5">
        <w:rPr>
          <w:b w:val="0"/>
          <w:color w:val="auto"/>
          <w:sz w:val="24"/>
        </w:rPr>
        <w:t xml:space="preserve">IT and digital sustainability are critical enablers of our journey to achieve NZC. By improving how we collect and manage data, </w:t>
      </w:r>
      <w:r w:rsidR="004E6206">
        <w:rPr>
          <w:b w:val="0"/>
          <w:color w:val="auto"/>
          <w:sz w:val="24"/>
        </w:rPr>
        <w:t xml:space="preserve">through our data and digital strategies, </w:t>
      </w:r>
      <w:r w:rsidR="000C60CA" w:rsidRPr="009C20B5">
        <w:rPr>
          <w:b w:val="0"/>
          <w:color w:val="auto"/>
          <w:sz w:val="24"/>
        </w:rPr>
        <w:t>we can better measure our emissions</w:t>
      </w:r>
      <w:r w:rsidR="009C20B5" w:rsidRPr="009C20B5">
        <w:rPr>
          <w:b w:val="0"/>
          <w:color w:val="auto"/>
          <w:sz w:val="24"/>
        </w:rPr>
        <w:t xml:space="preserve">, </w:t>
      </w:r>
      <w:r w:rsidR="000C60CA" w:rsidRPr="009C20B5">
        <w:rPr>
          <w:b w:val="0"/>
          <w:color w:val="auto"/>
          <w:sz w:val="24"/>
        </w:rPr>
        <w:t>particularly those from purchased goods and services (Scope 3). At the same time, digital tools such as collaboration platforms, smart building technologies and streamlined procurement processes help people make lower</w:t>
      </w:r>
      <w:r w:rsidR="000C60CA" w:rsidRPr="009C20B5">
        <w:rPr>
          <w:b w:val="0"/>
          <w:color w:val="auto"/>
          <w:sz w:val="24"/>
        </w:rPr>
        <w:noBreakHyphen/>
        <w:t>carbon choices in their day-to-day work, reducing emissions at scale.</w:t>
      </w:r>
      <w:r w:rsidR="00F926D9" w:rsidRPr="009C20B5">
        <w:rPr>
          <w:color w:val="auto"/>
        </w:rPr>
        <w:br/>
      </w:r>
    </w:p>
    <w:p w14:paraId="46E04BFF" w14:textId="6547DC2B" w:rsidR="00DF4A98" w:rsidRDefault="006354AE" w:rsidP="00011249">
      <w:pPr>
        <w:pStyle w:val="Heading1"/>
        <w:ind w:left="-5"/>
      </w:pPr>
      <w:r>
        <w:t>Community Involvement</w:t>
      </w:r>
      <w:r>
        <w:rPr>
          <w:color w:val="1F3763"/>
        </w:rPr>
        <w:t xml:space="preserve"> </w:t>
      </w:r>
    </w:p>
    <w:p w14:paraId="01769ECA" w14:textId="1727DF29" w:rsidR="00DF4A98" w:rsidRDefault="510FBCE9" w:rsidP="00011249">
      <w:pPr>
        <w:spacing w:after="161"/>
        <w:ind w:right="0"/>
        <w:jc w:val="left"/>
      </w:pPr>
      <w:r>
        <w:t>Whil</w:t>
      </w:r>
      <w:r w:rsidR="00240B62">
        <w:t>st</w:t>
      </w:r>
      <w:r>
        <w:t xml:space="preserve"> a significant component of achieving NZC will involve activities beyond the control of the individual (e.g. upgrades to buildings, </w:t>
      </w:r>
      <w:r w:rsidR="7ED5B275">
        <w:t>supply</w:t>
      </w:r>
      <w:r w:rsidR="00240B62">
        <w:t>-</w:t>
      </w:r>
      <w:r w:rsidR="7ED5B275">
        <w:t>chain practices</w:t>
      </w:r>
      <w:r>
        <w:t xml:space="preserve">), having a focus on behaviour change will ensure that staff and students are educated and supported to take personal action in a way that is aligned to our NZC </w:t>
      </w:r>
      <w:r w:rsidR="2652E23C">
        <w:t>aims</w:t>
      </w:r>
      <w:r>
        <w:t xml:space="preserve">. </w:t>
      </w:r>
    </w:p>
    <w:p w14:paraId="25D06369" w14:textId="37359585" w:rsidR="00DF4A98" w:rsidRDefault="006354AE" w:rsidP="00011249">
      <w:pPr>
        <w:spacing w:after="161"/>
        <w:ind w:right="0"/>
        <w:jc w:val="left"/>
      </w:pPr>
      <w:r>
        <w:t xml:space="preserve">Various workstreams are already underway to engage staff and students across the University, and drive increases in energy and water efficiency and better waste management through behaviour change. </w:t>
      </w:r>
      <w:r w:rsidR="2CD04CC5">
        <w:t xml:space="preserve">Our Sustainability </w:t>
      </w:r>
      <w:r w:rsidR="00F92510">
        <w:t>Engagement</w:t>
      </w:r>
      <w:r w:rsidR="2CD04CC5">
        <w:t xml:space="preserve"> Lead </w:t>
      </w:r>
      <w:r w:rsidR="33B24A42">
        <w:t xml:space="preserve">coordinates </w:t>
      </w:r>
      <w:r>
        <w:t xml:space="preserve">activity to engage our </w:t>
      </w:r>
      <w:proofErr w:type="gramStart"/>
      <w:r>
        <w:t>University</w:t>
      </w:r>
      <w:proofErr w:type="gramEnd"/>
      <w:r>
        <w:t xml:space="preserve"> community in sustainability and foster commitment to environmentally responsible practices across our </w:t>
      </w:r>
      <w:r w:rsidR="1D129A57">
        <w:t xml:space="preserve">Birmingham </w:t>
      </w:r>
      <w:r>
        <w:t>campus</w:t>
      </w:r>
      <w:r w:rsidR="65B461DB">
        <w:t>es</w:t>
      </w:r>
      <w:r w:rsidR="57EDE070">
        <w:t>.</w:t>
      </w:r>
      <w:r>
        <w:t xml:space="preserve"> </w:t>
      </w:r>
      <w:r w:rsidR="137990EF">
        <w:t xml:space="preserve">Our approach to staff and student engagement at the University of Birmingham is outlined in our Sustainability Engagement Strategy, published on our </w:t>
      </w:r>
      <w:hyperlink r:id="rId33">
        <w:r w:rsidR="137990EF" w:rsidRPr="169A4562">
          <w:rPr>
            <w:rStyle w:val="Hyperlink"/>
          </w:rPr>
          <w:t>website</w:t>
        </w:r>
      </w:hyperlink>
      <w:r w:rsidR="137990EF">
        <w:t>.</w:t>
      </w:r>
    </w:p>
    <w:p w14:paraId="14400C95" w14:textId="24B34DFD" w:rsidR="00DF4A98" w:rsidRDefault="006354AE" w:rsidP="00011249">
      <w:pPr>
        <w:spacing w:after="196"/>
        <w:ind w:right="0"/>
        <w:jc w:val="left"/>
      </w:pPr>
      <w:r>
        <w:t xml:space="preserve">The University also acknowledges the importance of reputation-related factors </w:t>
      </w:r>
      <w:proofErr w:type="gramStart"/>
      <w:r w:rsidR="06FC2DD6">
        <w:t>in regard to</w:t>
      </w:r>
      <w:proofErr w:type="gramEnd"/>
      <w:r>
        <w:t xml:space="preserve"> supporting our carbon management aims. We closely monitor league table positions and benchmarks, such as the QS and People and Planet Sustainability league tables. We will seek to improve our standing relative to our peers in the </w:t>
      </w:r>
      <w:r w:rsidR="4B2EFAA9">
        <w:t>H</w:t>
      </w:r>
      <w:r>
        <w:t xml:space="preserve">igher </w:t>
      </w:r>
      <w:r w:rsidR="231620E3">
        <w:t>E</w:t>
      </w:r>
      <w:r>
        <w:t xml:space="preserve">ducation sector, measuring our progress and performance year on year. </w:t>
      </w:r>
      <w:r>
        <w:br/>
      </w:r>
    </w:p>
    <w:p w14:paraId="782F6EEA" w14:textId="77777777" w:rsidR="00DF4A98" w:rsidRDefault="006354AE" w:rsidP="00011249">
      <w:pPr>
        <w:pStyle w:val="Heading1"/>
        <w:ind w:left="-5"/>
      </w:pPr>
      <w:r>
        <w:t>Biodiversity</w:t>
      </w:r>
      <w:r>
        <w:rPr>
          <w:color w:val="1F3763"/>
        </w:rPr>
        <w:t xml:space="preserve"> </w:t>
      </w:r>
    </w:p>
    <w:p w14:paraId="2B50EBFD" w14:textId="77777777" w:rsidR="00283A22" w:rsidRDefault="26D29E44" w:rsidP="00283A22">
      <w:pPr>
        <w:ind w:right="0"/>
        <w:jc w:val="left"/>
      </w:pPr>
      <w:r>
        <w:t>Enhancing</w:t>
      </w:r>
      <w:r w:rsidR="006354AE">
        <w:t xml:space="preserve"> biodiversity at the University is an important consideration in the management of our decarbonisation plan. The University has published a </w:t>
      </w:r>
      <w:hyperlink r:id="rId34" w:history="1">
        <w:r w:rsidR="006354AE" w:rsidRPr="5C31A51D">
          <w:rPr>
            <w:rStyle w:val="Hyperlink"/>
          </w:rPr>
          <w:t>Biodiversity Plan</w:t>
        </w:r>
      </w:hyperlink>
      <w:r w:rsidR="006354AE">
        <w:t xml:space="preserve"> outlining our ambition, goals and objectives to use our influence to address the global nature crisis</w:t>
      </w:r>
      <w:r w:rsidR="00283A22">
        <w:t xml:space="preserve"> </w:t>
      </w:r>
      <w:r w:rsidR="006354AE">
        <w:t xml:space="preserve">and nurture and protect the University’s natural capital, for the benefit of our community now and in the future.  </w:t>
      </w:r>
    </w:p>
    <w:p w14:paraId="1815CE23" w14:textId="77777777" w:rsidR="00283A22" w:rsidRDefault="00283A22" w:rsidP="00283A22">
      <w:pPr>
        <w:ind w:right="0"/>
        <w:jc w:val="left"/>
      </w:pPr>
    </w:p>
    <w:p w14:paraId="03B2741F" w14:textId="2EE5ED61" w:rsidR="00DF4A98" w:rsidRDefault="006354AE" w:rsidP="00283A22">
      <w:pPr>
        <w:ind w:right="0"/>
        <w:jc w:val="left"/>
      </w:pPr>
      <w:r>
        <w:t xml:space="preserve">University of Birmingham has committed to the </w:t>
      </w:r>
      <w:hyperlink r:id="rId35" w:history="1">
        <w:r w:rsidRPr="00283A22">
          <w:rPr>
            <w:rStyle w:val="Hyperlink"/>
          </w:rPr>
          <w:t>Nature Positive Universities</w:t>
        </w:r>
      </w:hyperlink>
      <w:r>
        <w:t xml:space="preserve"> pledge and will proactively share examples of our progress through their network. The Biodiversity Action Group oversee the delivery of </w:t>
      </w:r>
      <w:hyperlink r:id="rId36" w:history="1">
        <w:r w:rsidRPr="008D4069">
          <w:rPr>
            <w:rStyle w:val="Hyperlink"/>
          </w:rPr>
          <w:t>the Biodiversity Plan</w:t>
        </w:r>
      </w:hyperlink>
      <w:r>
        <w:t xml:space="preserve">, and activity aligned to the following key priorities:  </w:t>
      </w:r>
    </w:p>
    <w:p w14:paraId="701D6FD9" w14:textId="77777777" w:rsidR="00DF4A98" w:rsidRDefault="006354AE" w:rsidP="00011249">
      <w:pPr>
        <w:numPr>
          <w:ilvl w:val="0"/>
          <w:numId w:val="17"/>
        </w:numPr>
        <w:spacing w:line="265" w:lineRule="auto"/>
        <w:ind w:right="0" w:hanging="360"/>
        <w:jc w:val="left"/>
      </w:pPr>
      <w:r>
        <w:lastRenderedPageBreak/>
        <w:t xml:space="preserve">Raise awareness of the importance of biodiversity and foster commitment to nature conservation  </w:t>
      </w:r>
    </w:p>
    <w:p w14:paraId="3458C694" w14:textId="77777777" w:rsidR="00DF4A98" w:rsidRDefault="006354AE" w:rsidP="00011249">
      <w:pPr>
        <w:numPr>
          <w:ilvl w:val="0"/>
          <w:numId w:val="17"/>
        </w:numPr>
        <w:spacing w:line="265" w:lineRule="auto"/>
        <w:ind w:right="0" w:hanging="360"/>
        <w:jc w:val="left"/>
      </w:pPr>
      <w:r>
        <w:t xml:space="preserve">Enhance biodiversity on campus </w:t>
      </w:r>
    </w:p>
    <w:p w14:paraId="76803108" w14:textId="77777777" w:rsidR="007D360C" w:rsidRDefault="006354AE" w:rsidP="007D360C">
      <w:pPr>
        <w:numPr>
          <w:ilvl w:val="0"/>
          <w:numId w:val="17"/>
        </w:numPr>
        <w:spacing w:line="265" w:lineRule="auto"/>
        <w:ind w:right="0" w:hanging="360"/>
        <w:jc w:val="left"/>
      </w:pPr>
      <w:r>
        <w:t xml:space="preserve">Establish sustainable field facilities on campus </w:t>
      </w:r>
    </w:p>
    <w:p w14:paraId="07CF8C45" w14:textId="77777777" w:rsidR="00746E8C" w:rsidRDefault="006354AE" w:rsidP="007D360C">
      <w:pPr>
        <w:numPr>
          <w:ilvl w:val="0"/>
          <w:numId w:val="17"/>
        </w:numPr>
        <w:spacing w:line="265" w:lineRule="auto"/>
        <w:ind w:right="0" w:hanging="360"/>
        <w:jc w:val="left"/>
      </w:pPr>
      <w:r>
        <w:t xml:space="preserve">Promote human connection with nature   </w:t>
      </w:r>
      <w:r>
        <w:br/>
      </w:r>
    </w:p>
    <w:p w14:paraId="598F5ADF" w14:textId="4044D768" w:rsidR="00DF4A98" w:rsidRDefault="006354AE" w:rsidP="00746E8C">
      <w:pPr>
        <w:pStyle w:val="Heading1"/>
      </w:pPr>
      <w:r w:rsidRPr="007D360C">
        <w:t>Offsetting</w:t>
      </w:r>
      <w:r w:rsidRPr="007D360C">
        <w:rPr>
          <w:rFonts w:ascii="Calibri" w:eastAsia="Calibri" w:hAnsi="Calibri" w:cs="Calibri"/>
          <w:color w:val="1F3763"/>
        </w:rPr>
        <w:t xml:space="preserve"> </w:t>
      </w:r>
    </w:p>
    <w:p w14:paraId="6B9E1305" w14:textId="419FD539" w:rsidR="00DF4A98" w:rsidRDefault="510FBCE9" w:rsidP="00011249">
      <w:pPr>
        <w:spacing w:after="160"/>
        <w:ind w:right="0"/>
        <w:jc w:val="left"/>
      </w:pPr>
      <w:r>
        <w:t xml:space="preserve">Whilst our current focus is on reducing our absolute emissions as far as is practicably possible, we recognise that to meet our </w:t>
      </w:r>
      <w:r w:rsidR="00880558">
        <w:t>NZC</w:t>
      </w:r>
      <w:r>
        <w:t xml:space="preserve"> targets, it </w:t>
      </w:r>
      <w:r w:rsidR="4D017936">
        <w:t>may</w:t>
      </w:r>
      <w:r>
        <w:t xml:space="preserve"> be necessary to offset any remaining “residual” emissions. </w:t>
      </w:r>
      <w:r w:rsidR="67A581C3">
        <w:t>Our approach to offsetting will be kept under review</w:t>
      </w:r>
      <w:r w:rsidR="49F589A1">
        <w:t xml:space="preserve"> by and</w:t>
      </w:r>
      <w:r w:rsidR="67A581C3">
        <w:t xml:space="preserve"> will </w:t>
      </w:r>
      <w:r w:rsidR="0D7972E1">
        <w:t xml:space="preserve">be </w:t>
      </w:r>
      <w:r w:rsidR="67A581C3">
        <w:t>decide</w:t>
      </w:r>
      <w:r w:rsidR="19737097">
        <w:t>d</w:t>
      </w:r>
      <w:r w:rsidR="67A581C3">
        <w:t xml:space="preserve"> by </w:t>
      </w:r>
      <w:r w:rsidR="006058D0">
        <w:t xml:space="preserve">Sustainability Steering Group and </w:t>
      </w:r>
      <w:r w:rsidR="67A581C3">
        <w:t>University Executive Board.</w:t>
      </w:r>
      <w:r>
        <w:t xml:space="preserve"> </w:t>
      </w:r>
    </w:p>
    <w:p w14:paraId="2A4CAA3E" w14:textId="3D30CEF5" w:rsidR="00DF4A98" w:rsidRDefault="006354AE" w:rsidP="00011249">
      <w:pPr>
        <w:spacing w:after="160"/>
        <w:ind w:right="0"/>
        <w:jc w:val="left"/>
      </w:pPr>
      <w:r>
        <w:t xml:space="preserve">Offsetting for travel booked using </w:t>
      </w:r>
      <w:r w:rsidR="00A608E3">
        <w:t>U</w:t>
      </w:r>
      <w:r>
        <w:t xml:space="preserve">niversity funds should be avoided unless offsetting has been agreed by </w:t>
      </w:r>
      <w:r w:rsidR="61888FF3">
        <w:t>S</w:t>
      </w:r>
      <w:r w:rsidR="00545A64">
        <w:t xml:space="preserve">ustainability </w:t>
      </w:r>
      <w:r w:rsidR="61888FF3">
        <w:t>S</w:t>
      </w:r>
      <w:r w:rsidR="00545A64">
        <w:t xml:space="preserve">teering </w:t>
      </w:r>
      <w:r w:rsidR="61888FF3">
        <w:t>G</w:t>
      </w:r>
      <w:r w:rsidR="00545A64">
        <w:t>roup</w:t>
      </w:r>
      <w:r>
        <w:t xml:space="preserve">, in partnership with an external research funder. In these instances, staff are required to book travel via the University travel booking portal and use the off-setting option selected. Only a small number of external research funders offer this facility at present. </w:t>
      </w:r>
    </w:p>
    <w:p w14:paraId="5A2BD713" w14:textId="77777777" w:rsidR="00DF4A98" w:rsidRDefault="006354AE" w:rsidP="00011249">
      <w:pPr>
        <w:spacing w:after="196"/>
        <w:ind w:left="0" w:right="0" w:firstLine="0"/>
        <w:jc w:val="left"/>
      </w:pPr>
      <w:r>
        <w:t xml:space="preserve"> </w:t>
      </w:r>
    </w:p>
    <w:p w14:paraId="5EE6E9D7" w14:textId="77777777" w:rsidR="00DF4A98" w:rsidRDefault="006354AE" w:rsidP="00011249">
      <w:pPr>
        <w:pStyle w:val="Heading1"/>
        <w:ind w:left="-5"/>
      </w:pPr>
      <w:r>
        <w:t xml:space="preserve">Governance, Authority and Reporting NZC </w:t>
      </w:r>
    </w:p>
    <w:p w14:paraId="393581D6" w14:textId="14806D71" w:rsidR="00DF4A98" w:rsidRDefault="006354AE" w:rsidP="00011249">
      <w:pPr>
        <w:ind w:right="0"/>
        <w:jc w:val="left"/>
      </w:pPr>
      <w:r>
        <w:t xml:space="preserve">There is a strong governance model in place for ensuring </w:t>
      </w:r>
      <w:r w:rsidR="42FF5093">
        <w:t xml:space="preserve">progress is being made to achieve NZC by 2045. </w:t>
      </w:r>
      <w:r w:rsidR="120680AB">
        <w:t xml:space="preserve">Sustainability Governance </w:t>
      </w:r>
      <w:r>
        <w:t>drive</w:t>
      </w:r>
      <w:r w:rsidR="005635B0">
        <w:t>s</w:t>
      </w:r>
      <w:r>
        <w:t xml:space="preserve"> action linked to strategy by providing a mechanism for effective reporting into senior leadership and optimising engagement with key stakeholders.  </w:t>
      </w:r>
    </w:p>
    <w:p w14:paraId="7659383C" w14:textId="00115F18" w:rsidR="00DF4A98" w:rsidRDefault="00DF4A98" w:rsidP="00011249">
      <w:pPr>
        <w:ind w:right="0"/>
        <w:jc w:val="left"/>
      </w:pPr>
    </w:p>
    <w:p w14:paraId="154BB987" w14:textId="15EF2AD9" w:rsidR="00DF4A98" w:rsidRDefault="3969824E" w:rsidP="4BBB0B05">
      <w:pPr>
        <w:ind w:right="0"/>
        <w:jc w:val="left"/>
        <w:rPr>
          <w:rFonts w:asciiTheme="minorHAnsi" w:eastAsiaTheme="minorEastAsia" w:hAnsiTheme="minorHAnsi" w:cstheme="minorBidi"/>
        </w:rPr>
      </w:pPr>
      <w:r w:rsidRPr="4BBB0B05">
        <w:rPr>
          <w:color w:val="1B1B1B"/>
        </w:rPr>
        <w:t xml:space="preserve">Our NZC aims have been endorsed by </w:t>
      </w:r>
      <w:hyperlink r:id="rId37">
        <w:r w:rsidRPr="4BBB0B05">
          <w:rPr>
            <w:rStyle w:val="Hyperlink"/>
          </w:rPr>
          <w:t>University Council</w:t>
        </w:r>
      </w:hyperlink>
      <w:r w:rsidRPr="4BBB0B05">
        <w:rPr>
          <w:color w:val="1B1B1B"/>
        </w:rPr>
        <w:t>. Our Sustainability Steering Group</w:t>
      </w:r>
      <w:r w:rsidRPr="4BBB0B05">
        <w:rPr>
          <w:color w:val="000000" w:themeColor="text1"/>
        </w:rPr>
        <w:t xml:space="preserve"> is the leadership body for sustainability within the University; </w:t>
      </w:r>
      <w:r w:rsidR="00880558" w:rsidRPr="4BBB0B05">
        <w:rPr>
          <w:color w:val="000000" w:themeColor="text1"/>
        </w:rPr>
        <w:t>S</w:t>
      </w:r>
      <w:r w:rsidR="00880558">
        <w:rPr>
          <w:color w:val="000000" w:themeColor="text1"/>
        </w:rPr>
        <w:t xml:space="preserve">ustainability Steering Group </w:t>
      </w:r>
      <w:r w:rsidR="00A608E3">
        <w:rPr>
          <w:color w:val="000000" w:themeColor="text1"/>
        </w:rPr>
        <w:t>is</w:t>
      </w:r>
      <w:r w:rsidRPr="4BBB0B05">
        <w:rPr>
          <w:color w:val="000000" w:themeColor="text1"/>
        </w:rPr>
        <w:t xml:space="preserve"> responsible for coordinating delivery of our sustainability priorities across the University, including decarbonisation projects and initiatives. </w:t>
      </w:r>
    </w:p>
    <w:p w14:paraId="377DD6D3" w14:textId="033B380F" w:rsidR="4BBB0B05" w:rsidRDefault="4BBB0B05" w:rsidP="4BBB0B05">
      <w:pPr>
        <w:ind w:right="0"/>
        <w:jc w:val="left"/>
      </w:pPr>
    </w:p>
    <w:p w14:paraId="001F227A" w14:textId="4094BA14" w:rsidR="538BFCEC" w:rsidRDefault="538BFCEC" w:rsidP="4BBB0B05">
      <w:pPr>
        <w:ind w:right="0"/>
        <w:jc w:val="left"/>
        <w:rPr>
          <w:color w:val="000000" w:themeColor="text1"/>
        </w:rPr>
      </w:pPr>
      <w:r>
        <w:t>Our University’s Head of Sustainability (Zoe Hurley), is responsible for coordinating</w:t>
      </w:r>
      <w:r w:rsidR="00A608E3">
        <w:t xml:space="preserve"> the</w:t>
      </w:r>
      <w:r>
        <w:t xml:space="preserve"> drafting and delivery of the carbon reduction plan, working in partnership with Sustainability Steering Group. S</w:t>
      </w:r>
      <w:r w:rsidR="005D1EAB">
        <w:t xml:space="preserve">ustainability </w:t>
      </w:r>
      <w:r>
        <w:t>S</w:t>
      </w:r>
      <w:r w:rsidR="005D1EAB">
        <w:t xml:space="preserve">teering </w:t>
      </w:r>
      <w:r>
        <w:t>G</w:t>
      </w:r>
      <w:r w:rsidR="005D1EAB">
        <w:t>roup</w:t>
      </w:r>
      <w:r>
        <w:t xml:space="preserve"> report</w:t>
      </w:r>
      <w:r w:rsidR="00A608E3">
        <w:t>s</w:t>
      </w:r>
      <w:r>
        <w:t xml:space="preserve"> progress directly to our </w:t>
      </w:r>
      <w:hyperlink r:id="rId38">
        <w:r w:rsidRPr="4BBB0B05">
          <w:rPr>
            <w:rStyle w:val="Hyperlink"/>
          </w:rPr>
          <w:t>University Executive Board</w:t>
        </w:r>
        <w:r w:rsidRPr="4BBB0B05">
          <w:rPr>
            <w:rStyle w:val="Hyperlink"/>
            <w:rFonts w:asciiTheme="minorHAnsi" w:eastAsiaTheme="minorEastAsia" w:hAnsiTheme="minorHAnsi" w:cstheme="minorBidi"/>
          </w:rPr>
          <w:t>.</w:t>
        </w:r>
      </w:hyperlink>
      <w:r w:rsidR="005D1EAB">
        <w:t xml:space="preserve"> </w:t>
      </w:r>
    </w:p>
    <w:p w14:paraId="1B5ABAD0" w14:textId="54DF4E1F" w:rsidR="00DF4A98" w:rsidRDefault="00DF4A98" w:rsidP="00011249">
      <w:pPr>
        <w:ind w:right="0"/>
        <w:jc w:val="left"/>
      </w:pPr>
    </w:p>
    <w:p w14:paraId="43EC7CFB" w14:textId="134B8FAA" w:rsidR="00DF4A98" w:rsidRDefault="006354AE" w:rsidP="00011249">
      <w:pPr>
        <w:ind w:right="0"/>
        <w:jc w:val="left"/>
      </w:pPr>
      <w:r>
        <w:t xml:space="preserve">The governance model is set out </w:t>
      </w:r>
      <w:r w:rsidR="23BAD215">
        <w:t xml:space="preserve">in the </w:t>
      </w:r>
      <w:r w:rsidR="00195D03">
        <w:t>diagram</w:t>
      </w:r>
      <w:r w:rsidR="23BAD215">
        <w:t xml:space="preserve"> </w:t>
      </w:r>
      <w:r>
        <w:t xml:space="preserve">below. </w:t>
      </w:r>
      <w:r w:rsidR="765D6D1E">
        <w:t>A</w:t>
      </w:r>
      <w:r w:rsidR="06E7BF20">
        <w:t xml:space="preserve"> full description of our governance bodies, responsibilities and terms of reference </w:t>
      </w:r>
      <w:r w:rsidR="23672B8D">
        <w:t>is</w:t>
      </w:r>
      <w:r w:rsidR="06E7BF20">
        <w:t xml:space="preserve"> published on our website:</w:t>
      </w:r>
      <w:r>
        <w:br/>
      </w:r>
    </w:p>
    <w:p w14:paraId="6DABA4BB" w14:textId="666E5E8F" w:rsidR="00DF4A98" w:rsidRDefault="71581E70" w:rsidP="00011249">
      <w:pPr>
        <w:pStyle w:val="ListParagraph"/>
        <w:numPr>
          <w:ilvl w:val="0"/>
          <w:numId w:val="6"/>
        </w:numPr>
        <w:ind w:right="0"/>
        <w:jc w:val="left"/>
        <w:rPr>
          <w:color w:val="000000" w:themeColor="text1"/>
        </w:rPr>
      </w:pPr>
      <w:r>
        <w:t>Sustainability Governance at University of Birmingham</w:t>
      </w:r>
    </w:p>
    <w:p w14:paraId="5BA5B332" w14:textId="4E92C4D7" w:rsidR="00DF4A98" w:rsidRDefault="1F6120FA" w:rsidP="00011249">
      <w:pPr>
        <w:pStyle w:val="ListParagraph"/>
        <w:numPr>
          <w:ilvl w:val="0"/>
          <w:numId w:val="6"/>
        </w:numPr>
        <w:ind w:right="0"/>
        <w:jc w:val="left"/>
        <w:rPr>
          <w:color w:val="000000" w:themeColor="text1"/>
        </w:rPr>
      </w:pPr>
      <w:hyperlink r:id="rId39">
        <w:r w:rsidRPr="721875E2">
          <w:rPr>
            <w:rStyle w:val="Hyperlink"/>
          </w:rPr>
          <w:t>Sustainability Steering Group Terms of Reference</w:t>
        </w:r>
      </w:hyperlink>
      <w:r>
        <w:t xml:space="preserve"> </w:t>
      </w:r>
    </w:p>
    <w:p w14:paraId="7ED87A0C" w14:textId="141B4C83" w:rsidR="00DF4A98" w:rsidRDefault="00DF4A98" w:rsidP="00011249">
      <w:pPr>
        <w:spacing w:after="419"/>
        <w:ind w:left="67" w:right="0" w:firstLine="0"/>
        <w:jc w:val="left"/>
      </w:pPr>
    </w:p>
    <w:p w14:paraId="5B12D7B0" w14:textId="78A4C0C1" w:rsidR="00DF4A98" w:rsidRDefault="510FBCE9" w:rsidP="08D9BE8D">
      <w:pPr>
        <w:spacing w:after="117"/>
        <w:ind w:left="0" w:right="0" w:firstLine="0"/>
        <w:jc w:val="left"/>
      </w:pPr>
      <w:r>
        <w:lastRenderedPageBreak/>
        <w:t xml:space="preserve"> </w:t>
      </w:r>
      <w:r w:rsidR="0419694F">
        <w:rPr>
          <w:noProof/>
        </w:rPr>
        <w:drawing>
          <wp:inline distT="0" distB="0" distL="0" distR="0" wp14:anchorId="6CEE4A11" wp14:editId="598FB50E">
            <wp:extent cx="5953125" cy="3352800"/>
            <wp:effectExtent l="0" t="0" r="0" b="0"/>
            <wp:docPr id="99443175" name="drawing" descr="Sustainability ThInstituional Governance &amp; Accountability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3175" name="Picture 99443175"/>
                    <pic:cNvPicPr/>
                  </pic:nvPicPr>
                  <pic:blipFill>
                    <a:blip r:embed="rId40">
                      <a:extLst>
                        <a:ext uri="{28A0092B-C50C-407E-A947-70E740481C1C}">
                          <a14:useLocalDpi xmlns:a14="http://schemas.microsoft.com/office/drawing/2010/main"/>
                        </a:ext>
                      </a:extLst>
                    </a:blip>
                    <a:stretch>
                      <a:fillRect/>
                    </a:stretch>
                  </pic:blipFill>
                  <pic:spPr>
                    <a:xfrm>
                      <a:off x="0" y="0"/>
                      <a:ext cx="5953125" cy="3352800"/>
                    </a:xfrm>
                    <a:prstGeom prst="rect">
                      <a:avLst/>
                    </a:prstGeom>
                  </pic:spPr>
                </pic:pic>
              </a:graphicData>
            </a:graphic>
          </wp:inline>
        </w:drawing>
      </w:r>
      <w:r>
        <w:br/>
      </w:r>
    </w:p>
    <w:p w14:paraId="6D37F502" w14:textId="54D33583" w:rsidR="00DF4A98" w:rsidRDefault="006354AE" w:rsidP="00011249">
      <w:pPr>
        <w:spacing w:after="160"/>
        <w:ind w:right="0"/>
        <w:jc w:val="left"/>
      </w:pPr>
      <w:r>
        <w:t>Membership of</w:t>
      </w:r>
      <w:r w:rsidR="4B4DD853">
        <w:t xml:space="preserve"> S</w:t>
      </w:r>
      <w:r w:rsidR="007A68F6">
        <w:t xml:space="preserve">ustainability Steering Group, </w:t>
      </w:r>
      <w:r w:rsidR="4B4DD853">
        <w:t xml:space="preserve">Professional Services </w:t>
      </w:r>
      <w:r w:rsidR="52AD4D54">
        <w:t>Sustainability</w:t>
      </w:r>
      <w:r w:rsidR="4B4DD853">
        <w:t xml:space="preserve"> Committees and </w:t>
      </w:r>
      <w:r w:rsidR="4289D74F">
        <w:t>Sustainability</w:t>
      </w:r>
      <w:r w:rsidR="4B4DD853">
        <w:t xml:space="preserve"> Action Groups</w:t>
      </w:r>
      <w:r>
        <w:t xml:space="preserve"> has been purposefully designed to promote cross</w:t>
      </w:r>
      <w:r w:rsidR="00A608E3">
        <w:t>-</w:t>
      </w:r>
      <w:r>
        <w:t xml:space="preserve">functional working. Similarly, there is expected to be a high degree of overlap between the activity of the groups, to be managed through shared membership, clarity of ownership and joint working.  </w:t>
      </w:r>
    </w:p>
    <w:p w14:paraId="3F1B6EE3" w14:textId="3CB72CAC" w:rsidR="00DF4A98" w:rsidRDefault="2854D96A" w:rsidP="005635B0">
      <w:pPr>
        <w:ind w:right="0"/>
        <w:jc w:val="left"/>
      </w:pPr>
      <w:r>
        <w:t>S</w:t>
      </w:r>
      <w:r w:rsidR="004C5B69">
        <w:t xml:space="preserve">ustainability Steering Group </w:t>
      </w:r>
      <w:r>
        <w:t>agree</w:t>
      </w:r>
      <w:r w:rsidR="00A608E3">
        <w:t>s</w:t>
      </w:r>
      <w:r w:rsidR="006354AE">
        <w:t xml:space="preserve"> SMART objectives </w:t>
      </w:r>
      <w:r w:rsidR="2EB09E53">
        <w:t xml:space="preserve">and key areas of focus </w:t>
      </w:r>
      <w:r w:rsidR="006354AE">
        <w:t xml:space="preserve">annually, working towards the Sustainability Goals and Priorities outlined in our Strategic Framework. </w:t>
      </w:r>
      <w:r w:rsidR="006354AE">
        <w:rPr>
          <w:rFonts w:ascii="Calibri" w:eastAsia="Calibri" w:hAnsi="Calibri" w:cs="Calibri"/>
        </w:rPr>
        <w:t xml:space="preserve"> </w:t>
      </w:r>
      <w:r w:rsidR="004C5B69" w:rsidRPr="004C5B69">
        <w:rPr>
          <w:rFonts w:eastAsia="Calibri"/>
        </w:rPr>
        <w:t>Progress is measured annually through our internal Sustainability Scorecard.</w:t>
      </w:r>
    </w:p>
    <w:p w14:paraId="52B88281" w14:textId="77777777" w:rsidR="00DF4A98" w:rsidRDefault="006354AE" w:rsidP="00011249">
      <w:pPr>
        <w:spacing w:after="0"/>
        <w:ind w:left="0" w:right="0" w:firstLine="0"/>
        <w:jc w:val="left"/>
      </w:pPr>
      <w:r>
        <w:t xml:space="preserve"> </w:t>
      </w:r>
    </w:p>
    <w:p w14:paraId="0B738062" w14:textId="11333224" w:rsidR="00DF4A98" w:rsidRDefault="15FCDB5E" w:rsidP="00011249">
      <w:pPr>
        <w:spacing w:after="160"/>
        <w:ind w:right="0"/>
        <w:jc w:val="left"/>
      </w:pPr>
      <w:r>
        <w:t xml:space="preserve">Our Sustainability </w:t>
      </w:r>
      <w:r w:rsidR="006354AE">
        <w:t xml:space="preserve">Governance structure </w:t>
      </w:r>
      <w:r w:rsidR="5B79667A">
        <w:t>is</w:t>
      </w:r>
      <w:r w:rsidR="006354AE">
        <w:t xml:space="preserve"> reviewed annually, to ensure it is fit for purpose in supporting the University in achieving its sustainability ambitions.  </w:t>
      </w:r>
    </w:p>
    <w:p w14:paraId="6910EA31" w14:textId="77777777" w:rsidR="00DF4A98" w:rsidRDefault="006354AE" w:rsidP="00011249">
      <w:pPr>
        <w:spacing w:after="160"/>
        <w:ind w:left="0" w:right="0" w:firstLine="0"/>
        <w:jc w:val="left"/>
      </w:pPr>
      <w:r>
        <w:t xml:space="preserve"> </w:t>
      </w:r>
    </w:p>
    <w:p w14:paraId="48F55BA7" w14:textId="77777777" w:rsidR="00DF4A98" w:rsidRDefault="006354AE" w:rsidP="00011249">
      <w:pPr>
        <w:spacing w:after="158"/>
        <w:ind w:left="0" w:right="0" w:firstLine="0"/>
        <w:jc w:val="left"/>
      </w:pPr>
      <w:r>
        <w:t xml:space="preserve"> </w:t>
      </w:r>
    </w:p>
    <w:p w14:paraId="67B70E40" w14:textId="1F88DA90" w:rsidR="00DF4A98" w:rsidRDefault="00DF4A98" w:rsidP="08D9BE8D">
      <w:pPr>
        <w:spacing w:after="3003"/>
        <w:ind w:left="0" w:right="0" w:firstLine="0"/>
        <w:jc w:val="left"/>
      </w:pPr>
    </w:p>
    <w:p w14:paraId="4BEAEFA5" w14:textId="2DEB43AC" w:rsidR="36CBEDCD" w:rsidRDefault="36CBEDCD" w:rsidP="36CBEDCD">
      <w:pPr>
        <w:spacing w:after="0" w:line="359" w:lineRule="auto"/>
        <w:ind w:left="-5" w:right="7612"/>
        <w:jc w:val="left"/>
      </w:pPr>
    </w:p>
    <w:p w14:paraId="020BAEB8" w14:textId="16D9A48B" w:rsidR="36CBEDCD" w:rsidRDefault="36CBEDCD" w:rsidP="36CBEDCD">
      <w:pPr>
        <w:spacing w:after="0" w:line="359" w:lineRule="auto"/>
        <w:ind w:left="-5" w:right="7612"/>
        <w:jc w:val="left"/>
      </w:pPr>
    </w:p>
    <w:p w14:paraId="19637997" w14:textId="0485BAA7" w:rsidR="36CBEDCD" w:rsidRDefault="36CBEDCD" w:rsidP="36CBEDCD">
      <w:pPr>
        <w:spacing w:after="0" w:line="359" w:lineRule="auto"/>
        <w:ind w:left="-5" w:right="7612"/>
        <w:jc w:val="left"/>
      </w:pPr>
    </w:p>
    <w:p w14:paraId="2999D8F2" w14:textId="66278952" w:rsidR="36CBEDCD" w:rsidRDefault="36CBEDCD" w:rsidP="36CBEDCD">
      <w:pPr>
        <w:spacing w:after="0" w:line="359" w:lineRule="auto"/>
        <w:ind w:left="-5" w:right="7612"/>
        <w:jc w:val="left"/>
      </w:pPr>
    </w:p>
    <w:p w14:paraId="2A629F7D" w14:textId="7BACE7E7" w:rsidR="36CBEDCD" w:rsidRDefault="36CBEDCD" w:rsidP="36CBEDCD">
      <w:pPr>
        <w:spacing w:after="0" w:line="359" w:lineRule="auto"/>
        <w:ind w:left="-5" w:right="7612"/>
        <w:jc w:val="left"/>
      </w:pPr>
    </w:p>
    <w:p w14:paraId="7A164D0D" w14:textId="2E9E12AF" w:rsidR="36CBEDCD" w:rsidRDefault="36CBEDCD" w:rsidP="36CBEDCD">
      <w:pPr>
        <w:spacing w:after="0" w:line="359" w:lineRule="auto"/>
        <w:ind w:left="-5" w:right="7612"/>
        <w:jc w:val="left"/>
      </w:pPr>
    </w:p>
    <w:p w14:paraId="3531B5F9" w14:textId="7F58D6EF" w:rsidR="36CBEDCD" w:rsidRDefault="36CBEDCD" w:rsidP="36CBEDCD">
      <w:pPr>
        <w:spacing w:after="0" w:line="359" w:lineRule="auto"/>
        <w:ind w:left="-5" w:right="7612"/>
        <w:jc w:val="left"/>
      </w:pPr>
    </w:p>
    <w:p w14:paraId="7E37C7FD" w14:textId="7F00FC42" w:rsidR="36CBEDCD" w:rsidRDefault="36CBEDCD" w:rsidP="36CBEDCD">
      <w:pPr>
        <w:spacing w:after="0" w:line="359" w:lineRule="auto"/>
        <w:ind w:left="-5" w:right="7612"/>
        <w:jc w:val="left"/>
      </w:pPr>
    </w:p>
    <w:p w14:paraId="57C28938" w14:textId="0FBE0BD3" w:rsidR="36CBEDCD" w:rsidRDefault="36CBEDCD" w:rsidP="36CBEDCD">
      <w:pPr>
        <w:spacing w:after="0" w:line="359" w:lineRule="auto"/>
        <w:ind w:left="-5" w:right="7612"/>
        <w:jc w:val="left"/>
      </w:pPr>
    </w:p>
    <w:p w14:paraId="0A92D610" w14:textId="6287F738" w:rsidR="36CBEDCD" w:rsidRDefault="36CBEDCD" w:rsidP="36CBEDCD">
      <w:pPr>
        <w:spacing w:after="0" w:line="359" w:lineRule="auto"/>
        <w:ind w:left="-5" w:right="7612"/>
        <w:jc w:val="left"/>
      </w:pPr>
    </w:p>
    <w:p w14:paraId="6776767F" w14:textId="40228026" w:rsidR="36CBEDCD" w:rsidRDefault="36CBEDCD" w:rsidP="36CBEDCD">
      <w:pPr>
        <w:spacing w:after="0" w:line="359" w:lineRule="auto"/>
        <w:ind w:left="-5" w:right="7612"/>
        <w:jc w:val="left"/>
      </w:pPr>
    </w:p>
    <w:p w14:paraId="74AAAA14" w14:textId="77777777" w:rsidR="00DF4A98" w:rsidRDefault="006354AE" w:rsidP="00011249">
      <w:pPr>
        <w:spacing w:after="0" w:line="359" w:lineRule="auto"/>
        <w:ind w:left="-5" w:right="7612"/>
        <w:jc w:val="left"/>
      </w:pPr>
      <w:r>
        <w:t xml:space="preserve">We advance </w:t>
      </w:r>
      <w:r>
        <w:rPr>
          <w:b/>
        </w:rPr>
        <w:t>We activate</w:t>
      </w:r>
      <w:r>
        <w:rPr>
          <w:i/>
        </w:rPr>
        <w:t xml:space="preserve"> </w:t>
      </w:r>
    </w:p>
    <w:p w14:paraId="524BB2A2" w14:textId="5C55A19C" w:rsidR="00DF4A98" w:rsidRDefault="00DF4A98" w:rsidP="00011249">
      <w:pPr>
        <w:spacing w:after="293"/>
        <w:ind w:left="-29" w:right="0" w:firstLine="0"/>
        <w:jc w:val="left"/>
      </w:pPr>
    </w:p>
    <w:p w14:paraId="3D10C3F3" w14:textId="77777777" w:rsidR="00DF4A98" w:rsidRDefault="006354AE" w:rsidP="00011249">
      <w:pPr>
        <w:spacing w:line="265" w:lineRule="auto"/>
        <w:ind w:right="0"/>
        <w:jc w:val="left"/>
      </w:pPr>
      <w:r>
        <w:t>birmingham.ac.uk</w:t>
      </w:r>
    </w:p>
    <w:p w14:paraId="473A059D" w14:textId="77777777" w:rsidR="00DF4A98" w:rsidRDefault="00DF4A98" w:rsidP="00011249">
      <w:pPr>
        <w:jc w:val="left"/>
        <w:sectPr w:rsidR="00DF4A98">
          <w:headerReference w:type="even" r:id="rId41"/>
          <w:headerReference w:type="default" r:id="rId42"/>
          <w:footerReference w:type="even" r:id="rId43"/>
          <w:footerReference w:type="default" r:id="rId44"/>
          <w:headerReference w:type="first" r:id="rId45"/>
          <w:footerReference w:type="first" r:id="rId46"/>
          <w:pgSz w:w="12240" w:h="15840"/>
          <w:pgMar w:top="1551" w:right="1435" w:bottom="1450" w:left="1440" w:header="759" w:footer="706" w:gutter="0"/>
          <w:cols w:space="720"/>
        </w:sectPr>
      </w:pPr>
    </w:p>
    <w:p w14:paraId="17F624B1" w14:textId="0F080CEA" w:rsidR="00DF4A98" w:rsidRDefault="006354AE" w:rsidP="00011249">
      <w:pPr>
        <w:pStyle w:val="Heading1"/>
        <w:spacing w:after="0"/>
        <w:ind w:left="-5"/>
      </w:pPr>
      <w:r>
        <w:lastRenderedPageBreak/>
        <w:t xml:space="preserve">Appendix A – SMART Targets Table </w:t>
      </w:r>
      <w:r>
        <w:br/>
      </w:r>
      <w:r w:rsidR="1F98D30B">
        <w:rPr>
          <w:b w:val="0"/>
        </w:rPr>
        <w:t>All measures are assessed against our 2020/21</w:t>
      </w:r>
      <w:r w:rsidR="0012535F">
        <w:rPr>
          <w:b w:val="0"/>
        </w:rPr>
        <w:t xml:space="preserve"> baseline</w:t>
      </w:r>
      <w:r w:rsidR="51E30E39">
        <w:rPr>
          <w:b w:val="0"/>
        </w:rPr>
        <w:t>, see Table 1</w:t>
      </w:r>
      <w:r>
        <w:br/>
      </w:r>
      <w:r>
        <w:br/>
        <w:t xml:space="preserve"> </w:t>
      </w:r>
    </w:p>
    <w:tbl>
      <w:tblPr>
        <w:tblStyle w:val="TableGrid"/>
        <w:tblW w:w="15136" w:type="dxa"/>
        <w:tblInd w:w="-1087" w:type="dxa"/>
        <w:tblCellMar>
          <w:top w:w="56" w:type="dxa"/>
          <w:left w:w="106" w:type="dxa"/>
          <w:right w:w="50" w:type="dxa"/>
        </w:tblCellMar>
        <w:tblLook w:val="04A0" w:firstRow="1" w:lastRow="0" w:firstColumn="1" w:lastColumn="0" w:noHBand="0" w:noVBand="1"/>
      </w:tblPr>
      <w:tblGrid>
        <w:gridCol w:w="1982"/>
        <w:gridCol w:w="1865"/>
        <w:gridCol w:w="5636"/>
        <w:gridCol w:w="5653"/>
      </w:tblGrid>
      <w:tr w:rsidR="00110A37" w14:paraId="58DAA1EB" w14:textId="77777777" w:rsidTr="721875E2">
        <w:trPr>
          <w:trHeight w:val="31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46CF" w14:textId="77777777" w:rsidR="00DF4A98" w:rsidRDefault="006354AE" w:rsidP="00011249">
            <w:pPr>
              <w:spacing w:after="0"/>
              <w:ind w:left="2" w:right="0" w:firstLine="0"/>
              <w:jc w:val="left"/>
            </w:pPr>
            <w:r>
              <w:rPr>
                <w:b/>
              </w:rPr>
              <w:t xml:space="preserve">Impact Area </w:t>
            </w:r>
          </w:p>
        </w:tc>
        <w:tc>
          <w:tcPr>
            <w:tcW w:w="1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B48FE" w14:textId="77777777" w:rsidR="00DF4A98" w:rsidRDefault="006354AE" w:rsidP="00011249">
            <w:pPr>
              <w:spacing w:after="0"/>
              <w:ind w:left="0" w:right="0" w:firstLine="0"/>
              <w:jc w:val="left"/>
            </w:pPr>
            <w:r>
              <w:rPr>
                <w:b/>
              </w:rPr>
              <w:t xml:space="preserve">Objective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C1149" w14:textId="071148C1" w:rsidR="00DF4A98" w:rsidRDefault="006354AE" w:rsidP="00011249">
            <w:pPr>
              <w:spacing w:after="0"/>
              <w:ind w:left="2" w:right="0" w:firstLine="0"/>
              <w:jc w:val="left"/>
            </w:pPr>
            <w:r>
              <w:rPr>
                <w:b/>
              </w:rPr>
              <w:t xml:space="preserve">Target </w:t>
            </w:r>
            <w:r w:rsidR="00053AFF" w:rsidRPr="00053AFF">
              <w:rPr>
                <w:bCs/>
              </w:rPr>
              <w:t>(measured against 2020/21 baseline unless otherwise stated)</w:t>
            </w:r>
          </w:p>
        </w:tc>
        <w:tc>
          <w:tcPr>
            <w:tcW w:w="5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015A1" w14:textId="77777777" w:rsidR="00DF4A98" w:rsidRDefault="006354AE" w:rsidP="00011249">
            <w:pPr>
              <w:spacing w:after="0"/>
              <w:ind w:left="0" w:right="0" w:firstLine="0"/>
              <w:jc w:val="left"/>
            </w:pPr>
            <w:r>
              <w:rPr>
                <w:b/>
              </w:rPr>
              <w:t xml:space="preserve">KPI </w:t>
            </w:r>
          </w:p>
        </w:tc>
      </w:tr>
      <w:tr w:rsidR="00110A37" w14:paraId="692960E9" w14:textId="77777777" w:rsidTr="721875E2">
        <w:trPr>
          <w:trHeight w:val="2218"/>
        </w:trPr>
        <w:tc>
          <w:tcPr>
            <w:tcW w:w="1982" w:type="dxa"/>
            <w:tcBorders>
              <w:top w:val="single" w:sz="4" w:space="0" w:color="000000" w:themeColor="text1"/>
              <w:left w:val="single" w:sz="4" w:space="0" w:color="C9C9C9"/>
              <w:bottom w:val="single" w:sz="4" w:space="0" w:color="C9C9C9"/>
              <w:right w:val="single" w:sz="4" w:space="0" w:color="C9C9C9"/>
            </w:tcBorders>
          </w:tcPr>
          <w:p w14:paraId="5682ABCE" w14:textId="0C605730" w:rsidR="00DF4A98" w:rsidRDefault="0822830E" w:rsidP="00011249">
            <w:pPr>
              <w:spacing w:after="0"/>
              <w:ind w:left="2" w:right="0" w:firstLine="0"/>
              <w:jc w:val="left"/>
            </w:pPr>
            <w:r w:rsidRPr="08D9BE8D">
              <w:rPr>
                <w:b/>
                <w:bCs/>
              </w:rPr>
              <w:t>Purchased Goods and Services (</w:t>
            </w:r>
            <w:r w:rsidR="006354AE" w:rsidRPr="08D9BE8D">
              <w:rPr>
                <w:b/>
                <w:bCs/>
              </w:rPr>
              <w:t>Procurement</w:t>
            </w:r>
            <w:r w:rsidR="1FFB1123" w:rsidRPr="08D9BE8D">
              <w:rPr>
                <w:b/>
                <w:bCs/>
              </w:rPr>
              <w:t>)</w:t>
            </w:r>
            <w:r w:rsidR="006354AE" w:rsidRPr="08D9BE8D">
              <w:rPr>
                <w:b/>
                <w:bCs/>
              </w:rPr>
              <w:t xml:space="preserve"> * </w:t>
            </w:r>
          </w:p>
        </w:tc>
        <w:tc>
          <w:tcPr>
            <w:tcW w:w="1865" w:type="dxa"/>
            <w:tcBorders>
              <w:top w:val="single" w:sz="4" w:space="0" w:color="000000" w:themeColor="text1"/>
              <w:left w:val="single" w:sz="4" w:space="0" w:color="C9C9C9"/>
              <w:bottom w:val="single" w:sz="4" w:space="0" w:color="C9C9C9"/>
              <w:right w:val="single" w:sz="4" w:space="0" w:color="C9C9C9"/>
            </w:tcBorders>
          </w:tcPr>
          <w:p w14:paraId="6E05EC34" w14:textId="77777777" w:rsidR="00DF4A98" w:rsidRDefault="006354AE" w:rsidP="00011249">
            <w:pPr>
              <w:spacing w:after="0"/>
              <w:ind w:left="0" w:right="0" w:firstLine="0"/>
              <w:jc w:val="left"/>
            </w:pPr>
            <w:r>
              <w:t xml:space="preserve">Reduce procurement related emissions and improve the sustainability of our supply chain </w:t>
            </w:r>
          </w:p>
        </w:tc>
        <w:tc>
          <w:tcPr>
            <w:tcW w:w="5636" w:type="dxa"/>
            <w:tcBorders>
              <w:top w:val="single" w:sz="4" w:space="0" w:color="000000" w:themeColor="text1"/>
              <w:left w:val="single" w:sz="4" w:space="0" w:color="C9C9C9"/>
              <w:bottom w:val="single" w:sz="4" w:space="0" w:color="C9C9C9"/>
              <w:right w:val="single" w:sz="4" w:space="0" w:color="C9C9C9"/>
            </w:tcBorders>
          </w:tcPr>
          <w:p w14:paraId="5B15F2BF" w14:textId="5AA4C183" w:rsidR="00036C2C" w:rsidRPr="006D0EA1" w:rsidRDefault="5903055E" w:rsidP="006D0EA1">
            <w:pPr>
              <w:spacing w:after="0"/>
              <w:ind w:right="0"/>
              <w:jc w:val="left"/>
              <w:rPr>
                <w:highlight w:val="lightGray"/>
              </w:rPr>
            </w:pPr>
            <w:r>
              <w:t xml:space="preserve">Achieve 36% reduction on total </w:t>
            </w:r>
            <w:r w:rsidR="1E7D66AC">
              <w:t xml:space="preserve">Scope </w:t>
            </w:r>
            <w:r>
              <w:t>3 carbon emissions from supply chain</w:t>
            </w:r>
            <w:r w:rsidR="4C63B18A">
              <w:t xml:space="preserve"> (</w:t>
            </w:r>
            <w:r w:rsidR="3B9EC3BA">
              <w:t>tCO2e)</w:t>
            </w:r>
            <w:r>
              <w:t xml:space="preserve"> by 20</w:t>
            </w:r>
            <w:r w:rsidR="739DB757">
              <w:t xml:space="preserve">30 (target </w:t>
            </w:r>
            <w:r w:rsidR="37EDA436">
              <w:t>134,306)</w:t>
            </w:r>
            <w:r w:rsidR="44BA1C73">
              <w:t>.</w:t>
            </w:r>
          </w:p>
        </w:tc>
        <w:tc>
          <w:tcPr>
            <w:tcW w:w="5653" w:type="dxa"/>
            <w:tcBorders>
              <w:top w:val="single" w:sz="4" w:space="0" w:color="000000" w:themeColor="text1"/>
              <w:left w:val="single" w:sz="4" w:space="0" w:color="C9C9C9"/>
              <w:bottom w:val="single" w:sz="4" w:space="0" w:color="C9C9C9"/>
              <w:right w:val="single" w:sz="4" w:space="0" w:color="C9C9C9"/>
            </w:tcBorders>
          </w:tcPr>
          <w:p w14:paraId="740E719C" w14:textId="2BCA9D99" w:rsidR="00DF4A98" w:rsidRDefault="00BF4BD4" w:rsidP="00DC6EF0">
            <w:pPr>
              <w:pStyle w:val="ListParagraph"/>
              <w:numPr>
                <w:ilvl w:val="0"/>
                <w:numId w:val="32"/>
              </w:numPr>
              <w:spacing w:after="1749" w:line="265" w:lineRule="auto"/>
              <w:ind w:right="0"/>
              <w:jc w:val="left"/>
            </w:pPr>
            <w:r w:rsidRPr="00BF4BD4">
              <w:t>Annual Scope 3 emissions from purchased goods and services (</w:t>
            </w:r>
            <w:proofErr w:type="spellStart"/>
            <w:r w:rsidRPr="00BF4BD4">
              <w:t>tCO</w:t>
            </w:r>
            <w:r w:rsidRPr="00DC6EF0">
              <w:rPr>
                <w:rFonts w:ascii="Cambria Math" w:hAnsi="Cambria Math" w:cs="Cambria Math"/>
              </w:rPr>
              <w:t>₂</w:t>
            </w:r>
            <w:r w:rsidRPr="00BF4BD4">
              <w:t>e</w:t>
            </w:r>
            <w:proofErr w:type="spellEnd"/>
            <w:r w:rsidRPr="00BF4BD4">
              <w:t>)</w:t>
            </w:r>
            <w:r>
              <w:br/>
            </w:r>
            <w:r>
              <w:br/>
              <w:t xml:space="preserve">Nb: *Inclusive of purchased goods and services, capital goods including </w:t>
            </w:r>
            <w:r w:rsidRPr="00D44C99">
              <w:t>building and refurbishment</w:t>
            </w:r>
            <w:r>
              <w:t>, and transportation of goods to the institution</w:t>
            </w:r>
          </w:p>
        </w:tc>
      </w:tr>
      <w:tr w:rsidR="00110A37" w14:paraId="399E77EA" w14:textId="77777777" w:rsidTr="721875E2">
        <w:trPr>
          <w:trHeight w:val="1114"/>
        </w:trPr>
        <w:tc>
          <w:tcPr>
            <w:tcW w:w="1982" w:type="dxa"/>
            <w:tcBorders>
              <w:top w:val="single" w:sz="4" w:space="0" w:color="C9C9C9"/>
              <w:left w:val="single" w:sz="4" w:space="0" w:color="C9C9C9"/>
              <w:bottom w:val="single" w:sz="4" w:space="0" w:color="C9C9C9"/>
              <w:right w:val="single" w:sz="4" w:space="0" w:color="C9C9C9"/>
            </w:tcBorders>
          </w:tcPr>
          <w:p w14:paraId="7377B291" w14:textId="77777777" w:rsidR="00DF4A98" w:rsidRDefault="006354AE" w:rsidP="00011249">
            <w:pPr>
              <w:spacing w:after="0"/>
              <w:ind w:left="2" w:right="0" w:firstLine="0"/>
              <w:jc w:val="left"/>
            </w:pPr>
            <w:r>
              <w:rPr>
                <w:b/>
              </w:rPr>
              <w:t xml:space="preserve">Water  </w:t>
            </w:r>
          </w:p>
        </w:tc>
        <w:tc>
          <w:tcPr>
            <w:tcW w:w="1865" w:type="dxa"/>
            <w:tcBorders>
              <w:top w:val="single" w:sz="4" w:space="0" w:color="C9C9C9"/>
              <w:left w:val="single" w:sz="4" w:space="0" w:color="C9C9C9"/>
              <w:bottom w:val="single" w:sz="4" w:space="0" w:color="C9C9C9"/>
              <w:right w:val="single" w:sz="4" w:space="0" w:color="C9C9C9"/>
            </w:tcBorders>
          </w:tcPr>
          <w:p w14:paraId="520A6268" w14:textId="77777777" w:rsidR="00DF4A98" w:rsidRDefault="006354AE" w:rsidP="00011249">
            <w:pPr>
              <w:spacing w:after="0" w:line="240" w:lineRule="auto"/>
              <w:ind w:left="0" w:right="0" w:firstLine="0"/>
              <w:jc w:val="left"/>
            </w:pPr>
            <w:r>
              <w:t xml:space="preserve">Reduce water consumption </w:t>
            </w:r>
          </w:p>
          <w:p w14:paraId="736E01D3" w14:textId="77777777" w:rsidR="00DF4A98" w:rsidRDefault="006354AE" w:rsidP="00011249">
            <w:pPr>
              <w:spacing w:after="0"/>
              <w:ind w:left="0" w:right="40" w:firstLine="0"/>
              <w:jc w:val="left"/>
            </w:pPr>
            <w:r>
              <w:t xml:space="preserve">across Campus </w:t>
            </w:r>
          </w:p>
        </w:tc>
        <w:tc>
          <w:tcPr>
            <w:tcW w:w="5636" w:type="dxa"/>
            <w:tcBorders>
              <w:top w:val="single" w:sz="4" w:space="0" w:color="C9C9C9"/>
              <w:left w:val="single" w:sz="4" w:space="0" w:color="C9C9C9"/>
              <w:bottom w:val="single" w:sz="4" w:space="0" w:color="C9C9C9"/>
              <w:right w:val="single" w:sz="4" w:space="0" w:color="C9C9C9"/>
            </w:tcBorders>
          </w:tcPr>
          <w:p w14:paraId="7D8DD2B2" w14:textId="09A0FFBE" w:rsidR="00DF4A98" w:rsidRDefault="44D7E3A5" w:rsidP="006D0EA1">
            <w:pPr>
              <w:spacing w:after="0"/>
              <w:ind w:right="0"/>
              <w:jc w:val="left"/>
            </w:pPr>
            <w:r>
              <w:t xml:space="preserve">Achieve an 8% reduction on water consumption </w:t>
            </w:r>
            <w:r w:rsidR="7527D883">
              <w:t>per square meter of gross internal area (non-residential and residential) (</w:t>
            </w:r>
            <w:r w:rsidR="288699ED">
              <w:t>m3</w:t>
            </w:r>
            <w:r w:rsidR="53F6911D">
              <w:t>/m2)</w:t>
            </w:r>
            <w:r w:rsidR="20B731B0">
              <w:t xml:space="preserve"> by 2030 (target 0.785)</w:t>
            </w:r>
            <w:r w:rsidR="21F18CEB">
              <w:t>.</w:t>
            </w:r>
            <w:r w:rsidR="20B731B0">
              <w:t xml:space="preserve"> </w:t>
            </w:r>
          </w:p>
          <w:p w14:paraId="5E48F7E2" w14:textId="287821F8" w:rsidR="00DF4A98" w:rsidRDefault="00DF4A98" w:rsidP="17AA0514">
            <w:pPr>
              <w:spacing w:after="0"/>
              <w:ind w:left="362" w:right="0" w:hanging="360"/>
              <w:jc w:val="left"/>
              <w:rPr>
                <w:strike/>
                <w:highlight w:val="yellow"/>
              </w:rPr>
            </w:pPr>
          </w:p>
        </w:tc>
        <w:tc>
          <w:tcPr>
            <w:tcW w:w="5653" w:type="dxa"/>
            <w:tcBorders>
              <w:top w:val="single" w:sz="4" w:space="0" w:color="C9C9C9"/>
              <w:left w:val="single" w:sz="4" w:space="0" w:color="C9C9C9"/>
              <w:bottom w:val="single" w:sz="4" w:space="0" w:color="C9C9C9"/>
              <w:right w:val="single" w:sz="4" w:space="0" w:color="C9C9C9"/>
            </w:tcBorders>
          </w:tcPr>
          <w:p w14:paraId="305A793C" w14:textId="3744103A" w:rsidR="00DF4A98" w:rsidRDefault="006354AE" w:rsidP="00DC6EF0">
            <w:pPr>
              <w:pStyle w:val="ListParagraph"/>
              <w:numPr>
                <w:ilvl w:val="0"/>
                <w:numId w:val="32"/>
              </w:numPr>
              <w:spacing w:after="0" w:line="240" w:lineRule="auto"/>
              <w:ind w:right="0"/>
              <w:jc w:val="left"/>
            </w:pPr>
            <w:r>
              <w:t xml:space="preserve">% reduction in water </w:t>
            </w:r>
            <w:r w:rsidR="399B4CD7">
              <w:t xml:space="preserve">consumption </w:t>
            </w:r>
            <w:r w:rsidR="00DB407D">
              <w:t>(</w:t>
            </w:r>
            <w:r w:rsidR="00246B46">
              <w:t>m</w:t>
            </w:r>
            <w:r w:rsidR="00647136">
              <w:t>3</w:t>
            </w:r>
            <w:r w:rsidR="00246B46">
              <w:t>/m</w:t>
            </w:r>
            <w:r w:rsidR="00647136">
              <w:t>2</w:t>
            </w:r>
            <w:r w:rsidR="00DB407D">
              <w:t>)</w:t>
            </w:r>
          </w:p>
          <w:p w14:paraId="19E9CE5D" w14:textId="679E4667" w:rsidR="00DF4A98" w:rsidRDefault="00DF4A98" w:rsidP="00DC6EF0">
            <w:pPr>
              <w:spacing w:after="0"/>
              <w:ind w:left="0" w:right="0" w:firstLine="0"/>
              <w:jc w:val="left"/>
            </w:pPr>
          </w:p>
        </w:tc>
      </w:tr>
      <w:tr w:rsidR="00110A37" w14:paraId="6D78B7B7" w14:textId="77777777" w:rsidTr="721875E2">
        <w:trPr>
          <w:trHeight w:val="1116"/>
        </w:trPr>
        <w:tc>
          <w:tcPr>
            <w:tcW w:w="1982" w:type="dxa"/>
            <w:tcBorders>
              <w:top w:val="single" w:sz="4" w:space="0" w:color="C9C9C9"/>
              <w:left w:val="single" w:sz="4" w:space="0" w:color="C9C9C9"/>
              <w:bottom w:val="single" w:sz="4" w:space="0" w:color="C9C9C9"/>
              <w:right w:val="single" w:sz="4" w:space="0" w:color="C9C9C9"/>
            </w:tcBorders>
          </w:tcPr>
          <w:p w14:paraId="0F6B1358" w14:textId="77777777" w:rsidR="00DF4A98" w:rsidRDefault="006354AE" w:rsidP="00011249">
            <w:pPr>
              <w:spacing w:after="0"/>
              <w:ind w:left="2" w:right="0" w:firstLine="0"/>
              <w:jc w:val="left"/>
            </w:pPr>
            <w:r>
              <w:rPr>
                <w:b/>
              </w:rPr>
              <w:t xml:space="preserve">Waste </w:t>
            </w:r>
          </w:p>
        </w:tc>
        <w:tc>
          <w:tcPr>
            <w:tcW w:w="1865" w:type="dxa"/>
            <w:tcBorders>
              <w:top w:val="single" w:sz="4" w:space="0" w:color="C9C9C9"/>
              <w:left w:val="single" w:sz="4" w:space="0" w:color="C9C9C9"/>
              <w:bottom w:val="single" w:sz="4" w:space="0" w:color="C9C9C9"/>
              <w:right w:val="single" w:sz="4" w:space="0" w:color="C9C9C9"/>
            </w:tcBorders>
          </w:tcPr>
          <w:p w14:paraId="19D1C773" w14:textId="77777777" w:rsidR="00DF4A98" w:rsidRDefault="006354AE" w:rsidP="00011249">
            <w:pPr>
              <w:spacing w:after="0"/>
              <w:ind w:left="0" w:right="0" w:firstLine="0"/>
              <w:jc w:val="left"/>
            </w:pPr>
            <w:r>
              <w:t xml:space="preserve">Reduce waste and increase recycling rates across campus </w:t>
            </w:r>
          </w:p>
        </w:tc>
        <w:tc>
          <w:tcPr>
            <w:tcW w:w="5636" w:type="dxa"/>
            <w:tcBorders>
              <w:top w:val="single" w:sz="4" w:space="0" w:color="C9C9C9"/>
              <w:left w:val="single" w:sz="4" w:space="0" w:color="C9C9C9"/>
              <w:bottom w:val="single" w:sz="4" w:space="0" w:color="C9C9C9"/>
              <w:right w:val="single" w:sz="4" w:space="0" w:color="C9C9C9"/>
            </w:tcBorders>
          </w:tcPr>
          <w:p w14:paraId="1FDD4E43" w14:textId="7387576C" w:rsidR="00DF4A98" w:rsidRPr="006D0EA1" w:rsidRDefault="73B03BC1" w:rsidP="721875E2">
            <w:pPr>
              <w:spacing w:after="0"/>
              <w:ind w:right="91"/>
              <w:jc w:val="left"/>
              <w:rPr>
                <w:highlight w:val="yellow"/>
              </w:rPr>
            </w:pPr>
            <w:r>
              <w:t>Increase</w:t>
            </w:r>
            <w:r w:rsidR="617AFC3F">
              <w:t xml:space="preserve"> reuse and</w:t>
            </w:r>
            <w:r w:rsidR="5C4CB310">
              <w:t xml:space="preserve"> recycling </w:t>
            </w:r>
            <w:r w:rsidR="5C32B3C8">
              <w:t>rate</w:t>
            </w:r>
            <w:r w:rsidR="5C4CB310">
              <w:t xml:space="preserve"> t</w:t>
            </w:r>
            <w:r w:rsidR="51497CBE">
              <w:t>o a</w:t>
            </w:r>
            <w:r>
              <w:t xml:space="preserve"> </w:t>
            </w:r>
            <w:r w:rsidR="5F2D5843">
              <w:t xml:space="preserve">minimum </w:t>
            </w:r>
            <w:r w:rsidR="2DEFB0F1">
              <w:t xml:space="preserve">of </w:t>
            </w:r>
            <w:r w:rsidR="6C9FDE7C">
              <w:t>40</w:t>
            </w:r>
            <w:r w:rsidR="46FFF3C6">
              <w:t>%</w:t>
            </w:r>
            <w:r w:rsidR="57C59344">
              <w:t xml:space="preserve"> </w:t>
            </w:r>
            <w:r w:rsidR="46FFF3C6">
              <w:t>by 2030</w:t>
            </w:r>
            <w:r w:rsidR="04F34071">
              <w:t xml:space="preserve"> </w:t>
            </w:r>
            <w:r w:rsidR="04F34071" w:rsidRPr="721875E2">
              <w:rPr>
                <w:color w:val="auto"/>
              </w:rPr>
              <w:t xml:space="preserve">(target </w:t>
            </w:r>
            <w:r w:rsidR="55F2F7AE" w:rsidRPr="721875E2">
              <w:rPr>
                <w:color w:val="auto"/>
              </w:rPr>
              <w:t>2,022.1 tonnes</w:t>
            </w:r>
            <w:r w:rsidR="04F34071" w:rsidRPr="721875E2">
              <w:rPr>
                <w:color w:val="auto"/>
              </w:rPr>
              <w:t>)</w:t>
            </w:r>
            <w:r w:rsidR="5C32B3C8" w:rsidRPr="721875E2">
              <w:rPr>
                <w:color w:val="EE0000"/>
              </w:rPr>
              <w:t xml:space="preserve"> </w:t>
            </w:r>
            <w:r w:rsidR="5C32B3C8" w:rsidRPr="721875E2">
              <w:rPr>
                <w:color w:val="000000" w:themeColor="text1"/>
              </w:rPr>
              <w:t>from 21/22 baseline</w:t>
            </w:r>
            <w:r w:rsidR="51EDC7AB">
              <w:br/>
            </w:r>
            <w:r w:rsidR="51EDC7AB">
              <w:br/>
            </w:r>
            <w:r w:rsidR="5F1B9B10" w:rsidRPr="721875E2">
              <w:rPr>
                <w:i/>
                <w:iCs/>
                <w:sz w:val="18"/>
                <w:szCs w:val="18"/>
              </w:rPr>
              <w:t>This is measured against a 21/22 baseline (20/21 figures not available during pandemic).</w:t>
            </w:r>
            <w:r w:rsidR="5F1B9B10">
              <w:t xml:space="preserve"> </w:t>
            </w:r>
            <w:r w:rsidR="51EDC7AB">
              <w:br/>
            </w:r>
          </w:p>
        </w:tc>
        <w:tc>
          <w:tcPr>
            <w:tcW w:w="5653" w:type="dxa"/>
            <w:tcBorders>
              <w:top w:val="single" w:sz="4" w:space="0" w:color="C9C9C9"/>
              <w:left w:val="single" w:sz="4" w:space="0" w:color="C9C9C9"/>
              <w:bottom w:val="single" w:sz="4" w:space="0" w:color="C9C9C9"/>
              <w:right w:val="single" w:sz="4" w:space="0" w:color="C9C9C9"/>
            </w:tcBorders>
          </w:tcPr>
          <w:p w14:paraId="08101EC2" w14:textId="4BDB0C59" w:rsidR="00DF4A98" w:rsidRDefault="006354AE" w:rsidP="00DC6EF0">
            <w:pPr>
              <w:pStyle w:val="ListParagraph"/>
              <w:numPr>
                <w:ilvl w:val="0"/>
                <w:numId w:val="32"/>
              </w:numPr>
              <w:spacing w:after="0"/>
              <w:ind w:right="0"/>
              <w:jc w:val="left"/>
            </w:pPr>
            <w:r>
              <w:t>% of waste going to recycling</w:t>
            </w:r>
            <w:r w:rsidR="47698148">
              <w:t>, reuse, composted, anaerobically digested (excluding construction waste)</w:t>
            </w:r>
            <w:r>
              <w:t xml:space="preserve"> </w:t>
            </w:r>
          </w:p>
        </w:tc>
      </w:tr>
      <w:tr w:rsidR="00110A37" w14:paraId="3E7B2C95" w14:textId="77777777" w:rsidTr="721875E2">
        <w:trPr>
          <w:trHeight w:val="3046"/>
        </w:trPr>
        <w:tc>
          <w:tcPr>
            <w:tcW w:w="1982" w:type="dxa"/>
            <w:tcBorders>
              <w:top w:val="single" w:sz="4" w:space="0" w:color="C9C9C9"/>
              <w:left w:val="single" w:sz="4" w:space="0" w:color="C9C9C9"/>
              <w:bottom w:val="single" w:sz="4" w:space="0" w:color="C9C9C9"/>
              <w:right w:val="single" w:sz="4" w:space="0" w:color="C9C9C9"/>
            </w:tcBorders>
          </w:tcPr>
          <w:p w14:paraId="4B2CCD02" w14:textId="77777777" w:rsidR="00DF4A98" w:rsidRDefault="006354AE" w:rsidP="00011249">
            <w:pPr>
              <w:spacing w:after="0"/>
              <w:ind w:left="2" w:right="0" w:firstLine="0"/>
              <w:jc w:val="left"/>
            </w:pPr>
            <w:r>
              <w:rPr>
                <w:b/>
              </w:rPr>
              <w:lastRenderedPageBreak/>
              <w:t xml:space="preserve">Business </w:t>
            </w:r>
          </w:p>
          <w:p w14:paraId="10C1A45D" w14:textId="77777777" w:rsidR="00DF4A98" w:rsidRDefault="006354AE" w:rsidP="00011249">
            <w:pPr>
              <w:spacing w:after="0"/>
              <w:ind w:left="2" w:right="0" w:firstLine="0"/>
              <w:jc w:val="left"/>
            </w:pPr>
            <w:r>
              <w:rPr>
                <w:b/>
              </w:rPr>
              <w:t xml:space="preserve">Travel  </w:t>
            </w:r>
          </w:p>
        </w:tc>
        <w:tc>
          <w:tcPr>
            <w:tcW w:w="1865" w:type="dxa"/>
            <w:tcBorders>
              <w:top w:val="single" w:sz="4" w:space="0" w:color="C9C9C9"/>
              <w:left w:val="single" w:sz="4" w:space="0" w:color="C9C9C9"/>
              <w:bottom w:val="single" w:sz="4" w:space="0" w:color="C9C9C9"/>
              <w:right w:val="single" w:sz="4" w:space="0" w:color="C9C9C9"/>
            </w:tcBorders>
          </w:tcPr>
          <w:p w14:paraId="6FCB4711" w14:textId="77777777" w:rsidR="00DF4A98" w:rsidRDefault="006354AE" w:rsidP="00011249">
            <w:pPr>
              <w:spacing w:after="0"/>
              <w:ind w:left="0" w:right="0" w:firstLine="0"/>
              <w:jc w:val="left"/>
            </w:pPr>
            <w:r>
              <w:t xml:space="preserve">Minimise the environmental impact of </w:t>
            </w:r>
            <w:proofErr w:type="gramStart"/>
            <w:r>
              <w:t>University</w:t>
            </w:r>
            <w:proofErr w:type="gramEnd"/>
            <w:r>
              <w:t xml:space="preserve"> related business travel </w:t>
            </w:r>
          </w:p>
        </w:tc>
        <w:tc>
          <w:tcPr>
            <w:tcW w:w="5636" w:type="dxa"/>
            <w:tcBorders>
              <w:top w:val="single" w:sz="4" w:space="0" w:color="C9C9C9"/>
              <w:left w:val="single" w:sz="4" w:space="0" w:color="C9C9C9"/>
              <w:bottom w:val="single" w:sz="4" w:space="0" w:color="C9C9C9"/>
              <w:right w:val="single" w:sz="4" w:space="0" w:color="C9C9C9"/>
            </w:tcBorders>
          </w:tcPr>
          <w:p w14:paraId="48361D17" w14:textId="08C18986" w:rsidR="004E195B" w:rsidRDefault="1D8E2A1D" w:rsidP="485F2C69">
            <w:r>
              <w:t xml:space="preserve">Achieve 5% reduction on total Scope 3 carbon emissions from </w:t>
            </w:r>
            <w:r w:rsidR="36F95468">
              <w:t>business</w:t>
            </w:r>
            <w:r>
              <w:t xml:space="preserve"> travel (tCO2e) by</w:t>
            </w:r>
            <w:r w:rsidR="0DAED3B2">
              <w:t xml:space="preserve"> 2030 (</w:t>
            </w:r>
            <w:r w:rsidR="48445B71" w:rsidRPr="485F2C69">
              <w:t>9,279 tCO2e</w:t>
            </w:r>
            <w:r w:rsidR="00B166D3">
              <w:t>)</w:t>
            </w:r>
            <w:r w:rsidR="76C179D8">
              <w:t>.</w:t>
            </w:r>
          </w:p>
          <w:p w14:paraId="614D798F" w14:textId="4A0B5530" w:rsidR="004E195B" w:rsidRDefault="004E195B" w:rsidP="0B230303"/>
          <w:p w14:paraId="5F304E25" w14:textId="3ADC3694" w:rsidR="004E195B" w:rsidRPr="00D44C99" w:rsidRDefault="004E195B" w:rsidP="00B166D3">
            <w:pPr>
              <w:ind w:left="0" w:firstLine="0"/>
              <w:rPr>
                <w:color w:val="FF0000"/>
              </w:rPr>
            </w:pPr>
          </w:p>
        </w:tc>
        <w:tc>
          <w:tcPr>
            <w:tcW w:w="5653" w:type="dxa"/>
            <w:tcBorders>
              <w:top w:val="single" w:sz="4" w:space="0" w:color="C9C9C9"/>
              <w:left w:val="single" w:sz="4" w:space="0" w:color="C9C9C9"/>
              <w:bottom w:val="single" w:sz="4" w:space="0" w:color="C9C9C9"/>
              <w:right w:val="single" w:sz="4" w:space="0" w:color="C9C9C9"/>
            </w:tcBorders>
          </w:tcPr>
          <w:p w14:paraId="78706267" w14:textId="77777777" w:rsidR="00F93A37" w:rsidRPr="00F93A37" w:rsidRDefault="00F93A37" w:rsidP="00DC6EF0">
            <w:pPr>
              <w:pStyle w:val="ListParagraph"/>
              <w:numPr>
                <w:ilvl w:val="0"/>
                <w:numId w:val="32"/>
              </w:numPr>
              <w:spacing w:after="0" w:line="240" w:lineRule="auto"/>
              <w:ind w:right="0"/>
              <w:jc w:val="left"/>
            </w:pPr>
            <w:r w:rsidRPr="00F93A37">
              <w:t>Annual Scope 3 emissions from business travel (</w:t>
            </w:r>
            <w:proofErr w:type="spellStart"/>
            <w:r w:rsidRPr="00F93A37">
              <w:t>tCO</w:t>
            </w:r>
            <w:r w:rsidRPr="00DC6EF0">
              <w:rPr>
                <w:rFonts w:ascii="Cambria Math" w:hAnsi="Cambria Math" w:cs="Cambria Math"/>
              </w:rPr>
              <w:t>₂</w:t>
            </w:r>
            <w:r w:rsidRPr="00F93A37">
              <w:t>e</w:t>
            </w:r>
            <w:proofErr w:type="spellEnd"/>
            <w:r w:rsidRPr="00F93A37">
              <w:t>)</w:t>
            </w:r>
          </w:p>
          <w:p w14:paraId="461C15BF" w14:textId="656BED02" w:rsidR="00DF4A98" w:rsidRDefault="00DF4A98" w:rsidP="00011249">
            <w:pPr>
              <w:spacing w:after="0"/>
              <w:ind w:left="0" w:right="0" w:firstLine="0"/>
              <w:jc w:val="left"/>
            </w:pPr>
          </w:p>
        </w:tc>
      </w:tr>
      <w:tr w:rsidR="00110A37" w14:paraId="6E259DC0" w14:textId="77777777" w:rsidTr="721875E2">
        <w:trPr>
          <w:trHeight w:val="838"/>
        </w:trPr>
        <w:tc>
          <w:tcPr>
            <w:tcW w:w="1982" w:type="dxa"/>
            <w:tcBorders>
              <w:top w:val="single" w:sz="4" w:space="0" w:color="C9C9C9"/>
              <w:left w:val="single" w:sz="4" w:space="0" w:color="C9C9C9"/>
              <w:bottom w:val="single" w:sz="4" w:space="0" w:color="C9C9C9"/>
              <w:right w:val="single" w:sz="4" w:space="0" w:color="C9C9C9"/>
            </w:tcBorders>
          </w:tcPr>
          <w:p w14:paraId="166A350F" w14:textId="77777777" w:rsidR="00DF4A98" w:rsidRDefault="006354AE" w:rsidP="00011249">
            <w:pPr>
              <w:spacing w:after="0"/>
              <w:ind w:left="2" w:right="0" w:firstLine="0"/>
              <w:jc w:val="left"/>
            </w:pPr>
            <w:r>
              <w:rPr>
                <w:b/>
              </w:rPr>
              <w:t xml:space="preserve">Staff </w:t>
            </w:r>
          </w:p>
          <w:p w14:paraId="03824DA1" w14:textId="77777777" w:rsidR="00DF4A98" w:rsidRDefault="006354AE" w:rsidP="00011249">
            <w:pPr>
              <w:spacing w:after="0"/>
              <w:ind w:left="2" w:right="0" w:firstLine="0"/>
              <w:jc w:val="left"/>
            </w:pPr>
            <w:r>
              <w:rPr>
                <w:b/>
              </w:rPr>
              <w:t xml:space="preserve">Commuting </w:t>
            </w:r>
          </w:p>
        </w:tc>
        <w:tc>
          <w:tcPr>
            <w:tcW w:w="1865" w:type="dxa"/>
            <w:tcBorders>
              <w:top w:val="single" w:sz="4" w:space="0" w:color="C9C9C9"/>
              <w:left w:val="single" w:sz="4" w:space="0" w:color="C9C9C9"/>
              <w:bottom w:val="single" w:sz="4" w:space="0" w:color="C9C9C9"/>
              <w:right w:val="single" w:sz="4" w:space="0" w:color="C9C9C9"/>
            </w:tcBorders>
          </w:tcPr>
          <w:p w14:paraId="38E8D069" w14:textId="09799DAA" w:rsidR="00DF4A98" w:rsidRDefault="006354AE" w:rsidP="00011249">
            <w:pPr>
              <w:spacing w:after="0"/>
              <w:ind w:left="0" w:right="0" w:firstLine="0"/>
              <w:jc w:val="left"/>
            </w:pPr>
            <w:r>
              <w:t xml:space="preserve">Minimise the environmental </w:t>
            </w:r>
            <w:r w:rsidR="006D0EA1">
              <w:t xml:space="preserve">impact of staff commuting  </w:t>
            </w:r>
          </w:p>
        </w:tc>
        <w:tc>
          <w:tcPr>
            <w:tcW w:w="5636" w:type="dxa"/>
            <w:tcBorders>
              <w:top w:val="single" w:sz="4" w:space="0" w:color="C9C9C9"/>
              <w:left w:val="single" w:sz="4" w:space="0" w:color="C9C9C9"/>
              <w:bottom w:val="single" w:sz="4" w:space="0" w:color="C9C9C9"/>
              <w:right w:val="single" w:sz="4" w:space="0" w:color="C9C9C9"/>
            </w:tcBorders>
          </w:tcPr>
          <w:p w14:paraId="0FD4CEFF" w14:textId="77777777" w:rsidR="00436FAB" w:rsidRDefault="00442DD6" w:rsidP="00436FAB">
            <w:pPr>
              <w:spacing w:after="0"/>
              <w:ind w:left="362" w:right="0" w:hanging="360"/>
              <w:jc w:val="left"/>
            </w:pPr>
            <w:r w:rsidRPr="00442DD6">
              <w:t>Maintain the proportion of staff commuting by</w:t>
            </w:r>
          </w:p>
          <w:p w14:paraId="1F92790B" w14:textId="77777777" w:rsidR="00436FAB" w:rsidRDefault="00442DD6" w:rsidP="00436FAB">
            <w:pPr>
              <w:spacing w:after="0"/>
              <w:ind w:left="362" w:right="0" w:hanging="360"/>
              <w:jc w:val="left"/>
            </w:pPr>
            <w:r w:rsidRPr="00442DD6">
              <w:t>sustainable methods</w:t>
            </w:r>
            <w:r w:rsidR="00436FAB">
              <w:t xml:space="preserve"> (commuting by methods other</w:t>
            </w:r>
          </w:p>
          <w:p w14:paraId="3F2576BD" w14:textId="77777777" w:rsidR="00436FAB" w:rsidRDefault="00436FAB" w:rsidP="00436FAB">
            <w:pPr>
              <w:spacing w:after="0"/>
              <w:ind w:left="362" w:right="0" w:hanging="360"/>
              <w:jc w:val="left"/>
            </w:pPr>
            <w:r>
              <w:t>than single occupant car or taxi)</w:t>
            </w:r>
            <w:r w:rsidRPr="00442DD6">
              <w:t xml:space="preserve"> </w:t>
            </w:r>
            <w:r w:rsidR="00442DD6" w:rsidRPr="00442DD6">
              <w:t>at a minimum of</w:t>
            </w:r>
          </w:p>
          <w:p w14:paraId="59B701E4" w14:textId="615C988B" w:rsidR="00442DD6" w:rsidRPr="00442DD6" w:rsidRDefault="00442DD6" w:rsidP="00436FAB">
            <w:pPr>
              <w:spacing w:after="0"/>
              <w:ind w:left="362" w:right="0" w:hanging="360"/>
              <w:jc w:val="left"/>
            </w:pPr>
            <w:r w:rsidRPr="00442DD6">
              <w:t>63% from the 2022/23 baseline</w:t>
            </w:r>
            <w:r w:rsidR="00965D7D">
              <w:t>,</w:t>
            </w:r>
            <w:r w:rsidRPr="00442DD6">
              <w:t xml:space="preserve"> to 2030</w:t>
            </w:r>
          </w:p>
          <w:p w14:paraId="56902B74" w14:textId="3CB6426E" w:rsidR="00DF4A98" w:rsidRDefault="00DF4A98" w:rsidP="00436FAB">
            <w:pPr>
              <w:spacing w:after="0"/>
              <w:ind w:right="0"/>
              <w:jc w:val="left"/>
              <w:rPr>
                <w:color w:val="FF0000"/>
              </w:rPr>
            </w:pPr>
          </w:p>
        </w:tc>
        <w:tc>
          <w:tcPr>
            <w:tcW w:w="5653" w:type="dxa"/>
            <w:tcBorders>
              <w:top w:val="single" w:sz="4" w:space="0" w:color="C9C9C9"/>
              <w:left w:val="single" w:sz="4" w:space="0" w:color="C9C9C9"/>
              <w:bottom w:val="single" w:sz="4" w:space="0" w:color="C9C9C9"/>
              <w:right w:val="single" w:sz="4" w:space="0" w:color="C9C9C9"/>
            </w:tcBorders>
          </w:tcPr>
          <w:p w14:paraId="73DFDCC6" w14:textId="5B67806A" w:rsidR="00DF4A98" w:rsidRDefault="000433A5" w:rsidP="00DC6EF0">
            <w:pPr>
              <w:pStyle w:val="ListParagraph"/>
              <w:numPr>
                <w:ilvl w:val="0"/>
                <w:numId w:val="32"/>
              </w:numPr>
              <w:spacing w:after="0"/>
              <w:ind w:right="0"/>
              <w:jc w:val="left"/>
            </w:pPr>
            <w:r>
              <w:t xml:space="preserve">% staff commuting by sustainable methods, measured through staff travel survey </w:t>
            </w:r>
          </w:p>
        </w:tc>
      </w:tr>
      <w:tr w:rsidR="00C0267E" w14:paraId="63C01914" w14:textId="77777777" w:rsidTr="721875E2">
        <w:trPr>
          <w:trHeight w:val="838"/>
        </w:trPr>
        <w:tc>
          <w:tcPr>
            <w:tcW w:w="1982" w:type="dxa"/>
            <w:tcBorders>
              <w:top w:val="single" w:sz="4" w:space="0" w:color="C9C9C9"/>
              <w:left w:val="single" w:sz="4" w:space="0" w:color="C9C9C9"/>
              <w:bottom w:val="single" w:sz="4" w:space="0" w:color="C9C9C9"/>
              <w:right w:val="single" w:sz="4" w:space="0" w:color="C9C9C9"/>
            </w:tcBorders>
          </w:tcPr>
          <w:p w14:paraId="17F81C82" w14:textId="22A4CE6A" w:rsidR="00C0267E" w:rsidRDefault="00C0267E" w:rsidP="00C0267E">
            <w:pPr>
              <w:spacing w:after="0"/>
              <w:ind w:left="2" w:right="0" w:firstLine="0"/>
              <w:jc w:val="left"/>
              <w:rPr>
                <w:b/>
              </w:rPr>
            </w:pPr>
            <w:r>
              <w:rPr>
                <w:b/>
              </w:rPr>
              <w:t xml:space="preserve">Community Involvement  </w:t>
            </w:r>
          </w:p>
        </w:tc>
        <w:tc>
          <w:tcPr>
            <w:tcW w:w="1865" w:type="dxa"/>
            <w:tcBorders>
              <w:top w:val="single" w:sz="4" w:space="0" w:color="C9C9C9"/>
              <w:left w:val="single" w:sz="4" w:space="0" w:color="C9C9C9"/>
              <w:bottom w:val="single" w:sz="4" w:space="0" w:color="C9C9C9"/>
              <w:right w:val="single" w:sz="4" w:space="0" w:color="C9C9C9"/>
            </w:tcBorders>
          </w:tcPr>
          <w:p w14:paraId="246A6F62" w14:textId="278F6ACA" w:rsidR="00C0267E" w:rsidRDefault="00C0267E" w:rsidP="00C0267E">
            <w:pPr>
              <w:spacing w:after="0"/>
              <w:ind w:left="0" w:right="0" w:firstLine="0"/>
              <w:jc w:val="left"/>
            </w:pPr>
            <w:r>
              <w:t xml:space="preserve">Increase awareness and engagement of students and staff around climate and sustainability issues </w:t>
            </w:r>
          </w:p>
        </w:tc>
        <w:tc>
          <w:tcPr>
            <w:tcW w:w="5636" w:type="dxa"/>
            <w:tcBorders>
              <w:top w:val="single" w:sz="4" w:space="0" w:color="C9C9C9"/>
              <w:left w:val="single" w:sz="4" w:space="0" w:color="C9C9C9"/>
              <w:bottom w:val="single" w:sz="4" w:space="0" w:color="C9C9C9"/>
              <w:right w:val="single" w:sz="4" w:space="0" w:color="C9C9C9"/>
            </w:tcBorders>
          </w:tcPr>
          <w:p w14:paraId="44008D4A" w14:textId="5267DA24" w:rsidR="00C0267E" w:rsidRDefault="00C0267E" w:rsidP="00C0267E">
            <w:pPr>
              <w:pStyle w:val="ListParagraph"/>
              <w:numPr>
                <w:ilvl w:val="0"/>
                <w:numId w:val="26"/>
              </w:numPr>
              <w:spacing w:after="0"/>
              <w:ind w:right="0"/>
              <w:jc w:val="left"/>
            </w:pPr>
            <w:r>
              <w:t xml:space="preserve">Deliver an annual Green Week for our university community </w:t>
            </w:r>
            <w:r w:rsidR="00D8183F">
              <w:t>up to 2030</w:t>
            </w:r>
          </w:p>
          <w:p w14:paraId="02B730B7" w14:textId="052A1D5E" w:rsidR="00C0267E" w:rsidRPr="003C5799" w:rsidRDefault="00920161" w:rsidP="003C5799">
            <w:pPr>
              <w:pStyle w:val="ListParagraph"/>
              <w:numPr>
                <w:ilvl w:val="0"/>
                <w:numId w:val="26"/>
              </w:numPr>
            </w:pPr>
            <w:r>
              <w:t xml:space="preserve">Increase </w:t>
            </w:r>
            <w:r w:rsidRPr="00920161">
              <w:t>Sustainability in Action course completion rates</w:t>
            </w:r>
            <w:r>
              <w:t xml:space="preserve"> from 2024/25 baseline,</w:t>
            </w:r>
            <w:r w:rsidRPr="00920161">
              <w:t xml:space="preserve"> to at least 57% for students and 51% for staff</w:t>
            </w:r>
            <w:r>
              <w:t xml:space="preserve"> by 2030</w:t>
            </w:r>
          </w:p>
          <w:p w14:paraId="0248417B" w14:textId="76E52C7F" w:rsidR="006A614F" w:rsidRDefault="006A614F" w:rsidP="006A614F">
            <w:pPr>
              <w:pStyle w:val="ListParagraph"/>
              <w:numPr>
                <w:ilvl w:val="0"/>
                <w:numId w:val="26"/>
              </w:numPr>
              <w:spacing w:after="0"/>
              <w:ind w:right="0"/>
              <w:jc w:val="left"/>
              <w:rPr>
                <w:highlight w:val="lightGray"/>
              </w:rPr>
            </w:pPr>
            <w:r>
              <w:t xml:space="preserve">Increase the percentage of staff agreeing that “my college/division are taking steps to reduce its impact on the environment” from 45% (22/23 baseline), demonstrating annual improvements to 2030 </w:t>
            </w:r>
          </w:p>
          <w:p w14:paraId="1E361516" w14:textId="77777777" w:rsidR="00C0267E" w:rsidRDefault="00C0267E" w:rsidP="00C0267E">
            <w:pPr>
              <w:spacing w:after="0"/>
              <w:ind w:left="1" w:right="0" w:firstLine="0"/>
              <w:jc w:val="left"/>
              <w:rPr>
                <w:highlight w:val="lightGray"/>
              </w:rPr>
            </w:pPr>
          </w:p>
          <w:p w14:paraId="223FD95F" w14:textId="77777777" w:rsidR="00C0267E" w:rsidRDefault="00C0267E" w:rsidP="00C0267E">
            <w:pPr>
              <w:spacing w:after="0"/>
              <w:ind w:left="362" w:right="0" w:hanging="360"/>
              <w:jc w:val="left"/>
            </w:pPr>
          </w:p>
        </w:tc>
        <w:tc>
          <w:tcPr>
            <w:tcW w:w="5653" w:type="dxa"/>
            <w:tcBorders>
              <w:top w:val="single" w:sz="4" w:space="0" w:color="C9C9C9"/>
              <w:left w:val="single" w:sz="4" w:space="0" w:color="C9C9C9"/>
              <w:bottom w:val="single" w:sz="4" w:space="0" w:color="C9C9C9"/>
              <w:right w:val="single" w:sz="4" w:space="0" w:color="C9C9C9"/>
            </w:tcBorders>
          </w:tcPr>
          <w:p w14:paraId="71A3D1B5" w14:textId="2F42EACB" w:rsidR="00C0267E" w:rsidRDefault="004C31B7" w:rsidP="00DC6EF0">
            <w:pPr>
              <w:pStyle w:val="ListParagraph"/>
              <w:numPr>
                <w:ilvl w:val="0"/>
                <w:numId w:val="32"/>
              </w:numPr>
              <w:spacing w:after="0"/>
              <w:ind w:right="0"/>
              <w:jc w:val="left"/>
            </w:pPr>
            <w:r>
              <w:t xml:space="preserve">Number of Green Week events delivered </w:t>
            </w:r>
          </w:p>
          <w:p w14:paraId="18107514" w14:textId="77777777" w:rsidR="00EF066F" w:rsidRDefault="00EF066F" w:rsidP="00DC6EF0">
            <w:pPr>
              <w:pStyle w:val="ListParagraph"/>
              <w:numPr>
                <w:ilvl w:val="0"/>
                <w:numId w:val="32"/>
              </w:numPr>
              <w:spacing w:after="0"/>
              <w:ind w:right="0"/>
              <w:jc w:val="left"/>
            </w:pPr>
            <w:r w:rsidRPr="00EF066F">
              <w:t xml:space="preserve">% of students completing Sustainability in Action </w:t>
            </w:r>
          </w:p>
          <w:p w14:paraId="212594BD" w14:textId="119A83D8" w:rsidR="00EF066F" w:rsidRPr="00EF066F" w:rsidRDefault="00EF066F" w:rsidP="00DC6EF0">
            <w:pPr>
              <w:pStyle w:val="ListParagraph"/>
              <w:numPr>
                <w:ilvl w:val="0"/>
                <w:numId w:val="32"/>
              </w:numPr>
              <w:spacing w:after="0"/>
              <w:ind w:right="0"/>
              <w:jc w:val="left"/>
            </w:pPr>
            <w:r w:rsidRPr="00EF066F">
              <w:t>% of staff completing Sustainability in Action course % of staff agreeing with sustainability statement in annual staff survey</w:t>
            </w:r>
          </w:p>
          <w:p w14:paraId="0682D207" w14:textId="728D4CCE" w:rsidR="009E4875" w:rsidRDefault="009E4875" w:rsidP="00EF066F">
            <w:pPr>
              <w:spacing w:after="0"/>
              <w:ind w:left="0" w:right="0" w:firstLine="0"/>
              <w:jc w:val="left"/>
            </w:pPr>
          </w:p>
        </w:tc>
      </w:tr>
      <w:tr w:rsidR="00C0267E" w14:paraId="37E552A9" w14:textId="77777777" w:rsidTr="721875E2">
        <w:trPr>
          <w:trHeight w:val="838"/>
        </w:trPr>
        <w:tc>
          <w:tcPr>
            <w:tcW w:w="1982" w:type="dxa"/>
            <w:tcBorders>
              <w:top w:val="single" w:sz="4" w:space="0" w:color="C9C9C9"/>
              <w:left w:val="single" w:sz="4" w:space="0" w:color="C9C9C9"/>
              <w:bottom w:val="single" w:sz="4" w:space="0" w:color="C9C9C9"/>
              <w:right w:val="single" w:sz="4" w:space="0" w:color="C9C9C9"/>
            </w:tcBorders>
          </w:tcPr>
          <w:p w14:paraId="07BA3063" w14:textId="41BEC9C9" w:rsidR="00C0267E" w:rsidRDefault="00C0267E" w:rsidP="00C0267E">
            <w:pPr>
              <w:spacing w:after="0"/>
              <w:ind w:left="2" w:right="0" w:firstLine="0"/>
              <w:jc w:val="left"/>
              <w:rPr>
                <w:b/>
              </w:rPr>
            </w:pPr>
            <w:r>
              <w:rPr>
                <w:b/>
              </w:rPr>
              <w:t xml:space="preserve">Biodiversity </w:t>
            </w:r>
          </w:p>
        </w:tc>
        <w:tc>
          <w:tcPr>
            <w:tcW w:w="1865" w:type="dxa"/>
            <w:tcBorders>
              <w:top w:val="single" w:sz="4" w:space="0" w:color="C9C9C9"/>
              <w:left w:val="single" w:sz="4" w:space="0" w:color="C9C9C9"/>
              <w:bottom w:val="single" w:sz="4" w:space="0" w:color="C9C9C9"/>
              <w:right w:val="single" w:sz="4" w:space="0" w:color="C9C9C9"/>
            </w:tcBorders>
          </w:tcPr>
          <w:p w14:paraId="0CDF0B21" w14:textId="4F500E6B" w:rsidR="00C0267E" w:rsidRDefault="00C0267E" w:rsidP="00C0267E">
            <w:pPr>
              <w:spacing w:after="0"/>
              <w:ind w:left="0" w:right="0" w:firstLine="0"/>
              <w:jc w:val="left"/>
            </w:pPr>
            <w:r>
              <w:t xml:space="preserve">Increase biodiversity across our campus </w:t>
            </w:r>
          </w:p>
        </w:tc>
        <w:tc>
          <w:tcPr>
            <w:tcW w:w="5636" w:type="dxa"/>
            <w:tcBorders>
              <w:top w:val="single" w:sz="4" w:space="0" w:color="C9C9C9"/>
              <w:left w:val="single" w:sz="4" w:space="0" w:color="C9C9C9"/>
              <w:bottom w:val="single" w:sz="4" w:space="0" w:color="C9C9C9"/>
              <w:right w:val="single" w:sz="4" w:space="0" w:color="C9C9C9"/>
            </w:tcBorders>
          </w:tcPr>
          <w:p w14:paraId="63BA9733" w14:textId="1A11342C" w:rsidR="00C0267E" w:rsidRDefault="00C0267E" w:rsidP="00C0267E">
            <w:pPr>
              <w:spacing w:after="0"/>
              <w:ind w:right="0"/>
              <w:jc w:val="left"/>
            </w:pPr>
            <w:r>
              <w:t>Deliver at least 5 biodiversity enhancement projects on Edgbaston campus and evidence of improved condition by 2030.</w:t>
            </w:r>
          </w:p>
        </w:tc>
        <w:tc>
          <w:tcPr>
            <w:tcW w:w="5653" w:type="dxa"/>
            <w:tcBorders>
              <w:top w:val="single" w:sz="4" w:space="0" w:color="C9C9C9"/>
              <w:left w:val="single" w:sz="4" w:space="0" w:color="C9C9C9"/>
              <w:bottom w:val="single" w:sz="4" w:space="0" w:color="C9C9C9"/>
              <w:right w:val="single" w:sz="4" w:space="0" w:color="C9C9C9"/>
            </w:tcBorders>
          </w:tcPr>
          <w:p w14:paraId="11714700" w14:textId="04BAE2FD" w:rsidR="00C0267E" w:rsidRDefault="00A4174E" w:rsidP="00DC6EF0">
            <w:pPr>
              <w:pStyle w:val="ListParagraph"/>
              <w:numPr>
                <w:ilvl w:val="0"/>
                <w:numId w:val="32"/>
              </w:numPr>
              <w:spacing w:after="0"/>
              <w:ind w:right="0"/>
              <w:jc w:val="left"/>
            </w:pPr>
            <w:r>
              <w:t xml:space="preserve">Number of </w:t>
            </w:r>
            <w:r w:rsidR="00C0267E">
              <w:t>biodiversity enhancement projects</w:t>
            </w:r>
          </w:p>
          <w:p w14:paraId="084771CC" w14:textId="06EE2EF2" w:rsidR="00A4174E" w:rsidRDefault="00FA1414" w:rsidP="00DC6EF0">
            <w:pPr>
              <w:pStyle w:val="ListParagraph"/>
              <w:numPr>
                <w:ilvl w:val="0"/>
                <w:numId w:val="32"/>
              </w:numPr>
              <w:spacing w:after="0"/>
              <w:ind w:right="0"/>
              <w:jc w:val="left"/>
            </w:pPr>
            <w:r w:rsidRPr="00FA1414">
              <w:t xml:space="preserve">Change in biodiversity condition </w:t>
            </w:r>
            <w:r>
              <w:t>(</w:t>
            </w:r>
            <w:r w:rsidR="00A4174E">
              <w:t>species richness</w:t>
            </w:r>
            <w:r>
              <w:t>)</w:t>
            </w:r>
            <w:r w:rsidR="00A4174E">
              <w:t xml:space="preserve"> </w:t>
            </w:r>
          </w:p>
        </w:tc>
      </w:tr>
      <w:tr w:rsidR="00423662" w14:paraId="5A2F5018" w14:textId="77777777" w:rsidTr="721875E2">
        <w:trPr>
          <w:trHeight w:val="838"/>
        </w:trPr>
        <w:tc>
          <w:tcPr>
            <w:tcW w:w="1982" w:type="dxa"/>
            <w:tcBorders>
              <w:top w:val="single" w:sz="4" w:space="0" w:color="C9C9C9"/>
              <w:left w:val="single" w:sz="4" w:space="0" w:color="C9C9C9"/>
              <w:bottom w:val="single" w:sz="4" w:space="0" w:color="C9C9C9"/>
              <w:right w:val="single" w:sz="4" w:space="0" w:color="C9C9C9"/>
            </w:tcBorders>
          </w:tcPr>
          <w:p w14:paraId="7C0C1781" w14:textId="77777777" w:rsidR="00423662" w:rsidRDefault="00423662" w:rsidP="00423662">
            <w:pPr>
              <w:spacing w:after="0" w:line="240" w:lineRule="auto"/>
              <w:ind w:left="0" w:right="0" w:firstLine="0"/>
              <w:jc w:val="left"/>
            </w:pPr>
            <w:r>
              <w:rPr>
                <w:b/>
              </w:rPr>
              <w:lastRenderedPageBreak/>
              <w:t xml:space="preserve">Construction and </w:t>
            </w:r>
          </w:p>
          <w:p w14:paraId="76EEB994" w14:textId="77777777" w:rsidR="00423662" w:rsidRDefault="00423662" w:rsidP="00423662">
            <w:pPr>
              <w:spacing w:after="0"/>
              <w:ind w:left="0" w:right="0" w:firstLine="0"/>
              <w:jc w:val="left"/>
            </w:pPr>
            <w:r w:rsidRPr="08D9BE8D">
              <w:rPr>
                <w:b/>
                <w:bCs/>
              </w:rPr>
              <w:t xml:space="preserve">refurbishment </w:t>
            </w:r>
          </w:p>
          <w:p w14:paraId="6236B40F" w14:textId="07C35D79" w:rsidR="00423662" w:rsidRDefault="00423662" w:rsidP="00423662">
            <w:pPr>
              <w:spacing w:after="0"/>
              <w:ind w:left="2" w:right="0" w:firstLine="0"/>
              <w:jc w:val="left"/>
              <w:rPr>
                <w:b/>
              </w:rPr>
            </w:pPr>
          </w:p>
        </w:tc>
        <w:tc>
          <w:tcPr>
            <w:tcW w:w="1865" w:type="dxa"/>
            <w:tcBorders>
              <w:top w:val="single" w:sz="4" w:space="0" w:color="C9C9C9"/>
              <w:left w:val="single" w:sz="4" w:space="0" w:color="C9C9C9"/>
              <w:bottom w:val="single" w:sz="4" w:space="0" w:color="C9C9C9"/>
              <w:right w:val="single" w:sz="4" w:space="0" w:color="C9C9C9"/>
            </w:tcBorders>
          </w:tcPr>
          <w:p w14:paraId="55DC9F27" w14:textId="77777777" w:rsidR="00423662" w:rsidRDefault="00423662" w:rsidP="00423662">
            <w:pPr>
              <w:spacing w:after="0"/>
              <w:ind w:left="0" w:right="0" w:firstLine="0"/>
              <w:jc w:val="left"/>
            </w:pPr>
            <w:r>
              <w:t xml:space="preserve">Ensure </w:t>
            </w:r>
          </w:p>
          <w:p w14:paraId="67A695A3" w14:textId="0BD27157" w:rsidR="00423662" w:rsidRDefault="00423662" w:rsidP="00423662">
            <w:pPr>
              <w:spacing w:after="0"/>
              <w:ind w:left="0" w:right="0" w:firstLine="0"/>
              <w:jc w:val="left"/>
            </w:pPr>
            <w:r>
              <w:t xml:space="preserve">sustainability and climate resilience are built into construction and refurbishment projects </w:t>
            </w:r>
          </w:p>
        </w:tc>
        <w:tc>
          <w:tcPr>
            <w:tcW w:w="5636" w:type="dxa"/>
            <w:tcBorders>
              <w:top w:val="single" w:sz="4" w:space="0" w:color="C9C9C9"/>
              <w:left w:val="single" w:sz="4" w:space="0" w:color="C9C9C9"/>
              <w:bottom w:val="single" w:sz="4" w:space="0" w:color="C9C9C9"/>
              <w:right w:val="single" w:sz="4" w:space="0" w:color="C9C9C9"/>
            </w:tcBorders>
          </w:tcPr>
          <w:p w14:paraId="7675813B" w14:textId="1E201E20" w:rsidR="00423662" w:rsidRPr="00423662" w:rsidRDefault="183BAF17" w:rsidP="485F2C69">
            <w:pPr>
              <w:spacing w:after="0"/>
              <w:jc w:val="left"/>
              <w:rPr>
                <w:color w:val="auto"/>
              </w:rPr>
            </w:pPr>
            <w:r w:rsidRPr="485F2C69">
              <w:rPr>
                <w:color w:val="auto"/>
              </w:rPr>
              <w:t>Ensure 100% of construction and refurbishment projects over £5m, initiated before 2030, appoint a Sustainability Advisor to embed environmental sustainability and climate</w:t>
            </w:r>
            <w:r w:rsidR="00E05CA9">
              <w:noBreakHyphen/>
            </w:r>
            <w:r w:rsidRPr="485F2C69">
              <w:rPr>
                <w:color w:val="auto"/>
              </w:rPr>
              <w:t>resilience principles into the design.</w:t>
            </w:r>
          </w:p>
          <w:p w14:paraId="7CC78785" w14:textId="780AD00C" w:rsidR="00423662" w:rsidRPr="00423662" w:rsidRDefault="00423662" w:rsidP="00E05CA9">
            <w:pPr>
              <w:spacing w:after="0"/>
              <w:ind w:right="0"/>
              <w:jc w:val="left"/>
            </w:pPr>
          </w:p>
        </w:tc>
        <w:tc>
          <w:tcPr>
            <w:tcW w:w="5653" w:type="dxa"/>
            <w:tcBorders>
              <w:top w:val="single" w:sz="4" w:space="0" w:color="C9C9C9"/>
              <w:left w:val="single" w:sz="4" w:space="0" w:color="C9C9C9"/>
              <w:bottom w:val="single" w:sz="4" w:space="0" w:color="C9C9C9"/>
              <w:right w:val="single" w:sz="4" w:space="0" w:color="C9C9C9"/>
            </w:tcBorders>
          </w:tcPr>
          <w:p w14:paraId="0DA6FC72" w14:textId="4BBE0133" w:rsidR="00423662" w:rsidRDefault="00E83719" w:rsidP="00DC6EF0">
            <w:pPr>
              <w:pStyle w:val="ListParagraph"/>
              <w:numPr>
                <w:ilvl w:val="0"/>
                <w:numId w:val="32"/>
              </w:numPr>
              <w:spacing w:after="0"/>
              <w:ind w:right="0"/>
              <w:jc w:val="left"/>
            </w:pPr>
            <w:r>
              <w:t xml:space="preserve">% of eligible projects with sustainability advisor appointed </w:t>
            </w:r>
          </w:p>
        </w:tc>
      </w:tr>
    </w:tbl>
    <w:p w14:paraId="1651DE2A" w14:textId="77777777" w:rsidR="00DF4A98" w:rsidRDefault="006354AE" w:rsidP="00011249">
      <w:pPr>
        <w:spacing w:after="158"/>
        <w:ind w:left="0" w:right="0" w:firstLine="0"/>
        <w:jc w:val="left"/>
      </w:pPr>
      <w:r>
        <w:t xml:space="preserve"> </w:t>
      </w:r>
    </w:p>
    <w:p w14:paraId="5C46CE16" w14:textId="77777777" w:rsidR="00DF4A98" w:rsidRDefault="006354AE" w:rsidP="00011249">
      <w:pPr>
        <w:spacing w:after="0"/>
        <w:ind w:right="51"/>
        <w:jc w:val="left"/>
      </w:pPr>
      <w:r>
        <w:t xml:space="preserve">Page 16 of 16 </w:t>
      </w:r>
    </w:p>
    <w:p w14:paraId="235D1935" w14:textId="77777777" w:rsidR="00DF4A98" w:rsidRDefault="006354AE" w:rsidP="00011249">
      <w:pPr>
        <w:spacing w:after="0"/>
        <w:ind w:left="0" w:right="0" w:firstLine="0"/>
        <w:jc w:val="left"/>
      </w:pPr>
      <w:r>
        <w:t xml:space="preserve"> </w:t>
      </w:r>
    </w:p>
    <w:sectPr w:rsidR="00DF4A98">
      <w:headerReference w:type="even" r:id="rId47"/>
      <w:headerReference w:type="default" r:id="rId48"/>
      <w:footerReference w:type="even" r:id="rId49"/>
      <w:footerReference w:type="default" r:id="rId50"/>
      <w:headerReference w:type="first" r:id="rId51"/>
      <w:footerReference w:type="first" r:id="rId52"/>
      <w:pgSz w:w="15840" w:h="12240" w:orient="landscape"/>
      <w:pgMar w:top="759" w:right="1371" w:bottom="7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C49E" w14:textId="77777777" w:rsidR="003D1D03" w:rsidRDefault="003D1D03">
      <w:pPr>
        <w:spacing w:after="0" w:line="240" w:lineRule="auto"/>
      </w:pPr>
      <w:r>
        <w:separator/>
      </w:r>
    </w:p>
  </w:endnote>
  <w:endnote w:type="continuationSeparator" w:id="0">
    <w:p w14:paraId="3CD6474A" w14:textId="77777777" w:rsidR="003D1D03" w:rsidRDefault="003D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4663" w14:textId="5459C2B5" w:rsidR="00DF4A98" w:rsidRDefault="0046439F">
    <w:pPr>
      <w:spacing w:after="0"/>
      <w:ind w:left="0" w:right="2" w:firstLine="0"/>
      <w:jc w:val="right"/>
    </w:pPr>
    <w:r>
      <w:rPr>
        <w:noProof/>
      </w:rPr>
      <mc:AlternateContent>
        <mc:Choice Requires="wps">
          <w:drawing>
            <wp:anchor distT="0" distB="0" distL="0" distR="0" simplePos="0" relativeHeight="251658241" behindDoc="0" locked="0" layoutInCell="1" allowOverlap="1" wp14:anchorId="128F7552" wp14:editId="1787180F">
              <wp:simplePos x="635" y="635"/>
              <wp:positionH relativeFrom="page">
                <wp:align>right</wp:align>
              </wp:positionH>
              <wp:positionV relativeFrom="page">
                <wp:align>bottom</wp:align>
              </wp:positionV>
              <wp:extent cx="814705" cy="324485"/>
              <wp:effectExtent l="0" t="0" r="0" b="0"/>
              <wp:wrapNone/>
              <wp:docPr id="2110683288" name="Text Box 79"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35DD6EAB" w14:textId="0AEB5DAE"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3B4286E">
            <v:shapetype id="_x0000_t202" coordsize="21600,21600" o:spt="202" path="m,l,21600r21600,l21600,xe" w14:anchorId="128F7552">
              <v:stroke joinstyle="miter"/>
              <v:path gradientshapeok="t" o:connecttype="rect"/>
            </v:shapetype>
            <v:shape id="Text Box 79" style="position:absolute;left:0;text-align:left;margin-left:12.95pt;margin-top:0;width:64.15pt;height:25.55pt;z-index:251658241;visibility:visible;mso-wrap-style:none;mso-wrap-distance-left:0;mso-wrap-distance-top:0;mso-wrap-distance-right:0;mso-wrap-distance-bottom:0;mso-position-horizontal:right;mso-position-horizontal-relative:page;mso-position-vertical:bottom;mso-position-vertical-relative:page;v-text-anchor:bottom"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">
              <v:textbox style="mso-fit-shape-to-text:t" inset="0,0,20pt,15pt">
                <w:txbxContent>
                  <w:p w:rsidRPr="0046439F" w:rsidR="0046439F" w:rsidP="0046439F" w:rsidRDefault="0046439F" w14:paraId="6133B7A5" w14:textId="0AEB5DAE">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r w:rsidR="006354AE">
      <w:t xml:space="preserve">Page </w:t>
    </w:r>
    <w:r w:rsidR="006354AE">
      <w:fldChar w:fldCharType="begin"/>
    </w:r>
    <w:r w:rsidR="006354AE">
      <w:instrText xml:space="preserve"> PAGE   \* MERGEFORMAT </w:instrText>
    </w:r>
    <w:r w:rsidR="006354AE">
      <w:fldChar w:fldCharType="separate"/>
    </w:r>
    <w:r w:rsidR="006354AE">
      <w:t>10</w:t>
    </w:r>
    <w:r w:rsidR="006354AE">
      <w:fldChar w:fldCharType="end"/>
    </w:r>
    <w:r w:rsidR="006354AE">
      <w:t xml:space="preserve"> of </w:t>
    </w:r>
    <w:fldSimple w:instr="NUMPAGES   \* MERGEFORMAT">
      <w:r w:rsidR="006354AE">
        <w:t>16</w:t>
      </w:r>
    </w:fldSimple>
    <w:r w:rsidR="006354AE">
      <w:t xml:space="preserve"> </w:t>
    </w:r>
  </w:p>
  <w:p w14:paraId="673E199B" w14:textId="77777777" w:rsidR="00DF4A98" w:rsidRDefault="006354AE">
    <w:pPr>
      <w:spacing w:after="0"/>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DFBD" w14:textId="46A188C5" w:rsidR="00DF4A98" w:rsidRDefault="0046439F">
    <w:pPr>
      <w:spacing w:after="0"/>
      <w:ind w:left="0" w:right="2" w:firstLine="0"/>
      <w:jc w:val="right"/>
    </w:pPr>
    <w:r>
      <w:rPr>
        <w:noProof/>
      </w:rPr>
      <mc:AlternateContent>
        <mc:Choice Requires="wps">
          <w:drawing>
            <wp:anchor distT="0" distB="0" distL="0" distR="0" simplePos="0" relativeHeight="251658242" behindDoc="0" locked="0" layoutInCell="1" allowOverlap="1" wp14:anchorId="3E08B546" wp14:editId="0C10BFD3">
              <wp:simplePos x="914400" y="9229725"/>
              <wp:positionH relativeFrom="page">
                <wp:align>right</wp:align>
              </wp:positionH>
              <wp:positionV relativeFrom="page">
                <wp:align>bottom</wp:align>
              </wp:positionV>
              <wp:extent cx="814705" cy="324485"/>
              <wp:effectExtent l="0" t="0" r="0" b="0"/>
              <wp:wrapNone/>
              <wp:docPr id="2074032995" name="Text Box 80"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04B68FA4" w14:textId="6AB13B2D"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F2CCC4D">
            <v:shapetype id="_x0000_t202" coordsize="21600,21600" o:spt="202" path="m,l,21600r21600,l21600,xe" w14:anchorId="3E08B546">
              <v:stroke joinstyle="miter"/>
              <v:path gradientshapeok="t" o:connecttype="rect"/>
            </v:shapetype>
            <v:shape id="Text Box 80" style="position:absolute;left:0;text-align:left;margin-left:12.95pt;margin-top:0;width:64.15pt;height:25.55pt;z-index:251658242;visibility:visible;mso-wrap-style:none;mso-wrap-distance-left:0;mso-wrap-distance-top:0;mso-wrap-distance-right:0;mso-wrap-distance-bottom:0;mso-position-horizontal:right;mso-position-horizontal-relative:page;mso-position-vertical:bottom;mso-position-vertical-relative:page;v-text-anchor:bottom"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">
              <v:textbox style="mso-fit-shape-to-text:t" inset="0,0,20pt,15pt">
                <w:txbxContent>
                  <w:p w:rsidRPr="0046439F" w:rsidR="0046439F" w:rsidP="0046439F" w:rsidRDefault="0046439F" w14:paraId="2708E31D" w14:textId="6AB13B2D">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r w:rsidR="006354AE">
      <w:t xml:space="preserve">Page </w:t>
    </w:r>
    <w:r w:rsidR="006354AE">
      <w:fldChar w:fldCharType="begin"/>
    </w:r>
    <w:r w:rsidR="006354AE">
      <w:instrText xml:space="preserve"> PAGE   \* MERGEFORMAT </w:instrText>
    </w:r>
    <w:r w:rsidR="006354AE">
      <w:fldChar w:fldCharType="separate"/>
    </w:r>
    <w:r w:rsidR="006354AE">
      <w:t>10</w:t>
    </w:r>
    <w:r w:rsidR="006354AE">
      <w:fldChar w:fldCharType="end"/>
    </w:r>
    <w:r w:rsidR="006354AE">
      <w:t xml:space="preserve"> of </w:t>
    </w:r>
    <w:fldSimple w:instr="NUMPAGES   \* MERGEFORMAT">
      <w:r w:rsidR="006354AE">
        <w:t>16</w:t>
      </w:r>
    </w:fldSimple>
    <w:r w:rsidR="006354AE">
      <w:t xml:space="preserve"> </w:t>
    </w:r>
  </w:p>
  <w:p w14:paraId="61C53544" w14:textId="77777777" w:rsidR="00DF4A98" w:rsidRDefault="006354AE">
    <w:pPr>
      <w:spacing w:after="0"/>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0E4D" w14:textId="1D1FD914" w:rsidR="00DF4A98" w:rsidRDefault="0046439F">
    <w:pPr>
      <w:spacing w:after="0"/>
      <w:ind w:left="0" w:right="2" w:firstLine="0"/>
      <w:jc w:val="right"/>
    </w:pPr>
    <w:r>
      <w:rPr>
        <w:noProof/>
      </w:rPr>
      <mc:AlternateContent>
        <mc:Choice Requires="wps">
          <w:drawing>
            <wp:anchor distT="0" distB="0" distL="0" distR="0" simplePos="0" relativeHeight="251658240" behindDoc="0" locked="0" layoutInCell="1" allowOverlap="1" wp14:anchorId="69D78ABC" wp14:editId="774738F3">
              <wp:simplePos x="635" y="635"/>
              <wp:positionH relativeFrom="page">
                <wp:align>right</wp:align>
              </wp:positionH>
              <wp:positionV relativeFrom="page">
                <wp:align>bottom</wp:align>
              </wp:positionV>
              <wp:extent cx="814705" cy="324485"/>
              <wp:effectExtent l="0" t="0" r="0" b="0"/>
              <wp:wrapNone/>
              <wp:docPr id="1197025315" name="Text Box 78"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16F5DA6D" w14:textId="70C93992"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77F94B3">
            <v:shapetype id="_x0000_t202" coordsize="21600,21600" o:spt="202" path="m,l,21600r21600,l21600,xe" w14:anchorId="69D78ABC">
              <v:stroke joinstyle="miter"/>
              <v:path gradientshapeok="t" o:connecttype="rect"/>
            </v:shapetype>
            <v:shape id="Text Box 78" style="position:absolute;left:0;text-align:left;margin-left:12.95pt;margin-top:0;width:64.15pt;height:25.55pt;z-index:251658240;visibility:visible;mso-wrap-style:none;mso-wrap-distance-left:0;mso-wrap-distance-top:0;mso-wrap-distance-right:0;mso-wrap-distance-bottom:0;mso-position-horizontal:right;mso-position-horizontal-relative:page;mso-position-vertical:bottom;mso-position-vertical-relative:page;v-text-anchor:bottom"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">
              <v:textbox style="mso-fit-shape-to-text:t" inset="0,0,20pt,15pt">
                <w:txbxContent>
                  <w:p w:rsidRPr="0046439F" w:rsidR="0046439F" w:rsidP="0046439F" w:rsidRDefault="0046439F" w14:paraId="5ACFA5A2" w14:textId="70C93992">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r w:rsidR="006354AE">
      <w:t xml:space="preserve">Page </w:t>
    </w:r>
    <w:r w:rsidR="006354AE">
      <w:fldChar w:fldCharType="begin"/>
    </w:r>
    <w:r w:rsidR="006354AE">
      <w:instrText xml:space="preserve"> PAGE   \* MERGEFORMAT </w:instrText>
    </w:r>
    <w:r w:rsidR="006354AE">
      <w:fldChar w:fldCharType="separate"/>
    </w:r>
    <w:r w:rsidR="006354AE">
      <w:t>10</w:t>
    </w:r>
    <w:r w:rsidR="006354AE">
      <w:fldChar w:fldCharType="end"/>
    </w:r>
    <w:r w:rsidR="006354AE">
      <w:t xml:space="preserve"> of </w:t>
    </w:r>
    <w:fldSimple w:instr="NUMPAGES   \* MERGEFORMAT">
      <w:r w:rsidR="006354AE">
        <w:t>16</w:t>
      </w:r>
    </w:fldSimple>
    <w:r w:rsidR="006354AE">
      <w:t xml:space="preserve"> </w:t>
    </w:r>
  </w:p>
  <w:p w14:paraId="216A77B7" w14:textId="77777777" w:rsidR="00DF4A98" w:rsidRDefault="006354AE">
    <w:pPr>
      <w:spacing w:after="0"/>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C91C" w14:textId="7EDA992E" w:rsidR="00DF4A98" w:rsidRDefault="0046439F">
    <w:pPr>
      <w:spacing w:after="160"/>
      <w:ind w:left="0" w:right="0" w:firstLine="0"/>
      <w:jc w:val="left"/>
    </w:pPr>
    <w:r>
      <w:rPr>
        <w:noProof/>
      </w:rPr>
      <mc:AlternateContent>
        <mc:Choice Requires="wps">
          <w:drawing>
            <wp:anchor distT="0" distB="0" distL="0" distR="0" simplePos="0" relativeHeight="251658244" behindDoc="0" locked="0" layoutInCell="1" allowOverlap="1" wp14:anchorId="23336370" wp14:editId="0CB9BFD2">
              <wp:simplePos x="635" y="635"/>
              <wp:positionH relativeFrom="page">
                <wp:align>right</wp:align>
              </wp:positionH>
              <wp:positionV relativeFrom="page">
                <wp:align>bottom</wp:align>
              </wp:positionV>
              <wp:extent cx="814705" cy="324485"/>
              <wp:effectExtent l="0" t="0" r="0" b="0"/>
              <wp:wrapNone/>
              <wp:docPr id="1049041973" name="Text Box 8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4223DA3B" w14:textId="7477EA3D"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4B22215">
            <v:shapetype id="_x0000_t202" coordsize="21600,21600" o:spt="202" path="m,l,21600r21600,l21600,xe" w14:anchorId="23336370">
              <v:stroke joinstyle="miter"/>
              <v:path gradientshapeok="t" o:connecttype="rect"/>
            </v:shapetype>
            <v:shape id="Text Box 82" style="position:absolute;margin-left:12.95pt;margin-top:0;width:64.15pt;height:25.55pt;z-index:251658244;visibility:visible;mso-wrap-style:none;mso-wrap-distance-left:0;mso-wrap-distance-top:0;mso-wrap-distance-right:0;mso-wrap-distance-bottom:0;mso-position-horizontal:right;mso-position-horizontal-relative:page;mso-position-vertical:bottom;mso-position-vertical-relative:page;v-text-anchor:bottom"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">
              <v:textbox style="mso-fit-shape-to-text:t" inset="0,0,20pt,15pt">
                <w:txbxContent>
                  <w:p w:rsidRPr="0046439F" w:rsidR="0046439F" w:rsidP="0046439F" w:rsidRDefault="0046439F" w14:paraId="1C88E10C" w14:textId="7477EA3D">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0E1A" w14:textId="275DFECD" w:rsidR="00DF4A98" w:rsidRDefault="0046439F">
    <w:pPr>
      <w:spacing w:after="160"/>
      <w:ind w:left="0" w:right="0" w:firstLine="0"/>
      <w:jc w:val="left"/>
    </w:pPr>
    <w:r>
      <w:rPr>
        <w:noProof/>
      </w:rPr>
      <mc:AlternateContent>
        <mc:Choice Requires="wps">
          <w:drawing>
            <wp:anchor distT="0" distB="0" distL="0" distR="0" simplePos="0" relativeHeight="251658245" behindDoc="0" locked="0" layoutInCell="1" allowOverlap="1" wp14:anchorId="5C04D2FE" wp14:editId="74364436">
              <wp:simplePos x="635" y="635"/>
              <wp:positionH relativeFrom="page">
                <wp:align>right</wp:align>
              </wp:positionH>
              <wp:positionV relativeFrom="page">
                <wp:align>bottom</wp:align>
              </wp:positionV>
              <wp:extent cx="814705" cy="324485"/>
              <wp:effectExtent l="0" t="0" r="0" b="0"/>
              <wp:wrapNone/>
              <wp:docPr id="85279046" name="Text Box 8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0B09B6C5" w14:textId="0EB55CD1"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5BED8B7">
            <v:shapetype id="_x0000_t202" coordsize="21600,21600" o:spt="202" path="m,l,21600r21600,l21600,xe" w14:anchorId="5C04D2FE">
              <v:stroke joinstyle="miter"/>
              <v:path gradientshapeok="t" o:connecttype="rect"/>
            </v:shapetype>
            <v:shape id="Text Box 83" style="position:absolute;margin-left:12.95pt;margin-top:0;width:64.15pt;height:25.55pt;z-index:251658245;visibility:visible;mso-wrap-style:none;mso-wrap-distance-left:0;mso-wrap-distance-top:0;mso-wrap-distance-right:0;mso-wrap-distance-bottom:0;mso-position-horizontal:right;mso-position-horizontal-relative:page;mso-position-vertical:bottom;mso-position-vertical-relative:page;v-text-anchor:bottom" alt="RESTRICT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">
              <v:textbox style="mso-fit-shape-to-text:t" inset="0,0,20pt,15pt">
                <w:txbxContent>
                  <w:p w:rsidRPr="0046439F" w:rsidR="0046439F" w:rsidP="0046439F" w:rsidRDefault="0046439F" w14:paraId="2AB55C88" w14:textId="0EB55CD1">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4D96" w14:textId="656C6590" w:rsidR="00DF4A98" w:rsidRDefault="0046439F">
    <w:pPr>
      <w:spacing w:after="160"/>
      <w:ind w:left="0" w:right="0" w:firstLine="0"/>
      <w:jc w:val="left"/>
    </w:pPr>
    <w:r>
      <w:rPr>
        <w:noProof/>
      </w:rPr>
      <mc:AlternateContent>
        <mc:Choice Requires="wps">
          <w:drawing>
            <wp:anchor distT="0" distB="0" distL="0" distR="0" simplePos="0" relativeHeight="251658243" behindDoc="0" locked="0" layoutInCell="1" allowOverlap="1" wp14:anchorId="0A813BA1" wp14:editId="4FD7855E">
              <wp:simplePos x="635" y="635"/>
              <wp:positionH relativeFrom="page">
                <wp:align>right</wp:align>
              </wp:positionH>
              <wp:positionV relativeFrom="page">
                <wp:align>bottom</wp:align>
              </wp:positionV>
              <wp:extent cx="814705" cy="324485"/>
              <wp:effectExtent l="0" t="0" r="0" b="0"/>
              <wp:wrapNone/>
              <wp:docPr id="1920394800" name="Text Box 8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4705" cy="324485"/>
                      </a:xfrm>
                      <a:prstGeom prst="rect">
                        <a:avLst/>
                      </a:prstGeom>
                      <a:noFill/>
                      <a:ln>
                        <a:noFill/>
                      </a:ln>
                    </wps:spPr>
                    <wps:txbx>
                      <w:txbxContent>
                        <w:p w14:paraId="51755C6A" w14:textId="1E671EC2" w:rsidR="0046439F" w:rsidRPr="0046439F" w:rsidRDefault="0046439F" w:rsidP="0046439F">
                          <w:pPr>
                            <w:spacing w:after="0"/>
                            <w:rPr>
                              <w:rFonts w:ascii="Aptos" w:eastAsia="Aptos" w:hAnsi="Aptos" w:cs="Aptos"/>
                              <w:noProof/>
                              <w:sz w:val="16"/>
                              <w:szCs w:val="16"/>
                            </w:rPr>
                          </w:pPr>
                          <w:r w:rsidRPr="0046439F">
                            <w:rPr>
                              <w:rFonts w:ascii="Aptos" w:eastAsia="Aptos" w:hAnsi="Aptos" w:cs="Aptos"/>
                              <w:noProof/>
                              <w:sz w:val="16"/>
                              <w:szCs w:val="16"/>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FB1FA3F">
            <v:shapetype id="_x0000_t202" coordsize="21600,21600" o:spt="202" path="m,l,21600r21600,l21600,xe" w14:anchorId="0A813BA1">
              <v:stroke joinstyle="miter"/>
              <v:path gradientshapeok="t" o:connecttype="rect"/>
            </v:shapetype>
            <v:shape id="Text Box 81" style="position:absolute;margin-left:12.95pt;margin-top:0;width:64.15pt;height:25.55pt;z-index:251658243;visibility:visible;mso-wrap-style:none;mso-wrap-distance-left:0;mso-wrap-distance-top:0;mso-wrap-distance-right:0;mso-wrap-distance-bottom:0;mso-position-horizontal:right;mso-position-horizontal-relative:page;mso-position-vertical:bottom;mso-position-vertical-relative:page;v-text-anchor:bottom" alt="RESTRICT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">
              <v:textbox style="mso-fit-shape-to-text:t" inset="0,0,20pt,15pt">
                <w:txbxContent>
                  <w:p w:rsidRPr="0046439F" w:rsidR="0046439F" w:rsidP="0046439F" w:rsidRDefault="0046439F" w14:paraId="5F4AEBDD" w14:textId="1E671EC2">
                    <w:pPr>
                      <w:spacing w:after="0"/>
                      <w:rPr>
                        <w:rFonts w:ascii="Aptos" w:hAnsi="Aptos" w:eastAsia="Aptos" w:cs="Aptos"/>
                        <w:noProof/>
                        <w:sz w:val="16"/>
                        <w:szCs w:val="16"/>
                      </w:rPr>
                    </w:pPr>
                    <w:r w:rsidRPr="0046439F">
                      <w:rPr>
                        <w:rFonts w:ascii="Aptos" w:hAnsi="Aptos" w:eastAsia="Aptos" w:cs="Aptos"/>
                        <w:noProof/>
                        <w:sz w:val="16"/>
                        <w:szCs w:val="16"/>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004E" w14:textId="77777777" w:rsidR="003D1D03" w:rsidRDefault="003D1D03">
      <w:pPr>
        <w:spacing w:after="0" w:line="240" w:lineRule="auto"/>
      </w:pPr>
      <w:r>
        <w:separator/>
      </w:r>
    </w:p>
  </w:footnote>
  <w:footnote w:type="continuationSeparator" w:id="0">
    <w:p w14:paraId="59B2A79E" w14:textId="77777777" w:rsidR="003D1D03" w:rsidRDefault="003D1D03">
      <w:pPr>
        <w:spacing w:after="0" w:line="240" w:lineRule="auto"/>
      </w:pPr>
      <w:r>
        <w:continuationSeparator/>
      </w:r>
    </w:p>
  </w:footnote>
  <w:footnote w:id="1">
    <w:p w14:paraId="2925B3C0" w14:textId="77777777" w:rsidR="005B278E" w:rsidRDefault="005B278E" w:rsidP="005B278E">
      <w:pPr>
        <w:spacing w:after="198"/>
        <w:ind w:left="0" w:right="0" w:firstLine="0"/>
        <w:jc w:val="left"/>
      </w:pPr>
      <w:r>
        <w:rPr>
          <w:rStyle w:val="FootnoteReference"/>
        </w:rPr>
        <w:footnoteRef/>
      </w:r>
      <w:r>
        <w:t xml:space="preserve"> </w:t>
      </w:r>
      <w:r w:rsidRPr="005B278E">
        <w:rPr>
          <w:sz w:val="18"/>
          <w:szCs w:val="18"/>
        </w:rPr>
        <w:t>A detailed breakdown of our re-baselining exercise and impact on our carbon reporting is presented in our Carbon Management Plan 2024, which can be requested from the Sustainability Team (</w:t>
      </w:r>
      <w:r w:rsidRPr="005B278E">
        <w:rPr>
          <w:color w:val="0057BF"/>
          <w:sz w:val="18"/>
          <w:szCs w:val="18"/>
          <w:u w:val="single"/>
        </w:rPr>
        <w:t>sustainability@contacts.bham.ac.uk</w:t>
      </w:r>
      <w:r w:rsidRPr="005B278E">
        <w:rPr>
          <w:sz w:val="18"/>
          <w:szCs w:val="18"/>
        </w:rPr>
        <w:t>).</w:t>
      </w:r>
      <w:r>
        <w:t xml:space="preserve"> </w:t>
      </w:r>
    </w:p>
    <w:p w14:paraId="0285F27C" w14:textId="266D9941" w:rsidR="005B278E" w:rsidRDefault="005B27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15DF" w14:textId="77777777" w:rsidR="00DF4A98" w:rsidRDefault="006354AE">
    <w:pPr>
      <w:spacing w:after="0"/>
      <w:ind w:left="0" w:right="2" w:firstLine="0"/>
      <w:jc w:val="right"/>
    </w:pPr>
    <w:r>
      <w:t xml:space="preserve">Carbon Management Plan – July 2025 </w:t>
    </w:r>
  </w:p>
  <w:p w14:paraId="08FEE568" w14:textId="77777777" w:rsidR="00DF4A98" w:rsidRDefault="006354AE">
    <w:pPr>
      <w:spacing w:after="0"/>
      <w:ind w:left="0" w:right="-64" w:firstLine="0"/>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7BB2" w14:textId="369CFD5F" w:rsidR="00DF4A98" w:rsidRDefault="00BF153F">
    <w:pPr>
      <w:spacing w:after="0"/>
      <w:ind w:left="0" w:right="2" w:firstLine="0"/>
      <w:jc w:val="right"/>
    </w:pPr>
    <w:proofErr w:type="spellStart"/>
    <w:r>
      <w:t>UoB</w:t>
    </w:r>
    <w:proofErr w:type="spellEnd"/>
    <w:r>
      <w:t xml:space="preserve"> </w:t>
    </w:r>
    <w:r w:rsidR="006354AE">
      <w:t>Carbon Management Plan</w:t>
    </w:r>
    <w:r>
      <w:t>: 2026 to 2030</w:t>
    </w:r>
    <w:r w:rsidR="006354AE">
      <w:t xml:space="preserve"> </w:t>
    </w:r>
  </w:p>
  <w:p w14:paraId="3D9E27A4" w14:textId="77777777" w:rsidR="00DF4A98" w:rsidRDefault="006354AE">
    <w:pPr>
      <w:spacing w:after="0"/>
      <w:ind w:left="0" w:right="-64"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31F4" w14:textId="77777777" w:rsidR="00DF4A98" w:rsidRDefault="006354AE">
    <w:pPr>
      <w:spacing w:after="0"/>
      <w:ind w:left="0" w:right="2" w:firstLine="0"/>
      <w:jc w:val="right"/>
    </w:pPr>
    <w:r>
      <w:t xml:space="preserve">Carbon Management Plan – July 2025 </w:t>
    </w:r>
  </w:p>
  <w:p w14:paraId="709748B6" w14:textId="77777777" w:rsidR="00DF4A98" w:rsidRDefault="006354AE">
    <w:pPr>
      <w:spacing w:after="0"/>
      <w:ind w:left="0" w:right="-64" w:firstLine="0"/>
      <w:jc w:val="righ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2C40" w14:textId="77777777" w:rsidR="00DF4A98" w:rsidRDefault="00DF4A98">
    <w:pPr>
      <w:spacing w:after="160"/>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E32E" w14:textId="77777777" w:rsidR="00DF4A98" w:rsidRDefault="00DF4A98">
    <w:pPr>
      <w:spacing w:after="16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37E3" w14:textId="77777777" w:rsidR="00DF4A98" w:rsidRDefault="00DF4A98">
    <w:pPr>
      <w:spacing w:after="160"/>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951"/>
    <w:multiLevelType w:val="hybridMultilevel"/>
    <w:tmpl w:val="D492683C"/>
    <w:lvl w:ilvl="0" w:tplc="3B92A76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26785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9E1C3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88724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7A9B3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CEEEB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2E7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84076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D65FE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D300B1"/>
    <w:multiLevelType w:val="hybridMultilevel"/>
    <w:tmpl w:val="FFFFFFFF"/>
    <w:lvl w:ilvl="0" w:tplc="BEA68530">
      <w:start w:val="1"/>
      <w:numFmt w:val="decimal"/>
      <w:lvlText w:val="%1)"/>
      <w:lvlJc w:val="left"/>
      <w:pPr>
        <w:ind w:left="361" w:hanging="360"/>
      </w:pPr>
    </w:lvl>
    <w:lvl w:ilvl="1" w:tplc="2048CEA8">
      <w:start w:val="1"/>
      <w:numFmt w:val="lowerLetter"/>
      <w:lvlText w:val="%2."/>
      <w:lvlJc w:val="left"/>
      <w:pPr>
        <w:ind w:left="1081" w:hanging="360"/>
      </w:pPr>
    </w:lvl>
    <w:lvl w:ilvl="2" w:tplc="B22011C0">
      <w:start w:val="1"/>
      <w:numFmt w:val="lowerRoman"/>
      <w:lvlText w:val="%3."/>
      <w:lvlJc w:val="right"/>
      <w:pPr>
        <w:ind w:left="1801" w:hanging="180"/>
      </w:pPr>
    </w:lvl>
    <w:lvl w:ilvl="3" w:tplc="2EDC1082">
      <w:start w:val="1"/>
      <w:numFmt w:val="decimal"/>
      <w:lvlText w:val="%4."/>
      <w:lvlJc w:val="left"/>
      <w:pPr>
        <w:ind w:left="2521" w:hanging="360"/>
      </w:pPr>
    </w:lvl>
    <w:lvl w:ilvl="4" w:tplc="9A02B734">
      <w:start w:val="1"/>
      <w:numFmt w:val="lowerLetter"/>
      <w:lvlText w:val="%5."/>
      <w:lvlJc w:val="left"/>
      <w:pPr>
        <w:ind w:left="3241" w:hanging="360"/>
      </w:pPr>
    </w:lvl>
    <w:lvl w:ilvl="5" w:tplc="EB42E6AC">
      <w:start w:val="1"/>
      <w:numFmt w:val="lowerRoman"/>
      <w:lvlText w:val="%6."/>
      <w:lvlJc w:val="right"/>
      <w:pPr>
        <w:ind w:left="3961" w:hanging="180"/>
      </w:pPr>
    </w:lvl>
    <w:lvl w:ilvl="6" w:tplc="D8FE41BC">
      <w:start w:val="1"/>
      <w:numFmt w:val="decimal"/>
      <w:lvlText w:val="%7."/>
      <w:lvlJc w:val="left"/>
      <w:pPr>
        <w:ind w:left="4681" w:hanging="360"/>
      </w:pPr>
    </w:lvl>
    <w:lvl w:ilvl="7" w:tplc="2B104DC2">
      <w:start w:val="1"/>
      <w:numFmt w:val="lowerLetter"/>
      <w:lvlText w:val="%8."/>
      <w:lvlJc w:val="left"/>
      <w:pPr>
        <w:ind w:left="5401" w:hanging="360"/>
      </w:pPr>
    </w:lvl>
    <w:lvl w:ilvl="8" w:tplc="6FB03D6A">
      <w:start w:val="1"/>
      <w:numFmt w:val="lowerRoman"/>
      <w:lvlText w:val="%9."/>
      <w:lvlJc w:val="right"/>
      <w:pPr>
        <w:ind w:left="6121" w:hanging="180"/>
      </w:pPr>
    </w:lvl>
  </w:abstractNum>
  <w:abstractNum w:abstractNumId="2" w15:restartNumberingAfterBreak="0">
    <w:nsid w:val="0A303326"/>
    <w:multiLevelType w:val="multilevel"/>
    <w:tmpl w:val="1C44E654"/>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F1414A1"/>
    <w:multiLevelType w:val="hybridMultilevel"/>
    <w:tmpl w:val="2A9C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E4A4F"/>
    <w:multiLevelType w:val="hybridMultilevel"/>
    <w:tmpl w:val="FFFFFFFF"/>
    <w:lvl w:ilvl="0" w:tplc="1C625AC6">
      <w:start w:val="1"/>
      <w:numFmt w:val="decimal"/>
      <w:lvlText w:val="%1)"/>
      <w:lvlJc w:val="left"/>
      <w:pPr>
        <w:ind w:left="362" w:hanging="360"/>
      </w:pPr>
    </w:lvl>
    <w:lvl w:ilvl="1" w:tplc="D80488B4">
      <w:start w:val="1"/>
      <w:numFmt w:val="lowerLetter"/>
      <w:lvlText w:val="%2."/>
      <w:lvlJc w:val="left"/>
      <w:pPr>
        <w:ind w:left="1082" w:hanging="360"/>
      </w:pPr>
    </w:lvl>
    <w:lvl w:ilvl="2" w:tplc="F08E103E">
      <w:start w:val="1"/>
      <w:numFmt w:val="lowerRoman"/>
      <w:lvlText w:val="%3."/>
      <w:lvlJc w:val="right"/>
      <w:pPr>
        <w:ind w:left="1802" w:hanging="180"/>
      </w:pPr>
    </w:lvl>
    <w:lvl w:ilvl="3" w:tplc="6794F854">
      <w:start w:val="1"/>
      <w:numFmt w:val="decimal"/>
      <w:lvlText w:val="%4."/>
      <w:lvlJc w:val="left"/>
      <w:pPr>
        <w:ind w:left="2522" w:hanging="360"/>
      </w:pPr>
    </w:lvl>
    <w:lvl w:ilvl="4" w:tplc="677C57A8">
      <w:start w:val="1"/>
      <w:numFmt w:val="lowerLetter"/>
      <w:lvlText w:val="%5."/>
      <w:lvlJc w:val="left"/>
      <w:pPr>
        <w:ind w:left="3242" w:hanging="360"/>
      </w:pPr>
    </w:lvl>
    <w:lvl w:ilvl="5" w:tplc="2190DC44">
      <w:start w:val="1"/>
      <w:numFmt w:val="lowerRoman"/>
      <w:lvlText w:val="%6."/>
      <w:lvlJc w:val="right"/>
      <w:pPr>
        <w:ind w:left="3962" w:hanging="180"/>
      </w:pPr>
    </w:lvl>
    <w:lvl w:ilvl="6" w:tplc="CFD81D60">
      <w:start w:val="1"/>
      <w:numFmt w:val="decimal"/>
      <w:lvlText w:val="%7."/>
      <w:lvlJc w:val="left"/>
      <w:pPr>
        <w:ind w:left="4682" w:hanging="360"/>
      </w:pPr>
    </w:lvl>
    <w:lvl w:ilvl="7" w:tplc="5BC0676A">
      <w:start w:val="1"/>
      <w:numFmt w:val="lowerLetter"/>
      <w:lvlText w:val="%8."/>
      <w:lvlJc w:val="left"/>
      <w:pPr>
        <w:ind w:left="5402" w:hanging="360"/>
      </w:pPr>
    </w:lvl>
    <w:lvl w:ilvl="8" w:tplc="CA329754">
      <w:start w:val="1"/>
      <w:numFmt w:val="lowerRoman"/>
      <w:lvlText w:val="%9."/>
      <w:lvlJc w:val="right"/>
      <w:pPr>
        <w:ind w:left="6122" w:hanging="180"/>
      </w:pPr>
    </w:lvl>
  </w:abstractNum>
  <w:abstractNum w:abstractNumId="5" w15:restartNumberingAfterBreak="0">
    <w:nsid w:val="1D8A7EFE"/>
    <w:multiLevelType w:val="hybridMultilevel"/>
    <w:tmpl w:val="4F7E0FB2"/>
    <w:lvl w:ilvl="0" w:tplc="68CE34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8B6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584B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E10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EAD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ECF0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1420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76E5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26C3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CAE738"/>
    <w:multiLevelType w:val="hybridMultilevel"/>
    <w:tmpl w:val="FFFFFFFF"/>
    <w:lvl w:ilvl="0" w:tplc="94D2C582">
      <w:start w:val="1"/>
      <w:numFmt w:val="decimal"/>
      <w:lvlText w:val="%1)"/>
      <w:lvlJc w:val="left"/>
      <w:pPr>
        <w:ind w:left="370" w:hanging="360"/>
      </w:pPr>
    </w:lvl>
    <w:lvl w:ilvl="1" w:tplc="A1B4277A">
      <w:start w:val="1"/>
      <w:numFmt w:val="lowerLetter"/>
      <w:lvlText w:val="%2."/>
      <w:lvlJc w:val="left"/>
      <w:pPr>
        <w:ind w:left="1090" w:hanging="360"/>
      </w:pPr>
    </w:lvl>
    <w:lvl w:ilvl="2" w:tplc="D1589402">
      <w:start w:val="1"/>
      <w:numFmt w:val="lowerRoman"/>
      <w:lvlText w:val="%3."/>
      <w:lvlJc w:val="right"/>
      <w:pPr>
        <w:ind w:left="1810" w:hanging="180"/>
      </w:pPr>
    </w:lvl>
    <w:lvl w:ilvl="3" w:tplc="7BD41928">
      <w:start w:val="1"/>
      <w:numFmt w:val="decimal"/>
      <w:lvlText w:val="%4."/>
      <w:lvlJc w:val="left"/>
      <w:pPr>
        <w:ind w:left="2530" w:hanging="360"/>
      </w:pPr>
    </w:lvl>
    <w:lvl w:ilvl="4" w:tplc="9D125E26">
      <w:start w:val="1"/>
      <w:numFmt w:val="lowerLetter"/>
      <w:lvlText w:val="%5."/>
      <w:lvlJc w:val="left"/>
      <w:pPr>
        <w:ind w:left="3250" w:hanging="360"/>
      </w:pPr>
    </w:lvl>
    <w:lvl w:ilvl="5" w:tplc="2DE4E3B0">
      <w:start w:val="1"/>
      <w:numFmt w:val="lowerRoman"/>
      <w:lvlText w:val="%6."/>
      <w:lvlJc w:val="right"/>
      <w:pPr>
        <w:ind w:left="3970" w:hanging="180"/>
      </w:pPr>
    </w:lvl>
    <w:lvl w:ilvl="6" w:tplc="5F6653DE">
      <w:start w:val="1"/>
      <w:numFmt w:val="decimal"/>
      <w:lvlText w:val="%7."/>
      <w:lvlJc w:val="left"/>
      <w:pPr>
        <w:ind w:left="4690" w:hanging="360"/>
      </w:pPr>
    </w:lvl>
    <w:lvl w:ilvl="7" w:tplc="D7FC97A8">
      <w:start w:val="1"/>
      <w:numFmt w:val="lowerLetter"/>
      <w:lvlText w:val="%8."/>
      <w:lvlJc w:val="left"/>
      <w:pPr>
        <w:ind w:left="5410" w:hanging="360"/>
      </w:pPr>
    </w:lvl>
    <w:lvl w:ilvl="8" w:tplc="8592B7F8">
      <w:start w:val="1"/>
      <w:numFmt w:val="lowerRoman"/>
      <w:lvlText w:val="%9."/>
      <w:lvlJc w:val="right"/>
      <w:pPr>
        <w:ind w:left="6130" w:hanging="180"/>
      </w:pPr>
    </w:lvl>
  </w:abstractNum>
  <w:abstractNum w:abstractNumId="7" w15:restartNumberingAfterBreak="0">
    <w:nsid w:val="2A2047E1"/>
    <w:multiLevelType w:val="hybridMultilevel"/>
    <w:tmpl w:val="6A0A633C"/>
    <w:lvl w:ilvl="0" w:tplc="78C6A1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AC4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2BF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EACD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C86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EC3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A0B8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405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AE0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F7262C"/>
    <w:multiLevelType w:val="hybridMultilevel"/>
    <w:tmpl w:val="FFFFFFFF"/>
    <w:lvl w:ilvl="0" w:tplc="AD0066E8">
      <w:start w:val="1"/>
      <w:numFmt w:val="decimal"/>
      <w:lvlText w:val="%1)"/>
      <w:lvlJc w:val="left"/>
      <w:pPr>
        <w:ind w:left="361" w:hanging="360"/>
      </w:pPr>
    </w:lvl>
    <w:lvl w:ilvl="1" w:tplc="40DED7F6">
      <w:start w:val="1"/>
      <w:numFmt w:val="lowerLetter"/>
      <w:lvlText w:val="%2."/>
      <w:lvlJc w:val="left"/>
      <w:pPr>
        <w:ind w:left="1081" w:hanging="360"/>
      </w:pPr>
    </w:lvl>
    <w:lvl w:ilvl="2" w:tplc="858021A8">
      <w:start w:val="1"/>
      <w:numFmt w:val="lowerRoman"/>
      <w:lvlText w:val="%3."/>
      <w:lvlJc w:val="right"/>
      <w:pPr>
        <w:ind w:left="1801" w:hanging="180"/>
      </w:pPr>
    </w:lvl>
    <w:lvl w:ilvl="3" w:tplc="84226D8C">
      <w:start w:val="1"/>
      <w:numFmt w:val="decimal"/>
      <w:lvlText w:val="%4."/>
      <w:lvlJc w:val="left"/>
      <w:pPr>
        <w:ind w:left="2521" w:hanging="360"/>
      </w:pPr>
    </w:lvl>
    <w:lvl w:ilvl="4" w:tplc="0DA0FC70">
      <w:start w:val="1"/>
      <w:numFmt w:val="lowerLetter"/>
      <w:lvlText w:val="%5."/>
      <w:lvlJc w:val="left"/>
      <w:pPr>
        <w:ind w:left="3241" w:hanging="360"/>
      </w:pPr>
    </w:lvl>
    <w:lvl w:ilvl="5" w:tplc="0DFCFAAE">
      <w:start w:val="1"/>
      <w:numFmt w:val="lowerRoman"/>
      <w:lvlText w:val="%6."/>
      <w:lvlJc w:val="right"/>
      <w:pPr>
        <w:ind w:left="3961" w:hanging="180"/>
      </w:pPr>
    </w:lvl>
    <w:lvl w:ilvl="6" w:tplc="8CBEF552">
      <w:start w:val="1"/>
      <w:numFmt w:val="decimal"/>
      <w:lvlText w:val="%7."/>
      <w:lvlJc w:val="left"/>
      <w:pPr>
        <w:ind w:left="4681" w:hanging="360"/>
      </w:pPr>
    </w:lvl>
    <w:lvl w:ilvl="7" w:tplc="D7128792">
      <w:start w:val="1"/>
      <w:numFmt w:val="lowerLetter"/>
      <w:lvlText w:val="%8."/>
      <w:lvlJc w:val="left"/>
      <w:pPr>
        <w:ind w:left="5401" w:hanging="360"/>
      </w:pPr>
    </w:lvl>
    <w:lvl w:ilvl="8" w:tplc="871CE32E">
      <w:start w:val="1"/>
      <w:numFmt w:val="lowerRoman"/>
      <w:lvlText w:val="%9."/>
      <w:lvlJc w:val="right"/>
      <w:pPr>
        <w:ind w:left="6121" w:hanging="180"/>
      </w:pPr>
    </w:lvl>
  </w:abstractNum>
  <w:abstractNum w:abstractNumId="9" w15:restartNumberingAfterBreak="0">
    <w:nsid w:val="3DCC0706"/>
    <w:multiLevelType w:val="hybridMultilevel"/>
    <w:tmpl w:val="2F789A9A"/>
    <w:lvl w:ilvl="0" w:tplc="7584A75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32E8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18BB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20B7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8D0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1415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C438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ABA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CC6D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3E03EA"/>
    <w:multiLevelType w:val="hybridMultilevel"/>
    <w:tmpl w:val="BD0E7106"/>
    <w:lvl w:ilvl="0" w:tplc="5EA2F4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728754">
      <w:start w:val="1"/>
      <w:numFmt w:val="decimal"/>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5C09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C87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046B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90FB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C40A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021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E6118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1F4416"/>
    <w:multiLevelType w:val="hybridMultilevel"/>
    <w:tmpl w:val="62688D66"/>
    <w:lvl w:ilvl="0" w:tplc="F3CA57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82B8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6E02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489D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861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5046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EE8E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3E9D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426D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FE8B3F"/>
    <w:multiLevelType w:val="hybridMultilevel"/>
    <w:tmpl w:val="FFFFFFFF"/>
    <w:lvl w:ilvl="0" w:tplc="54C8F966">
      <w:start w:val="1"/>
      <w:numFmt w:val="decimal"/>
      <w:lvlText w:val="%1)"/>
      <w:lvlJc w:val="left"/>
      <w:pPr>
        <w:ind w:left="720" w:hanging="360"/>
      </w:pPr>
    </w:lvl>
    <w:lvl w:ilvl="1" w:tplc="83AE1E6A">
      <w:start w:val="1"/>
      <w:numFmt w:val="lowerLetter"/>
      <w:lvlText w:val="%2."/>
      <w:lvlJc w:val="left"/>
      <w:pPr>
        <w:ind w:left="1440" w:hanging="360"/>
      </w:pPr>
    </w:lvl>
    <w:lvl w:ilvl="2" w:tplc="47F606D2">
      <w:start w:val="1"/>
      <w:numFmt w:val="lowerRoman"/>
      <w:lvlText w:val="%3."/>
      <w:lvlJc w:val="right"/>
      <w:pPr>
        <w:ind w:left="2160" w:hanging="180"/>
      </w:pPr>
    </w:lvl>
    <w:lvl w:ilvl="3" w:tplc="FFAE5048">
      <w:start w:val="1"/>
      <w:numFmt w:val="decimal"/>
      <w:lvlText w:val="%4."/>
      <w:lvlJc w:val="left"/>
      <w:pPr>
        <w:ind w:left="2880" w:hanging="360"/>
      </w:pPr>
    </w:lvl>
    <w:lvl w:ilvl="4" w:tplc="56B02F8A">
      <w:start w:val="1"/>
      <w:numFmt w:val="lowerLetter"/>
      <w:lvlText w:val="%5."/>
      <w:lvlJc w:val="left"/>
      <w:pPr>
        <w:ind w:left="3600" w:hanging="360"/>
      </w:pPr>
    </w:lvl>
    <w:lvl w:ilvl="5" w:tplc="07188202">
      <w:start w:val="1"/>
      <w:numFmt w:val="lowerRoman"/>
      <w:lvlText w:val="%6."/>
      <w:lvlJc w:val="right"/>
      <w:pPr>
        <w:ind w:left="4320" w:hanging="180"/>
      </w:pPr>
    </w:lvl>
    <w:lvl w:ilvl="6" w:tplc="17FC9B04">
      <w:start w:val="1"/>
      <w:numFmt w:val="decimal"/>
      <w:lvlText w:val="%7."/>
      <w:lvlJc w:val="left"/>
      <w:pPr>
        <w:ind w:left="5040" w:hanging="360"/>
      </w:pPr>
    </w:lvl>
    <w:lvl w:ilvl="7" w:tplc="74348684">
      <w:start w:val="1"/>
      <w:numFmt w:val="lowerLetter"/>
      <w:lvlText w:val="%8."/>
      <w:lvlJc w:val="left"/>
      <w:pPr>
        <w:ind w:left="5760" w:hanging="360"/>
      </w:pPr>
    </w:lvl>
    <w:lvl w:ilvl="8" w:tplc="FF144D06">
      <w:start w:val="1"/>
      <w:numFmt w:val="lowerRoman"/>
      <w:lvlText w:val="%9."/>
      <w:lvlJc w:val="right"/>
      <w:pPr>
        <w:ind w:left="6480" w:hanging="180"/>
      </w:pPr>
    </w:lvl>
  </w:abstractNum>
  <w:abstractNum w:abstractNumId="13" w15:restartNumberingAfterBreak="0">
    <w:nsid w:val="45A936B2"/>
    <w:multiLevelType w:val="hybridMultilevel"/>
    <w:tmpl w:val="AF1C6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57EAB3"/>
    <w:multiLevelType w:val="hybridMultilevel"/>
    <w:tmpl w:val="C846AA7C"/>
    <w:lvl w:ilvl="0" w:tplc="CB34FDFC">
      <w:start w:val="1"/>
      <w:numFmt w:val="bullet"/>
      <w:lvlText w:val=""/>
      <w:lvlJc w:val="left"/>
      <w:pPr>
        <w:ind w:left="720" w:hanging="360"/>
      </w:pPr>
      <w:rPr>
        <w:rFonts w:ascii="Symbol" w:hAnsi="Symbol" w:hint="default"/>
      </w:rPr>
    </w:lvl>
    <w:lvl w:ilvl="1" w:tplc="69DA56BC">
      <w:start w:val="1"/>
      <w:numFmt w:val="bullet"/>
      <w:lvlText w:val="o"/>
      <w:lvlJc w:val="left"/>
      <w:pPr>
        <w:ind w:left="1440" w:hanging="360"/>
      </w:pPr>
      <w:rPr>
        <w:rFonts w:ascii="Courier New" w:hAnsi="Courier New" w:hint="default"/>
      </w:rPr>
    </w:lvl>
    <w:lvl w:ilvl="2" w:tplc="CEAEA38E">
      <w:start w:val="1"/>
      <w:numFmt w:val="bullet"/>
      <w:lvlText w:val=""/>
      <w:lvlJc w:val="left"/>
      <w:pPr>
        <w:ind w:left="2160" w:hanging="360"/>
      </w:pPr>
      <w:rPr>
        <w:rFonts w:ascii="Wingdings" w:hAnsi="Wingdings" w:hint="default"/>
      </w:rPr>
    </w:lvl>
    <w:lvl w:ilvl="3" w:tplc="2534B7B8">
      <w:start w:val="1"/>
      <w:numFmt w:val="bullet"/>
      <w:lvlText w:val=""/>
      <w:lvlJc w:val="left"/>
      <w:pPr>
        <w:ind w:left="2880" w:hanging="360"/>
      </w:pPr>
      <w:rPr>
        <w:rFonts w:ascii="Symbol" w:hAnsi="Symbol" w:hint="default"/>
      </w:rPr>
    </w:lvl>
    <w:lvl w:ilvl="4" w:tplc="C15A0BE8">
      <w:start w:val="1"/>
      <w:numFmt w:val="bullet"/>
      <w:lvlText w:val="o"/>
      <w:lvlJc w:val="left"/>
      <w:pPr>
        <w:ind w:left="3600" w:hanging="360"/>
      </w:pPr>
      <w:rPr>
        <w:rFonts w:ascii="Courier New" w:hAnsi="Courier New" w:hint="default"/>
      </w:rPr>
    </w:lvl>
    <w:lvl w:ilvl="5" w:tplc="2FC29B60">
      <w:start w:val="1"/>
      <w:numFmt w:val="bullet"/>
      <w:lvlText w:val=""/>
      <w:lvlJc w:val="left"/>
      <w:pPr>
        <w:ind w:left="4320" w:hanging="360"/>
      </w:pPr>
      <w:rPr>
        <w:rFonts w:ascii="Wingdings" w:hAnsi="Wingdings" w:hint="default"/>
      </w:rPr>
    </w:lvl>
    <w:lvl w:ilvl="6" w:tplc="3E4C7B40">
      <w:start w:val="1"/>
      <w:numFmt w:val="bullet"/>
      <w:lvlText w:val=""/>
      <w:lvlJc w:val="left"/>
      <w:pPr>
        <w:ind w:left="5040" w:hanging="360"/>
      </w:pPr>
      <w:rPr>
        <w:rFonts w:ascii="Symbol" w:hAnsi="Symbol" w:hint="default"/>
      </w:rPr>
    </w:lvl>
    <w:lvl w:ilvl="7" w:tplc="AEB49E7E">
      <w:start w:val="1"/>
      <w:numFmt w:val="bullet"/>
      <w:lvlText w:val="o"/>
      <w:lvlJc w:val="left"/>
      <w:pPr>
        <w:ind w:left="5760" w:hanging="360"/>
      </w:pPr>
      <w:rPr>
        <w:rFonts w:ascii="Courier New" w:hAnsi="Courier New" w:hint="default"/>
      </w:rPr>
    </w:lvl>
    <w:lvl w:ilvl="8" w:tplc="B0F2BE90">
      <w:start w:val="1"/>
      <w:numFmt w:val="bullet"/>
      <w:lvlText w:val=""/>
      <w:lvlJc w:val="left"/>
      <w:pPr>
        <w:ind w:left="6480" w:hanging="360"/>
      </w:pPr>
      <w:rPr>
        <w:rFonts w:ascii="Wingdings" w:hAnsi="Wingdings" w:hint="default"/>
      </w:rPr>
    </w:lvl>
  </w:abstractNum>
  <w:abstractNum w:abstractNumId="15" w15:restartNumberingAfterBreak="0">
    <w:nsid w:val="4A0C2EEF"/>
    <w:multiLevelType w:val="hybridMultilevel"/>
    <w:tmpl w:val="FFFFFFFF"/>
    <w:lvl w:ilvl="0" w:tplc="4CC2481A">
      <w:start w:val="1"/>
      <w:numFmt w:val="decimal"/>
      <w:lvlText w:val="%1)"/>
      <w:lvlJc w:val="left"/>
      <w:pPr>
        <w:ind w:left="720" w:hanging="360"/>
      </w:pPr>
    </w:lvl>
    <w:lvl w:ilvl="1" w:tplc="5F187B26">
      <w:start w:val="1"/>
      <w:numFmt w:val="lowerLetter"/>
      <w:lvlText w:val="%2."/>
      <w:lvlJc w:val="left"/>
      <w:pPr>
        <w:ind w:left="1440" w:hanging="360"/>
      </w:pPr>
    </w:lvl>
    <w:lvl w:ilvl="2" w:tplc="060AFE66">
      <w:start w:val="1"/>
      <w:numFmt w:val="lowerRoman"/>
      <w:lvlText w:val="%3."/>
      <w:lvlJc w:val="right"/>
      <w:pPr>
        <w:ind w:left="2160" w:hanging="180"/>
      </w:pPr>
    </w:lvl>
    <w:lvl w:ilvl="3" w:tplc="19E6E026">
      <w:start w:val="1"/>
      <w:numFmt w:val="decimal"/>
      <w:lvlText w:val="%4."/>
      <w:lvlJc w:val="left"/>
      <w:pPr>
        <w:ind w:left="2880" w:hanging="360"/>
      </w:pPr>
    </w:lvl>
    <w:lvl w:ilvl="4" w:tplc="AB1E46F8">
      <w:start w:val="1"/>
      <w:numFmt w:val="lowerLetter"/>
      <w:lvlText w:val="%5."/>
      <w:lvlJc w:val="left"/>
      <w:pPr>
        <w:ind w:left="3600" w:hanging="360"/>
      </w:pPr>
    </w:lvl>
    <w:lvl w:ilvl="5" w:tplc="19EA8EEC">
      <w:start w:val="1"/>
      <w:numFmt w:val="lowerRoman"/>
      <w:lvlText w:val="%6."/>
      <w:lvlJc w:val="right"/>
      <w:pPr>
        <w:ind w:left="4320" w:hanging="180"/>
      </w:pPr>
    </w:lvl>
    <w:lvl w:ilvl="6" w:tplc="8996B5AC">
      <w:start w:val="1"/>
      <w:numFmt w:val="decimal"/>
      <w:lvlText w:val="%7."/>
      <w:lvlJc w:val="left"/>
      <w:pPr>
        <w:ind w:left="5040" w:hanging="360"/>
      </w:pPr>
    </w:lvl>
    <w:lvl w:ilvl="7" w:tplc="1D4EB056">
      <w:start w:val="1"/>
      <w:numFmt w:val="lowerLetter"/>
      <w:lvlText w:val="%8."/>
      <w:lvlJc w:val="left"/>
      <w:pPr>
        <w:ind w:left="5760" w:hanging="360"/>
      </w:pPr>
    </w:lvl>
    <w:lvl w:ilvl="8" w:tplc="4D1A60EA">
      <w:start w:val="1"/>
      <w:numFmt w:val="lowerRoman"/>
      <w:lvlText w:val="%9."/>
      <w:lvlJc w:val="right"/>
      <w:pPr>
        <w:ind w:left="6480" w:hanging="180"/>
      </w:pPr>
    </w:lvl>
  </w:abstractNum>
  <w:abstractNum w:abstractNumId="16" w15:restartNumberingAfterBreak="0">
    <w:nsid w:val="4C470220"/>
    <w:multiLevelType w:val="hybridMultilevel"/>
    <w:tmpl w:val="5524D0D4"/>
    <w:lvl w:ilvl="0" w:tplc="12546058">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5695A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EE64E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840E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4838C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483D4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04E0F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E0A46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E837F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581576"/>
    <w:multiLevelType w:val="hybridMultilevel"/>
    <w:tmpl w:val="F3883F38"/>
    <w:lvl w:ilvl="0" w:tplc="B4523CAC">
      <w:start w:val="1"/>
      <w:numFmt w:val="bullet"/>
      <w:lvlText w:val=""/>
      <w:lvlJc w:val="left"/>
      <w:pPr>
        <w:ind w:left="720" w:hanging="360"/>
      </w:pPr>
      <w:rPr>
        <w:rFonts w:ascii="Symbol" w:hAnsi="Symbol" w:hint="default"/>
      </w:rPr>
    </w:lvl>
    <w:lvl w:ilvl="1" w:tplc="26865EE4">
      <w:start w:val="1"/>
      <w:numFmt w:val="bullet"/>
      <w:lvlText w:val="o"/>
      <w:lvlJc w:val="left"/>
      <w:pPr>
        <w:ind w:left="1440" w:hanging="360"/>
      </w:pPr>
      <w:rPr>
        <w:rFonts w:ascii="Courier New" w:hAnsi="Courier New" w:hint="default"/>
      </w:rPr>
    </w:lvl>
    <w:lvl w:ilvl="2" w:tplc="A6FEEF3E">
      <w:start w:val="1"/>
      <w:numFmt w:val="bullet"/>
      <w:lvlText w:val=""/>
      <w:lvlJc w:val="left"/>
      <w:pPr>
        <w:ind w:left="2160" w:hanging="360"/>
      </w:pPr>
      <w:rPr>
        <w:rFonts w:ascii="Wingdings" w:hAnsi="Wingdings" w:hint="default"/>
      </w:rPr>
    </w:lvl>
    <w:lvl w:ilvl="3" w:tplc="CD22108E">
      <w:start w:val="1"/>
      <w:numFmt w:val="bullet"/>
      <w:lvlText w:val=""/>
      <w:lvlJc w:val="left"/>
      <w:pPr>
        <w:ind w:left="2880" w:hanging="360"/>
      </w:pPr>
      <w:rPr>
        <w:rFonts w:ascii="Symbol" w:hAnsi="Symbol" w:hint="default"/>
      </w:rPr>
    </w:lvl>
    <w:lvl w:ilvl="4" w:tplc="8C18E9C8">
      <w:start w:val="1"/>
      <w:numFmt w:val="bullet"/>
      <w:lvlText w:val="o"/>
      <w:lvlJc w:val="left"/>
      <w:pPr>
        <w:ind w:left="3600" w:hanging="360"/>
      </w:pPr>
      <w:rPr>
        <w:rFonts w:ascii="Courier New" w:hAnsi="Courier New" w:hint="default"/>
      </w:rPr>
    </w:lvl>
    <w:lvl w:ilvl="5" w:tplc="391686A8">
      <w:start w:val="1"/>
      <w:numFmt w:val="bullet"/>
      <w:lvlText w:val=""/>
      <w:lvlJc w:val="left"/>
      <w:pPr>
        <w:ind w:left="4320" w:hanging="360"/>
      </w:pPr>
      <w:rPr>
        <w:rFonts w:ascii="Wingdings" w:hAnsi="Wingdings" w:hint="default"/>
      </w:rPr>
    </w:lvl>
    <w:lvl w:ilvl="6" w:tplc="4DB0C5D6">
      <w:start w:val="1"/>
      <w:numFmt w:val="bullet"/>
      <w:lvlText w:val=""/>
      <w:lvlJc w:val="left"/>
      <w:pPr>
        <w:ind w:left="5040" w:hanging="360"/>
      </w:pPr>
      <w:rPr>
        <w:rFonts w:ascii="Symbol" w:hAnsi="Symbol" w:hint="default"/>
      </w:rPr>
    </w:lvl>
    <w:lvl w:ilvl="7" w:tplc="17661968">
      <w:start w:val="1"/>
      <w:numFmt w:val="bullet"/>
      <w:lvlText w:val="o"/>
      <w:lvlJc w:val="left"/>
      <w:pPr>
        <w:ind w:left="5760" w:hanging="360"/>
      </w:pPr>
      <w:rPr>
        <w:rFonts w:ascii="Courier New" w:hAnsi="Courier New" w:hint="default"/>
      </w:rPr>
    </w:lvl>
    <w:lvl w:ilvl="8" w:tplc="08D0745A">
      <w:start w:val="1"/>
      <w:numFmt w:val="bullet"/>
      <w:lvlText w:val=""/>
      <w:lvlJc w:val="left"/>
      <w:pPr>
        <w:ind w:left="6480" w:hanging="360"/>
      </w:pPr>
      <w:rPr>
        <w:rFonts w:ascii="Wingdings" w:hAnsi="Wingdings" w:hint="default"/>
      </w:rPr>
    </w:lvl>
  </w:abstractNum>
  <w:abstractNum w:abstractNumId="18" w15:restartNumberingAfterBreak="0">
    <w:nsid w:val="50AA3D31"/>
    <w:multiLevelType w:val="hybridMultilevel"/>
    <w:tmpl w:val="9D9049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FF6158"/>
    <w:multiLevelType w:val="hybridMultilevel"/>
    <w:tmpl w:val="91EEE694"/>
    <w:lvl w:ilvl="0" w:tplc="5874BB8A">
      <w:start w:val="1"/>
      <w:numFmt w:val="decimal"/>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F44CA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52AB2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B61F18">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8BD7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26E5E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7278B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8D7DA">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0EA6A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96592D"/>
    <w:multiLevelType w:val="hybridMultilevel"/>
    <w:tmpl w:val="AB7A141E"/>
    <w:lvl w:ilvl="0" w:tplc="11765F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20EA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4AFA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0E7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0030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E7E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220E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C53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F49E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D8C0329"/>
    <w:multiLevelType w:val="hybridMultilevel"/>
    <w:tmpl w:val="E3D4FB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0F1D0C"/>
    <w:multiLevelType w:val="hybridMultilevel"/>
    <w:tmpl w:val="81F88EC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FD7FA67"/>
    <w:multiLevelType w:val="hybridMultilevel"/>
    <w:tmpl w:val="FFFFFFFF"/>
    <w:lvl w:ilvl="0" w:tplc="1C2C4386">
      <w:start w:val="1"/>
      <w:numFmt w:val="bullet"/>
      <w:lvlText w:val=""/>
      <w:lvlJc w:val="left"/>
      <w:pPr>
        <w:ind w:left="720" w:hanging="360"/>
      </w:pPr>
      <w:rPr>
        <w:rFonts w:ascii="Symbol" w:hAnsi="Symbol" w:hint="default"/>
      </w:rPr>
    </w:lvl>
    <w:lvl w:ilvl="1" w:tplc="DC58DD42">
      <w:start w:val="1"/>
      <w:numFmt w:val="bullet"/>
      <w:lvlText w:val="o"/>
      <w:lvlJc w:val="left"/>
      <w:pPr>
        <w:ind w:left="1440" w:hanging="360"/>
      </w:pPr>
      <w:rPr>
        <w:rFonts w:ascii="Courier New" w:hAnsi="Courier New" w:hint="default"/>
      </w:rPr>
    </w:lvl>
    <w:lvl w:ilvl="2" w:tplc="D012E82E">
      <w:start w:val="1"/>
      <w:numFmt w:val="bullet"/>
      <w:lvlText w:val=""/>
      <w:lvlJc w:val="left"/>
      <w:pPr>
        <w:ind w:left="2160" w:hanging="360"/>
      </w:pPr>
      <w:rPr>
        <w:rFonts w:ascii="Wingdings" w:hAnsi="Wingdings" w:hint="default"/>
      </w:rPr>
    </w:lvl>
    <w:lvl w:ilvl="3" w:tplc="C2304F68">
      <w:start w:val="1"/>
      <w:numFmt w:val="bullet"/>
      <w:lvlText w:val=""/>
      <w:lvlJc w:val="left"/>
      <w:pPr>
        <w:ind w:left="2880" w:hanging="360"/>
      </w:pPr>
      <w:rPr>
        <w:rFonts w:ascii="Symbol" w:hAnsi="Symbol" w:hint="default"/>
      </w:rPr>
    </w:lvl>
    <w:lvl w:ilvl="4" w:tplc="BD7CC358">
      <w:start w:val="1"/>
      <w:numFmt w:val="bullet"/>
      <w:lvlText w:val="o"/>
      <w:lvlJc w:val="left"/>
      <w:pPr>
        <w:ind w:left="3600" w:hanging="360"/>
      </w:pPr>
      <w:rPr>
        <w:rFonts w:ascii="Courier New" w:hAnsi="Courier New" w:hint="default"/>
      </w:rPr>
    </w:lvl>
    <w:lvl w:ilvl="5" w:tplc="B46C03E8">
      <w:start w:val="1"/>
      <w:numFmt w:val="bullet"/>
      <w:lvlText w:val=""/>
      <w:lvlJc w:val="left"/>
      <w:pPr>
        <w:ind w:left="4320" w:hanging="360"/>
      </w:pPr>
      <w:rPr>
        <w:rFonts w:ascii="Wingdings" w:hAnsi="Wingdings" w:hint="default"/>
      </w:rPr>
    </w:lvl>
    <w:lvl w:ilvl="6" w:tplc="1C1CC11E">
      <w:start w:val="1"/>
      <w:numFmt w:val="bullet"/>
      <w:lvlText w:val=""/>
      <w:lvlJc w:val="left"/>
      <w:pPr>
        <w:ind w:left="5040" w:hanging="360"/>
      </w:pPr>
      <w:rPr>
        <w:rFonts w:ascii="Symbol" w:hAnsi="Symbol" w:hint="default"/>
      </w:rPr>
    </w:lvl>
    <w:lvl w:ilvl="7" w:tplc="40462DC0">
      <w:start w:val="1"/>
      <w:numFmt w:val="bullet"/>
      <w:lvlText w:val="o"/>
      <w:lvlJc w:val="left"/>
      <w:pPr>
        <w:ind w:left="5760" w:hanging="360"/>
      </w:pPr>
      <w:rPr>
        <w:rFonts w:ascii="Courier New" w:hAnsi="Courier New" w:hint="default"/>
      </w:rPr>
    </w:lvl>
    <w:lvl w:ilvl="8" w:tplc="984E4CB8">
      <w:start w:val="1"/>
      <w:numFmt w:val="bullet"/>
      <w:lvlText w:val=""/>
      <w:lvlJc w:val="left"/>
      <w:pPr>
        <w:ind w:left="6480" w:hanging="360"/>
      </w:pPr>
      <w:rPr>
        <w:rFonts w:ascii="Wingdings" w:hAnsi="Wingdings" w:hint="default"/>
      </w:rPr>
    </w:lvl>
  </w:abstractNum>
  <w:abstractNum w:abstractNumId="24" w15:restartNumberingAfterBreak="0">
    <w:nsid w:val="66C604A0"/>
    <w:multiLevelType w:val="hybridMultilevel"/>
    <w:tmpl w:val="FEDA908E"/>
    <w:lvl w:ilvl="0" w:tplc="3DC03898">
      <w:start w:val="1"/>
      <w:numFmt w:val="bullet"/>
      <w:lvlText w:val=""/>
      <w:lvlJc w:val="left"/>
      <w:pPr>
        <w:ind w:left="720" w:hanging="360"/>
      </w:pPr>
      <w:rPr>
        <w:rFonts w:ascii="Symbol" w:hAnsi="Symbol" w:hint="default"/>
      </w:rPr>
    </w:lvl>
    <w:lvl w:ilvl="1" w:tplc="7B0E3B78">
      <w:start w:val="1"/>
      <w:numFmt w:val="bullet"/>
      <w:lvlText w:val="o"/>
      <w:lvlJc w:val="left"/>
      <w:pPr>
        <w:ind w:left="1440" w:hanging="360"/>
      </w:pPr>
      <w:rPr>
        <w:rFonts w:ascii="Courier New" w:hAnsi="Courier New" w:hint="default"/>
      </w:rPr>
    </w:lvl>
    <w:lvl w:ilvl="2" w:tplc="C170923C">
      <w:start w:val="1"/>
      <w:numFmt w:val="bullet"/>
      <w:lvlText w:val=""/>
      <w:lvlJc w:val="left"/>
      <w:pPr>
        <w:ind w:left="2160" w:hanging="360"/>
      </w:pPr>
      <w:rPr>
        <w:rFonts w:ascii="Wingdings" w:hAnsi="Wingdings" w:hint="default"/>
      </w:rPr>
    </w:lvl>
    <w:lvl w:ilvl="3" w:tplc="7B6C3DAC">
      <w:start w:val="1"/>
      <w:numFmt w:val="bullet"/>
      <w:lvlText w:val=""/>
      <w:lvlJc w:val="left"/>
      <w:pPr>
        <w:ind w:left="2880" w:hanging="360"/>
      </w:pPr>
      <w:rPr>
        <w:rFonts w:ascii="Symbol" w:hAnsi="Symbol" w:hint="default"/>
      </w:rPr>
    </w:lvl>
    <w:lvl w:ilvl="4" w:tplc="5CCECDFC">
      <w:start w:val="1"/>
      <w:numFmt w:val="bullet"/>
      <w:lvlText w:val="o"/>
      <w:lvlJc w:val="left"/>
      <w:pPr>
        <w:ind w:left="3600" w:hanging="360"/>
      </w:pPr>
      <w:rPr>
        <w:rFonts w:ascii="Courier New" w:hAnsi="Courier New" w:hint="default"/>
      </w:rPr>
    </w:lvl>
    <w:lvl w:ilvl="5" w:tplc="E924CAC2">
      <w:start w:val="1"/>
      <w:numFmt w:val="bullet"/>
      <w:lvlText w:val=""/>
      <w:lvlJc w:val="left"/>
      <w:pPr>
        <w:ind w:left="4320" w:hanging="360"/>
      </w:pPr>
      <w:rPr>
        <w:rFonts w:ascii="Wingdings" w:hAnsi="Wingdings" w:hint="default"/>
      </w:rPr>
    </w:lvl>
    <w:lvl w:ilvl="6" w:tplc="FD008CB4">
      <w:start w:val="1"/>
      <w:numFmt w:val="bullet"/>
      <w:lvlText w:val=""/>
      <w:lvlJc w:val="left"/>
      <w:pPr>
        <w:ind w:left="5040" w:hanging="360"/>
      </w:pPr>
      <w:rPr>
        <w:rFonts w:ascii="Symbol" w:hAnsi="Symbol" w:hint="default"/>
      </w:rPr>
    </w:lvl>
    <w:lvl w:ilvl="7" w:tplc="76A2C1BE">
      <w:start w:val="1"/>
      <w:numFmt w:val="bullet"/>
      <w:lvlText w:val="o"/>
      <w:lvlJc w:val="left"/>
      <w:pPr>
        <w:ind w:left="5760" w:hanging="360"/>
      </w:pPr>
      <w:rPr>
        <w:rFonts w:ascii="Courier New" w:hAnsi="Courier New" w:hint="default"/>
      </w:rPr>
    </w:lvl>
    <w:lvl w:ilvl="8" w:tplc="18E692F2">
      <w:start w:val="1"/>
      <w:numFmt w:val="bullet"/>
      <w:lvlText w:val=""/>
      <w:lvlJc w:val="left"/>
      <w:pPr>
        <w:ind w:left="6480" w:hanging="360"/>
      </w:pPr>
      <w:rPr>
        <w:rFonts w:ascii="Wingdings" w:hAnsi="Wingdings" w:hint="default"/>
      </w:rPr>
    </w:lvl>
  </w:abstractNum>
  <w:abstractNum w:abstractNumId="25" w15:restartNumberingAfterBreak="0">
    <w:nsid w:val="6CC329A5"/>
    <w:multiLevelType w:val="hybridMultilevel"/>
    <w:tmpl w:val="FFFFFFFF"/>
    <w:lvl w:ilvl="0" w:tplc="95E645FC">
      <w:start w:val="1"/>
      <w:numFmt w:val="decimal"/>
      <w:lvlText w:val="%1)"/>
      <w:lvlJc w:val="left"/>
      <w:pPr>
        <w:ind w:left="362" w:hanging="360"/>
      </w:pPr>
    </w:lvl>
    <w:lvl w:ilvl="1" w:tplc="3D82099A">
      <w:start w:val="1"/>
      <w:numFmt w:val="lowerLetter"/>
      <w:lvlText w:val="%2."/>
      <w:lvlJc w:val="left"/>
      <w:pPr>
        <w:ind w:left="1082" w:hanging="360"/>
      </w:pPr>
    </w:lvl>
    <w:lvl w:ilvl="2" w:tplc="D786EADC">
      <w:start w:val="1"/>
      <w:numFmt w:val="lowerRoman"/>
      <w:lvlText w:val="%3."/>
      <w:lvlJc w:val="right"/>
      <w:pPr>
        <w:ind w:left="1802" w:hanging="180"/>
      </w:pPr>
    </w:lvl>
    <w:lvl w:ilvl="3" w:tplc="77CC47D2">
      <w:start w:val="1"/>
      <w:numFmt w:val="decimal"/>
      <w:lvlText w:val="%4."/>
      <w:lvlJc w:val="left"/>
      <w:pPr>
        <w:ind w:left="2522" w:hanging="360"/>
      </w:pPr>
    </w:lvl>
    <w:lvl w:ilvl="4" w:tplc="944C9C5C">
      <w:start w:val="1"/>
      <w:numFmt w:val="lowerLetter"/>
      <w:lvlText w:val="%5."/>
      <w:lvlJc w:val="left"/>
      <w:pPr>
        <w:ind w:left="3242" w:hanging="360"/>
      </w:pPr>
    </w:lvl>
    <w:lvl w:ilvl="5" w:tplc="F8488218">
      <w:start w:val="1"/>
      <w:numFmt w:val="lowerRoman"/>
      <w:lvlText w:val="%6."/>
      <w:lvlJc w:val="right"/>
      <w:pPr>
        <w:ind w:left="3962" w:hanging="180"/>
      </w:pPr>
    </w:lvl>
    <w:lvl w:ilvl="6" w:tplc="651C3DFA">
      <w:start w:val="1"/>
      <w:numFmt w:val="decimal"/>
      <w:lvlText w:val="%7."/>
      <w:lvlJc w:val="left"/>
      <w:pPr>
        <w:ind w:left="4682" w:hanging="360"/>
      </w:pPr>
    </w:lvl>
    <w:lvl w:ilvl="7" w:tplc="2AA6AD3C">
      <w:start w:val="1"/>
      <w:numFmt w:val="lowerLetter"/>
      <w:lvlText w:val="%8."/>
      <w:lvlJc w:val="left"/>
      <w:pPr>
        <w:ind w:left="5402" w:hanging="360"/>
      </w:pPr>
    </w:lvl>
    <w:lvl w:ilvl="8" w:tplc="82AECE94">
      <w:start w:val="1"/>
      <w:numFmt w:val="lowerRoman"/>
      <w:lvlText w:val="%9."/>
      <w:lvlJc w:val="right"/>
      <w:pPr>
        <w:ind w:left="6122" w:hanging="180"/>
      </w:pPr>
    </w:lvl>
  </w:abstractNum>
  <w:abstractNum w:abstractNumId="26" w15:restartNumberingAfterBreak="0">
    <w:nsid w:val="6F4741A1"/>
    <w:multiLevelType w:val="hybridMultilevel"/>
    <w:tmpl w:val="EC9236D2"/>
    <w:lvl w:ilvl="0" w:tplc="92AC3AF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E2C2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639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A6D0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47D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BA24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1C35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AB1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76DE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485D75"/>
    <w:multiLevelType w:val="hybridMultilevel"/>
    <w:tmpl w:val="357C6580"/>
    <w:lvl w:ilvl="0" w:tplc="FFFFFFFF">
      <w:start w:val="1"/>
      <w:numFmt w:val="bullet"/>
      <w:lvlText w:val="•"/>
      <w:lvlJc w:val="left"/>
      <w:pPr>
        <w:ind w:left="705"/>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79B6D4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7ADE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C415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207D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2685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9026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E10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B016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550631"/>
    <w:multiLevelType w:val="hybridMultilevel"/>
    <w:tmpl w:val="5D60B624"/>
    <w:lvl w:ilvl="0" w:tplc="189EE3DE">
      <w:start w:val="1"/>
      <w:numFmt w:val="decimal"/>
      <w:lvlText w:val="%1)"/>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2684E">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6A49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9E2A9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E1BFE">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BAEC9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0A483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A01CC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78869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E35FCA"/>
    <w:multiLevelType w:val="hybridMultilevel"/>
    <w:tmpl w:val="46C2FE96"/>
    <w:lvl w:ilvl="0" w:tplc="65CCD8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8BA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D29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F023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20C9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1494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ECAE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26F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06F8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356C4B"/>
    <w:multiLevelType w:val="hybridMultilevel"/>
    <w:tmpl w:val="7CAAF3C6"/>
    <w:lvl w:ilvl="0" w:tplc="95F0AB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2635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A23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107A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481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D023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E203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A9C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7E6C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EA3445"/>
    <w:multiLevelType w:val="hybridMultilevel"/>
    <w:tmpl w:val="5D867678"/>
    <w:lvl w:ilvl="0" w:tplc="78FE15B6">
      <w:start w:val="1"/>
      <w:numFmt w:val="bullet"/>
      <w:lvlText w:val=""/>
      <w:lvlJc w:val="left"/>
      <w:pPr>
        <w:ind w:left="720" w:hanging="360"/>
      </w:pPr>
      <w:rPr>
        <w:rFonts w:ascii="Symbol" w:hAnsi="Symbol" w:hint="default"/>
      </w:rPr>
    </w:lvl>
    <w:lvl w:ilvl="1" w:tplc="328EED58">
      <w:start w:val="1"/>
      <w:numFmt w:val="bullet"/>
      <w:lvlText w:val="o"/>
      <w:lvlJc w:val="left"/>
      <w:pPr>
        <w:ind w:left="1440" w:hanging="360"/>
      </w:pPr>
      <w:rPr>
        <w:rFonts w:ascii="Courier New" w:hAnsi="Courier New" w:hint="default"/>
      </w:rPr>
    </w:lvl>
    <w:lvl w:ilvl="2" w:tplc="CA108072">
      <w:start w:val="1"/>
      <w:numFmt w:val="bullet"/>
      <w:lvlText w:val=""/>
      <w:lvlJc w:val="left"/>
      <w:pPr>
        <w:ind w:left="2160" w:hanging="360"/>
      </w:pPr>
      <w:rPr>
        <w:rFonts w:ascii="Wingdings" w:hAnsi="Wingdings" w:hint="default"/>
      </w:rPr>
    </w:lvl>
    <w:lvl w:ilvl="3" w:tplc="294A8458">
      <w:start w:val="1"/>
      <w:numFmt w:val="bullet"/>
      <w:lvlText w:val=""/>
      <w:lvlJc w:val="left"/>
      <w:pPr>
        <w:ind w:left="2880" w:hanging="360"/>
      </w:pPr>
      <w:rPr>
        <w:rFonts w:ascii="Symbol" w:hAnsi="Symbol" w:hint="default"/>
      </w:rPr>
    </w:lvl>
    <w:lvl w:ilvl="4" w:tplc="94A048D6">
      <w:start w:val="1"/>
      <w:numFmt w:val="bullet"/>
      <w:lvlText w:val="o"/>
      <w:lvlJc w:val="left"/>
      <w:pPr>
        <w:ind w:left="3600" w:hanging="360"/>
      </w:pPr>
      <w:rPr>
        <w:rFonts w:ascii="Courier New" w:hAnsi="Courier New" w:hint="default"/>
      </w:rPr>
    </w:lvl>
    <w:lvl w:ilvl="5" w:tplc="CFB4A99E">
      <w:start w:val="1"/>
      <w:numFmt w:val="bullet"/>
      <w:lvlText w:val=""/>
      <w:lvlJc w:val="left"/>
      <w:pPr>
        <w:ind w:left="4320" w:hanging="360"/>
      </w:pPr>
      <w:rPr>
        <w:rFonts w:ascii="Wingdings" w:hAnsi="Wingdings" w:hint="default"/>
      </w:rPr>
    </w:lvl>
    <w:lvl w:ilvl="6" w:tplc="7C4E2AE8">
      <w:start w:val="1"/>
      <w:numFmt w:val="bullet"/>
      <w:lvlText w:val=""/>
      <w:lvlJc w:val="left"/>
      <w:pPr>
        <w:ind w:left="5040" w:hanging="360"/>
      </w:pPr>
      <w:rPr>
        <w:rFonts w:ascii="Symbol" w:hAnsi="Symbol" w:hint="default"/>
      </w:rPr>
    </w:lvl>
    <w:lvl w:ilvl="7" w:tplc="6DAE096A">
      <w:start w:val="1"/>
      <w:numFmt w:val="bullet"/>
      <w:lvlText w:val="o"/>
      <w:lvlJc w:val="left"/>
      <w:pPr>
        <w:ind w:left="5760" w:hanging="360"/>
      </w:pPr>
      <w:rPr>
        <w:rFonts w:ascii="Courier New" w:hAnsi="Courier New" w:hint="default"/>
      </w:rPr>
    </w:lvl>
    <w:lvl w:ilvl="8" w:tplc="9D1CB0C6">
      <w:start w:val="1"/>
      <w:numFmt w:val="bullet"/>
      <w:lvlText w:val=""/>
      <w:lvlJc w:val="left"/>
      <w:pPr>
        <w:ind w:left="6480" w:hanging="360"/>
      </w:pPr>
      <w:rPr>
        <w:rFonts w:ascii="Wingdings" w:hAnsi="Wingdings" w:hint="default"/>
      </w:rPr>
    </w:lvl>
  </w:abstractNum>
  <w:num w:numId="1" w16cid:durableId="580068703">
    <w:abstractNumId w:val="15"/>
  </w:num>
  <w:num w:numId="2" w16cid:durableId="358243268">
    <w:abstractNumId w:val="25"/>
  </w:num>
  <w:num w:numId="3" w16cid:durableId="358236101">
    <w:abstractNumId w:val="4"/>
  </w:num>
  <w:num w:numId="4" w16cid:durableId="2123768103">
    <w:abstractNumId w:val="6"/>
  </w:num>
  <w:num w:numId="5" w16cid:durableId="275255469">
    <w:abstractNumId w:val="23"/>
  </w:num>
  <w:num w:numId="6" w16cid:durableId="104927414">
    <w:abstractNumId w:val="17"/>
  </w:num>
  <w:num w:numId="7" w16cid:durableId="1602256717">
    <w:abstractNumId w:val="24"/>
  </w:num>
  <w:num w:numId="8" w16cid:durableId="1142575428">
    <w:abstractNumId w:val="2"/>
  </w:num>
  <w:num w:numId="9" w16cid:durableId="329257969">
    <w:abstractNumId w:val="31"/>
  </w:num>
  <w:num w:numId="10" w16cid:durableId="1100878813">
    <w:abstractNumId w:val="14"/>
  </w:num>
  <w:num w:numId="11" w16cid:durableId="1674723286">
    <w:abstractNumId w:val="27"/>
  </w:num>
  <w:num w:numId="12" w16cid:durableId="2083328364">
    <w:abstractNumId w:val="26"/>
  </w:num>
  <w:num w:numId="13" w16cid:durableId="177933372">
    <w:abstractNumId w:val="20"/>
  </w:num>
  <w:num w:numId="14" w16cid:durableId="895623731">
    <w:abstractNumId w:val="10"/>
  </w:num>
  <w:num w:numId="15" w16cid:durableId="1952665645">
    <w:abstractNumId w:val="30"/>
  </w:num>
  <w:num w:numId="16" w16cid:durableId="1328172834">
    <w:abstractNumId w:val="16"/>
  </w:num>
  <w:num w:numId="17" w16cid:durableId="1126894211">
    <w:abstractNumId w:val="7"/>
  </w:num>
  <w:num w:numId="18" w16cid:durableId="1377201134">
    <w:abstractNumId w:val="29"/>
  </w:num>
  <w:num w:numId="19" w16cid:durableId="966012617">
    <w:abstractNumId w:val="11"/>
  </w:num>
  <w:num w:numId="20" w16cid:durableId="2067989227">
    <w:abstractNumId w:val="5"/>
  </w:num>
  <w:num w:numId="21" w16cid:durableId="1753965468">
    <w:abstractNumId w:val="9"/>
  </w:num>
  <w:num w:numId="22" w16cid:durableId="1993557718">
    <w:abstractNumId w:val="19"/>
  </w:num>
  <w:num w:numId="23" w16cid:durableId="1279490147">
    <w:abstractNumId w:val="28"/>
  </w:num>
  <w:num w:numId="24" w16cid:durableId="1328286906">
    <w:abstractNumId w:val="0"/>
  </w:num>
  <w:num w:numId="25" w16cid:durableId="220363670">
    <w:abstractNumId w:val="3"/>
  </w:num>
  <w:num w:numId="26" w16cid:durableId="2002997727">
    <w:abstractNumId w:val="8"/>
  </w:num>
  <w:num w:numId="27" w16cid:durableId="1460612503">
    <w:abstractNumId w:val="12"/>
  </w:num>
  <w:num w:numId="28" w16cid:durableId="1628048426">
    <w:abstractNumId w:val="1"/>
  </w:num>
  <w:num w:numId="29" w16cid:durableId="2040203182">
    <w:abstractNumId w:val="18"/>
  </w:num>
  <w:num w:numId="30" w16cid:durableId="1893421180">
    <w:abstractNumId w:val="21"/>
  </w:num>
  <w:num w:numId="31" w16cid:durableId="1225481694">
    <w:abstractNumId w:val="13"/>
  </w:num>
  <w:num w:numId="32" w16cid:durableId="527765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98"/>
    <w:rsid w:val="00001151"/>
    <w:rsid w:val="00011249"/>
    <w:rsid w:val="00020B7D"/>
    <w:rsid w:val="00020BFA"/>
    <w:rsid w:val="0002135C"/>
    <w:rsid w:val="00022B64"/>
    <w:rsid w:val="00023686"/>
    <w:rsid w:val="00033FE6"/>
    <w:rsid w:val="00036C2C"/>
    <w:rsid w:val="000433A5"/>
    <w:rsid w:val="00043FD0"/>
    <w:rsid w:val="00053253"/>
    <w:rsid w:val="00053AFF"/>
    <w:rsid w:val="00062707"/>
    <w:rsid w:val="0006561D"/>
    <w:rsid w:val="000710B8"/>
    <w:rsid w:val="0008519F"/>
    <w:rsid w:val="00086842"/>
    <w:rsid w:val="00087066"/>
    <w:rsid w:val="00092B12"/>
    <w:rsid w:val="00094D81"/>
    <w:rsid w:val="000952E1"/>
    <w:rsid w:val="00096774"/>
    <w:rsid w:val="000A5C4D"/>
    <w:rsid w:val="000A6437"/>
    <w:rsid w:val="000B134C"/>
    <w:rsid w:val="000C60CA"/>
    <w:rsid w:val="000D20C6"/>
    <w:rsid w:val="000E38FC"/>
    <w:rsid w:val="000E4BCB"/>
    <w:rsid w:val="000E62E2"/>
    <w:rsid w:val="000E6F91"/>
    <w:rsid w:val="001011BB"/>
    <w:rsid w:val="00110A27"/>
    <w:rsid w:val="00110A37"/>
    <w:rsid w:val="001139B2"/>
    <w:rsid w:val="001146E3"/>
    <w:rsid w:val="00116365"/>
    <w:rsid w:val="0012219D"/>
    <w:rsid w:val="00123468"/>
    <w:rsid w:val="0012535F"/>
    <w:rsid w:val="00131E4C"/>
    <w:rsid w:val="00134611"/>
    <w:rsid w:val="00135504"/>
    <w:rsid w:val="00137C3F"/>
    <w:rsid w:val="001433D2"/>
    <w:rsid w:val="00146194"/>
    <w:rsid w:val="001470D7"/>
    <w:rsid w:val="00152746"/>
    <w:rsid w:val="00154948"/>
    <w:rsid w:val="001578CC"/>
    <w:rsid w:val="00163F00"/>
    <w:rsid w:val="00164F24"/>
    <w:rsid w:val="00167460"/>
    <w:rsid w:val="00175E89"/>
    <w:rsid w:val="001801E4"/>
    <w:rsid w:val="00186910"/>
    <w:rsid w:val="0019035F"/>
    <w:rsid w:val="001904F0"/>
    <w:rsid w:val="00191DB0"/>
    <w:rsid w:val="001941B7"/>
    <w:rsid w:val="001957EF"/>
    <w:rsid w:val="00195AD2"/>
    <w:rsid w:val="00195D03"/>
    <w:rsid w:val="001A336E"/>
    <w:rsid w:val="001A3484"/>
    <w:rsid w:val="001B086B"/>
    <w:rsid w:val="001B556C"/>
    <w:rsid w:val="001B6768"/>
    <w:rsid w:val="001D0C47"/>
    <w:rsid w:val="001D2857"/>
    <w:rsid w:val="001D54F2"/>
    <w:rsid w:val="001E2889"/>
    <w:rsid w:val="001E6E4D"/>
    <w:rsid w:val="001E7B7B"/>
    <w:rsid w:val="001F13B4"/>
    <w:rsid w:val="001F2F58"/>
    <w:rsid w:val="001F4291"/>
    <w:rsid w:val="00202E79"/>
    <w:rsid w:val="0020308A"/>
    <w:rsid w:val="002036FB"/>
    <w:rsid w:val="00205A96"/>
    <w:rsid w:val="00207EE5"/>
    <w:rsid w:val="00210258"/>
    <w:rsid w:val="002127F7"/>
    <w:rsid w:val="00212B4E"/>
    <w:rsid w:val="002328A4"/>
    <w:rsid w:val="002337CD"/>
    <w:rsid w:val="00235FC3"/>
    <w:rsid w:val="002378DB"/>
    <w:rsid w:val="00240B62"/>
    <w:rsid w:val="002457D4"/>
    <w:rsid w:val="00246AE5"/>
    <w:rsid w:val="00246B46"/>
    <w:rsid w:val="00254878"/>
    <w:rsid w:val="00255D42"/>
    <w:rsid w:val="00260B4D"/>
    <w:rsid w:val="002619E2"/>
    <w:rsid w:val="0026663D"/>
    <w:rsid w:val="00281388"/>
    <w:rsid w:val="00283A22"/>
    <w:rsid w:val="00285131"/>
    <w:rsid w:val="00287A3E"/>
    <w:rsid w:val="002917FA"/>
    <w:rsid w:val="00292D1A"/>
    <w:rsid w:val="00297263"/>
    <w:rsid w:val="002A0C8F"/>
    <w:rsid w:val="002A33E2"/>
    <w:rsid w:val="002A7269"/>
    <w:rsid w:val="002A73F3"/>
    <w:rsid w:val="002B0E0D"/>
    <w:rsid w:val="002B260D"/>
    <w:rsid w:val="002C137F"/>
    <w:rsid w:val="002C2582"/>
    <w:rsid w:val="002C2748"/>
    <w:rsid w:val="002C3107"/>
    <w:rsid w:val="002C4213"/>
    <w:rsid w:val="002C69B3"/>
    <w:rsid w:val="002D0C2D"/>
    <w:rsid w:val="002E026F"/>
    <w:rsid w:val="002E2CEE"/>
    <w:rsid w:val="002E3CCB"/>
    <w:rsid w:val="002E43D4"/>
    <w:rsid w:val="002F41D1"/>
    <w:rsid w:val="0030215B"/>
    <w:rsid w:val="00304152"/>
    <w:rsid w:val="0030616B"/>
    <w:rsid w:val="003065F9"/>
    <w:rsid w:val="003071D1"/>
    <w:rsid w:val="00310737"/>
    <w:rsid w:val="003127EC"/>
    <w:rsid w:val="00313023"/>
    <w:rsid w:val="00313E52"/>
    <w:rsid w:val="00314F55"/>
    <w:rsid w:val="003156A3"/>
    <w:rsid w:val="003207C8"/>
    <w:rsid w:val="0033201F"/>
    <w:rsid w:val="003372E9"/>
    <w:rsid w:val="003375D3"/>
    <w:rsid w:val="0034368F"/>
    <w:rsid w:val="00346C5D"/>
    <w:rsid w:val="003576AD"/>
    <w:rsid w:val="00367CBA"/>
    <w:rsid w:val="00373DC2"/>
    <w:rsid w:val="00376DB7"/>
    <w:rsid w:val="00385DF1"/>
    <w:rsid w:val="00390D36"/>
    <w:rsid w:val="00392ED3"/>
    <w:rsid w:val="0039721E"/>
    <w:rsid w:val="003A0481"/>
    <w:rsid w:val="003A400F"/>
    <w:rsid w:val="003A67CC"/>
    <w:rsid w:val="003B197D"/>
    <w:rsid w:val="003B3140"/>
    <w:rsid w:val="003B3457"/>
    <w:rsid w:val="003B7A78"/>
    <w:rsid w:val="003C5014"/>
    <w:rsid w:val="003C5799"/>
    <w:rsid w:val="003C724D"/>
    <w:rsid w:val="003D089D"/>
    <w:rsid w:val="003D1429"/>
    <w:rsid w:val="003D1D03"/>
    <w:rsid w:val="003E35AE"/>
    <w:rsid w:val="003E514C"/>
    <w:rsid w:val="003E52AD"/>
    <w:rsid w:val="003E69D5"/>
    <w:rsid w:val="003E790B"/>
    <w:rsid w:val="003F0259"/>
    <w:rsid w:val="003F6B02"/>
    <w:rsid w:val="004000A0"/>
    <w:rsid w:val="00401514"/>
    <w:rsid w:val="0040515E"/>
    <w:rsid w:val="004125BB"/>
    <w:rsid w:val="00412BBC"/>
    <w:rsid w:val="00413320"/>
    <w:rsid w:val="004147A7"/>
    <w:rsid w:val="0042109A"/>
    <w:rsid w:val="00421262"/>
    <w:rsid w:val="00421EA7"/>
    <w:rsid w:val="00422214"/>
    <w:rsid w:val="00423662"/>
    <w:rsid w:val="00424016"/>
    <w:rsid w:val="00425EEC"/>
    <w:rsid w:val="00427B9D"/>
    <w:rsid w:val="00431795"/>
    <w:rsid w:val="00432ABF"/>
    <w:rsid w:val="004360AA"/>
    <w:rsid w:val="0043626F"/>
    <w:rsid w:val="00436FAB"/>
    <w:rsid w:val="0043740B"/>
    <w:rsid w:val="00441DB9"/>
    <w:rsid w:val="00442DD6"/>
    <w:rsid w:val="004438DA"/>
    <w:rsid w:val="004449F9"/>
    <w:rsid w:val="004553B5"/>
    <w:rsid w:val="00464306"/>
    <w:rsid w:val="0046439F"/>
    <w:rsid w:val="00467053"/>
    <w:rsid w:val="00470452"/>
    <w:rsid w:val="00470CBB"/>
    <w:rsid w:val="00490C28"/>
    <w:rsid w:val="004919E2"/>
    <w:rsid w:val="0049697C"/>
    <w:rsid w:val="004A06AE"/>
    <w:rsid w:val="004A0DCF"/>
    <w:rsid w:val="004A2573"/>
    <w:rsid w:val="004A2CCD"/>
    <w:rsid w:val="004A3249"/>
    <w:rsid w:val="004A3EDE"/>
    <w:rsid w:val="004A4F32"/>
    <w:rsid w:val="004A6F08"/>
    <w:rsid w:val="004B09E3"/>
    <w:rsid w:val="004B600A"/>
    <w:rsid w:val="004B6F5B"/>
    <w:rsid w:val="004C31B7"/>
    <w:rsid w:val="004C3626"/>
    <w:rsid w:val="004C5B69"/>
    <w:rsid w:val="004D454C"/>
    <w:rsid w:val="004D4FA0"/>
    <w:rsid w:val="004D5543"/>
    <w:rsid w:val="004D6C99"/>
    <w:rsid w:val="004E195B"/>
    <w:rsid w:val="004E27EA"/>
    <w:rsid w:val="004E34AB"/>
    <w:rsid w:val="004E6206"/>
    <w:rsid w:val="004F29C6"/>
    <w:rsid w:val="004F4BF1"/>
    <w:rsid w:val="005005B0"/>
    <w:rsid w:val="0051213C"/>
    <w:rsid w:val="0051D968"/>
    <w:rsid w:val="00521AF8"/>
    <w:rsid w:val="00527C14"/>
    <w:rsid w:val="0053299E"/>
    <w:rsid w:val="00536630"/>
    <w:rsid w:val="00536B12"/>
    <w:rsid w:val="00536C83"/>
    <w:rsid w:val="00537DE3"/>
    <w:rsid w:val="00541476"/>
    <w:rsid w:val="00544014"/>
    <w:rsid w:val="00544937"/>
    <w:rsid w:val="00545A64"/>
    <w:rsid w:val="00547447"/>
    <w:rsid w:val="00555458"/>
    <w:rsid w:val="005635B0"/>
    <w:rsid w:val="00563807"/>
    <w:rsid w:val="00566481"/>
    <w:rsid w:val="005673FC"/>
    <w:rsid w:val="00573202"/>
    <w:rsid w:val="005859F5"/>
    <w:rsid w:val="00591FCF"/>
    <w:rsid w:val="00594514"/>
    <w:rsid w:val="00594A2E"/>
    <w:rsid w:val="005A3ABD"/>
    <w:rsid w:val="005B0E5D"/>
    <w:rsid w:val="005B1EC8"/>
    <w:rsid w:val="005B278E"/>
    <w:rsid w:val="005C3E2C"/>
    <w:rsid w:val="005C6542"/>
    <w:rsid w:val="005D1EAB"/>
    <w:rsid w:val="005D27CE"/>
    <w:rsid w:val="005D30E3"/>
    <w:rsid w:val="005D3CF0"/>
    <w:rsid w:val="005D7044"/>
    <w:rsid w:val="005D7093"/>
    <w:rsid w:val="005E02FC"/>
    <w:rsid w:val="005E56FB"/>
    <w:rsid w:val="005E7924"/>
    <w:rsid w:val="0060103E"/>
    <w:rsid w:val="00601FC7"/>
    <w:rsid w:val="006028AA"/>
    <w:rsid w:val="006058D0"/>
    <w:rsid w:val="00606FC5"/>
    <w:rsid w:val="00606FF2"/>
    <w:rsid w:val="00611DD4"/>
    <w:rsid w:val="00621649"/>
    <w:rsid w:val="00622036"/>
    <w:rsid w:val="0062227C"/>
    <w:rsid w:val="00623C0B"/>
    <w:rsid w:val="00624F24"/>
    <w:rsid w:val="0063341B"/>
    <w:rsid w:val="00634E25"/>
    <w:rsid w:val="006354AE"/>
    <w:rsid w:val="006377C2"/>
    <w:rsid w:val="006428D5"/>
    <w:rsid w:val="00645AC7"/>
    <w:rsid w:val="006463A8"/>
    <w:rsid w:val="00647136"/>
    <w:rsid w:val="00652567"/>
    <w:rsid w:val="006530BE"/>
    <w:rsid w:val="0065795B"/>
    <w:rsid w:val="0066654D"/>
    <w:rsid w:val="00674DBD"/>
    <w:rsid w:val="00687B33"/>
    <w:rsid w:val="006908E4"/>
    <w:rsid w:val="00691546"/>
    <w:rsid w:val="00693E89"/>
    <w:rsid w:val="006968CA"/>
    <w:rsid w:val="00697243"/>
    <w:rsid w:val="006A4D33"/>
    <w:rsid w:val="006A5580"/>
    <w:rsid w:val="006A614F"/>
    <w:rsid w:val="006A651D"/>
    <w:rsid w:val="006A69C0"/>
    <w:rsid w:val="006B28A4"/>
    <w:rsid w:val="006B5DBB"/>
    <w:rsid w:val="006C20BC"/>
    <w:rsid w:val="006C380A"/>
    <w:rsid w:val="006C4450"/>
    <w:rsid w:val="006C7A41"/>
    <w:rsid w:val="006D0C94"/>
    <w:rsid w:val="006D0EA1"/>
    <w:rsid w:val="006E1170"/>
    <w:rsid w:val="006E2E2C"/>
    <w:rsid w:val="006E420C"/>
    <w:rsid w:val="006E6011"/>
    <w:rsid w:val="006F3BC7"/>
    <w:rsid w:val="006F7668"/>
    <w:rsid w:val="0070125E"/>
    <w:rsid w:val="007012A8"/>
    <w:rsid w:val="007017C9"/>
    <w:rsid w:val="00707238"/>
    <w:rsid w:val="007076F3"/>
    <w:rsid w:val="00711D14"/>
    <w:rsid w:val="007175F0"/>
    <w:rsid w:val="00717B40"/>
    <w:rsid w:val="00730239"/>
    <w:rsid w:val="00730AEF"/>
    <w:rsid w:val="007339BA"/>
    <w:rsid w:val="00734E1F"/>
    <w:rsid w:val="00741BAD"/>
    <w:rsid w:val="00741DC6"/>
    <w:rsid w:val="00743735"/>
    <w:rsid w:val="0074587E"/>
    <w:rsid w:val="00746E8C"/>
    <w:rsid w:val="00752785"/>
    <w:rsid w:val="00756058"/>
    <w:rsid w:val="00760A65"/>
    <w:rsid w:val="00767EE7"/>
    <w:rsid w:val="00772367"/>
    <w:rsid w:val="007812BE"/>
    <w:rsid w:val="00783B45"/>
    <w:rsid w:val="007873A3"/>
    <w:rsid w:val="00790ACF"/>
    <w:rsid w:val="00791C7D"/>
    <w:rsid w:val="00792271"/>
    <w:rsid w:val="007928B0"/>
    <w:rsid w:val="00795041"/>
    <w:rsid w:val="007A37BA"/>
    <w:rsid w:val="007A6157"/>
    <w:rsid w:val="007A68F6"/>
    <w:rsid w:val="007A72C1"/>
    <w:rsid w:val="007A77D9"/>
    <w:rsid w:val="007A7949"/>
    <w:rsid w:val="007B148A"/>
    <w:rsid w:val="007C1D42"/>
    <w:rsid w:val="007C30B2"/>
    <w:rsid w:val="007C73BB"/>
    <w:rsid w:val="007D29D2"/>
    <w:rsid w:val="007D360C"/>
    <w:rsid w:val="007D44EF"/>
    <w:rsid w:val="007E0BC0"/>
    <w:rsid w:val="007E2930"/>
    <w:rsid w:val="007E5E90"/>
    <w:rsid w:val="007F2F27"/>
    <w:rsid w:val="007F34E6"/>
    <w:rsid w:val="007F7D50"/>
    <w:rsid w:val="00800942"/>
    <w:rsid w:val="00801407"/>
    <w:rsid w:val="0080325B"/>
    <w:rsid w:val="00803F24"/>
    <w:rsid w:val="008046F1"/>
    <w:rsid w:val="008062EF"/>
    <w:rsid w:val="00806538"/>
    <w:rsid w:val="00813B4B"/>
    <w:rsid w:val="00814D81"/>
    <w:rsid w:val="0081647F"/>
    <w:rsid w:val="00822D92"/>
    <w:rsid w:val="008302E4"/>
    <w:rsid w:val="008364FD"/>
    <w:rsid w:val="00840314"/>
    <w:rsid w:val="00846AAB"/>
    <w:rsid w:val="00852B17"/>
    <w:rsid w:val="00853F12"/>
    <w:rsid w:val="008657C8"/>
    <w:rsid w:val="00873D8A"/>
    <w:rsid w:val="00880558"/>
    <w:rsid w:val="008845A3"/>
    <w:rsid w:val="00887684"/>
    <w:rsid w:val="00894BC1"/>
    <w:rsid w:val="00895A1B"/>
    <w:rsid w:val="008A1E3D"/>
    <w:rsid w:val="008A225B"/>
    <w:rsid w:val="008B0FA7"/>
    <w:rsid w:val="008C3987"/>
    <w:rsid w:val="008C3C88"/>
    <w:rsid w:val="008C3EF2"/>
    <w:rsid w:val="008C604E"/>
    <w:rsid w:val="008C6170"/>
    <w:rsid w:val="008C7837"/>
    <w:rsid w:val="008C7C42"/>
    <w:rsid w:val="008D4069"/>
    <w:rsid w:val="008D6005"/>
    <w:rsid w:val="008E0CC4"/>
    <w:rsid w:val="008F2FE8"/>
    <w:rsid w:val="008F4362"/>
    <w:rsid w:val="008F764D"/>
    <w:rsid w:val="00900B7E"/>
    <w:rsid w:val="0090457C"/>
    <w:rsid w:val="0090567B"/>
    <w:rsid w:val="00906225"/>
    <w:rsid w:val="00907F67"/>
    <w:rsid w:val="009124C8"/>
    <w:rsid w:val="009136C0"/>
    <w:rsid w:val="00916529"/>
    <w:rsid w:val="00920161"/>
    <w:rsid w:val="009208A8"/>
    <w:rsid w:val="0092433C"/>
    <w:rsid w:val="0092457D"/>
    <w:rsid w:val="009272B0"/>
    <w:rsid w:val="00927E6F"/>
    <w:rsid w:val="00930028"/>
    <w:rsid w:val="009309D3"/>
    <w:rsid w:val="00932E3B"/>
    <w:rsid w:val="00940A7E"/>
    <w:rsid w:val="00943EB1"/>
    <w:rsid w:val="009473C4"/>
    <w:rsid w:val="009568F0"/>
    <w:rsid w:val="0096004B"/>
    <w:rsid w:val="00961DD4"/>
    <w:rsid w:val="009621DB"/>
    <w:rsid w:val="00965477"/>
    <w:rsid w:val="00965D7D"/>
    <w:rsid w:val="0097710C"/>
    <w:rsid w:val="00982A62"/>
    <w:rsid w:val="00983930"/>
    <w:rsid w:val="009849DE"/>
    <w:rsid w:val="00986D99"/>
    <w:rsid w:val="00986FD2"/>
    <w:rsid w:val="00987560"/>
    <w:rsid w:val="00987C59"/>
    <w:rsid w:val="00994124"/>
    <w:rsid w:val="0099415F"/>
    <w:rsid w:val="00996CBE"/>
    <w:rsid w:val="009A230B"/>
    <w:rsid w:val="009A6A06"/>
    <w:rsid w:val="009B1936"/>
    <w:rsid w:val="009B46AA"/>
    <w:rsid w:val="009C0551"/>
    <w:rsid w:val="009C20B5"/>
    <w:rsid w:val="009C3C8D"/>
    <w:rsid w:val="009C7C3A"/>
    <w:rsid w:val="009D57E8"/>
    <w:rsid w:val="009D5B4C"/>
    <w:rsid w:val="009D65B1"/>
    <w:rsid w:val="009D7A41"/>
    <w:rsid w:val="009E4875"/>
    <w:rsid w:val="009E4B8D"/>
    <w:rsid w:val="009F0BD9"/>
    <w:rsid w:val="009F70B0"/>
    <w:rsid w:val="009FC9F1"/>
    <w:rsid w:val="00A06540"/>
    <w:rsid w:val="00A06E03"/>
    <w:rsid w:val="00A111EE"/>
    <w:rsid w:val="00A14A19"/>
    <w:rsid w:val="00A2186B"/>
    <w:rsid w:val="00A24650"/>
    <w:rsid w:val="00A2679F"/>
    <w:rsid w:val="00A27C0D"/>
    <w:rsid w:val="00A35887"/>
    <w:rsid w:val="00A4174E"/>
    <w:rsid w:val="00A42C25"/>
    <w:rsid w:val="00A4384A"/>
    <w:rsid w:val="00A443F6"/>
    <w:rsid w:val="00A503B2"/>
    <w:rsid w:val="00A5150D"/>
    <w:rsid w:val="00A52014"/>
    <w:rsid w:val="00A608E3"/>
    <w:rsid w:val="00A61353"/>
    <w:rsid w:val="00A61475"/>
    <w:rsid w:val="00A65992"/>
    <w:rsid w:val="00A66882"/>
    <w:rsid w:val="00A66F12"/>
    <w:rsid w:val="00A67C82"/>
    <w:rsid w:val="00A8076F"/>
    <w:rsid w:val="00A80C56"/>
    <w:rsid w:val="00A83CE0"/>
    <w:rsid w:val="00A8650B"/>
    <w:rsid w:val="00A90402"/>
    <w:rsid w:val="00A93856"/>
    <w:rsid w:val="00AA06B4"/>
    <w:rsid w:val="00AA11F3"/>
    <w:rsid w:val="00AA16EC"/>
    <w:rsid w:val="00AA4489"/>
    <w:rsid w:val="00AB2AA7"/>
    <w:rsid w:val="00AB4B14"/>
    <w:rsid w:val="00AB4C19"/>
    <w:rsid w:val="00AB504F"/>
    <w:rsid w:val="00AB7905"/>
    <w:rsid w:val="00AC0E5E"/>
    <w:rsid w:val="00AC5ADD"/>
    <w:rsid w:val="00AE0CBA"/>
    <w:rsid w:val="00AE117C"/>
    <w:rsid w:val="00AE2A29"/>
    <w:rsid w:val="00AF45FE"/>
    <w:rsid w:val="00AF7573"/>
    <w:rsid w:val="00B166D3"/>
    <w:rsid w:val="00B2043F"/>
    <w:rsid w:val="00B204DC"/>
    <w:rsid w:val="00B21382"/>
    <w:rsid w:val="00B2318F"/>
    <w:rsid w:val="00B33A8D"/>
    <w:rsid w:val="00B34131"/>
    <w:rsid w:val="00B42427"/>
    <w:rsid w:val="00B42E7C"/>
    <w:rsid w:val="00B47A03"/>
    <w:rsid w:val="00B47E04"/>
    <w:rsid w:val="00B522AF"/>
    <w:rsid w:val="00B549AF"/>
    <w:rsid w:val="00B551C8"/>
    <w:rsid w:val="00B63B3A"/>
    <w:rsid w:val="00B63E9C"/>
    <w:rsid w:val="00B67C45"/>
    <w:rsid w:val="00B67D1F"/>
    <w:rsid w:val="00B77F2F"/>
    <w:rsid w:val="00B80D51"/>
    <w:rsid w:val="00B821B6"/>
    <w:rsid w:val="00B83136"/>
    <w:rsid w:val="00B91212"/>
    <w:rsid w:val="00B93079"/>
    <w:rsid w:val="00B96641"/>
    <w:rsid w:val="00B97C72"/>
    <w:rsid w:val="00BA1814"/>
    <w:rsid w:val="00BA64FB"/>
    <w:rsid w:val="00BB002B"/>
    <w:rsid w:val="00BB05E3"/>
    <w:rsid w:val="00BB2FB9"/>
    <w:rsid w:val="00BB314A"/>
    <w:rsid w:val="00BC1B9E"/>
    <w:rsid w:val="00BC5ABD"/>
    <w:rsid w:val="00BC5B52"/>
    <w:rsid w:val="00BC6B5A"/>
    <w:rsid w:val="00BD2B19"/>
    <w:rsid w:val="00BD583B"/>
    <w:rsid w:val="00BD65F5"/>
    <w:rsid w:val="00BE1823"/>
    <w:rsid w:val="00BE457E"/>
    <w:rsid w:val="00BE5CA3"/>
    <w:rsid w:val="00BF153F"/>
    <w:rsid w:val="00BF4BD4"/>
    <w:rsid w:val="00BF50C6"/>
    <w:rsid w:val="00BF5A00"/>
    <w:rsid w:val="00C0267E"/>
    <w:rsid w:val="00C02886"/>
    <w:rsid w:val="00C109A4"/>
    <w:rsid w:val="00C13D0C"/>
    <w:rsid w:val="00C14244"/>
    <w:rsid w:val="00C158E4"/>
    <w:rsid w:val="00C228CC"/>
    <w:rsid w:val="00C268C8"/>
    <w:rsid w:val="00C2D229"/>
    <w:rsid w:val="00C31045"/>
    <w:rsid w:val="00C37C55"/>
    <w:rsid w:val="00C40140"/>
    <w:rsid w:val="00C4394A"/>
    <w:rsid w:val="00C46833"/>
    <w:rsid w:val="00C47684"/>
    <w:rsid w:val="00C52838"/>
    <w:rsid w:val="00C532D0"/>
    <w:rsid w:val="00C543A6"/>
    <w:rsid w:val="00C62922"/>
    <w:rsid w:val="00C65EFD"/>
    <w:rsid w:val="00C739A1"/>
    <w:rsid w:val="00C75C11"/>
    <w:rsid w:val="00C83060"/>
    <w:rsid w:val="00C8436D"/>
    <w:rsid w:val="00C85A98"/>
    <w:rsid w:val="00C864F0"/>
    <w:rsid w:val="00C86952"/>
    <w:rsid w:val="00C86C42"/>
    <w:rsid w:val="00C9237E"/>
    <w:rsid w:val="00C9381B"/>
    <w:rsid w:val="00C94DD8"/>
    <w:rsid w:val="00C96F3A"/>
    <w:rsid w:val="00CA0F21"/>
    <w:rsid w:val="00CA4558"/>
    <w:rsid w:val="00CA4B2C"/>
    <w:rsid w:val="00CA7950"/>
    <w:rsid w:val="00CB49CD"/>
    <w:rsid w:val="00CC121F"/>
    <w:rsid w:val="00CC74C7"/>
    <w:rsid w:val="00CC7A00"/>
    <w:rsid w:val="00CC7CAA"/>
    <w:rsid w:val="00CD2CE5"/>
    <w:rsid w:val="00CD49CD"/>
    <w:rsid w:val="00CD7BBE"/>
    <w:rsid w:val="00CD7F72"/>
    <w:rsid w:val="00CF1983"/>
    <w:rsid w:val="00CF341C"/>
    <w:rsid w:val="00CF520F"/>
    <w:rsid w:val="00CF5E05"/>
    <w:rsid w:val="00D0077A"/>
    <w:rsid w:val="00D0099A"/>
    <w:rsid w:val="00D00E96"/>
    <w:rsid w:val="00D022C1"/>
    <w:rsid w:val="00D047B7"/>
    <w:rsid w:val="00D05AD0"/>
    <w:rsid w:val="00D12CCB"/>
    <w:rsid w:val="00D13370"/>
    <w:rsid w:val="00D14111"/>
    <w:rsid w:val="00D172F6"/>
    <w:rsid w:val="00D21316"/>
    <w:rsid w:val="00D2280B"/>
    <w:rsid w:val="00D2298B"/>
    <w:rsid w:val="00D2374C"/>
    <w:rsid w:val="00D265B1"/>
    <w:rsid w:val="00D37C4B"/>
    <w:rsid w:val="00D44C99"/>
    <w:rsid w:val="00D5117C"/>
    <w:rsid w:val="00D52243"/>
    <w:rsid w:val="00D57A3D"/>
    <w:rsid w:val="00D57B3A"/>
    <w:rsid w:val="00D65D0A"/>
    <w:rsid w:val="00D67F5C"/>
    <w:rsid w:val="00D70F29"/>
    <w:rsid w:val="00D718A5"/>
    <w:rsid w:val="00D73927"/>
    <w:rsid w:val="00D745E4"/>
    <w:rsid w:val="00D74A65"/>
    <w:rsid w:val="00D803E4"/>
    <w:rsid w:val="00D80DE0"/>
    <w:rsid w:val="00D81814"/>
    <w:rsid w:val="00D8183F"/>
    <w:rsid w:val="00D85139"/>
    <w:rsid w:val="00D93A94"/>
    <w:rsid w:val="00D94A8C"/>
    <w:rsid w:val="00DA0CAF"/>
    <w:rsid w:val="00DA28E9"/>
    <w:rsid w:val="00DA32BA"/>
    <w:rsid w:val="00DB3AC1"/>
    <w:rsid w:val="00DB407D"/>
    <w:rsid w:val="00DB4AF6"/>
    <w:rsid w:val="00DB6DE2"/>
    <w:rsid w:val="00DC4246"/>
    <w:rsid w:val="00DC6EF0"/>
    <w:rsid w:val="00DD383A"/>
    <w:rsid w:val="00DD409C"/>
    <w:rsid w:val="00DE58A9"/>
    <w:rsid w:val="00DE666B"/>
    <w:rsid w:val="00DF4A98"/>
    <w:rsid w:val="00DF6E26"/>
    <w:rsid w:val="00E01C77"/>
    <w:rsid w:val="00E0443C"/>
    <w:rsid w:val="00E05CA9"/>
    <w:rsid w:val="00E06E24"/>
    <w:rsid w:val="00E07AEC"/>
    <w:rsid w:val="00E07BA2"/>
    <w:rsid w:val="00E13606"/>
    <w:rsid w:val="00E2003E"/>
    <w:rsid w:val="00E2021E"/>
    <w:rsid w:val="00E20835"/>
    <w:rsid w:val="00E21FD9"/>
    <w:rsid w:val="00E24774"/>
    <w:rsid w:val="00E2496F"/>
    <w:rsid w:val="00E27DF9"/>
    <w:rsid w:val="00E307CB"/>
    <w:rsid w:val="00E315EB"/>
    <w:rsid w:val="00E31ECC"/>
    <w:rsid w:val="00E34A86"/>
    <w:rsid w:val="00E360C5"/>
    <w:rsid w:val="00E42D35"/>
    <w:rsid w:val="00E430C5"/>
    <w:rsid w:val="00E4361B"/>
    <w:rsid w:val="00E44EE1"/>
    <w:rsid w:val="00E46A76"/>
    <w:rsid w:val="00E53FC1"/>
    <w:rsid w:val="00E55E39"/>
    <w:rsid w:val="00E57351"/>
    <w:rsid w:val="00E6753F"/>
    <w:rsid w:val="00E70BD6"/>
    <w:rsid w:val="00E83719"/>
    <w:rsid w:val="00E84AEB"/>
    <w:rsid w:val="00E87D09"/>
    <w:rsid w:val="00E92215"/>
    <w:rsid w:val="00E922F1"/>
    <w:rsid w:val="00E96EAD"/>
    <w:rsid w:val="00EA020B"/>
    <w:rsid w:val="00EA5745"/>
    <w:rsid w:val="00EB7197"/>
    <w:rsid w:val="00EC1E66"/>
    <w:rsid w:val="00EE1024"/>
    <w:rsid w:val="00EE26CC"/>
    <w:rsid w:val="00EE7393"/>
    <w:rsid w:val="00EF066F"/>
    <w:rsid w:val="00EF1709"/>
    <w:rsid w:val="00EF3352"/>
    <w:rsid w:val="00EF567E"/>
    <w:rsid w:val="00EF7634"/>
    <w:rsid w:val="00F00B06"/>
    <w:rsid w:val="00F073B9"/>
    <w:rsid w:val="00F20D5D"/>
    <w:rsid w:val="00F263A5"/>
    <w:rsid w:val="00F344BD"/>
    <w:rsid w:val="00F36C15"/>
    <w:rsid w:val="00F4277E"/>
    <w:rsid w:val="00F43C99"/>
    <w:rsid w:val="00F467CE"/>
    <w:rsid w:val="00F47D61"/>
    <w:rsid w:val="00F50140"/>
    <w:rsid w:val="00F50588"/>
    <w:rsid w:val="00F64589"/>
    <w:rsid w:val="00F732E3"/>
    <w:rsid w:val="00F74E22"/>
    <w:rsid w:val="00F75925"/>
    <w:rsid w:val="00F77B6B"/>
    <w:rsid w:val="00F80974"/>
    <w:rsid w:val="00F81BF6"/>
    <w:rsid w:val="00F9050C"/>
    <w:rsid w:val="00F92510"/>
    <w:rsid w:val="00F926D9"/>
    <w:rsid w:val="00F93A37"/>
    <w:rsid w:val="00F95D8A"/>
    <w:rsid w:val="00F97082"/>
    <w:rsid w:val="00FA1414"/>
    <w:rsid w:val="00FA399D"/>
    <w:rsid w:val="00FA6983"/>
    <w:rsid w:val="00FA6B5C"/>
    <w:rsid w:val="00FA6D9A"/>
    <w:rsid w:val="00FB1E2E"/>
    <w:rsid w:val="00FD1A18"/>
    <w:rsid w:val="00FD42C2"/>
    <w:rsid w:val="00FD4F94"/>
    <w:rsid w:val="00FD7C58"/>
    <w:rsid w:val="00FE1670"/>
    <w:rsid w:val="00FE5735"/>
    <w:rsid w:val="00FE67A8"/>
    <w:rsid w:val="00FF153F"/>
    <w:rsid w:val="00FF1A2F"/>
    <w:rsid w:val="00FF2340"/>
    <w:rsid w:val="00FF52E4"/>
    <w:rsid w:val="01064236"/>
    <w:rsid w:val="012B59A0"/>
    <w:rsid w:val="0134D536"/>
    <w:rsid w:val="013E7435"/>
    <w:rsid w:val="018DA608"/>
    <w:rsid w:val="01E6F270"/>
    <w:rsid w:val="0208ABAE"/>
    <w:rsid w:val="024E59F7"/>
    <w:rsid w:val="0265CC26"/>
    <w:rsid w:val="026F712E"/>
    <w:rsid w:val="027033AA"/>
    <w:rsid w:val="0284DDCB"/>
    <w:rsid w:val="02A01D8E"/>
    <w:rsid w:val="02AC3DD8"/>
    <w:rsid w:val="02CE1D7C"/>
    <w:rsid w:val="02DE120E"/>
    <w:rsid w:val="031A93F0"/>
    <w:rsid w:val="031E448E"/>
    <w:rsid w:val="032A4DCA"/>
    <w:rsid w:val="03AA68B3"/>
    <w:rsid w:val="03ED2417"/>
    <w:rsid w:val="03F07AC7"/>
    <w:rsid w:val="0419694F"/>
    <w:rsid w:val="0419CE95"/>
    <w:rsid w:val="044D5253"/>
    <w:rsid w:val="0469115C"/>
    <w:rsid w:val="04868DF1"/>
    <w:rsid w:val="0495D7FB"/>
    <w:rsid w:val="04CB0D32"/>
    <w:rsid w:val="04F34071"/>
    <w:rsid w:val="050C4620"/>
    <w:rsid w:val="0515457E"/>
    <w:rsid w:val="0546F1E0"/>
    <w:rsid w:val="059713BF"/>
    <w:rsid w:val="05976257"/>
    <w:rsid w:val="05A4B92A"/>
    <w:rsid w:val="05AE13BD"/>
    <w:rsid w:val="05B54C16"/>
    <w:rsid w:val="05DC7EF4"/>
    <w:rsid w:val="05E4AF42"/>
    <w:rsid w:val="0627A473"/>
    <w:rsid w:val="06918650"/>
    <w:rsid w:val="06966D20"/>
    <w:rsid w:val="06A7445B"/>
    <w:rsid w:val="06BBDF16"/>
    <w:rsid w:val="06E1380A"/>
    <w:rsid w:val="06E7BF20"/>
    <w:rsid w:val="06FC2DD6"/>
    <w:rsid w:val="073DC93F"/>
    <w:rsid w:val="0766EE6D"/>
    <w:rsid w:val="07A349E1"/>
    <w:rsid w:val="07A756C6"/>
    <w:rsid w:val="07BDA195"/>
    <w:rsid w:val="07D93FEF"/>
    <w:rsid w:val="0809EA21"/>
    <w:rsid w:val="0822830E"/>
    <w:rsid w:val="08B954F6"/>
    <w:rsid w:val="08CDC79D"/>
    <w:rsid w:val="08D9BE8D"/>
    <w:rsid w:val="08ED1B20"/>
    <w:rsid w:val="08F5BBAD"/>
    <w:rsid w:val="0910E330"/>
    <w:rsid w:val="09453FDC"/>
    <w:rsid w:val="09624389"/>
    <w:rsid w:val="097D625C"/>
    <w:rsid w:val="0995E74B"/>
    <w:rsid w:val="09A2FBBE"/>
    <w:rsid w:val="09A97A80"/>
    <w:rsid w:val="09D2158E"/>
    <w:rsid w:val="09D46971"/>
    <w:rsid w:val="0A1D4389"/>
    <w:rsid w:val="0A4FD876"/>
    <w:rsid w:val="0A66C510"/>
    <w:rsid w:val="0AEDDE1B"/>
    <w:rsid w:val="0B1D6250"/>
    <w:rsid w:val="0B230303"/>
    <w:rsid w:val="0B57F887"/>
    <w:rsid w:val="0B612229"/>
    <w:rsid w:val="0BE7E925"/>
    <w:rsid w:val="0C16AD3B"/>
    <w:rsid w:val="0C4734D6"/>
    <w:rsid w:val="0C485493"/>
    <w:rsid w:val="0C5D1D03"/>
    <w:rsid w:val="0C6592EF"/>
    <w:rsid w:val="0CCA882C"/>
    <w:rsid w:val="0D47127E"/>
    <w:rsid w:val="0D4E1B55"/>
    <w:rsid w:val="0D7972E1"/>
    <w:rsid w:val="0D97A1D4"/>
    <w:rsid w:val="0DAED3B2"/>
    <w:rsid w:val="0DC296C6"/>
    <w:rsid w:val="0DEDA96F"/>
    <w:rsid w:val="0E57374F"/>
    <w:rsid w:val="0E863CD2"/>
    <w:rsid w:val="0E9143C3"/>
    <w:rsid w:val="0E936E33"/>
    <w:rsid w:val="0EC5ADF4"/>
    <w:rsid w:val="0EFBD006"/>
    <w:rsid w:val="0F239D9D"/>
    <w:rsid w:val="0FB2BE79"/>
    <w:rsid w:val="0FCD8591"/>
    <w:rsid w:val="0FD2AC17"/>
    <w:rsid w:val="102635C1"/>
    <w:rsid w:val="102FD276"/>
    <w:rsid w:val="1046372C"/>
    <w:rsid w:val="1096117E"/>
    <w:rsid w:val="10D04ABD"/>
    <w:rsid w:val="10E660E2"/>
    <w:rsid w:val="10F3B18F"/>
    <w:rsid w:val="11304833"/>
    <w:rsid w:val="116C3CC9"/>
    <w:rsid w:val="11A34245"/>
    <w:rsid w:val="11F26DF4"/>
    <w:rsid w:val="120680AB"/>
    <w:rsid w:val="128C82AB"/>
    <w:rsid w:val="12B5B8A9"/>
    <w:rsid w:val="12D43534"/>
    <w:rsid w:val="12F1491E"/>
    <w:rsid w:val="12F7B084"/>
    <w:rsid w:val="131F58AC"/>
    <w:rsid w:val="132A1826"/>
    <w:rsid w:val="135AE6CD"/>
    <w:rsid w:val="1369C59E"/>
    <w:rsid w:val="137990EF"/>
    <w:rsid w:val="137F1A91"/>
    <w:rsid w:val="140BF542"/>
    <w:rsid w:val="143E5083"/>
    <w:rsid w:val="1476B8FE"/>
    <w:rsid w:val="14EE3673"/>
    <w:rsid w:val="14F3EFCD"/>
    <w:rsid w:val="151CF5EE"/>
    <w:rsid w:val="15312988"/>
    <w:rsid w:val="154073D6"/>
    <w:rsid w:val="155BE805"/>
    <w:rsid w:val="157C7F5C"/>
    <w:rsid w:val="1580AEF1"/>
    <w:rsid w:val="158BBDB2"/>
    <w:rsid w:val="159C7149"/>
    <w:rsid w:val="15FCDB5E"/>
    <w:rsid w:val="16551544"/>
    <w:rsid w:val="16649891"/>
    <w:rsid w:val="169A4562"/>
    <w:rsid w:val="169C9B04"/>
    <w:rsid w:val="16B0E6A8"/>
    <w:rsid w:val="16B1E36E"/>
    <w:rsid w:val="16B55093"/>
    <w:rsid w:val="16CE103B"/>
    <w:rsid w:val="16F7C5D5"/>
    <w:rsid w:val="176CBEA5"/>
    <w:rsid w:val="17AA0514"/>
    <w:rsid w:val="17CB7A70"/>
    <w:rsid w:val="181D2BF7"/>
    <w:rsid w:val="181DB7FB"/>
    <w:rsid w:val="181E646B"/>
    <w:rsid w:val="18379BE7"/>
    <w:rsid w:val="183BAF17"/>
    <w:rsid w:val="185AFE0A"/>
    <w:rsid w:val="1869A6E0"/>
    <w:rsid w:val="186B54E4"/>
    <w:rsid w:val="187F4D3B"/>
    <w:rsid w:val="18A6055D"/>
    <w:rsid w:val="18A6BD39"/>
    <w:rsid w:val="18B62F99"/>
    <w:rsid w:val="18C93048"/>
    <w:rsid w:val="18E400E1"/>
    <w:rsid w:val="18FFB61C"/>
    <w:rsid w:val="19566D60"/>
    <w:rsid w:val="19737097"/>
    <w:rsid w:val="198D983C"/>
    <w:rsid w:val="19962282"/>
    <w:rsid w:val="19A927DD"/>
    <w:rsid w:val="19BC1B95"/>
    <w:rsid w:val="19C4E2A7"/>
    <w:rsid w:val="19C9E8BB"/>
    <w:rsid w:val="19EF00CF"/>
    <w:rsid w:val="1A035948"/>
    <w:rsid w:val="1A373BD0"/>
    <w:rsid w:val="1A67A21A"/>
    <w:rsid w:val="1A7069B2"/>
    <w:rsid w:val="1A7376E5"/>
    <w:rsid w:val="1ABD511B"/>
    <w:rsid w:val="1AFB760B"/>
    <w:rsid w:val="1B6BF276"/>
    <w:rsid w:val="1B98A248"/>
    <w:rsid w:val="1C1BB771"/>
    <w:rsid w:val="1C2CD260"/>
    <w:rsid w:val="1C4CB804"/>
    <w:rsid w:val="1C593444"/>
    <w:rsid w:val="1C7512E0"/>
    <w:rsid w:val="1C821FE2"/>
    <w:rsid w:val="1C8C25C3"/>
    <w:rsid w:val="1C9AA40F"/>
    <w:rsid w:val="1C9DAAEC"/>
    <w:rsid w:val="1CAB3B89"/>
    <w:rsid w:val="1CAC08A6"/>
    <w:rsid w:val="1CB2C6AD"/>
    <w:rsid w:val="1CC9A2D0"/>
    <w:rsid w:val="1CF2899F"/>
    <w:rsid w:val="1CF397EF"/>
    <w:rsid w:val="1D02C550"/>
    <w:rsid w:val="1D129A57"/>
    <w:rsid w:val="1D2A70B9"/>
    <w:rsid w:val="1D3DAD3E"/>
    <w:rsid w:val="1D482C63"/>
    <w:rsid w:val="1D8E2A1D"/>
    <w:rsid w:val="1D94D1DE"/>
    <w:rsid w:val="1DACC2D6"/>
    <w:rsid w:val="1DB0C5AC"/>
    <w:rsid w:val="1DB376E6"/>
    <w:rsid w:val="1DCF3C90"/>
    <w:rsid w:val="1E4FB816"/>
    <w:rsid w:val="1E69A404"/>
    <w:rsid w:val="1E7D66AC"/>
    <w:rsid w:val="1E9F3F09"/>
    <w:rsid w:val="1EBC931B"/>
    <w:rsid w:val="1EE1CA1D"/>
    <w:rsid w:val="1F14E892"/>
    <w:rsid w:val="1F6120FA"/>
    <w:rsid w:val="1F69472B"/>
    <w:rsid w:val="1F794B19"/>
    <w:rsid w:val="1F98D30B"/>
    <w:rsid w:val="1FA52C10"/>
    <w:rsid w:val="1FB174D2"/>
    <w:rsid w:val="1FD97C7A"/>
    <w:rsid w:val="1FE380A7"/>
    <w:rsid w:val="1FFB1123"/>
    <w:rsid w:val="203A5AFE"/>
    <w:rsid w:val="20A4BC06"/>
    <w:rsid w:val="20A8AD36"/>
    <w:rsid w:val="20B731B0"/>
    <w:rsid w:val="20DE13B8"/>
    <w:rsid w:val="213C43A1"/>
    <w:rsid w:val="21483F6B"/>
    <w:rsid w:val="2155A3A0"/>
    <w:rsid w:val="21562928"/>
    <w:rsid w:val="217B544E"/>
    <w:rsid w:val="21834B0D"/>
    <w:rsid w:val="21B58AD0"/>
    <w:rsid w:val="21EADE6B"/>
    <w:rsid w:val="21F18CEB"/>
    <w:rsid w:val="221A9987"/>
    <w:rsid w:val="223063AD"/>
    <w:rsid w:val="2266CB6A"/>
    <w:rsid w:val="22707359"/>
    <w:rsid w:val="2283AFD5"/>
    <w:rsid w:val="22B8CF1D"/>
    <w:rsid w:val="22DC62A0"/>
    <w:rsid w:val="22E41733"/>
    <w:rsid w:val="22F3B563"/>
    <w:rsid w:val="23009B47"/>
    <w:rsid w:val="231620E3"/>
    <w:rsid w:val="23341C40"/>
    <w:rsid w:val="234E004D"/>
    <w:rsid w:val="23672B8D"/>
    <w:rsid w:val="237C22A6"/>
    <w:rsid w:val="23A7F001"/>
    <w:rsid w:val="23B651F6"/>
    <w:rsid w:val="23BAD215"/>
    <w:rsid w:val="23BC927F"/>
    <w:rsid w:val="23C74149"/>
    <w:rsid w:val="24191F34"/>
    <w:rsid w:val="241DB7E2"/>
    <w:rsid w:val="24331D83"/>
    <w:rsid w:val="2444D9CE"/>
    <w:rsid w:val="244DE003"/>
    <w:rsid w:val="245F7F88"/>
    <w:rsid w:val="24F7661B"/>
    <w:rsid w:val="25191D16"/>
    <w:rsid w:val="252992F9"/>
    <w:rsid w:val="2553C2F8"/>
    <w:rsid w:val="2567DF88"/>
    <w:rsid w:val="256E74F5"/>
    <w:rsid w:val="259AD6DC"/>
    <w:rsid w:val="25B94CBD"/>
    <w:rsid w:val="25BE1018"/>
    <w:rsid w:val="25DC7626"/>
    <w:rsid w:val="26116D24"/>
    <w:rsid w:val="26381C2F"/>
    <w:rsid w:val="2643445D"/>
    <w:rsid w:val="2647929F"/>
    <w:rsid w:val="2652E23C"/>
    <w:rsid w:val="2659EB30"/>
    <w:rsid w:val="26C29FB8"/>
    <w:rsid w:val="26D29E44"/>
    <w:rsid w:val="26DA55DC"/>
    <w:rsid w:val="26E82AB5"/>
    <w:rsid w:val="26F15005"/>
    <w:rsid w:val="2746AD70"/>
    <w:rsid w:val="2759DC9A"/>
    <w:rsid w:val="2787BEB2"/>
    <w:rsid w:val="27F0864F"/>
    <w:rsid w:val="2807C924"/>
    <w:rsid w:val="282B060F"/>
    <w:rsid w:val="283B9CC4"/>
    <w:rsid w:val="2840111C"/>
    <w:rsid w:val="284BE110"/>
    <w:rsid w:val="284DA0C0"/>
    <w:rsid w:val="2854D96A"/>
    <w:rsid w:val="288699ED"/>
    <w:rsid w:val="288BBE96"/>
    <w:rsid w:val="28A63081"/>
    <w:rsid w:val="28B68B38"/>
    <w:rsid w:val="28C11D0A"/>
    <w:rsid w:val="28E6DD93"/>
    <w:rsid w:val="290A6AC9"/>
    <w:rsid w:val="290E1A3E"/>
    <w:rsid w:val="2985404D"/>
    <w:rsid w:val="29915A45"/>
    <w:rsid w:val="29DCFEB5"/>
    <w:rsid w:val="2A282173"/>
    <w:rsid w:val="2A64EC1D"/>
    <w:rsid w:val="2A782B1A"/>
    <w:rsid w:val="2A7E9193"/>
    <w:rsid w:val="2AAC9466"/>
    <w:rsid w:val="2AAF14A6"/>
    <w:rsid w:val="2AC7CB9C"/>
    <w:rsid w:val="2ACE19A1"/>
    <w:rsid w:val="2AD0AEF6"/>
    <w:rsid w:val="2AE558A8"/>
    <w:rsid w:val="2B5D84F3"/>
    <w:rsid w:val="2B66B6C4"/>
    <w:rsid w:val="2B761387"/>
    <w:rsid w:val="2B7DBF59"/>
    <w:rsid w:val="2B81C0CA"/>
    <w:rsid w:val="2B9C2D79"/>
    <w:rsid w:val="2BB431CB"/>
    <w:rsid w:val="2BDAE98D"/>
    <w:rsid w:val="2BF04319"/>
    <w:rsid w:val="2C2B41FD"/>
    <w:rsid w:val="2C9BC65A"/>
    <w:rsid w:val="2C9DD48E"/>
    <w:rsid w:val="2CB6D2AF"/>
    <w:rsid w:val="2CD04CC5"/>
    <w:rsid w:val="2CF848A8"/>
    <w:rsid w:val="2D04B768"/>
    <w:rsid w:val="2D137BAF"/>
    <w:rsid w:val="2D5D73AC"/>
    <w:rsid w:val="2D95A885"/>
    <w:rsid w:val="2D96BDB0"/>
    <w:rsid w:val="2D98AD6E"/>
    <w:rsid w:val="2DA7F3B9"/>
    <w:rsid w:val="2DB9D6AD"/>
    <w:rsid w:val="2DC10190"/>
    <w:rsid w:val="2DD11D09"/>
    <w:rsid w:val="2DD7EE95"/>
    <w:rsid w:val="2DDC75B7"/>
    <w:rsid w:val="2DDF4CF5"/>
    <w:rsid w:val="2DEFB0F1"/>
    <w:rsid w:val="2DF0060E"/>
    <w:rsid w:val="2E0FB07E"/>
    <w:rsid w:val="2E1DC85B"/>
    <w:rsid w:val="2EA93686"/>
    <w:rsid w:val="2EB09E53"/>
    <w:rsid w:val="2ED58B96"/>
    <w:rsid w:val="2EDAD1E2"/>
    <w:rsid w:val="2EEAC6F6"/>
    <w:rsid w:val="2EEEB3A9"/>
    <w:rsid w:val="2EF23DB6"/>
    <w:rsid w:val="2F18360D"/>
    <w:rsid w:val="2F2E6214"/>
    <w:rsid w:val="2F4D3205"/>
    <w:rsid w:val="2F5F81FD"/>
    <w:rsid w:val="2F6A65AF"/>
    <w:rsid w:val="2F75104C"/>
    <w:rsid w:val="2F928984"/>
    <w:rsid w:val="2FAB98E9"/>
    <w:rsid w:val="2FB122FB"/>
    <w:rsid w:val="2FBB8C8D"/>
    <w:rsid w:val="2FCC3DD0"/>
    <w:rsid w:val="2FDCF696"/>
    <w:rsid w:val="2FF17E72"/>
    <w:rsid w:val="3011E894"/>
    <w:rsid w:val="30186B0F"/>
    <w:rsid w:val="3023BC59"/>
    <w:rsid w:val="302CD137"/>
    <w:rsid w:val="303BE7D6"/>
    <w:rsid w:val="3043097D"/>
    <w:rsid w:val="306BE2A7"/>
    <w:rsid w:val="30A5DAB3"/>
    <w:rsid w:val="30ACADF8"/>
    <w:rsid w:val="30BBC403"/>
    <w:rsid w:val="30BCC43E"/>
    <w:rsid w:val="311236C7"/>
    <w:rsid w:val="3129A923"/>
    <w:rsid w:val="314A5313"/>
    <w:rsid w:val="314EF140"/>
    <w:rsid w:val="3154EEB6"/>
    <w:rsid w:val="318656CD"/>
    <w:rsid w:val="31912913"/>
    <w:rsid w:val="319E4ED6"/>
    <w:rsid w:val="31CD7BD4"/>
    <w:rsid w:val="32038D7B"/>
    <w:rsid w:val="3265FF2C"/>
    <w:rsid w:val="32873D62"/>
    <w:rsid w:val="328E873D"/>
    <w:rsid w:val="32BE36F0"/>
    <w:rsid w:val="32C0FB7E"/>
    <w:rsid w:val="32CCBC75"/>
    <w:rsid w:val="32E338AF"/>
    <w:rsid w:val="33245711"/>
    <w:rsid w:val="3328A1D7"/>
    <w:rsid w:val="3334FE5C"/>
    <w:rsid w:val="3349820B"/>
    <w:rsid w:val="33561AD6"/>
    <w:rsid w:val="3392B763"/>
    <w:rsid w:val="33B24A42"/>
    <w:rsid w:val="33B78E84"/>
    <w:rsid w:val="344A4FCE"/>
    <w:rsid w:val="345BFB50"/>
    <w:rsid w:val="34603650"/>
    <w:rsid w:val="3465E1F3"/>
    <w:rsid w:val="3473F551"/>
    <w:rsid w:val="34869321"/>
    <w:rsid w:val="34ABEFDC"/>
    <w:rsid w:val="34B35DBA"/>
    <w:rsid w:val="34C6D8FC"/>
    <w:rsid w:val="34CC282D"/>
    <w:rsid w:val="34D29C3B"/>
    <w:rsid w:val="34F07EC1"/>
    <w:rsid w:val="34FAC71F"/>
    <w:rsid w:val="352C1ECF"/>
    <w:rsid w:val="3530195B"/>
    <w:rsid w:val="35335E51"/>
    <w:rsid w:val="35A1D97B"/>
    <w:rsid w:val="35AF92F6"/>
    <w:rsid w:val="35B9C3FD"/>
    <w:rsid w:val="3609319C"/>
    <w:rsid w:val="36394260"/>
    <w:rsid w:val="369BDA16"/>
    <w:rsid w:val="36A1A4C9"/>
    <w:rsid w:val="36A1B4CA"/>
    <w:rsid w:val="36A8A1CF"/>
    <w:rsid w:val="36C402A9"/>
    <w:rsid w:val="36CBEDCD"/>
    <w:rsid w:val="36D9F023"/>
    <w:rsid w:val="36DEA432"/>
    <w:rsid w:val="36DEC056"/>
    <w:rsid w:val="36F95468"/>
    <w:rsid w:val="372F01C6"/>
    <w:rsid w:val="374C8E2E"/>
    <w:rsid w:val="37540058"/>
    <w:rsid w:val="3765ACC6"/>
    <w:rsid w:val="37763BF5"/>
    <w:rsid w:val="37BFE29A"/>
    <w:rsid w:val="37D2C00E"/>
    <w:rsid w:val="37EDA436"/>
    <w:rsid w:val="38075884"/>
    <w:rsid w:val="380BA613"/>
    <w:rsid w:val="381CEF75"/>
    <w:rsid w:val="3849F758"/>
    <w:rsid w:val="38525152"/>
    <w:rsid w:val="38982357"/>
    <w:rsid w:val="38E31D5B"/>
    <w:rsid w:val="39130E5D"/>
    <w:rsid w:val="3940D10E"/>
    <w:rsid w:val="3947A8F2"/>
    <w:rsid w:val="3969824E"/>
    <w:rsid w:val="397307FB"/>
    <w:rsid w:val="3976E8AE"/>
    <w:rsid w:val="397EE34D"/>
    <w:rsid w:val="398A176A"/>
    <w:rsid w:val="399B4CD7"/>
    <w:rsid w:val="39C536D2"/>
    <w:rsid w:val="39D6B2D6"/>
    <w:rsid w:val="3A1150C1"/>
    <w:rsid w:val="3A47C6BB"/>
    <w:rsid w:val="3A48F800"/>
    <w:rsid w:val="3A4CA36C"/>
    <w:rsid w:val="3A61FEAA"/>
    <w:rsid w:val="3AA3E5F4"/>
    <w:rsid w:val="3AB1EB41"/>
    <w:rsid w:val="3AD1457B"/>
    <w:rsid w:val="3B11377C"/>
    <w:rsid w:val="3B443B80"/>
    <w:rsid w:val="3B7D372E"/>
    <w:rsid w:val="3B88BA66"/>
    <w:rsid w:val="3B9E5293"/>
    <w:rsid w:val="3B9EC3BA"/>
    <w:rsid w:val="3BD35BB0"/>
    <w:rsid w:val="3BE5863C"/>
    <w:rsid w:val="3BF8285A"/>
    <w:rsid w:val="3C0CDA7F"/>
    <w:rsid w:val="3C26D278"/>
    <w:rsid w:val="3C292FEE"/>
    <w:rsid w:val="3C35522D"/>
    <w:rsid w:val="3C511374"/>
    <w:rsid w:val="3C578C35"/>
    <w:rsid w:val="3C5EC5A9"/>
    <w:rsid w:val="3C60147D"/>
    <w:rsid w:val="3C78E069"/>
    <w:rsid w:val="3C964960"/>
    <w:rsid w:val="3CB045F1"/>
    <w:rsid w:val="3CBC9BE0"/>
    <w:rsid w:val="3CEFC179"/>
    <w:rsid w:val="3CF4B6A9"/>
    <w:rsid w:val="3D065E80"/>
    <w:rsid w:val="3D3D0A9B"/>
    <w:rsid w:val="3D423BF5"/>
    <w:rsid w:val="3D6C0B66"/>
    <w:rsid w:val="3DB7AC4A"/>
    <w:rsid w:val="3E08B4AF"/>
    <w:rsid w:val="3E0944AB"/>
    <w:rsid w:val="3E2214C9"/>
    <w:rsid w:val="3E2D8543"/>
    <w:rsid w:val="3E4BCE04"/>
    <w:rsid w:val="3E518F10"/>
    <w:rsid w:val="3E839298"/>
    <w:rsid w:val="3E9A8F06"/>
    <w:rsid w:val="3EA0F302"/>
    <w:rsid w:val="3ED6B7A6"/>
    <w:rsid w:val="3ED6BF5F"/>
    <w:rsid w:val="3F5813F0"/>
    <w:rsid w:val="3F62E5D1"/>
    <w:rsid w:val="3FB3EE67"/>
    <w:rsid w:val="3FB47DA4"/>
    <w:rsid w:val="3FFE2C93"/>
    <w:rsid w:val="401321E3"/>
    <w:rsid w:val="40529957"/>
    <w:rsid w:val="405ADEBF"/>
    <w:rsid w:val="408FE5E1"/>
    <w:rsid w:val="40F21939"/>
    <w:rsid w:val="418B42C5"/>
    <w:rsid w:val="418EA5DF"/>
    <w:rsid w:val="41A322B6"/>
    <w:rsid w:val="41A3DAC5"/>
    <w:rsid w:val="42011E39"/>
    <w:rsid w:val="4225572E"/>
    <w:rsid w:val="422A802B"/>
    <w:rsid w:val="422F846B"/>
    <w:rsid w:val="4234DB28"/>
    <w:rsid w:val="4234EE21"/>
    <w:rsid w:val="4246B1B1"/>
    <w:rsid w:val="425D6607"/>
    <w:rsid w:val="42742BD4"/>
    <w:rsid w:val="4277B435"/>
    <w:rsid w:val="4289D74F"/>
    <w:rsid w:val="428F0B48"/>
    <w:rsid w:val="42B00D48"/>
    <w:rsid w:val="42BFD7C3"/>
    <w:rsid w:val="42D4B57F"/>
    <w:rsid w:val="42F09050"/>
    <w:rsid w:val="42FA6E0D"/>
    <w:rsid w:val="42FA7184"/>
    <w:rsid w:val="42FBCB19"/>
    <w:rsid w:val="42FF1E5E"/>
    <w:rsid w:val="42FF5093"/>
    <w:rsid w:val="4316F62F"/>
    <w:rsid w:val="4357C37D"/>
    <w:rsid w:val="436A5A36"/>
    <w:rsid w:val="4375C1A6"/>
    <w:rsid w:val="43904A69"/>
    <w:rsid w:val="439486AB"/>
    <w:rsid w:val="43A11285"/>
    <w:rsid w:val="43AC60A1"/>
    <w:rsid w:val="43C268CB"/>
    <w:rsid w:val="43EF8730"/>
    <w:rsid w:val="442629F0"/>
    <w:rsid w:val="44290489"/>
    <w:rsid w:val="443184F5"/>
    <w:rsid w:val="44685AE0"/>
    <w:rsid w:val="446B1DDD"/>
    <w:rsid w:val="4484DBEC"/>
    <w:rsid w:val="449F8655"/>
    <w:rsid w:val="44BA1C73"/>
    <w:rsid w:val="44D17503"/>
    <w:rsid w:val="44D798C7"/>
    <w:rsid w:val="44D7E3A5"/>
    <w:rsid w:val="44E4B01B"/>
    <w:rsid w:val="45414306"/>
    <w:rsid w:val="455BB17D"/>
    <w:rsid w:val="455C06FE"/>
    <w:rsid w:val="45884055"/>
    <w:rsid w:val="459A6319"/>
    <w:rsid w:val="45B72ECD"/>
    <w:rsid w:val="4607E4D8"/>
    <w:rsid w:val="463E38CA"/>
    <w:rsid w:val="465F2184"/>
    <w:rsid w:val="46672150"/>
    <w:rsid w:val="4671044A"/>
    <w:rsid w:val="468F27EE"/>
    <w:rsid w:val="469A1661"/>
    <w:rsid w:val="469B4902"/>
    <w:rsid w:val="46FFF3C6"/>
    <w:rsid w:val="472C79E5"/>
    <w:rsid w:val="47652718"/>
    <w:rsid w:val="47698148"/>
    <w:rsid w:val="479C5C1B"/>
    <w:rsid w:val="47A92EE5"/>
    <w:rsid w:val="47BD5A9F"/>
    <w:rsid w:val="47DAFBE6"/>
    <w:rsid w:val="47E23022"/>
    <w:rsid w:val="480469DA"/>
    <w:rsid w:val="4805FFF1"/>
    <w:rsid w:val="482E8624"/>
    <w:rsid w:val="48445B71"/>
    <w:rsid w:val="485E2119"/>
    <w:rsid w:val="485F2C69"/>
    <w:rsid w:val="48DDE957"/>
    <w:rsid w:val="48ED5231"/>
    <w:rsid w:val="48EFFA5E"/>
    <w:rsid w:val="490118D7"/>
    <w:rsid w:val="495589F2"/>
    <w:rsid w:val="49672615"/>
    <w:rsid w:val="49D77DBB"/>
    <w:rsid w:val="49F20155"/>
    <w:rsid w:val="49F4C1F8"/>
    <w:rsid w:val="49F589A1"/>
    <w:rsid w:val="49FD3E0D"/>
    <w:rsid w:val="4A8B2DCE"/>
    <w:rsid w:val="4AAA7757"/>
    <w:rsid w:val="4ACB56D2"/>
    <w:rsid w:val="4ADED041"/>
    <w:rsid w:val="4ADFA731"/>
    <w:rsid w:val="4B2EFAA9"/>
    <w:rsid w:val="4B3ECC87"/>
    <w:rsid w:val="4B4DD853"/>
    <w:rsid w:val="4B583116"/>
    <w:rsid w:val="4B5A8706"/>
    <w:rsid w:val="4B5F1207"/>
    <w:rsid w:val="4B68E87B"/>
    <w:rsid w:val="4B78B964"/>
    <w:rsid w:val="4B85E7A7"/>
    <w:rsid w:val="4B87706F"/>
    <w:rsid w:val="4BB23546"/>
    <w:rsid w:val="4BBB0B05"/>
    <w:rsid w:val="4BD8E7AC"/>
    <w:rsid w:val="4BDBA764"/>
    <w:rsid w:val="4C0860BB"/>
    <w:rsid w:val="4C2FC90F"/>
    <w:rsid w:val="4C319CE9"/>
    <w:rsid w:val="4C5F1BEC"/>
    <w:rsid w:val="4C63B18A"/>
    <w:rsid w:val="4CACD75C"/>
    <w:rsid w:val="4CADDE45"/>
    <w:rsid w:val="4CAFB0CC"/>
    <w:rsid w:val="4CC3AE70"/>
    <w:rsid w:val="4CDADFFE"/>
    <w:rsid w:val="4D017936"/>
    <w:rsid w:val="4D1AFA70"/>
    <w:rsid w:val="4D21482B"/>
    <w:rsid w:val="4D2B7D3C"/>
    <w:rsid w:val="4D9808E0"/>
    <w:rsid w:val="4E091323"/>
    <w:rsid w:val="4E146448"/>
    <w:rsid w:val="4E1D04EB"/>
    <w:rsid w:val="4E58996F"/>
    <w:rsid w:val="4E704E06"/>
    <w:rsid w:val="4E7298CD"/>
    <w:rsid w:val="4ED2E808"/>
    <w:rsid w:val="4EE5CD77"/>
    <w:rsid w:val="4EEA037F"/>
    <w:rsid w:val="4EF66D36"/>
    <w:rsid w:val="4F6C2138"/>
    <w:rsid w:val="4F7A105E"/>
    <w:rsid w:val="4F7E08FA"/>
    <w:rsid w:val="4F81C521"/>
    <w:rsid w:val="4F9343E1"/>
    <w:rsid w:val="4FAB5034"/>
    <w:rsid w:val="4FEC11C0"/>
    <w:rsid w:val="5039DB77"/>
    <w:rsid w:val="50830FD0"/>
    <w:rsid w:val="50984282"/>
    <w:rsid w:val="50CBC0EC"/>
    <w:rsid w:val="510FBCE9"/>
    <w:rsid w:val="5120BC2A"/>
    <w:rsid w:val="5122F719"/>
    <w:rsid w:val="51497CBE"/>
    <w:rsid w:val="51759712"/>
    <w:rsid w:val="517BBC4E"/>
    <w:rsid w:val="51BE3C27"/>
    <w:rsid w:val="51D8C7C7"/>
    <w:rsid w:val="51D90540"/>
    <w:rsid w:val="51E30E39"/>
    <w:rsid w:val="51EDC7AB"/>
    <w:rsid w:val="51EF7E0D"/>
    <w:rsid w:val="51FF353D"/>
    <w:rsid w:val="522449BF"/>
    <w:rsid w:val="522673B7"/>
    <w:rsid w:val="524DC425"/>
    <w:rsid w:val="52598D84"/>
    <w:rsid w:val="5294CD62"/>
    <w:rsid w:val="52AAE5B1"/>
    <w:rsid w:val="52AD4D54"/>
    <w:rsid w:val="52CC308A"/>
    <w:rsid w:val="52ED5137"/>
    <w:rsid w:val="52F14A2A"/>
    <w:rsid w:val="53065721"/>
    <w:rsid w:val="530913FF"/>
    <w:rsid w:val="5310C445"/>
    <w:rsid w:val="535BAE14"/>
    <w:rsid w:val="536B72A9"/>
    <w:rsid w:val="5378AD7A"/>
    <w:rsid w:val="538BFCEC"/>
    <w:rsid w:val="5390385C"/>
    <w:rsid w:val="5392C44F"/>
    <w:rsid w:val="53CE8774"/>
    <w:rsid w:val="53D2AC0C"/>
    <w:rsid w:val="53E22189"/>
    <w:rsid w:val="53F08C68"/>
    <w:rsid w:val="53F6911D"/>
    <w:rsid w:val="53F6F411"/>
    <w:rsid w:val="540CF148"/>
    <w:rsid w:val="54209FA1"/>
    <w:rsid w:val="5432CCC0"/>
    <w:rsid w:val="5465A014"/>
    <w:rsid w:val="54827400"/>
    <w:rsid w:val="54FA263F"/>
    <w:rsid w:val="55011DE2"/>
    <w:rsid w:val="55170407"/>
    <w:rsid w:val="551B8B66"/>
    <w:rsid w:val="5524167D"/>
    <w:rsid w:val="55596322"/>
    <w:rsid w:val="556C9EE3"/>
    <w:rsid w:val="558D6876"/>
    <w:rsid w:val="55AC7FCF"/>
    <w:rsid w:val="55C7000B"/>
    <w:rsid w:val="55CA4CAA"/>
    <w:rsid w:val="55D009A8"/>
    <w:rsid w:val="55D1D3A7"/>
    <w:rsid w:val="55DAB27A"/>
    <w:rsid w:val="55F2F7AE"/>
    <w:rsid w:val="55FB959B"/>
    <w:rsid w:val="561FD1D4"/>
    <w:rsid w:val="562E9093"/>
    <w:rsid w:val="564E31AF"/>
    <w:rsid w:val="565A2CA4"/>
    <w:rsid w:val="5660B2CB"/>
    <w:rsid w:val="56847F98"/>
    <w:rsid w:val="56D20305"/>
    <w:rsid w:val="5739A67B"/>
    <w:rsid w:val="579E2C07"/>
    <w:rsid w:val="57C59344"/>
    <w:rsid w:val="57D51332"/>
    <w:rsid w:val="57EDE070"/>
    <w:rsid w:val="57FC0252"/>
    <w:rsid w:val="581193FA"/>
    <w:rsid w:val="581B2BD6"/>
    <w:rsid w:val="582426F1"/>
    <w:rsid w:val="5839FCAA"/>
    <w:rsid w:val="58523511"/>
    <w:rsid w:val="587FCE96"/>
    <w:rsid w:val="588F6D9D"/>
    <w:rsid w:val="58BA914C"/>
    <w:rsid w:val="58F40375"/>
    <w:rsid w:val="5903055E"/>
    <w:rsid w:val="595077C0"/>
    <w:rsid w:val="597D1BB2"/>
    <w:rsid w:val="597DBB4B"/>
    <w:rsid w:val="598B4A04"/>
    <w:rsid w:val="599156BA"/>
    <w:rsid w:val="599BDBD0"/>
    <w:rsid w:val="59C0221B"/>
    <w:rsid w:val="59D57D90"/>
    <w:rsid w:val="59E7F9FB"/>
    <w:rsid w:val="59FBA661"/>
    <w:rsid w:val="5A05171F"/>
    <w:rsid w:val="5A1E8DA5"/>
    <w:rsid w:val="5A3F539F"/>
    <w:rsid w:val="5A60024C"/>
    <w:rsid w:val="5AC93C52"/>
    <w:rsid w:val="5ACDD576"/>
    <w:rsid w:val="5AFB7EEE"/>
    <w:rsid w:val="5B055427"/>
    <w:rsid w:val="5B08E2D8"/>
    <w:rsid w:val="5B3ECF8A"/>
    <w:rsid w:val="5B443E59"/>
    <w:rsid w:val="5B79667A"/>
    <w:rsid w:val="5B80A782"/>
    <w:rsid w:val="5B9157D5"/>
    <w:rsid w:val="5BA1E81D"/>
    <w:rsid w:val="5BE33CB4"/>
    <w:rsid w:val="5BEF7454"/>
    <w:rsid w:val="5BF98E0B"/>
    <w:rsid w:val="5C13CD00"/>
    <w:rsid w:val="5C306589"/>
    <w:rsid w:val="5C31A51D"/>
    <w:rsid w:val="5C32B3C8"/>
    <w:rsid w:val="5C37DFFC"/>
    <w:rsid w:val="5C38031C"/>
    <w:rsid w:val="5C496618"/>
    <w:rsid w:val="5C4CB310"/>
    <w:rsid w:val="5C4DD486"/>
    <w:rsid w:val="5C6E5571"/>
    <w:rsid w:val="5C997B2F"/>
    <w:rsid w:val="5CCC042F"/>
    <w:rsid w:val="5CEBE69D"/>
    <w:rsid w:val="5D1BB1FA"/>
    <w:rsid w:val="5D57B961"/>
    <w:rsid w:val="5D60E184"/>
    <w:rsid w:val="5DA0B764"/>
    <w:rsid w:val="5DD740F8"/>
    <w:rsid w:val="5DD7C328"/>
    <w:rsid w:val="5E2D9559"/>
    <w:rsid w:val="5EB328BD"/>
    <w:rsid w:val="5EE2CB35"/>
    <w:rsid w:val="5EE68071"/>
    <w:rsid w:val="5EF58B66"/>
    <w:rsid w:val="5F0ED0B7"/>
    <w:rsid w:val="5F1B9B10"/>
    <w:rsid w:val="5F2D5843"/>
    <w:rsid w:val="5F4AAE3A"/>
    <w:rsid w:val="5F771D03"/>
    <w:rsid w:val="5F8469CF"/>
    <w:rsid w:val="5FF1D60D"/>
    <w:rsid w:val="60027EAC"/>
    <w:rsid w:val="6030617B"/>
    <w:rsid w:val="6049F363"/>
    <w:rsid w:val="6065A2F4"/>
    <w:rsid w:val="606679E3"/>
    <w:rsid w:val="608AD028"/>
    <w:rsid w:val="609BE377"/>
    <w:rsid w:val="60BCBD4C"/>
    <w:rsid w:val="60C58D64"/>
    <w:rsid w:val="60D18A40"/>
    <w:rsid w:val="60E982CE"/>
    <w:rsid w:val="60F9229A"/>
    <w:rsid w:val="6115DFF2"/>
    <w:rsid w:val="6122D6BD"/>
    <w:rsid w:val="614AE00F"/>
    <w:rsid w:val="6173E698"/>
    <w:rsid w:val="61756298"/>
    <w:rsid w:val="617AFC3F"/>
    <w:rsid w:val="61888FF3"/>
    <w:rsid w:val="61A34C44"/>
    <w:rsid w:val="61A98FF2"/>
    <w:rsid w:val="61D28768"/>
    <w:rsid w:val="61EC0A37"/>
    <w:rsid w:val="61EFBD30"/>
    <w:rsid w:val="6209153F"/>
    <w:rsid w:val="621DC035"/>
    <w:rsid w:val="621ED1CA"/>
    <w:rsid w:val="626CCE16"/>
    <w:rsid w:val="62813F72"/>
    <w:rsid w:val="628ED728"/>
    <w:rsid w:val="6291B34C"/>
    <w:rsid w:val="62AB87E8"/>
    <w:rsid w:val="62AC8F30"/>
    <w:rsid w:val="6305D920"/>
    <w:rsid w:val="632AB18E"/>
    <w:rsid w:val="635CF21E"/>
    <w:rsid w:val="63601CA8"/>
    <w:rsid w:val="63C0CAF5"/>
    <w:rsid w:val="63C17D8C"/>
    <w:rsid w:val="6408E4E3"/>
    <w:rsid w:val="641ADE38"/>
    <w:rsid w:val="646F2F7D"/>
    <w:rsid w:val="64884D3A"/>
    <w:rsid w:val="64894B87"/>
    <w:rsid w:val="649C1C52"/>
    <w:rsid w:val="64BB60AF"/>
    <w:rsid w:val="64FDC7FE"/>
    <w:rsid w:val="6504F71D"/>
    <w:rsid w:val="6505630D"/>
    <w:rsid w:val="6508D498"/>
    <w:rsid w:val="653A99D5"/>
    <w:rsid w:val="6544D327"/>
    <w:rsid w:val="6567B0F7"/>
    <w:rsid w:val="65B461DB"/>
    <w:rsid w:val="65B9A5E7"/>
    <w:rsid w:val="65EEF1D3"/>
    <w:rsid w:val="66082D48"/>
    <w:rsid w:val="661E87F5"/>
    <w:rsid w:val="6623C8FF"/>
    <w:rsid w:val="6629BB6E"/>
    <w:rsid w:val="662C82C0"/>
    <w:rsid w:val="6630BC95"/>
    <w:rsid w:val="66490A20"/>
    <w:rsid w:val="665FA6A4"/>
    <w:rsid w:val="66842393"/>
    <w:rsid w:val="66E9D51F"/>
    <w:rsid w:val="66FEC6FA"/>
    <w:rsid w:val="671AE219"/>
    <w:rsid w:val="672809A0"/>
    <w:rsid w:val="6738B5CC"/>
    <w:rsid w:val="673960A7"/>
    <w:rsid w:val="674E82DF"/>
    <w:rsid w:val="6758D697"/>
    <w:rsid w:val="678D4214"/>
    <w:rsid w:val="67A581C3"/>
    <w:rsid w:val="6849DB16"/>
    <w:rsid w:val="68751934"/>
    <w:rsid w:val="691EB3BE"/>
    <w:rsid w:val="6920B07E"/>
    <w:rsid w:val="692DCEF4"/>
    <w:rsid w:val="694CA3F9"/>
    <w:rsid w:val="694E8B8D"/>
    <w:rsid w:val="695ED5B0"/>
    <w:rsid w:val="697CC122"/>
    <w:rsid w:val="69A5A5E7"/>
    <w:rsid w:val="69C4828A"/>
    <w:rsid w:val="69CA5A8B"/>
    <w:rsid w:val="69E1478F"/>
    <w:rsid w:val="6A0EEF39"/>
    <w:rsid w:val="6A0F8C9F"/>
    <w:rsid w:val="6A1CE6FC"/>
    <w:rsid w:val="6A2119BA"/>
    <w:rsid w:val="6A2A2797"/>
    <w:rsid w:val="6A47027B"/>
    <w:rsid w:val="6A6B7166"/>
    <w:rsid w:val="6A75356D"/>
    <w:rsid w:val="6A76A4A7"/>
    <w:rsid w:val="6A96255F"/>
    <w:rsid w:val="6AD208E3"/>
    <w:rsid w:val="6B242811"/>
    <w:rsid w:val="6B2C8160"/>
    <w:rsid w:val="6B6CC7FC"/>
    <w:rsid w:val="6B949B66"/>
    <w:rsid w:val="6BC36B50"/>
    <w:rsid w:val="6BE71F1E"/>
    <w:rsid w:val="6C0679D2"/>
    <w:rsid w:val="6C488CD2"/>
    <w:rsid w:val="6C4C0B04"/>
    <w:rsid w:val="6C6EFB7A"/>
    <w:rsid w:val="6C8D0C80"/>
    <w:rsid w:val="6C9FDE7C"/>
    <w:rsid w:val="6CBCC70E"/>
    <w:rsid w:val="6CD7F33D"/>
    <w:rsid w:val="6CDCDE5F"/>
    <w:rsid w:val="6CED1212"/>
    <w:rsid w:val="6CF81943"/>
    <w:rsid w:val="6CFA40CD"/>
    <w:rsid w:val="6CFDACBF"/>
    <w:rsid w:val="6D036D9A"/>
    <w:rsid w:val="6D156A12"/>
    <w:rsid w:val="6D60D056"/>
    <w:rsid w:val="6D61454D"/>
    <w:rsid w:val="6D6D2142"/>
    <w:rsid w:val="6DAF0232"/>
    <w:rsid w:val="6DBB6503"/>
    <w:rsid w:val="6E3F510F"/>
    <w:rsid w:val="6E716D98"/>
    <w:rsid w:val="6E798037"/>
    <w:rsid w:val="6E84BE9A"/>
    <w:rsid w:val="6EDFDB06"/>
    <w:rsid w:val="6F027CD3"/>
    <w:rsid w:val="6F09134E"/>
    <w:rsid w:val="6F2E79FF"/>
    <w:rsid w:val="6F2FD575"/>
    <w:rsid w:val="6F3A8AF6"/>
    <w:rsid w:val="6F409E07"/>
    <w:rsid w:val="6F44779F"/>
    <w:rsid w:val="6F8C9A15"/>
    <w:rsid w:val="6F928F8B"/>
    <w:rsid w:val="6F981433"/>
    <w:rsid w:val="6FAD408F"/>
    <w:rsid w:val="6FC90E5E"/>
    <w:rsid w:val="6FD121F7"/>
    <w:rsid w:val="7042E016"/>
    <w:rsid w:val="70586B82"/>
    <w:rsid w:val="707A42E8"/>
    <w:rsid w:val="70849D35"/>
    <w:rsid w:val="712BF3F9"/>
    <w:rsid w:val="713A203D"/>
    <w:rsid w:val="71581E70"/>
    <w:rsid w:val="717A25FA"/>
    <w:rsid w:val="718C023B"/>
    <w:rsid w:val="71BD63A8"/>
    <w:rsid w:val="71E8CC2F"/>
    <w:rsid w:val="7208E5A9"/>
    <w:rsid w:val="721875E2"/>
    <w:rsid w:val="721C3674"/>
    <w:rsid w:val="72246F4E"/>
    <w:rsid w:val="723862D9"/>
    <w:rsid w:val="72BBE381"/>
    <w:rsid w:val="72D41A80"/>
    <w:rsid w:val="732C0964"/>
    <w:rsid w:val="7331F3AC"/>
    <w:rsid w:val="73350AFD"/>
    <w:rsid w:val="733F6CA4"/>
    <w:rsid w:val="73624406"/>
    <w:rsid w:val="738EA0E5"/>
    <w:rsid w:val="739DB757"/>
    <w:rsid w:val="73B03BC1"/>
    <w:rsid w:val="73E50AAD"/>
    <w:rsid w:val="73FC7D6E"/>
    <w:rsid w:val="7432021A"/>
    <w:rsid w:val="745B1B03"/>
    <w:rsid w:val="7462C045"/>
    <w:rsid w:val="74AF0695"/>
    <w:rsid w:val="74B1D748"/>
    <w:rsid w:val="74BA9E7A"/>
    <w:rsid w:val="74C2EDC8"/>
    <w:rsid w:val="74E729AC"/>
    <w:rsid w:val="74F118C4"/>
    <w:rsid w:val="751A522A"/>
    <w:rsid w:val="7524DD23"/>
    <w:rsid w:val="7527D883"/>
    <w:rsid w:val="75294D5E"/>
    <w:rsid w:val="752ED8C3"/>
    <w:rsid w:val="755EC433"/>
    <w:rsid w:val="75A403BD"/>
    <w:rsid w:val="75DD589A"/>
    <w:rsid w:val="75ED5A09"/>
    <w:rsid w:val="764D6B3F"/>
    <w:rsid w:val="765D6D1E"/>
    <w:rsid w:val="7679D8EC"/>
    <w:rsid w:val="76A2B080"/>
    <w:rsid w:val="76A48F36"/>
    <w:rsid w:val="76B68EF3"/>
    <w:rsid w:val="76C179D8"/>
    <w:rsid w:val="76EF5DB3"/>
    <w:rsid w:val="7721E4D0"/>
    <w:rsid w:val="7725340A"/>
    <w:rsid w:val="772DDBBC"/>
    <w:rsid w:val="77444AA4"/>
    <w:rsid w:val="7748D5E0"/>
    <w:rsid w:val="775C5EBA"/>
    <w:rsid w:val="775D21E6"/>
    <w:rsid w:val="7780904C"/>
    <w:rsid w:val="7789BD52"/>
    <w:rsid w:val="77A164DF"/>
    <w:rsid w:val="77B4EEC7"/>
    <w:rsid w:val="782EE418"/>
    <w:rsid w:val="78AFBDDE"/>
    <w:rsid w:val="78EE474C"/>
    <w:rsid w:val="792759B9"/>
    <w:rsid w:val="794FE9FB"/>
    <w:rsid w:val="79699570"/>
    <w:rsid w:val="79949C7D"/>
    <w:rsid w:val="7995C5ED"/>
    <w:rsid w:val="79D35D47"/>
    <w:rsid w:val="79E6EE9B"/>
    <w:rsid w:val="79F268DE"/>
    <w:rsid w:val="79F9DE24"/>
    <w:rsid w:val="79FA3010"/>
    <w:rsid w:val="7A0DAFEE"/>
    <w:rsid w:val="7A4AC569"/>
    <w:rsid w:val="7A59221B"/>
    <w:rsid w:val="7A7CE242"/>
    <w:rsid w:val="7A97FB2B"/>
    <w:rsid w:val="7AA54A48"/>
    <w:rsid w:val="7B04803C"/>
    <w:rsid w:val="7B42C403"/>
    <w:rsid w:val="7BABBE3C"/>
    <w:rsid w:val="7BAF4A66"/>
    <w:rsid w:val="7BB77562"/>
    <w:rsid w:val="7BCC6D10"/>
    <w:rsid w:val="7BD18881"/>
    <w:rsid w:val="7BD40E7C"/>
    <w:rsid w:val="7BD99EE7"/>
    <w:rsid w:val="7BEAD99F"/>
    <w:rsid w:val="7BF77110"/>
    <w:rsid w:val="7BF91A7B"/>
    <w:rsid w:val="7C04B0BA"/>
    <w:rsid w:val="7C0B2C92"/>
    <w:rsid w:val="7C0EBC16"/>
    <w:rsid w:val="7C0F062B"/>
    <w:rsid w:val="7C12DFEC"/>
    <w:rsid w:val="7C3C4478"/>
    <w:rsid w:val="7C5838DC"/>
    <w:rsid w:val="7C8D917D"/>
    <w:rsid w:val="7CB0EB94"/>
    <w:rsid w:val="7CBA1802"/>
    <w:rsid w:val="7D017B1A"/>
    <w:rsid w:val="7D25773C"/>
    <w:rsid w:val="7D2C527C"/>
    <w:rsid w:val="7D462248"/>
    <w:rsid w:val="7D52EC8E"/>
    <w:rsid w:val="7D5F2EA5"/>
    <w:rsid w:val="7D76B0AC"/>
    <w:rsid w:val="7D7E5A92"/>
    <w:rsid w:val="7D804C95"/>
    <w:rsid w:val="7DA82572"/>
    <w:rsid w:val="7DD2338E"/>
    <w:rsid w:val="7DE6593E"/>
    <w:rsid w:val="7E0F5253"/>
    <w:rsid w:val="7E12ADF9"/>
    <w:rsid w:val="7E3B6E44"/>
    <w:rsid w:val="7E50C9B6"/>
    <w:rsid w:val="7E6878C1"/>
    <w:rsid w:val="7E718C6D"/>
    <w:rsid w:val="7E83B68E"/>
    <w:rsid w:val="7E89DA8D"/>
    <w:rsid w:val="7ECE5136"/>
    <w:rsid w:val="7ED5B275"/>
    <w:rsid w:val="7EDF0E39"/>
    <w:rsid w:val="7EF25476"/>
    <w:rsid w:val="7F30A917"/>
    <w:rsid w:val="7F62ABFF"/>
    <w:rsid w:val="7FBD78F0"/>
    <w:rsid w:val="7FF9E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8B692"/>
  <w15:docId w15:val="{3457A30E-E7AD-4C49-859B-A6D16322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7C"/>
    <w:pPr>
      <w:spacing w:after="3" w:line="259" w:lineRule="auto"/>
      <w:ind w:left="10" w:righ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86" w:line="259"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0" w:line="259" w:lineRule="auto"/>
      <w:ind w:left="10"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036FB"/>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E922F1"/>
    <w:rPr>
      <w:sz w:val="16"/>
      <w:szCs w:val="16"/>
    </w:rPr>
  </w:style>
  <w:style w:type="paragraph" w:styleId="CommentText">
    <w:name w:val="annotation text"/>
    <w:basedOn w:val="Normal"/>
    <w:link w:val="CommentTextChar"/>
    <w:uiPriority w:val="99"/>
    <w:unhideWhenUsed/>
    <w:rsid w:val="00E922F1"/>
    <w:pPr>
      <w:spacing w:line="240" w:lineRule="auto"/>
    </w:pPr>
    <w:rPr>
      <w:sz w:val="20"/>
      <w:szCs w:val="20"/>
    </w:rPr>
  </w:style>
  <w:style w:type="character" w:customStyle="1" w:styleId="CommentTextChar">
    <w:name w:val="Comment Text Char"/>
    <w:basedOn w:val="DefaultParagraphFont"/>
    <w:link w:val="CommentText"/>
    <w:uiPriority w:val="99"/>
    <w:rsid w:val="00E922F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22F1"/>
    <w:rPr>
      <w:b/>
      <w:bCs/>
    </w:rPr>
  </w:style>
  <w:style w:type="character" w:customStyle="1" w:styleId="CommentSubjectChar">
    <w:name w:val="Comment Subject Char"/>
    <w:basedOn w:val="CommentTextChar"/>
    <w:link w:val="CommentSubject"/>
    <w:uiPriority w:val="99"/>
    <w:semiHidden/>
    <w:rsid w:val="00E922F1"/>
    <w:rPr>
      <w:rFonts w:ascii="Arial" w:eastAsia="Arial" w:hAnsi="Arial" w:cs="Arial"/>
      <w:b/>
      <w:bCs/>
      <w:color w:val="000000"/>
      <w:sz w:val="20"/>
      <w:szCs w:val="20"/>
    </w:rPr>
  </w:style>
  <w:style w:type="character" w:styleId="Hyperlink">
    <w:name w:val="Hyperlink"/>
    <w:basedOn w:val="DefaultParagraphFont"/>
    <w:uiPriority w:val="99"/>
    <w:unhideWhenUsed/>
    <w:rsid w:val="00E922F1"/>
    <w:rPr>
      <w:color w:val="467886" w:themeColor="hyperlink"/>
      <w:u w:val="single"/>
    </w:rPr>
  </w:style>
  <w:style w:type="character" w:styleId="UnresolvedMention">
    <w:name w:val="Unresolved Mention"/>
    <w:basedOn w:val="DefaultParagraphFont"/>
    <w:uiPriority w:val="99"/>
    <w:semiHidden/>
    <w:unhideWhenUsed/>
    <w:rsid w:val="00E922F1"/>
    <w:rPr>
      <w:color w:val="605E5C"/>
      <w:shd w:val="clear" w:color="auto" w:fill="E1DFDD"/>
    </w:rPr>
  </w:style>
  <w:style w:type="paragraph" w:styleId="Header">
    <w:name w:val="header"/>
    <w:basedOn w:val="Normal"/>
    <w:link w:val="HeaderChar"/>
    <w:uiPriority w:val="99"/>
    <w:semiHidden/>
    <w:unhideWhenUsed/>
    <w:rsid w:val="00A42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C25"/>
    <w:rPr>
      <w:rFonts w:ascii="Arial" w:eastAsia="Arial" w:hAnsi="Arial" w:cs="Arial"/>
      <w:color w:val="000000"/>
    </w:rPr>
  </w:style>
  <w:style w:type="paragraph" w:styleId="Footer">
    <w:name w:val="footer"/>
    <w:basedOn w:val="Normal"/>
    <w:link w:val="FooterChar"/>
    <w:uiPriority w:val="99"/>
    <w:semiHidden/>
    <w:unhideWhenUsed/>
    <w:rsid w:val="00A42C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C25"/>
    <w:rPr>
      <w:rFonts w:ascii="Arial" w:eastAsia="Arial" w:hAnsi="Arial" w:cs="Arial"/>
      <w:color w:val="000000"/>
    </w:rPr>
  </w:style>
  <w:style w:type="paragraph" w:styleId="ListParagraph">
    <w:name w:val="List Paragraph"/>
    <w:basedOn w:val="Normal"/>
    <w:uiPriority w:val="34"/>
    <w:qFormat/>
    <w:rsid w:val="2FB122FB"/>
    <w:pPr>
      <w:ind w:left="720"/>
      <w:contextualSpacing/>
    </w:pPr>
  </w:style>
  <w:style w:type="character" w:styleId="FollowedHyperlink">
    <w:name w:val="FollowedHyperlink"/>
    <w:basedOn w:val="DefaultParagraphFont"/>
    <w:uiPriority w:val="99"/>
    <w:semiHidden/>
    <w:unhideWhenUsed/>
    <w:rsid w:val="00E06E24"/>
    <w:rPr>
      <w:color w:val="96607D" w:themeColor="followedHyperlink"/>
      <w:u w:val="single"/>
    </w:rPr>
  </w:style>
  <w:style w:type="character" w:styleId="Mention">
    <w:name w:val="Mention"/>
    <w:basedOn w:val="DefaultParagraphFont"/>
    <w:uiPriority w:val="99"/>
    <w:unhideWhenUsed/>
    <w:rsid w:val="00717B40"/>
    <w:rPr>
      <w:color w:val="2B579A"/>
      <w:shd w:val="clear" w:color="auto" w:fill="E1DFDD"/>
    </w:rPr>
  </w:style>
  <w:style w:type="paragraph" w:styleId="FootnoteText">
    <w:name w:val="footnote text"/>
    <w:basedOn w:val="Normal"/>
    <w:link w:val="FootnoteTextChar"/>
    <w:uiPriority w:val="99"/>
    <w:semiHidden/>
    <w:unhideWhenUsed/>
    <w:rsid w:val="005B27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78E"/>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B27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birmingham.ac.uk/about/our-approach-to-sustainability/our-environmental-pledges-partners-plans-and-progress" TargetMode="External"/><Relationship Id="rId18" Type="http://schemas.openxmlformats.org/officeDocument/2006/relationships/hyperlink" Target="https://www.gov.uk/government/publications/net-zero-strategy" TargetMode="External"/><Relationship Id="rId26" Type="http://schemas.openxmlformats.org/officeDocument/2006/relationships/hyperlink" Target="https://www.birmingham.ac.uk/about/our-approach-to-sustainability/our-environmental-pledges-partners-plans-and-progress" TargetMode="External"/><Relationship Id="rId39" Type="http://schemas.openxmlformats.org/officeDocument/2006/relationships/hyperlink" Target="https://www.birmingham.ac.uk/Documents/university/environment/sustainability-steering-group-terms-of-reference-jan-26-28.pdf" TargetMode="External"/><Relationship Id="rId21" Type="http://schemas.openxmlformats.org/officeDocument/2006/relationships/hyperlink" Target="https://www.birmingham.ac.uk/about/our-approach-to-sustainability/our-environmental-pledges-partners-plans-and-progress" TargetMode="External"/><Relationship Id="rId34" Type="http://schemas.openxmlformats.org/officeDocument/2006/relationships/hyperlink" Target="https://www.birmingham.ac.uk/documents/university/biodiversity-plan-oct-24.pdf"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5.xm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rbontargets.uk/unipage/university-of-birmingham" TargetMode="External"/><Relationship Id="rId29" Type="http://schemas.openxmlformats.org/officeDocument/2006/relationships/hyperlink" Target="https://www.birmingham.ac.uk/about/college-of-medicine-and-health/biomedical-sciences/hust" TargetMode="External"/><Relationship Id="rId11" Type="http://schemas.openxmlformats.org/officeDocument/2006/relationships/image" Target="media/image1.png"/><Relationship Id="rId24" Type="http://schemas.openxmlformats.org/officeDocument/2006/relationships/hyperlink" Target="https://www.birmingham.ac.uk/about/our-strategy/our-values" TargetMode="External"/><Relationship Id="rId32" Type="http://schemas.openxmlformats.org/officeDocument/2006/relationships/hyperlink" Target="https://www.birmingham.ac.uk/about/our-approach-to-sustainability/our-environmental-pledges-partners-plans-and-progress" TargetMode="External"/><Relationship Id="rId37" Type="http://schemas.openxmlformats.org/officeDocument/2006/relationships/hyperlink" Target="https://www.birmingham.ac.uk/about/leadership/governance/council" TargetMode="External"/><Relationship Id="rId40" Type="http://schemas.openxmlformats.org/officeDocument/2006/relationships/image" Target="media/image2.jpg"/><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auc.org.uk/scef" TargetMode="External"/><Relationship Id="rId31" Type="http://schemas.openxmlformats.org/officeDocument/2006/relationships/hyperlink" Target="https://www.birmingham.ac.uk/about/our-approach-to-sustainability/our-environmental-pledges-partners-plans-and-progress" TargetMode="External"/><Relationship Id="rId44" Type="http://schemas.openxmlformats.org/officeDocument/2006/relationships/footer" Target="footer2.xm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ac.uk/about/our-strategy/sustainability" TargetMode="External"/><Relationship Id="rId22" Type="http://schemas.openxmlformats.org/officeDocument/2006/relationships/hyperlink" Target="https://www.hesa.ac.uk/data-and-analysis/estates/environmental" TargetMode="External"/><Relationship Id="rId27" Type="http://schemas.openxmlformats.org/officeDocument/2006/relationships/hyperlink" Target="https://www.gov.uk/government/publications/clean-power-2030-action-plan" TargetMode="External"/><Relationship Id="rId30" Type="http://schemas.openxmlformats.org/officeDocument/2006/relationships/hyperlink" Target="https://www.birmingham.ac.uk/about/our-approach-to-sustainability/our-environmental-pledges-partners-plans-and-progress" TargetMode="External"/><Relationship Id="rId35" Type="http://schemas.openxmlformats.org/officeDocument/2006/relationships/hyperlink" Target="https://www.naturepositiveuniversities.net/" TargetMode="External"/><Relationship Id="rId43" Type="http://schemas.openxmlformats.org/officeDocument/2006/relationships/footer" Target="footer1.xm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yperlink" Target="https://www.birmingham.ac.uk/news/2025/university-pledges-civic-commitment-to-birmingham" TargetMode="External"/><Relationship Id="rId17" Type="http://schemas.openxmlformats.org/officeDocument/2006/relationships/hyperlink" Target="https://www.gov.uk/government/publications/net-zero-strategy" TargetMode="External"/><Relationship Id="rId25" Type="http://schemas.openxmlformats.org/officeDocument/2006/relationships/hyperlink" Target="https://view.officeapps.live.com/op/view.aspx?src=https%3A%2F%2Fwww.birmingham.ac.uk%2FDocuments%2Fenvironment%2Fcarbon-accounting-recalculation-policy.docx&amp;wdOrigin=BROWSELINK" TargetMode="External"/><Relationship Id="rId33" Type="http://schemas.openxmlformats.org/officeDocument/2006/relationships/hyperlink" Target="https://www.birmingham.ac.uk/about/our-approach-to-sustainability/our-environmental-pledges-partners-plans-and-progress" TargetMode="External"/><Relationship Id="rId38" Type="http://schemas.openxmlformats.org/officeDocument/2006/relationships/hyperlink" Target="https://www.birmingham.ac.uk/about/leadership/ueb" TargetMode="External"/><Relationship Id="rId46" Type="http://schemas.openxmlformats.org/officeDocument/2006/relationships/footer" Target="footer3.xml"/><Relationship Id="rId20" Type="http://schemas.openxmlformats.org/officeDocument/2006/relationships/hyperlink" Target="https://www.eauc.org.uk/scef"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rbontargets.uk/unipage/university-of-birmingham" TargetMode="External"/><Relationship Id="rId23" Type="http://schemas.openxmlformats.org/officeDocument/2006/relationships/hyperlink" Target="https://www.hesa.ac.uk/data-and-analysis/estates/environmental" TargetMode="External"/><Relationship Id="rId28" Type="http://schemas.openxmlformats.org/officeDocument/2006/relationships/hyperlink" Target="https://www.birmingham.ac.uk/about/our-campus/2045-campus-vision" TargetMode="External"/><Relationship Id="rId36" Type="http://schemas.openxmlformats.org/officeDocument/2006/relationships/hyperlink" Target="https://www.birmingham.ac.uk/documents/university/biodiversity-plan-oct-24.pdf" TargetMode="External"/><Relationship Id="rId49"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DCE0DCC1-66BB-42D6-B587-F595113B69C9}">
    <t:Anchor>
      <t:Comment id="1088291457"/>
    </t:Anchor>
    <t:History>
      <t:Event id="{5632DC81-6DD8-49DA-A1CB-F9511CB7C9F3}" time="2026-03-26T11:09:55.818Z">
        <t:Attribution userId="S::h.j.lodhi@bham.ac.uk::9a38789d-e490-493c-a235-09bc613f9e3e" userProvider="AD" userName="Hazel Lodhi (Executive Support)"/>
        <t:Anchor>
          <t:Comment id="258804833"/>
        </t:Anchor>
        <t:Create/>
      </t:Event>
      <t:Event id="{EE201048-43EA-4AD9-A66A-F5B3F2792678}" time="2026-03-26T11:09:55.818Z">
        <t:Attribution userId="S::h.j.lodhi@bham.ac.uk::9a38789d-e490-493c-a235-09bc613f9e3e" userProvider="AD" userName="Hazel Lodhi (Executive Support)"/>
        <t:Anchor>
          <t:Comment id="258804833"/>
        </t:Anchor>
        <t:Assign userId="S::z.l.hurley@bham.ac.uk::9a52de03-def2-4524-a351-348a7de72082" userProvider="AD" userName="Zoe Hurley (Executive Support)"/>
      </t:Event>
      <t:Event id="{5D9F3FF7-472F-4AD0-901C-8D788F07D013}" time="2026-03-26T11:09:55.818Z">
        <t:Attribution userId="S::h.j.lodhi@bham.ac.uk::9a38789d-e490-493c-a235-09bc613f9e3e" userProvider="AD" userName="Hazel Lodhi (Executive Support)"/>
        <t:Anchor>
          <t:Comment id="258804833"/>
        </t:Anchor>
        <t:SetTitle title="@Zoe Hurley (Executive Support) - do you mean Rajesh and Archibong will need to review this doc or the engagement strategy? If this doc, when does that need to happen- before it’s circulated to SSG next week?"/>
      </t:Event>
    </t:History>
  </t:Task>
  <t:Task id="{D1F1035B-ACFB-4DD9-9996-48AC04769839}">
    <t:Anchor>
      <t:Comment id="650433760"/>
    </t:Anchor>
    <t:History>
      <t:Event id="{53A0603C-36AA-4610-B279-58FAB16B14C4}" time="2026-03-26T11:13:41.236Z">
        <t:Attribution userId="S::h.j.lodhi@bham.ac.uk::9a38789d-e490-493c-a235-09bc613f9e3e" userProvider="AD" userName="Hazel Lodhi (Executive Support)"/>
        <t:Anchor>
          <t:Comment id="833682767"/>
        </t:Anchor>
        <t:Create/>
      </t:Event>
      <t:Event id="{3783348C-246C-4747-B988-439AAF94F4E1}" time="2026-03-26T11:13:41.236Z">
        <t:Attribution userId="S::h.j.lodhi@bham.ac.uk::9a38789d-e490-493c-a235-09bc613f9e3e" userProvider="AD" userName="Hazel Lodhi (Executive Support)"/>
        <t:Anchor>
          <t:Comment id="833682767"/>
        </t:Anchor>
        <t:Assign userId="S::h.j.lodhi@bham.ac.uk::9a38789d-e490-493c-a235-09bc613f9e3e" userProvider="AD" userName="Hazel Lodhi (Executive Support)"/>
      </t:Event>
      <t:Event id="{6CA4CE8F-612A-4C54-8D51-E51FC8CDD610}" time="2026-03-26T11:13:41.236Z">
        <t:Attribution userId="S::h.j.lodhi@bham.ac.uk::9a38789d-e490-493c-a235-09bc613f9e3e" userProvider="AD" userName="Hazel Lodhi (Executive Support)"/>
        <t:Anchor>
          <t:Comment id="833682767"/>
        </t:Anchor>
        <t:SetTitle title="@Hazel Lodhi (Executive Support) to action this week"/>
      </t:Event>
    </t:History>
  </t:Task>
  <t:Task id="{A5E591B1-D5FF-46F5-B9BF-BFDFB37C82D0}">
    <t:Anchor>
      <t:Comment id="157988386"/>
    </t:Anchor>
    <t:History>
      <t:Event id="{97405DA5-B6F8-4A0F-B292-95CE2CF81EA4}" time="2026-03-27T10:36:25.81Z">
        <t:Attribution userId="S::m.c.rush@bham.ac.uk::8c6dace1-7e16-4f6a-845f-718ab58b475e" userProvider="AD" userName="Michael Rush (Strategic Planning and Performance Insight)"/>
        <t:Anchor>
          <t:Comment id="398485531"/>
        </t:Anchor>
        <t:Create/>
      </t:Event>
      <t:Event id="{AA0F120A-B2E8-49AE-BA22-7459B0463EA0}" time="2026-03-27T10:36:25.81Z">
        <t:Attribution userId="S::m.c.rush@bham.ac.uk::8c6dace1-7e16-4f6a-845f-718ab58b475e" userProvider="AD" userName="Michael Rush (Strategic Planning and Performance Insight)"/>
        <t:Anchor>
          <t:Comment id="398485531"/>
        </t:Anchor>
        <t:Assign userId="S::a.l.archer@bham.ac.uk::1ce6d495-e2ef-4d17-8f07-ec03f368d639" userProvider="AD" userName="Aimee Archer (Executive Office)"/>
      </t:Event>
      <t:Event id="{37662E5F-4B75-4998-AAF6-0F59F8E7A2C3}" time="2026-03-27T10:36:25.81Z">
        <t:Attribution userId="S::m.c.rush@bham.ac.uk::8c6dace1-7e16-4f6a-845f-718ab58b475e" userProvider="AD" userName="Michael Rush (Strategic Planning and Performance Insight)"/>
        <t:Anchor>
          <t:Comment id="398485531"/>
        </t:Anchor>
        <t:SetTitle title="@Aimee Archer (Executive Office) So in answer to ‘is Dubai in our baseline data?’ - ‘Yes’ in the sense that it is not specifically excluded, but ‘no’ in the sense that its emissions are not actually represented in the figures for this category. (For the…"/>
      </t:Event>
      <t:Event id="{D97D9F6B-CBBC-418C-9414-D0C3C231ABFF}" time="2026-04-02T12:44:31.142Z">
        <t:Attribution userId="S::z.l.hurley@bham.ac.uk::9a52de03-def2-4524-a351-348a7de72082" userProvider="AD" userName="Zoe Hurley (Executive Suppor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195574-5385-496c-b3b1-37ca7680e89d">
      <Terms xmlns="http://schemas.microsoft.com/office/infopath/2007/PartnerControls"/>
    </lcf76f155ced4ddcb4097134ff3c332f>
    <TaxCatchAll xmlns="c0a26f4e-4db6-4111-8c81-63b19dc579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9432CB6C3DE4FB273E2BE72A0086C" ma:contentTypeVersion="14" ma:contentTypeDescription="Create a new document." ma:contentTypeScope="" ma:versionID="22091c1769a20db845a8cca03e326858">
  <xsd:schema xmlns:xsd="http://www.w3.org/2001/XMLSchema" xmlns:xs="http://www.w3.org/2001/XMLSchema" xmlns:p="http://schemas.microsoft.com/office/2006/metadata/properties" xmlns:ns2="56195574-5385-496c-b3b1-37ca7680e89d" xmlns:ns3="c0a26f4e-4db6-4111-8c81-63b19dc57945" targetNamespace="http://schemas.microsoft.com/office/2006/metadata/properties" ma:root="true" ma:fieldsID="0378147859bffa0eaaa978dedb6c760c" ns2:_="" ns3:_="">
    <xsd:import namespace="56195574-5385-496c-b3b1-37ca7680e89d"/>
    <xsd:import namespace="c0a26f4e-4db6-4111-8c81-63b19dc579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95574-5385-496c-b3b1-37ca7680e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26f4e-4db6-4111-8c81-63b19dc57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45d429-e5e7-469e-8397-ccac291a508e}" ma:internalName="TaxCatchAll" ma:showField="CatchAllData" ma:web="c0a26f4e-4db6-4111-8c81-63b19dc57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7EA54-7DBD-4AB3-B80F-6F4748D94A31}">
  <ds:schemaRefs>
    <ds:schemaRef ds:uri="http://schemas.openxmlformats.org/officeDocument/2006/bibliography"/>
  </ds:schemaRefs>
</ds:datastoreItem>
</file>

<file path=customXml/itemProps2.xml><?xml version="1.0" encoding="utf-8"?>
<ds:datastoreItem xmlns:ds="http://schemas.openxmlformats.org/officeDocument/2006/customXml" ds:itemID="{407FC73F-2AA3-41B9-915B-0A311100D186}">
  <ds:schemaRefs>
    <ds:schemaRef ds:uri="http://schemas.microsoft.com/office/2006/metadata/properties"/>
    <ds:schemaRef ds:uri="http://schemas.microsoft.com/office/infopath/2007/PartnerControls"/>
    <ds:schemaRef ds:uri="56195574-5385-496c-b3b1-37ca7680e89d"/>
    <ds:schemaRef ds:uri="c0a26f4e-4db6-4111-8c81-63b19dc57945"/>
  </ds:schemaRefs>
</ds:datastoreItem>
</file>

<file path=customXml/itemProps3.xml><?xml version="1.0" encoding="utf-8"?>
<ds:datastoreItem xmlns:ds="http://schemas.openxmlformats.org/officeDocument/2006/customXml" ds:itemID="{C23E5863-E793-4BAC-B061-AF1C0236D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95574-5385-496c-b3b1-37ca7680e89d"/>
    <ds:schemaRef ds:uri="c0a26f4e-4db6-4111-8c81-63b19dc57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A0EE0-1E8C-45E9-9BFF-6DA49D86D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4627</Words>
  <Characters>26375</Characters>
  <Application>Microsoft Office Word</Application>
  <DocSecurity>0</DocSecurity>
  <Lines>219</Lines>
  <Paragraphs>61</Paragraphs>
  <ScaleCrop>false</ScaleCrop>
  <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Management Plan – July 2025</dc:title>
  <dc:subject/>
  <dc:creator>Ed Pearson (Campaigns and Reputation)</dc:creator>
  <cp:keywords/>
  <cp:lastModifiedBy>Aimee Archer (Executive Office)</cp:lastModifiedBy>
  <cp:revision>2</cp:revision>
  <dcterms:created xsi:type="dcterms:W3CDTF">2026-07-08T11:51:00Z</dcterms:created>
  <dcterms:modified xsi:type="dcterms:W3CDTF">2026-07-08T11:51:00Z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6c2b4c80,2bb2acef,bbfb1cc,47592823,7dce7898,7b9f3b63,7276e630,3e871c35,5154146</vt:lpwstr>
  </property>
  <property fmtid="{D5CDD505-2E9C-101B-9397-08002B2CF9AE}" pid="3" name="ClassificationContentMarkingFooterFontProps">
    <vt:lpwstr>#000000,8,Aptos</vt:lpwstr>
  </property>
  <property fmtid="{D5CDD505-2E9C-101B-9397-08002B2CF9AE}" pid="4" name="ClassificationContentMarkingFooterText">
    <vt:lpwstr>RESTRICTED</vt:lpwstr>
  </property>
  <property fmtid="{D5CDD505-2E9C-101B-9397-08002B2CF9AE}" pid="5" name="MSIP_Label_6320ebe6-3d55-4d64-a37a-c43e5b88b0c8_Enabled">
    <vt:lpwstr>true</vt:lpwstr>
  </property>
  <property fmtid="{D5CDD505-2E9C-101B-9397-08002B2CF9AE}" pid="6" name="MSIP_Label_6320ebe6-3d55-4d64-a37a-c43e5b88b0c8_SetDate">
    <vt:lpwstr>2026-03-02T16:16:47Z</vt:lpwstr>
  </property>
  <property fmtid="{D5CDD505-2E9C-101B-9397-08002B2CF9AE}" pid="7" name="MSIP_Label_6320ebe6-3d55-4d64-a37a-c43e5b88b0c8_Method">
    <vt:lpwstr>Standard</vt:lpwstr>
  </property>
  <property fmtid="{D5CDD505-2E9C-101B-9397-08002B2CF9AE}" pid="8" name="MSIP_Label_6320ebe6-3d55-4d64-a37a-c43e5b88b0c8_Name">
    <vt:lpwstr>Restricted</vt:lpwstr>
  </property>
  <property fmtid="{D5CDD505-2E9C-101B-9397-08002B2CF9AE}" pid="9" name="MSIP_Label_6320ebe6-3d55-4d64-a37a-c43e5b88b0c8_SiteId">
    <vt:lpwstr>b024cacf-dede-4241-a15c-3c97d553e9f3</vt:lpwstr>
  </property>
  <property fmtid="{D5CDD505-2E9C-101B-9397-08002B2CF9AE}" pid="10" name="MSIP_Label_6320ebe6-3d55-4d64-a37a-c43e5b88b0c8_ActionId">
    <vt:lpwstr>a0f9cc23-7870-4727-bb88-153dfbfdd4d8</vt:lpwstr>
  </property>
  <property fmtid="{D5CDD505-2E9C-101B-9397-08002B2CF9AE}" pid="11" name="MSIP_Label_6320ebe6-3d55-4d64-a37a-c43e5b88b0c8_ContentBits">
    <vt:lpwstr>2</vt:lpwstr>
  </property>
  <property fmtid="{D5CDD505-2E9C-101B-9397-08002B2CF9AE}" pid="12" name="MSIP_Label_6320ebe6-3d55-4d64-a37a-c43e5b88b0c8_Tag">
    <vt:lpwstr>10, 3, 0, 1</vt:lpwstr>
  </property>
  <property fmtid="{D5CDD505-2E9C-101B-9397-08002B2CF9AE}" pid="13" name="ContentTypeId">
    <vt:lpwstr>0x010100FC19432CB6C3DE4FB273E2BE72A0086C</vt:lpwstr>
  </property>
  <property fmtid="{D5CDD505-2E9C-101B-9397-08002B2CF9AE}" pid="14" name="MediaServiceImageTags">
    <vt:lpwstr/>
  </property>
  <property fmtid="{D5CDD505-2E9C-101B-9397-08002B2CF9AE}" pid="15" name="docLang">
    <vt:lpwstr>en</vt:lpwstr>
  </property>
</Properties>
</file>