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A0" w:rsidRDefault="00D749A0" w:rsidP="001E2940">
      <w:pPr>
        <w:spacing w:after="0" w:line="360" w:lineRule="auto"/>
        <w:ind w:left="36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b/>
          <w:noProof/>
          <w:sz w:val="20"/>
          <w:lang w:eastAsia="zh-CN"/>
        </w:rPr>
        <w:drawing>
          <wp:inline distT="0" distB="0" distL="0" distR="0" wp14:anchorId="69ED2F26" wp14:editId="4B36A862">
            <wp:extent cx="6120130" cy="1224026"/>
            <wp:effectExtent l="0" t="0" r="0" b="0"/>
            <wp:docPr id="2" name="Picture 2" descr="C:\Users\wuw\AppData\Local\Microsoft\Windows\Temporary Internet Files\Content.Outlook\WX3LUD46\16030 Email Signature_660 x 120_ST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w\AppData\Local\Microsoft\Windows\Temporary Internet Files\Content.Outlook\WX3LUD46\16030 Email Signature_660 x 120_ST2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A0" w:rsidRDefault="00D749A0" w:rsidP="001E2940">
      <w:pPr>
        <w:pBdr>
          <w:bottom w:val="single" w:sz="6" w:space="1" w:color="auto"/>
        </w:pBdr>
        <w:spacing w:after="0" w:line="360" w:lineRule="auto"/>
        <w:ind w:left="36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The University of Birmingham India Institute works collaboratively with a number of Indian partner institutions. Below is a list of Indian institutions that have existing agr</w:t>
      </w:r>
      <w:r w:rsidR="0084669D">
        <w:rPr>
          <w:rFonts w:eastAsia="Times New Roman" w:cs="Times New Roman"/>
          <w:b/>
          <w:color w:val="000000"/>
          <w:sz w:val="24"/>
          <w:szCs w:val="24"/>
          <w:lang w:eastAsia="en-GB"/>
        </w:rPr>
        <w:t>eement and active links with us.</w:t>
      </w:r>
    </w:p>
    <w:p w:rsidR="008F5629" w:rsidRDefault="008F5629" w:rsidP="001E2940">
      <w:pPr>
        <w:spacing w:after="0" w:line="360" w:lineRule="auto"/>
        <w:ind w:left="36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Amity University, Noida, Kolkata, Lucknow, Gurgaon, Jaipur, Gwalior 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Andhra University, Visakhapatnam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Anna University, Chennai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Chandigarh Region Innovation and Knowledge Cluster (CRIKC), Chandigarh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Chitkara</w:t>
      </w:r>
      <w:proofErr w:type="spellEnd"/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University, Chandigarh</w:t>
      </w:r>
      <w:bookmarkStart w:id="0" w:name="_GoBack"/>
      <w:bookmarkEnd w:id="0"/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Indian Institute of Management Visakhapatnam, Visakhapatnam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Indian Institute of Science (</w:t>
      </w:r>
      <w:proofErr w:type="spellStart"/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IISc</w:t>
      </w:r>
      <w:proofErr w:type="spellEnd"/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), Bengaluru (Bangalore)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Indian Institute of Science Education and Research Pune (IISER Pune), Pune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Indian Institute of Technology Bombay (IIT Bombay), Mumbai (Bombay)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Indian Institute of Technology Delhi (IIT Delhi), Delhi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Indian Institute of Technology Hyderabad (IIT Hyderabad), Hyderabad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Jawaharlal Nehru University, New Delhi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Malaviya</w:t>
      </w:r>
      <w:proofErr w:type="spellEnd"/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National Institute of Technology, Jaipur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Manipal</w:t>
      </w:r>
      <w:proofErr w:type="spellEnd"/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University, </w:t>
      </w:r>
      <w:proofErr w:type="spellStart"/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Manipal</w:t>
      </w:r>
      <w:proofErr w:type="spellEnd"/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Panjab University, Chandigarh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PEC University of Technology, Chandigarh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Postgraduate Institute of Medical Education and Research (PGIMER), Chandigarh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Public Health Foundation of India, New Delhi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Sports Authority of India, Delhi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Tata Institute of Social Sciences, Mumbai</w:t>
      </w:r>
    </w:p>
    <w:p w:rsidR="00012A52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TERI: The Energy and Resources Institute, New Delhi</w:t>
      </w:r>
    </w:p>
    <w:p w:rsidR="00D464F8" w:rsidRPr="00D749A0" w:rsidRDefault="00012A52" w:rsidP="001E2940">
      <w:pPr>
        <w:spacing w:after="0" w:line="360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749A0">
        <w:rPr>
          <w:rFonts w:eastAsia="Times New Roman" w:cs="Times New Roman"/>
          <w:color w:val="000000"/>
          <w:sz w:val="24"/>
          <w:szCs w:val="24"/>
          <w:lang w:eastAsia="en-GB"/>
        </w:rPr>
        <w:t>University of Delhi, Delhi</w:t>
      </w:r>
    </w:p>
    <w:sectPr w:rsidR="00D464F8" w:rsidRPr="00D749A0" w:rsidSect="00D74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7AA9"/>
    <w:multiLevelType w:val="hybridMultilevel"/>
    <w:tmpl w:val="6B6C6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56"/>
    <w:rsid w:val="00012A52"/>
    <w:rsid w:val="000A4456"/>
    <w:rsid w:val="001E2940"/>
    <w:rsid w:val="00516AC3"/>
    <w:rsid w:val="0084669D"/>
    <w:rsid w:val="008D5FE3"/>
    <w:rsid w:val="008F5629"/>
    <w:rsid w:val="00D464F8"/>
    <w:rsid w:val="00D7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Wenwei Wu</cp:lastModifiedBy>
  <cp:revision>5</cp:revision>
  <dcterms:created xsi:type="dcterms:W3CDTF">2017-11-06T16:24:00Z</dcterms:created>
  <dcterms:modified xsi:type="dcterms:W3CDTF">2017-11-07T10:29:00Z</dcterms:modified>
</cp:coreProperties>
</file>