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45964" w14:textId="77777777" w:rsidR="001A768A" w:rsidRDefault="007A7699" w:rsidP="0085726D">
      <w:r>
        <w:rPr>
          <w:noProof/>
        </w:rPr>
        <w:drawing>
          <wp:inline distT="0" distB="0" distL="0" distR="0" wp14:anchorId="6B8E37FE" wp14:editId="4A07088E">
            <wp:extent cx="2367280" cy="590550"/>
            <wp:effectExtent l="0" t="0" r="0" b="0"/>
            <wp:docPr id="329394129" name="Picture 1" descr="University of Birmingh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394129" name="Picture 1" descr="University of Birmingham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7280" cy="590550"/>
                    </a:xfrm>
                    <a:prstGeom prst="rect">
                      <a:avLst/>
                    </a:prstGeom>
                    <a:noFill/>
                    <a:ln>
                      <a:noFill/>
                    </a:ln>
                  </pic:spPr>
                </pic:pic>
              </a:graphicData>
            </a:graphic>
          </wp:inline>
        </w:drawing>
      </w:r>
    </w:p>
    <w:p w14:paraId="660632CF" w14:textId="133B75E9" w:rsidR="007A7699" w:rsidRDefault="002A5E95" w:rsidP="003A468D">
      <w:pPr>
        <w:pStyle w:val="Heading1"/>
      </w:pPr>
      <w:r>
        <w:t>Sanctuary Scholarships</w:t>
      </w:r>
    </w:p>
    <w:p w14:paraId="16D8151B" w14:textId="76352A6F" w:rsidR="00D2580E" w:rsidRDefault="002A5E95" w:rsidP="00D2580E">
      <w:pPr>
        <w:pStyle w:val="Subtitle"/>
      </w:pPr>
      <w:r>
        <w:t>An update on the impact of your support</w:t>
      </w:r>
    </w:p>
    <w:p w14:paraId="0EDEA020" w14:textId="6F0A0EBC" w:rsidR="00AF1CAC" w:rsidRDefault="002A5E95" w:rsidP="00AF1CAC">
      <w:r>
        <w:t>2025/26</w:t>
      </w:r>
    </w:p>
    <w:p w14:paraId="0DB1A972" w14:textId="77777777" w:rsidR="007A7B3B" w:rsidRPr="00AF1CAC" w:rsidRDefault="007A7B3B" w:rsidP="00776EA6">
      <w:pPr>
        <w:pStyle w:val="WeActivateSignoff"/>
      </w:pPr>
      <w:r>
        <w:t>We advance</w:t>
      </w:r>
      <w:r w:rsidR="00A60677">
        <w:br/>
      </w:r>
      <w:r w:rsidR="00A60677" w:rsidRPr="00A60677">
        <w:rPr>
          <w:rStyle w:val="Strong"/>
        </w:rPr>
        <w:t>We activate</w:t>
      </w:r>
    </w:p>
    <w:p w14:paraId="73BE2844" w14:textId="77777777" w:rsidR="00B210DF" w:rsidRDefault="006B4D5C" w:rsidP="00E40C01">
      <w:r>
        <w:t>birmingham.ac.uk</w:t>
      </w:r>
    </w:p>
    <w:p w14:paraId="611BBF33" w14:textId="77777777" w:rsidR="00B210DF" w:rsidRDefault="00B210DF">
      <w:r>
        <w:br w:type="page"/>
      </w:r>
    </w:p>
    <w:p w14:paraId="63C534F8" w14:textId="1F276476" w:rsidR="002A5E95" w:rsidRPr="002A5E95" w:rsidRDefault="002A5E95" w:rsidP="00C80EE7">
      <w:pPr>
        <w:spacing w:afterLines="160" w:after="384"/>
        <w:rPr>
          <w:b/>
          <w:bCs/>
          <w:lang w:val="en-GB"/>
        </w:rPr>
      </w:pPr>
      <w:r w:rsidRPr="002A5E95">
        <w:rPr>
          <w:b/>
          <w:bCs/>
          <w:lang w:val="en-GB"/>
        </w:rPr>
        <w:lastRenderedPageBreak/>
        <w:t>Thank you for supporting students through the Sanctuary Scholarships programme at the</w:t>
      </w:r>
      <w:r w:rsidRPr="002A5E95">
        <w:rPr>
          <w:b/>
          <w:bCs/>
          <w:lang w:val="en-GB"/>
        </w:rPr>
        <w:t xml:space="preserve"> </w:t>
      </w:r>
      <w:r w:rsidRPr="002A5E95">
        <w:rPr>
          <w:b/>
          <w:bCs/>
          <w:lang w:val="en-GB"/>
        </w:rPr>
        <w:t>University of Birmingham. The combined challenges of the rapidly changing shape of higher</w:t>
      </w:r>
      <w:r w:rsidRPr="002A5E95">
        <w:rPr>
          <w:b/>
          <w:bCs/>
          <w:lang w:val="en-GB"/>
        </w:rPr>
        <w:t xml:space="preserve"> </w:t>
      </w:r>
      <w:r w:rsidRPr="002A5E95">
        <w:rPr>
          <w:b/>
          <w:bCs/>
          <w:lang w:val="en-GB"/>
        </w:rPr>
        <w:t>education in the UK and migration policy means we must remain agile in response to</w:t>
      </w:r>
      <w:r w:rsidRPr="002A5E95">
        <w:rPr>
          <w:b/>
          <w:bCs/>
          <w:lang w:val="en-GB"/>
        </w:rPr>
        <w:t xml:space="preserve"> </w:t>
      </w:r>
      <w:r w:rsidRPr="002A5E95">
        <w:rPr>
          <w:b/>
          <w:bCs/>
          <w:lang w:val="en-GB"/>
        </w:rPr>
        <w:t>fluctuating demand. The need for scholarships like these continues to grow and, as such, our</w:t>
      </w:r>
      <w:r w:rsidRPr="002A5E95">
        <w:rPr>
          <w:b/>
          <w:bCs/>
          <w:lang w:val="en-GB"/>
        </w:rPr>
        <w:t xml:space="preserve"> </w:t>
      </w:r>
      <w:r w:rsidRPr="002A5E95">
        <w:rPr>
          <w:b/>
          <w:bCs/>
          <w:lang w:val="en-GB"/>
        </w:rPr>
        <w:t>commitment to remaining a University of Sanctuary is strong and enduring.</w:t>
      </w:r>
    </w:p>
    <w:p w14:paraId="04E2A08B" w14:textId="3E678EAC" w:rsidR="002A5E95" w:rsidRPr="002A5E95" w:rsidRDefault="002A5E95" w:rsidP="00C80EE7">
      <w:pPr>
        <w:spacing w:afterLines="160" w:after="384"/>
        <w:rPr>
          <w:lang w:val="en-GB"/>
        </w:rPr>
      </w:pPr>
      <w:r w:rsidRPr="002A5E95">
        <w:rPr>
          <w:lang w:val="en-GB"/>
        </w:rPr>
        <w:t>As a University of Sanctuary, Birmingham is part of a national network of university staff, lecturers,</w:t>
      </w:r>
      <w:r>
        <w:rPr>
          <w:lang w:val="en-GB"/>
        </w:rPr>
        <w:t xml:space="preserve"> </w:t>
      </w:r>
      <w:r w:rsidRPr="002A5E95">
        <w:rPr>
          <w:lang w:val="en-GB"/>
        </w:rPr>
        <w:t>academics and students working to make higher education institutions places of safety, solidarity</w:t>
      </w:r>
      <w:r>
        <w:rPr>
          <w:lang w:val="en-GB"/>
        </w:rPr>
        <w:t xml:space="preserve"> </w:t>
      </w:r>
      <w:r w:rsidRPr="002A5E95">
        <w:rPr>
          <w:lang w:val="en-GB"/>
        </w:rPr>
        <w:t>and empowerment for people seeking sanctuary. Our Sanctuary Scholarships programme forms a</w:t>
      </w:r>
      <w:r>
        <w:rPr>
          <w:lang w:val="en-GB"/>
        </w:rPr>
        <w:t xml:space="preserve"> </w:t>
      </w:r>
      <w:r w:rsidRPr="002A5E95">
        <w:rPr>
          <w:lang w:val="en-GB"/>
        </w:rPr>
        <w:t>key part of this.</w:t>
      </w:r>
    </w:p>
    <w:p w14:paraId="0C3CB8FF" w14:textId="5C3AE17B" w:rsidR="002A5E95" w:rsidRPr="002A5E95" w:rsidRDefault="002A5E95" w:rsidP="00C80EE7">
      <w:pPr>
        <w:spacing w:afterLines="160" w:after="384"/>
        <w:rPr>
          <w:lang w:val="en-GB"/>
        </w:rPr>
      </w:pPr>
      <w:r w:rsidRPr="002A5E95">
        <w:rPr>
          <w:lang w:val="en-GB"/>
        </w:rPr>
        <w:t>The University continues to offer up to five Sanctuary Scholarships per year for students from</w:t>
      </w:r>
      <w:r>
        <w:rPr>
          <w:lang w:val="en-GB"/>
        </w:rPr>
        <w:t xml:space="preserve"> </w:t>
      </w:r>
      <w:r w:rsidRPr="002A5E95">
        <w:rPr>
          <w:lang w:val="en-GB"/>
        </w:rPr>
        <w:t>anywhere in the world, living in the UK. Alongside the financial support through the Scholarship, the</w:t>
      </w:r>
      <w:r>
        <w:rPr>
          <w:lang w:val="en-GB"/>
        </w:rPr>
        <w:t xml:space="preserve"> </w:t>
      </w:r>
      <w:r w:rsidRPr="002A5E95">
        <w:rPr>
          <w:lang w:val="en-GB"/>
        </w:rPr>
        <w:t>additional support they receive when they are here allows them to make the most of their time at</w:t>
      </w:r>
      <w:r>
        <w:rPr>
          <w:lang w:val="en-GB"/>
        </w:rPr>
        <w:t xml:space="preserve"> </w:t>
      </w:r>
      <w:r w:rsidRPr="002A5E95">
        <w:rPr>
          <w:lang w:val="en-GB"/>
        </w:rPr>
        <w:t>Birmingham, focus on their studies and feel a part of the community. In addition to a welcome pack,</w:t>
      </w:r>
      <w:r>
        <w:rPr>
          <w:lang w:val="en-GB"/>
        </w:rPr>
        <w:t xml:space="preserve"> </w:t>
      </w:r>
      <w:r w:rsidRPr="002A5E95">
        <w:rPr>
          <w:lang w:val="en-GB"/>
        </w:rPr>
        <w:t>which includes a laptop, the package of support includes tailored study support, tutoring and</w:t>
      </w:r>
      <w:r>
        <w:rPr>
          <w:lang w:val="en-GB"/>
        </w:rPr>
        <w:t xml:space="preserve"> </w:t>
      </w:r>
      <w:r w:rsidRPr="002A5E95">
        <w:rPr>
          <w:lang w:val="en-GB"/>
        </w:rPr>
        <w:t>mentoring, as well as internship and event opportunities.</w:t>
      </w:r>
    </w:p>
    <w:p w14:paraId="259CF056" w14:textId="26DDF97D" w:rsidR="002A5E95" w:rsidRPr="002A5E95" w:rsidRDefault="002A5E95" w:rsidP="00C80EE7">
      <w:pPr>
        <w:spacing w:afterLines="160" w:after="384"/>
        <w:rPr>
          <w:lang w:val="en-GB"/>
        </w:rPr>
      </w:pPr>
      <w:r w:rsidRPr="002A5E95">
        <w:rPr>
          <w:lang w:val="en-GB"/>
        </w:rPr>
        <w:t>In the last two years we have increased our commitment, and we are supporting more Scholars from</w:t>
      </w:r>
      <w:r>
        <w:rPr>
          <w:lang w:val="en-GB"/>
        </w:rPr>
        <w:t xml:space="preserve"> </w:t>
      </w:r>
      <w:r w:rsidRPr="002A5E95">
        <w:rPr>
          <w:lang w:val="en-GB"/>
        </w:rPr>
        <w:t>parts of the world that have been affected by conflict and uncertainty. This includes students from</w:t>
      </w:r>
      <w:r>
        <w:rPr>
          <w:lang w:val="en-GB"/>
        </w:rPr>
        <w:t xml:space="preserve"> </w:t>
      </w:r>
      <w:r w:rsidRPr="002A5E95">
        <w:rPr>
          <w:lang w:val="en-GB"/>
        </w:rPr>
        <w:t>Ukraine and Palestine, regions where higher education stopped completely.</w:t>
      </w:r>
    </w:p>
    <w:p w14:paraId="36AE82D2" w14:textId="5CC174B3" w:rsidR="001D6179" w:rsidRDefault="002A5E95" w:rsidP="00C80EE7">
      <w:pPr>
        <w:snapToGrid w:val="0"/>
        <w:spacing w:afterLines="160" w:after="384"/>
        <w:rPr>
          <w:lang w:val="en-GB"/>
        </w:rPr>
      </w:pPr>
      <w:r w:rsidRPr="002A5E95">
        <w:rPr>
          <w:lang w:val="en-GB"/>
        </w:rPr>
        <w:t>The Scholars who have been through the programme and have graduated describe their time at</w:t>
      </w:r>
      <w:r>
        <w:rPr>
          <w:lang w:val="en-GB"/>
        </w:rPr>
        <w:t xml:space="preserve"> </w:t>
      </w:r>
      <w:r w:rsidRPr="002A5E95">
        <w:rPr>
          <w:lang w:val="en-GB"/>
        </w:rPr>
        <w:t>Birmingham as being transformative – both in helping with their</w:t>
      </w:r>
      <w:r>
        <w:rPr>
          <w:lang w:val="en-GB"/>
        </w:rPr>
        <w:t xml:space="preserve"> </w:t>
      </w:r>
      <w:r w:rsidRPr="002A5E95">
        <w:rPr>
          <w:lang w:val="en-GB"/>
        </w:rPr>
        <w:t>academic and professional aims and</w:t>
      </w:r>
      <w:r>
        <w:rPr>
          <w:lang w:val="en-GB"/>
        </w:rPr>
        <w:t xml:space="preserve"> </w:t>
      </w:r>
      <w:r w:rsidRPr="002A5E95">
        <w:rPr>
          <w:lang w:val="en-GB"/>
        </w:rPr>
        <w:t>in instilling a sense of confidence during difficult times.</w:t>
      </w:r>
    </w:p>
    <w:p w14:paraId="7C9930DE" w14:textId="77777777" w:rsidR="002A5E95" w:rsidRPr="002A5E95" w:rsidRDefault="002A5E95" w:rsidP="00C80EE7">
      <w:pPr>
        <w:pStyle w:val="Heading2"/>
        <w:snapToGrid w:val="0"/>
        <w:spacing w:afterLines="160" w:after="384"/>
        <w:ind w:left="357" w:hanging="357"/>
      </w:pPr>
      <w:r w:rsidRPr="002A5E95">
        <w:t>The Sanctuary Scholars you are supporting</w:t>
      </w:r>
    </w:p>
    <w:p w14:paraId="3912FCAA" w14:textId="77777777" w:rsidR="002A5E95" w:rsidRDefault="002A5E95" w:rsidP="00C80EE7">
      <w:pPr>
        <w:spacing w:afterLines="1200" w:after="2880"/>
        <w:rPr>
          <w:lang w:val="en-GB"/>
        </w:rPr>
      </w:pPr>
      <w:r w:rsidRPr="002A5E95">
        <w:rPr>
          <w:lang w:val="en-GB"/>
        </w:rPr>
        <w:t>Since September 2022, there has been a total of 17 Sanctuary Scholars, who have come from 1</w:t>
      </w:r>
      <w:r>
        <w:rPr>
          <w:lang w:val="en-GB"/>
        </w:rPr>
        <w:t xml:space="preserve">1 </w:t>
      </w:r>
      <w:r w:rsidRPr="002A5E95">
        <w:rPr>
          <w:lang w:val="en-GB"/>
        </w:rPr>
        <w:t>countries across three continents. Six of these Scholars are still studying with us this academic year,</w:t>
      </w:r>
      <w:r>
        <w:rPr>
          <w:lang w:val="en-GB"/>
        </w:rPr>
        <w:t xml:space="preserve"> </w:t>
      </w:r>
      <w:r w:rsidRPr="002A5E95">
        <w:rPr>
          <w:lang w:val="en-GB"/>
        </w:rPr>
        <w:t>including three who started here in September 2025.</w:t>
      </w:r>
    </w:p>
    <w:tbl>
      <w:tblPr>
        <w:tblStyle w:val="GridTable6Colourful"/>
        <w:tblW w:w="0" w:type="auto"/>
        <w:tblLook w:val="04A0" w:firstRow="1" w:lastRow="0" w:firstColumn="1" w:lastColumn="0" w:noHBand="0" w:noVBand="1"/>
      </w:tblPr>
      <w:tblGrid>
        <w:gridCol w:w="2331"/>
        <w:gridCol w:w="2330"/>
        <w:gridCol w:w="2333"/>
        <w:gridCol w:w="2331"/>
      </w:tblGrid>
      <w:tr w:rsidR="005B5D74" w14:paraId="2015679B" w14:textId="77777777" w:rsidTr="005B5D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1" w:type="dxa"/>
          </w:tcPr>
          <w:p w14:paraId="3FC2B1F6" w14:textId="280703A5" w:rsidR="002A5E95" w:rsidRDefault="002A5E95" w:rsidP="00B96836">
            <w:pPr>
              <w:spacing w:after="480"/>
              <w:rPr>
                <w:lang w:val="en-GB"/>
              </w:rPr>
            </w:pPr>
            <w:r>
              <w:rPr>
                <w:lang w:val="en-GB"/>
              </w:rPr>
              <w:lastRenderedPageBreak/>
              <w:t>Cohort</w:t>
            </w:r>
          </w:p>
        </w:tc>
        <w:tc>
          <w:tcPr>
            <w:tcW w:w="2330" w:type="dxa"/>
          </w:tcPr>
          <w:p w14:paraId="2B31FDEA" w14:textId="0438620A" w:rsidR="002A5E95" w:rsidRDefault="002A5E95" w:rsidP="00B96836">
            <w:pPr>
              <w:spacing w:after="480"/>
              <w:cnfStyle w:val="100000000000" w:firstRow="1" w:lastRow="0" w:firstColumn="0" w:lastColumn="0" w:oddVBand="0" w:evenVBand="0" w:oddHBand="0" w:evenHBand="0" w:firstRowFirstColumn="0" w:firstRowLastColumn="0" w:lastRowFirstColumn="0" w:lastRowLastColumn="0"/>
              <w:rPr>
                <w:lang w:val="en-GB"/>
              </w:rPr>
            </w:pPr>
            <w:r>
              <w:rPr>
                <w:lang w:val="en-GB"/>
              </w:rPr>
              <w:t>Course</w:t>
            </w:r>
          </w:p>
        </w:tc>
        <w:tc>
          <w:tcPr>
            <w:tcW w:w="2333" w:type="dxa"/>
          </w:tcPr>
          <w:p w14:paraId="37E6C1CA" w14:textId="25D21F09" w:rsidR="002A5E95" w:rsidRDefault="002A5E95" w:rsidP="00B96836">
            <w:pPr>
              <w:spacing w:after="480"/>
              <w:cnfStyle w:val="100000000000" w:firstRow="1" w:lastRow="0" w:firstColumn="0" w:lastColumn="0" w:oddVBand="0" w:evenVBand="0" w:oddHBand="0" w:evenHBand="0" w:firstRowFirstColumn="0" w:firstRowLastColumn="0" w:lastRowFirstColumn="0" w:lastRowLastColumn="0"/>
              <w:rPr>
                <w:lang w:val="en-GB"/>
              </w:rPr>
            </w:pPr>
            <w:r>
              <w:rPr>
                <w:lang w:val="en-GB"/>
              </w:rPr>
              <w:t>Nationality</w:t>
            </w:r>
          </w:p>
        </w:tc>
        <w:tc>
          <w:tcPr>
            <w:tcW w:w="2331" w:type="dxa"/>
          </w:tcPr>
          <w:p w14:paraId="2AA53CAC" w14:textId="5576E2FD" w:rsidR="002A5E95" w:rsidRDefault="002A5E95" w:rsidP="00B96836">
            <w:pPr>
              <w:spacing w:after="480"/>
              <w:cnfStyle w:val="100000000000" w:firstRow="1" w:lastRow="0" w:firstColumn="0" w:lastColumn="0" w:oddVBand="0" w:evenVBand="0" w:oddHBand="0" w:evenHBand="0" w:firstRowFirstColumn="0" w:firstRowLastColumn="0" w:lastRowFirstColumn="0" w:lastRowLastColumn="0"/>
              <w:rPr>
                <w:lang w:val="en-GB"/>
              </w:rPr>
            </w:pPr>
            <w:r>
              <w:rPr>
                <w:lang w:val="en-GB"/>
              </w:rPr>
              <w:t>Status</w:t>
            </w:r>
          </w:p>
        </w:tc>
      </w:tr>
      <w:tr w:rsidR="005B5D74" w14:paraId="2EFDBABD" w14:textId="77777777" w:rsidTr="005B5D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1" w:type="dxa"/>
          </w:tcPr>
          <w:p w14:paraId="703465F8" w14:textId="0AEBB610" w:rsidR="002A5E95" w:rsidRDefault="00B96836" w:rsidP="00B96836">
            <w:pPr>
              <w:spacing w:after="480"/>
              <w:rPr>
                <w:lang w:val="en-GB"/>
              </w:rPr>
            </w:pPr>
            <w:r>
              <w:rPr>
                <w:lang w:val="en-GB"/>
              </w:rPr>
              <w:t>2022/23</w:t>
            </w:r>
          </w:p>
        </w:tc>
        <w:tc>
          <w:tcPr>
            <w:tcW w:w="2330" w:type="dxa"/>
          </w:tcPr>
          <w:p w14:paraId="2538D1EF" w14:textId="06EAD836" w:rsidR="002A5E95" w:rsidRDefault="00B96836" w:rsidP="00B96836">
            <w:pPr>
              <w:spacing w:after="480"/>
              <w:cnfStyle w:val="000000100000" w:firstRow="0" w:lastRow="0" w:firstColumn="0" w:lastColumn="0" w:oddVBand="0" w:evenVBand="0" w:oddHBand="1" w:evenHBand="0" w:firstRowFirstColumn="0" w:firstRowLastColumn="0" w:lastRowFirstColumn="0" w:lastRowLastColumn="0"/>
              <w:rPr>
                <w:lang w:val="en-GB"/>
              </w:rPr>
            </w:pPr>
            <w:r w:rsidRPr="00B96836">
              <w:rPr>
                <w:lang w:val="en-GB"/>
              </w:rPr>
              <w:t>Advanced Engineering Management</w:t>
            </w:r>
          </w:p>
        </w:tc>
        <w:tc>
          <w:tcPr>
            <w:tcW w:w="2333" w:type="dxa"/>
          </w:tcPr>
          <w:p w14:paraId="0FDA7473" w14:textId="21A44F27" w:rsidR="002A5E95" w:rsidRDefault="00B96836" w:rsidP="00B96836">
            <w:pPr>
              <w:spacing w:after="480"/>
              <w:cnfStyle w:val="000000100000" w:firstRow="0" w:lastRow="0" w:firstColumn="0" w:lastColumn="0" w:oddVBand="0" w:evenVBand="0" w:oddHBand="1" w:evenHBand="0" w:firstRowFirstColumn="0" w:firstRowLastColumn="0" w:lastRowFirstColumn="0" w:lastRowLastColumn="0"/>
              <w:rPr>
                <w:lang w:val="en-GB"/>
              </w:rPr>
            </w:pPr>
            <w:r>
              <w:rPr>
                <w:lang w:val="en-GB"/>
              </w:rPr>
              <w:t>Yemen</w:t>
            </w:r>
          </w:p>
        </w:tc>
        <w:tc>
          <w:tcPr>
            <w:tcW w:w="2331" w:type="dxa"/>
          </w:tcPr>
          <w:p w14:paraId="4AB22336" w14:textId="76C56B02" w:rsidR="002A5E95" w:rsidRDefault="00B96836" w:rsidP="00B96836">
            <w:pPr>
              <w:spacing w:after="480"/>
              <w:cnfStyle w:val="000000100000" w:firstRow="0" w:lastRow="0" w:firstColumn="0" w:lastColumn="0" w:oddVBand="0" w:evenVBand="0" w:oddHBand="1" w:evenHBand="0" w:firstRowFirstColumn="0" w:firstRowLastColumn="0" w:lastRowFirstColumn="0" w:lastRowLastColumn="0"/>
              <w:rPr>
                <w:lang w:val="en-GB"/>
              </w:rPr>
            </w:pPr>
            <w:r>
              <w:rPr>
                <w:lang w:val="en-GB"/>
              </w:rPr>
              <w:t>Graduated in 2023</w:t>
            </w:r>
          </w:p>
        </w:tc>
      </w:tr>
      <w:tr w:rsidR="005B5D74" w14:paraId="5BE49A7E" w14:textId="77777777" w:rsidTr="005B5D74">
        <w:tc>
          <w:tcPr>
            <w:cnfStyle w:val="001000000000" w:firstRow="0" w:lastRow="0" w:firstColumn="1" w:lastColumn="0" w:oddVBand="0" w:evenVBand="0" w:oddHBand="0" w:evenHBand="0" w:firstRowFirstColumn="0" w:firstRowLastColumn="0" w:lastRowFirstColumn="0" w:lastRowLastColumn="0"/>
            <w:tcW w:w="2331" w:type="dxa"/>
          </w:tcPr>
          <w:p w14:paraId="56F1C29F" w14:textId="458B1470" w:rsidR="002A5E95" w:rsidRDefault="00B96836" w:rsidP="00B96836">
            <w:pPr>
              <w:spacing w:after="480"/>
              <w:rPr>
                <w:lang w:val="en-GB"/>
              </w:rPr>
            </w:pPr>
            <w:r>
              <w:rPr>
                <w:lang w:val="en-GB"/>
              </w:rPr>
              <w:t>2022/23</w:t>
            </w:r>
          </w:p>
        </w:tc>
        <w:tc>
          <w:tcPr>
            <w:tcW w:w="2330" w:type="dxa"/>
          </w:tcPr>
          <w:p w14:paraId="13C41F10" w14:textId="2CF48256" w:rsidR="002A5E95" w:rsidRDefault="00B96836" w:rsidP="00B96836">
            <w:pPr>
              <w:spacing w:after="480"/>
              <w:cnfStyle w:val="000000000000" w:firstRow="0" w:lastRow="0" w:firstColumn="0" w:lastColumn="0" w:oddVBand="0" w:evenVBand="0" w:oddHBand="0" w:evenHBand="0" w:firstRowFirstColumn="0" w:firstRowLastColumn="0" w:lastRowFirstColumn="0" w:lastRowLastColumn="0"/>
              <w:rPr>
                <w:lang w:val="en-GB"/>
              </w:rPr>
            </w:pPr>
            <w:r w:rsidRPr="00B96836">
              <w:rPr>
                <w:lang w:val="en-GB"/>
              </w:rPr>
              <w:t>Applied Linguistics with TESOL</w:t>
            </w:r>
          </w:p>
        </w:tc>
        <w:tc>
          <w:tcPr>
            <w:tcW w:w="2333" w:type="dxa"/>
          </w:tcPr>
          <w:p w14:paraId="65E85F5C" w14:textId="07284307" w:rsidR="002A5E95" w:rsidRDefault="00B96836" w:rsidP="00B96836">
            <w:pPr>
              <w:spacing w:after="480"/>
              <w:cnfStyle w:val="000000000000" w:firstRow="0" w:lastRow="0" w:firstColumn="0" w:lastColumn="0" w:oddVBand="0" w:evenVBand="0" w:oddHBand="0" w:evenHBand="0" w:firstRowFirstColumn="0" w:firstRowLastColumn="0" w:lastRowFirstColumn="0" w:lastRowLastColumn="0"/>
              <w:rPr>
                <w:lang w:val="en-GB"/>
              </w:rPr>
            </w:pPr>
            <w:r>
              <w:rPr>
                <w:lang w:val="en-GB"/>
              </w:rPr>
              <w:t>Russia</w:t>
            </w:r>
          </w:p>
        </w:tc>
        <w:tc>
          <w:tcPr>
            <w:tcW w:w="2331" w:type="dxa"/>
          </w:tcPr>
          <w:p w14:paraId="1E9F2F41" w14:textId="3332AB94" w:rsidR="002A5E95" w:rsidRDefault="00B96836" w:rsidP="00B96836">
            <w:pPr>
              <w:spacing w:after="480"/>
              <w:cnfStyle w:val="000000000000" w:firstRow="0" w:lastRow="0" w:firstColumn="0" w:lastColumn="0" w:oddVBand="0" w:evenVBand="0" w:oddHBand="0" w:evenHBand="0" w:firstRowFirstColumn="0" w:firstRowLastColumn="0" w:lastRowFirstColumn="0" w:lastRowLastColumn="0"/>
              <w:rPr>
                <w:lang w:val="en-GB"/>
              </w:rPr>
            </w:pPr>
            <w:r>
              <w:rPr>
                <w:lang w:val="en-GB"/>
              </w:rPr>
              <w:t>Graduated in 2023</w:t>
            </w:r>
          </w:p>
        </w:tc>
      </w:tr>
      <w:tr w:rsidR="005B5D74" w14:paraId="6F002744" w14:textId="77777777" w:rsidTr="005B5D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1" w:type="dxa"/>
          </w:tcPr>
          <w:p w14:paraId="6C07B15B" w14:textId="039BD7FF" w:rsidR="002A5E95" w:rsidRDefault="00B96836" w:rsidP="00B96836">
            <w:pPr>
              <w:spacing w:after="480"/>
              <w:rPr>
                <w:lang w:val="en-GB"/>
              </w:rPr>
            </w:pPr>
            <w:r>
              <w:rPr>
                <w:lang w:val="en-GB"/>
              </w:rPr>
              <w:t>2022/23</w:t>
            </w:r>
          </w:p>
        </w:tc>
        <w:tc>
          <w:tcPr>
            <w:tcW w:w="2330" w:type="dxa"/>
          </w:tcPr>
          <w:p w14:paraId="7E2BEB3D" w14:textId="1CF94E68" w:rsidR="002A5E95" w:rsidRDefault="00B96836" w:rsidP="00B96836">
            <w:pPr>
              <w:spacing w:after="480"/>
              <w:cnfStyle w:val="000000100000" w:firstRow="0" w:lastRow="0" w:firstColumn="0" w:lastColumn="0" w:oddVBand="0" w:evenVBand="0" w:oddHBand="1" w:evenHBand="0" w:firstRowFirstColumn="0" w:firstRowLastColumn="0" w:lastRowFirstColumn="0" w:lastRowLastColumn="0"/>
              <w:rPr>
                <w:lang w:val="en-GB"/>
              </w:rPr>
            </w:pPr>
            <w:r>
              <w:rPr>
                <w:lang w:val="en-GB"/>
              </w:rPr>
              <w:t>Law</w:t>
            </w:r>
          </w:p>
        </w:tc>
        <w:tc>
          <w:tcPr>
            <w:tcW w:w="2333" w:type="dxa"/>
          </w:tcPr>
          <w:p w14:paraId="75EC74AC" w14:textId="61DCC4D3" w:rsidR="002A5E95" w:rsidRDefault="00B96836" w:rsidP="00B96836">
            <w:pPr>
              <w:spacing w:after="480"/>
              <w:cnfStyle w:val="000000100000" w:firstRow="0" w:lastRow="0" w:firstColumn="0" w:lastColumn="0" w:oddVBand="0" w:evenVBand="0" w:oddHBand="1" w:evenHBand="0" w:firstRowFirstColumn="0" w:firstRowLastColumn="0" w:lastRowFirstColumn="0" w:lastRowLastColumn="0"/>
              <w:rPr>
                <w:lang w:val="en-GB"/>
              </w:rPr>
            </w:pPr>
            <w:r>
              <w:rPr>
                <w:lang w:val="en-GB"/>
              </w:rPr>
              <w:t>Namibia</w:t>
            </w:r>
          </w:p>
        </w:tc>
        <w:tc>
          <w:tcPr>
            <w:tcW w:w="2331" w:type="dxa"/>
          </w:tcPr>
          <w:p w14:paraId="0B44F1E2" w14:textId="5FD0A8DF" w:rsidR="002A5E95" w:rsidRDefault="00B96836" w:rsidP="00B96836">
            <w:pPr>
              <w:spacing w:after="480"/>
              <w:cnfStyle w:val="000000100000" w:firstRow="0" w:lastRow="0" w:firstColumn="0" w:lastColumn="0" w:oddVBand="0" w:evenVBand="0" w:oddHBand="1" w:evenHBand="0" w:firstRowFirstColumn="0" w:firstRowLastColumn="0" w:lastRowFirstColumn="0" w:lastRowLastColumn="0"/>
              <w:rPr>
                <w:lang w:val="en-GB"/>
              </w:rPr>
            </w:pPr>
            <w:r>
              <w:rPr>
                <w:lang w:val="en-GB"/>
              </w:rPr>
              <w:t>Graduated in 202</w:t>
            </w:r>
            <w:r>
              <w:rPr>
                <w:lang w:val="en-GB"/>
              </w:rPr>
              <w:t>5</w:t>
            </w:r>
          </w:p>
        </w:tc>
      </w:tr>
      <w:tr w:rsidR="005B5D74" w14:paraId="5021AF0F" w14:textId="77777777" w:rsidTr="005B5D74">
        <w:tc>
          <w:tcPr>
            <w:cnfStyle w:val="001000000000" w:firstRow="0" w:lastRow="0" w:firstColumn="1" w:lastColumn="0" w:oddVBand="0" w:evenVBand="0" w:oddHBand="0" w:evenHBand="0" w:firstRowFirstColumn="0" w:firstRowLastColumn="0" w:lastRowFirstColumn="0" w:lastRowLastColumn="0"/>
            <w:tcW w:w="2331" w:type="dxa"/>
          </w:tcPr>
          <w:p w14:paraId="73EF566F" w14:textId="0CB9F3CF" w:rsidR="002A5E95" w:rsidRDefault="00B96836" w:rsidP="00B96836">
            <w:pPr>
              <w:spacing w:after="480"/>
              <w:rPr>
                <w:lang w:val="en-GB"/>
              </w:rPr>
            </w:pPr>
            <w:r>
              <w:rPr>
                <w:lang w:val="en-GB"/>
              </w:rPr>
              <w:t>2022/23</w:t>
            </w:r>
          </w:p>
        </w:tc>
        <w:tc>
          <w:tcPr>
            <w:tcW w:w="2330" w:type="dxa"/>
          </w:tcPr>
          <w:p w14:paraId="3FD3CE65" w14:textId="7B0AD5F7" w:rsidR="002A5E95" w:rsidRDefault="00B96836" w:rsidP="00B96836">
            <w:pPr>
              <w:spacing w:after="480"/>
              <w:cnfStyle w:val="000000000000" w:firstRow="0" w:lastRow="0" w:firstColumn="0" w:lastColumn="0" w:oddVBand="0" w:evenVBand="0" w:oddHBand="0" w:evenHBand="0" w:firstRowFirstColumn="0" w:firstRowLastColumn="0" w:lastRowFirstColumn="0" w:lastRowLastColumn="0"/>
              <w:rPr>
                <w:lang w:val="en-GB"/>
              </w:rPr>
            </w:pPr>
            <w:r>
              <w:rPr>
                <w:lang w:val="en-GB"/>
              </w:rPr>
              <w:t>Law with Criminology</w:t>
            </w:r>
          </w:p>
        </w:tc>
        <w:tc>
          <w:tcPr>
            <w:tcW w:w="2333" w:type="dxa"/>
          </w:tcPr>
          <w:p w14:paraId="3BA1CC16" w14:textId="6A0D253A" w:rsidR="002A5E95" w:rsidRDefault="00B96836" w:rsidP="00B96836">
            <w:pPr>
              <w:spacing w:after="480"/>
              <w:cnfStyle w:val="000000000000" w:firstRow="0" w:lastRow="0" w:firstColumn="0" w:lastColumn="0" w:oddVBand="0" w:evenVBand="0" w:oddHBand="0" w:evenHBand="0" w:firstRowFirstColumn="0" w:firstRowLastColumn="0" w:lastRowFirstColumn="0" w:lastRowLastColumn="0"/>
              <w:rPr>
                <w:lang w:val="en-GB"/>
              </w:rPr>
            </w:pPr>
            <w:r>
              <w:rPr>
                <w:lang w:val="en-GB"/>
              </w:rPr>
              <w:t>Eswatini</w:t>
            </w:r>
          </w:p>
        </w:tc>
        <w:tc>
          <w:tcPr>
            <w:tcW w:w="2331" w:type="dxa"/>
          </w:tcPr>
          <w:p w14:paraId="491F4833" w14:textId="35001CF8" w:rsidR="002A5E95" w:rsidRDefault="00B96836" w:rsidP="00B96836">
            <w:pPr>
              <w:spacing w:after="480"/>
              <w:cnfStyle w:val="000000000000" w:firstRow="0" w:lastRow="0" w:firstColumn="0" w:lastColumn="0" w:oddVBand="0" w:evenVBand="0" w:oddHBand="0" w:evenHBand="0" w:firstRowFirstColumn="0" w:firstRowLastColumn="0" w:lastRowFirstColumn="0" w:lastRowLastColumn="0"/>
              <w:rPr>
                <w:lang w:val="en-GB"/>
              </w:rPr>
            </w:pPr>
            <w:r>
              <w:rPr>
                <w:lang w:val="en-GB"/>
              </w:rPr>
              <w:t>Graduated in 2025</w:t>
            </w:r>
          </w:p>
        </w:tc>
      </w:tr>
      <w:tr w:rsidR="005B5D74" w14:paraId="02EA532E" w14:textId="77777777" w:rsidTr="005B5D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1" w:type="dxa"/>
          </w:tcPr>
          <w:p w14:paraId="3745A6D2" w14:textId="54CAF915" w:rsidR="002A5E95" w:rsidRDefault="00B96836" w:rsidP="00B96836">
            <w:pPr>
              <w:spacing w:after="480"/>
              <w:rPr>
                <w:lang w:val="en-GB"/>
              </w:rPr>
            </w:pPr>
            <w:r>
              <w:rPr>
                <w:lang w:val="en-GB"/>
              </w:rPr>
              <w:t>2022/23</w:t>
            </w:r>
          </w:p>
        </w:tc>
        <w:tc>
          <w:tcPr>
            <w:tcW w:w="2330" w:type="dxa"/>
          </w:tcPr>
          <w:p w14:paraId="061D8E00" w14:textId="2298F556" w:rsidR="002A5E95" w:rsidRDefault="00B96836" w:rsidP="00B96836">
            <w:pPr>
              <w:spacing w:after="480"/>
              <w:cnfStyle w:val="000000100000" w:firstRow="0" w:lastRow="0" w:firstColumn="0" w:lastColumn="0" w:oddVBand="0" w:evenVBand="0" w:oddHBand="1" w:evenHBand="0" w:firstRowFirstColumn="0" w:firstRowLastColumn="0" w:lastRowFirstColumn="0" w:lastRowLastColumn="0"/>
              <w:rPr>
                <w:lang w:val="en-GB"/>
              </w:rPr>
            </w:pPr>
            <w:r w:rsidRPr="00B96836">
              <w:rPr>
                <w:lang w:val="en-GB"/>
              </w:rPr>
              <w:t>Politics and International Relations (transferred from</w:t>
            </w:r>
            <w:r>
              <w:rPr>
                <w:lang w:val="en-GB"/>
              </w:rPr>
              <w:t xml:space="preserve"> </w:t>
            </w:r>
            <w:r w:rsidRPr="00B96836">
              <w:rPr>
                <w:lang w:val="en-GB"/>
              </w:rPr>
              <w:t>Engineering with Foundation Year)</w:t>
            </w:r>
          </w:p>
        </w:tc>
        <w:tc>
          <w:tcPr>
            <w:tcW w:w="2333" w:type="dxa"/>
          </w:tcPr>
          <w:p w14:paraId="36DD42F5" w14:textId="1FDDF7D6" w:rsidR="002A5E95" w:rsidRDefault="00B96836" w:rsidP="00B96836">
            <w:pPr>
              <w:spacing w:after="480"/>
              <w:cnfStyle w:val="000000100000" w:firstRow="0" w:lastRow="0" w:firstColumn="0" w:lastColumn="0" w:oddVBand="0" w:evenVBand="0" w:oddHBand="1" w:evenHBand="0" w:firstRowFirstColumn="0" w:firstRowLastColumn="0" w:lastRowFirstColumn="0" w:lastRowLastColumn="0"/>
              <w:rPr>
                <w:lang w:val="en-GB"/>
              </w:rPr>
            </w:pPr>
            <w:r>
              <w:rPr>
                <w:lang w:val="en-GB"/>
              </w:rPr>
              <w:t>Yemen</w:t>
            </w:r>
          </w:p>
        </w:tc>
        <w:tc>
          <w:tcPr>
            <w:tcW w:w="2331" w:type="dxa"/>
          </w:tcPr>
          <w:p w14:paraId="615E8A3E" w14:textId="1823CE8F" w:rsidR="002A5E95" w:rsidRDefault="00B96836" w:rsidP="00B96836">
            <w:pPr>
              <w:spacing w:after="480"/>
              <w:cnfStyle w:val="000000100000" w:firstRow="0" w:lastRow="0" w:firstColumn="0" w:lastColumn="0" w:oddVBand="0" w:evenVBand="0" w:oddHBand="1" w:evenHBand="0" w:firstRowFirstColumn="0" w:firstRowLastColumn="0" w:lastRowFirstColumn="0" w:lastRowLastColumn="0"/>
              <w:rPr>
                <w:lang w:val="en-GB"/>
              </w:rPr>
            </w:pPr>
            <w:r>
              <w:rPr>
                <w:lang w:val="en-GB"/>
              </w:rPr>
              <w:t>Second year student</w:t>
            </w:r>
          </w:p>
        </w:tc>
      </w:tr>
      <w:tr w:rsidR="005B5D74" w14:paraId="389AA8A6" w14:textId="77777777" w:rsidTr="005B5D74">
        <w:tc>
          <w:tcPr>
            <w:cnfStyle w:val="001000000000" w:firstRow="0" w:lastRow="0" w:firstColumn="1" w:lastColumn="0" w:oddVBand="0" w:evenVBand="0" w:oddHBand="0" w:evenHBand="0" w:firstRowFirstColumn="0" w:firstRowLastColumn="0" w:lastRowFirstColumn="0" w:lastRowLastColumn="0"/>
            <w:tcW w:w="2331" w:type="dxa"/>
          </w:tcPr>
          <w:p w14:paraId="7285B957" w14:textId="427CCB67" w:rsidR="002A5E95" w:rsidRDefault="00B96836" w:rsidP="00B96836">
            <w:pPr>
              <w:spacing w:after="480"/>
              <w:rPr>
                <w:lang w:val="en-GB"/>
              </w:rPr>
            </w:pPr>
            <w:r>
              <w:rPr>
                <w:lang w:val="en-GB"/>
              </w:rPr>
              <w:t>202</w:t>
            </w:r>
            <w:r>
              <w:rPr>
                <w:lang w:val="en-GB"/>
              </w:rPr>
              <w:t>3</w:t>
            </w:r>
            <w:r>
              <w:rPr>
                <w:lang w:val="en-GB"/>
              </w:rPr>
              <w:t>/2</w:t>
            </w:r>
            <w:r>
              <w:rPr>
                <w:lang w:val="en-GB"/>
              </w:rPr>
              <w:t>4</w:t>
            </w:r>
          </w:p>
        </w:tc>
        <w:tc>
          <w:tcPr>
            <w:tcW w:w="2330" w:type="dxa"/>
          </w:tcPr>
          <w:p w14:paraId="0F243034" w14:textId="7054482D" w:rsidR="002A5E95" w:rsidRDefault="00B96836" w:rsidP="00B96836">
            <w:pPr>
              <w:spacing w:after="480"/>
              <w:cnfStyle w:val="000000000000" w:firstRow="0" w:lastRow="0" w:firstColumn="0" w:lastColumn="0" w:oddVBand="0" w:evenVBand="0" w:oddHBand="0" w:evenHBand="0" w:firstRowFirstColumn="0" w:firstRowLastColumn="0" w:lastRowFirstColumn="0" w:lastRowLastColumn="0"/>
              <w:rPr>
                <w:lang w:val="en-GB"/>
              </w:rPr>
            </w:pPr>
            <w:r>
              <w:rPr>
                <w:lang w:val="en-GB"/>
              </w:rPr>
              <w:t>International Development</w:t>
            </w:r>
          </w:p>
        </w:tc>
        <w:tc>
          <w:tcPr>
            <w:tcW w:w="2333" w:type="dxa"/>
          </w:tcPr>
          <w:p w14:paraId="7A59ED04" w14:textId="2C3908EF" w:rsidR="002A5E95" w:rsidRDefault="00B96836" w:rsidP="00B96836">
            <w:pPr>
              <w:spacing w:after="480"/>
              <w:cnfStyle w:val="000000000000" w:firstRow="0" w:lastRow="0" w:firstColumn="0" w:lastColumn="0" w:oddVBand="0" w:evenVBand="0" w:oddHBand="0" w:evenHBand="0" w:firstRowFirstColumn="0" w:firstRowLastColumn="0" w:lastRowFirstColumn="0" w:lastRowLastColumn="0"/>
              <w:rPr>
                <w:lang w:val="en-GB"/>
              </w:rPr>
            </w:pPr>
            <w:r>
              <w:rPr>
                <w:lang w:val="en-GB"/>
              </w:rPr>
              <w:t>Sierra Leone</w:t>
            </w:r>
          </w:p>
        </w:tc>
        <w:tc>
          <w:tcPr>
            <w:tcW w:w="2331" w:type="dxa"/>
          </w:tcPr>
          <w:p w14:paraId="66E6A025" w14:textId="47F60229" w:rsidR="002A5E95" w:rsidRDefault="00B96836" w:rsidP="00B96836">
            <w:pPr>
              <w:spacing w:after="480"/>
              <w:cnfStyle w:val="000000000000" w:firstRow="0" w:lastRow="0" w:firstColumn="0" w:lastColumn="0" w:oddVBand="0" w:evenVBand="0" w:oddHBand="0" w:evenHBand="0" w:firstRowFirstColumn="0" w:firstRowLastColumn="0" w:lastRowFirstColumn="0" w:lastRowLastColumn="0"/>
              <w:rPr>
                <w:lang w:val="en-GB"/>
              </w:rPr>
            </w:pPr>
            <w:r>
              <w:rPr>
                <w:lang w:val="en-GB"/>
              </w:rPr>
              <w:t>Graduated in 202</w:t>
            </w:r>
            <w:r>
              <w:rPr>
                <w:lang w:val="en-GB"/>
              </w:rPr>
              <w:t>4</w:t>
            </w:r>
          </w:p>
        </w:tc>
      </w:tr>
      <w:tr w:rsidR="005B5D74" w14:paraId="19C59494" w14:textId="77777777" w:rsidTr="005B5D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1" w:type="dxa"/>
          </w:tcPr>
          <w:p w14:paraId="2044AFCA" w14:textId="7429B843" w:rsidR="002A5E95" w:rsidRDefault="00B96836" w:rsidP="00B96836">
            <w:pPr>
              <w:spacing w:after="480"/>
              <w:rPr>
                <w:lang w:val="en-GB"/>
              </w:rPr>
            </w:pPr>
            <w:r>
              <w:rPr>
                <w:lang w:val="en-GB"/>
              </w:rPr>
              <w:t>2023/24</w:t>
            </w:r>
          </w:p>
        </w:tc>
        <w:tc>
          <w:tcPr>
            <w:tcW w:w="2330" w:type="dxa"/>
          </w:tcPr>
          <w:p w14:paraId="061896CD" w14:textId="5B3F9951" w:rsidR="002A5E95" w:rsidRDefault="00B96836" w:rsidP="00B96836">
            <w:pPr>
              <w:spacing w:after="480"/>
              <w:cnfStyle w:val="000000100000" w:firstRow="0" w:lastRow="0" w:firstColumn="0" w:lastColumn="0" w:oddVBand="0" w:evenVBand="0" w:oddHBand="1" w:evenHBand="0" w:firstRowFirstColumn="0" w:firstRowLastColumn="0" w:lastRowFirstColumn="0" w:lastRowLastColumn="0"/>
              <w:rPr>
                <w:lang w:val="en-GB"/>
              </w:rPr>
            </w:pPr>
            <w:r w:rsidRPr="00B96836">
              <w:rPr>
                <w:lang w:val="en-GB"/>
              </w:rPr>
              <w:t>Advanced Engineering Management</w:t>
            </w:r>
          </w:p>
        </w:tc>
        <w:tc>
          <w:tcPr>
            <w:tcW w:w="2333" w:type="dxa"/>
          </w:tcPr>
          <w:p w14:paraId="785DF5B6" w14:textId="453EB79E" w:rsidR="002A5E95" w:rsidRDefault="00B96836" w:rsidP="00B96836">
            <w:pPr>
              <w:spacing w:after="480"/>
              <w:cnfStyle w:val="000000100000" w:firstRow="0" w:lastRow="0" w:firstColumn="0" w:lastColumn="0" w:oddVBand="0" w:evenVBand="0" w:oddHBand="1" w:evenHBand="0" w:firstRowFirstColumn="0" w:firstRowLastColumn="0" w:lastRowFirstColumn="0" w:lastRowLastColumn="0"/>
              <w:rPr>
                <w:lang w:val="en-GB"/>
              </w:rPr>
            </w:pPr>
            <w:r>
              <w:rPr>
                <w:lang w:val="en-GB"/>
              </w:rPr>
              <w:t>Zimbabwe</w:t>
            </w:r>
          </w:p>
        </w:tc>
        <w:tc>
          <w:tcPr>
            <w:tcW w:w="2331" w:type="dxa"/>
          </w:tcPr>
          <w:p w14:paraId="47A82CA5" w14:textId="26E6BF36" w:rsidR="002A5E95" w:rsidRDefault="00B96836" w:rsidP="00B96836">
            <w:pPr>
              <w:spacing w:after="480"/>
              <w:cnfStyle w:val="000000100000" w:firstRow="0" w:lastRow="0" w:firstColumn="0" w:lastColumn="0" w:oddVBand="0" w:evenVBand="0" w:oddHBand="1" w:evenHBand="0" w:firstRowFirstColumn="0" w:firstRowLastColumn="0" w:lastRowFirstColumn="0" w:lastRowLastColumn="0"/>
              <w:rPr>
                <w:lang w:val="en-GB"/>
              </w:rPr>
            </w:pPr>
            <w:r>
              <w:rPr>
                <w:lang w:val="en-GB"/>
              </w:rPr>
              <w:t>Graduated in 2024</w:t>
            </w:r>
          </w:p>
        </w:tc>
      </w:tr>
      <w:tr w:rsidR="005B5D74" w14:paraId="782CE2BB" w14:textId="77777777" w:rsidTr="005B5D74">
        <w:tc>
          <w:tcPr>
            <w:cnfStyle w:val="001000000000" w:firstRow="0" w:lastRow="0" w:firstColumn="1" w:lastColumn="0" w:oddVBand="0" w:evenVBand="0" w:oddHBand="0" w:evenHBand="0" w:firstRowFirstColumn="0" w:firstRowLastColumn="0" w:lastRowFirstColumn="0" w:lastRowLastColumn="0"/>
            <w:tcW w:w="2331" w:type="dxa"/>
          </w:tcPr>
          <w:p w14:paraId="76ECFF01" w14:textId="7F8EE097" w:rsidR="002A5E95" w:rsidRDefault="00B96836" w:rsidP="00B96836">
            <w:pPr>
              <w:spacing w:after="480"/>
              <w:rPr>
                <w:lang w:val="en-GB"/>
              </w:rPr>
            </w:pPr>
            <w:r>
              <w:rPr>
                <w:lang w:val="en-GB"/>
              </w:rPr>
              <w:t>2023/24</w:t>
            </w:r>
          </w:p>
        </w:tc>
        <w:tc>
          <w:tcPr>
            <w:tcW w:w="2330" w:type="dxa"/>
          </w:tcPr>
          <w:p w14:paraId="7CFFBD80" w14:textId="432BB977" w:rsidR="002A5E95" w:rsidRDefault="00B96836" w:rsidP="00B96836">
            <w:pPr>
              <w:spacing w:after="480"/>
              <w:cnfStyle w:val="000000000000" w:firstRow="0" w:lastRow="0" w:firstColumn="0" w:lastColumn="0" w:oddVBand="0" w:evenVBand="0" w:oddHBand="0" w:evenHBand="0" w:firstRowFirstColumn="0" w:firstRowLastColumn="0" w:lastRowFirstColumn="0" w:lastRowLastColumn="0"/>
              <w:rPr>
                <w:lang w:val="en-GB"/>
              </w:rPr>
            </w:pPr>
            <w:r w:rsidRPr="00B96836">
              <w:rPr>
                <w:lang w:val="en-GB"/>
              </w:rPr>
              <w:t>Molecular Biotechnology</w:t>
            </w:r>
          </w:p>
        </w:tc>
        <w:tc>
          <w:tcPr>
            <w:tcW w:w="2333" w:type="dxa"/>
          </w:tcPr>
          <w:p w14:paraId="7A15C62A" w14:textId="4F72E3F3" w:rsidR="002A5E95" w:rsidRDefault="00B96836" w:rsidP="00B96836">
            <w:pPr>
              <w:spacing w:after="480"/>
              <w:cnfStyle w:val="000000000000" w:firstRow="0" w:lastRow="0" w:firstColumn="0" w:lastColumn="0" w:oddVBand="0" w:evenVBand="0" w:oddHBand="0" w:evenHBand="0" w:firstRowFirstColumn="0" w:firstRowLastColumn="0" w:lastRowFirstColumn="0" w:lastRowLastColumn="0"/>
              <w:rPr>
                <w:lang w:val="en-GB"/>
              </w:rPr>
            </w:pPr>
            <w:r>
              <w:rPr>
                <w:lang w:val="en-GB"/>
              </w:rPr>
              <w:t>Nigeria</w:t>
            </w:r>
          </w:p>
        </w:tc>
        <w:tc>
          <w:tcPr>
            <w:tcW w:w="2331" w:type="dxa"/>
          </w:tcPr>
          <w:p w14:paraId="30604467" w14:textId="7D42374E" w:rsidR="002A5E95" w:rsidRDefault="00B96836" w:rsidP="00B96836">
            <w:pPr>
              <w:spacing w:after="480"/>
              <w:cnfStyle w:val="000000000000" w:firstRow="0" w:lastRow="0" w:firstColumn="0" w:lastColumn="0" w:oddVBand="0" w:evenVBand="0" w:oddHBand="0" w:evenHBand="0" w:firstRowFirstColumn="0" w:firstRowLastColumn="0" w:lastRowFirstColumn="0" w:lastRowLastColumn="0"/>
              <w:rPr>
                <w:lang w:val="en-GB"/>
              </w:rPr>
            </w:pPr>
            <w:r>
              <w:rPr>
                <w:lang w:val="en-GB"/>
              </w:rPr>
              <w:t>Graduated in 2024</w:t>
            </w:r>
          </w:p>
        </w:tc>
      </w:tr>
      <w:tr w:rsidR="005B5D74" w14:paraId="5EB8C81E" w14:textId="77777777" w:rsidTr="005B5D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1" w:type="dxa"/>
          </w:tcPr>
          <w:p w14:paraId="6D030C6D" w14:textId="274B039B" w:rsidR="002A5E95" w:rsidRDefault="00B96836" w:rsidP="00B96836">
            <w:pPr>
              <w:spacing w:after="480"/>
              <w:rPr>
                <w:lang w:val="en-GB"/>
              </w:rPr>
            </w:pPr>
            <w:r>
              <w:rPr>
                <w:lang w:val="en-GB"/>
              </w:rPr>
              <w:t>2023/24</w:t>
            </w:r>
          </w:p>
        </w:tc>
        <w:tc>
          <w:tcPr>
            <w:tcW w:w="2330" w:type="dxa"/>
          </w:tcPr>
          <w:p w14:paraId="2900B267" w14:textId="179C9BB9" w:rsidR="002A5E95" w:rsidRDefault="00B96836" w:rsidP="00B96836">
            <w:pPr>
              <w:spacing w:after="480"/>
              <w:cnfStyle w:val="000000100000" w:firstRow="0" w:lastRow="0" w:firstColumn="0" w:lastColumn="0" w:oddVBand="0" w:evenVBand="0" w:oddHBand="1" w:evenHBand="0" w:firstRowFirstColumn="0" w:firstRowLastColumn="0" w:lastRowFirstColumn="0" w:lastRowLastColumn="0"/>
              <w:rPr>
                <w:lang w:val="en-GB"/>
              </w:rPr>
            </w:pPr>
            <w:r>
              <w:rPr>
                <w:lang w:val="en-GB"/>
              </w:rPr>
              <w:t>Law</w:t>
            </w:r>
          </w:p>
        </w:tc>
        <w:tc>
          <w:tcPr>
            <w:tcW w:w="2333" w:type="dxa"/>
          </w:tcPr>
          <w:p w14:paraId="1AC8D630" w14:textId="329EAAFC" w:rsidR="002A5E95" w:rsidRDefault="00B96836" w:rsidP="00B96836">
            <w:pPr>
              <w:spacing w:after="480"/>
              <w:cnfStyle w:val="000000100000" w:firstRow="0" w:lastRow="0" w:firstColumn="0" w:lastColumn="0" w:oddVBand="0" w:evenVBand="0" w:oddHBand="1" w:evenHBand="0" w:firstRowFirstColumn="0" w:firstRowLastColumn="0" w:lastRowFirstColumn="0" w:lastRowLastColumn="0"/>
              <w:rPr>
                <w:lang w:val="en-GB"/>
              </w:rPr>
            </w:pPr>
            <w:r>
              <w:rPr>
                <w:lang w:val="en-GB"/>
              </w:rPr>
              <w:t>Zimbabwe</w:t>
            </w:r>
          </w:p>
        </w:tc>
        <w:tc>
          <w:tcPr>
            <w:tcW w:w="2331" w:type="dxa"/>
          </w:tcPr>
          <w:p w14:paraId="25CDAED4" w14:textId="1652E776" w:rsidR="002A5E95" w:rsidRDefault="00B96836" w:rsidP="00B96836">
            <w:pPr>
              <w:spacing w:after="480"/>
              <w:cnfStyle w:val="000000100000" w:firstRow="0" w:lastRow="0" w:firstColumn="0" w:lastColumn="0" w:oddVBand="0" w:evenVBand="0" w:oddHBand="1" w:evenHBand="0" w:firstRowFirstColumn="0" w:firstRowLastColumn="0" w:lastRowFirstColumn="0" w:lastRowLastColumn="0"/>
              <w:rPr>
                <w:lang w:val="en-GB"/>
              </w:rPr>
            </w:pPr>
            <w:r>
              <w:rPr>
                <w:lang w:val="en-GB"/>
              </w:rPr>
              <w:t>Third year student</w:t>
            </w:r>
          </w:p>
        </w:tc>
      </w:tr>
      <w:tr w:rsidR="005B5D74" w14:paraId="6D01D38B" w14:textId="77777777" w:rsidTr="005B5D74">
        <w:tc>
          <w:tcPr>
            <w:cnfStyle w:val="001000000000" w:firstRow="0" w:lastRow="0" w:firstColumn="1" w:lastColumn="0" w:oddVBand="0" w:evenVBand="0" w:oddHBand="0" w:evenHBand="0" w:firstRowFirstColumn="0" w:firstRowLastColumn="0" w:lastRowFirstColumn="0" w:lastRowLastColumn="0"/>
            <w:tcW w:w="2331" w:type="dxa"/>
          </w:tcPr>
          <w:p w14:paraId="71E1FD37" w14:textId="03D629CE" w:rsidR="002A5E95" w:rsidRDefault="00B96836" w:rsidP="00B96836">
            <w:pPr>
              <w:spacing w:after="480"/>
              <w:rPr>
                <w:lang w:val="en-GB"/>
              </w:rPr>
            </w:pPr>
            <w:r>
              <w:rPr>
                <w:lang w:val="en-GB"/>
              </w:rPr>
              <w:t>2023/24</w:t>
            </w:r>
          </w:p>
        </w:tc>
        <w:tc>
          <w:tcPr>
            <w:tcW w:w="2330" w:type="dxa"/>
          </w:tcPr>
          <w:p w14:paraId="05BC0A6A" w14:textId="2E4FA8DC" w:rsidR="002A5E95" w:rsidRDefault="00B96836" w:rsidP="00B96836">
            <w:pPr>
              <w:spacing w:after="480"/>
              <w:cnfStyle w:val="000000000000" w:firstRow="0" w:lastRow="0" w:firstColumn="0" w:lastColumn="0" w:oddVBand="0" w:evenVBand="0" w:oddHBand="0" w:evenHBand="0" w:firstRowFirstColumn="0" w:firstRowLastColumn="0" w:lastRowFirstColumn="0" w:lastRowLastColumn="0"/>
              <w:rPr>
                <w:lang w:val="en-GB"/>
              </w:rPr>
            </w:pPr>
            <w:r w:rsidRPr="00B96836">
              <w:rPr>
                <w:lang w:val="en-GB"/>
              </w:rPr>
              <w:t>Public and Environmental Health</w:t>
            </w:r>
          </w:p>
        </w:tc>
        <w:tc>
          <w:tcPr>
            <w:tcW w:w="2333" w:type="dxa"/>
          </w:tcPr>
          <w:p w14:paraId="19E8397C" w14:textId="2F42251F" w:rsidR="002A5E95" w:rsidRDefault="00B96836" w:rsidP="00B96836">
            <w:pPr>
              <w:spacing w:after="480"/>
              <w:cnfStyle w:val="000000000000" w:firstRow="0" w:lastRow="0" w:firstColumn="0" w:lastColumn="0" w:oddVBand="0" w:evenVBand="0" w:oddHBand="0" w:evenHBand="0" w:firstRowFirstColumn="0" w:firstRowLastColumn="0" w:lastRowFirstColumn="0" w:lastRowLastColumn="0"/>
              <w:rPr>
                <w:lang w:val="en-GB"/>
              </w:rPr>
            </w:pPr>
            <w:r>
              <w:rPr>
                <w:lang w:val="en-GB"/>
              </w:rPr>
              <w:t>Namibia</w:t>
            </w:r>
          </w:p>
        </w:tc>
        <w:tc>
          <w:tcPr>
            <w:tcW w:w="2331" w:type="dxa"/>
          </w:tcPr>
          <w:p w14:paraId="7CF20DA1" w14:textId="4104A194" w:rsidR="002A5E95" w:rsidRDefault="00B96836" w:rsidP="00B96836">
            <w:pPr>
              <w:spacing w:after="480"/>
              <w:cnfStyle w:val="000000000000" w:firstRow="0" w:lastRow="0" w:firstColumn="0" w:lastColumn="0" w:oddVBand="0" w:evenVBand="0" w:oddHBand="0" w:evenHBand="0" w:firstRowFirstColumn="0" w:firstRowLastColumn="0" w:lastRowFirstColumn="0" w:lastRowLastColumn="0"/>
              <w:rPr>
                <w:lang w:val="en-GB"/>
              </w:rPr>
            </w:pPr>
            <w:r>
              <w:rPr>
                <w:lang w:val="en-GB"/>
              </w:rPr>
              <w:t>Graduated in 2024</w:t>
            </w:r>
          </w:p>
        </w:tc>
      </w:tr>
      <w:tr w:rsidR="005B5D74" w14:paraId="52B09D01" w14:textId="77777777" w:rsidTr="005B5D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1" w:type="dxa"/>
          </w:tcPr>
          <w:p w14:paraId="7A1D77A6" w14:textId="23B848E9" w:rsidR="002A5E95" w:rsidRDefault="00B96836" w:rsidP="00B96836">
            <w:pPr>
              <w:spacing w:after="480"/>
              <w:rPr>
                <w:lang w:val="en-GB"/>
              </w:rPr>
            </w:pPr>
            <w:r>
              <w:rPr>
                <w:lang w:val="en-GB"/>
              </w:rPr>
              <w:lastRenderedPageBreak/>
              <w:t>2024/25</w:t>
            </w:r>
          </w:p>
        </w:tc>
        <w:tc>
          <w:tcPr>
            <w:tcW w:w="2330" w:type="dxa"/>
          </w:tcPr>
          <w:p w14:paraId="57841AC2" w14:textId="3A152F28" w:rsidR="002A5E95" w:rsidRDefault="00B96836" w:rsidP="00B96836">
            <w:pPr>
              <w:spacing w:after="480"/>
              <w:cnfStyle w:val="000000100000" w:firstRow="0" w:lastRow="0" w:firstColumn="0" w:lastColumn="0" w:oddVBand="0" w:evenVBand="0" w:oddHBand="1" w:evenHBand="0" w:firstRowFirstColumn="0" w:firstRowLastColumn="0" w:lastRowFirstColumn="0" w:lastRowLastColumn="0"/>
              <w:rPr>
                <w:lang w:val="en-GB"/>
              </w:rPr>
            </w:pPr>
            <w:r w:rsidRPr="00B96836">
              <w:rPr>
                <w:lang w:val="en-GB"/>
              </w:rPr>
              <w:t>Mechanical Engineering</w:t>
            </w:r>
          </w:p>
        </w:tc>
        <w:tc>
          <w:tcPr>
            <w:tcW w:w="2333" w:type="dxa"/>
          </w:tcPr>
          <w:p w14:paraId="02035D45" w14:textId="7F8A2CE7" w:rsidR="002A5E95" w:rsidRDefault="00B96836" w:rsidP="00B96836">
            <w:pPr>
              <w:spacing w:after="480"/>
              <w:cnfStyle w:val="000000100000" w:firstRow="0" w:lastRow="0" w:firstColumn="0" w:lastColumn="0" w:oddVBand="0" w:evenVBand="0" w:oddHBand="1" w:evenHBand="0" w:firstRowFirstColumn="0" w:firstRowLastColumn="0" w:lastRowFirstColumn="0" w:lastRowLastColumn="0"/>
              <w:rPr>
                <w:lang w:val="en-GB"/>
              </w:rPr>
            </w:pPr>
            <w:r>
              <w:rPr>
                <w:lang w:val="en-GB"/>
              </w:rPr>
              <w:t>Egypt</w:t>
            </w:r>
          </w:p>
        </w:tc>
        <w:tc>
          <w:tcPr>
            <w:tcW w:w="2331" w:type="dxa"/>
          </w:tcPr>
          <w:p w14:paraId="561DDCE8" w14:textId="381C0A0F" w:rsidR="002A5E95" w:rsidRDefault="00B96836" w:rsidP="00B96836">
            <w:pPr>
              <w:spacing w:after="480"/>
              <w:cnfStyle w:val="000000100000" w:firstRow="0" w:lastRow="0" w:firstColumn="0" w:lastColumn="0" w:oddVBand="0" w:evenVBand="0" w:oddHBand="1" w:evenHBand="0" w:firstRowFirstColumn="0" w:firstRowLastColumn="0" w:lastRowFirstColumn="0" w:lastRowLastColumn="0"/>
              <w:rPr>
                <w:lang w:val="en-GB"/>
              </w:rPr>
            </w:pPr>
            <w:r>
              <w:rPr>
                <w:lang w:val="en-GB"/>
              </w:rPr>
              <w:t>Second year student</w:t>
            </w:r>
          </w:p>
        </w:tc>
      </w:tr>
      <w:tr w:rsidR="005B5D74" w14:paraId="07D8BA6A" w14:textId="77777777" w:rsidTr="005B5D74">
        <w:tc>
          <w:tcPr>
            <w:cnfStyle w:val="001000000000" w:firstRow="0" w:lastRow="0" w:firstColumn="1" w:lastColumn="0" w:oddVBand="0" w:evenVBand="0" w:oddHBand="0" w:evenHBand="0" w:firstRowFirstColumn="0" w:firstRowLastColumn="0" w:lastRowFirstColumn="0" w:lastRowLastColumn="0"/>
            <w:tcW w:w="2331" w:type="dxa"/>
          </w:tcPr>
          <w:p w14:paraId="5C840F58" w14:textId="4163CD50" w:rsidR="002A5E95" w:rsidRDefault="00B96836" w:rsidP="00B96836">
            <w:pPr>
              <w:spacing w:after="480"/>
              <w:rPr>
                <w:lang w:val="en-GB"/>
              </w:rPr>
            </w:pPr>
            <w:r>
              <w:rPr>
                <w:lang w:val="en-GB"/>
              </w:rPr>
              <w:t>2024/25</w:t>
            </w:r>
          </w:p>
        </w:tc>
        <w:tc>
          <w:tcPr>
            <w:tcW w:w="2330" w:type="dxa"/>
          </w:tcPr>
          <w:p w14:paraId="514D96F5" w14:textId="1E6C0F54" w:rsidR="002A5E95" w:rsidRDefault="00B96836" w:rsidP="00B96836">
            <w:pPr>
              <w:spacing w:after="480"/>
              <w:cnfStyle w:val="000000000000" w:firstRow="0" w:lastRow="0" w:firstColumn="0" w:lastColumn="0" w:oddVBand="0" w:evenVBand="0" w:oddHBand="0" w:evenHBand="0" w:firstRowFirstColumn="0" w:firstRowLastColumn="0" w:lastRowFirstColumn="0" w:lastRowLastColumn="0"/>
              <w:rPr>
                <w:lang w:val="en-GB"/>
              </w:rPr>
            </w:pPr>
            <w:r w:rsidRPr="00B96836">
              <w:rPr>
                <w:lang w:val="en-GB"/>
              </w:rPr>
              <w:t>Global Energy Technology</w:t>
            </w:r>
          </w:p>
        </w:tc>
        <w:tc>
          <w:tcPr>
            <w:tcW w:w="2333" w:type="dxa"/>
          </w:tcPr>
          <w:p w14:paraId="28A515BD" w14:textId="5C61DC44" w:rsidR="002A5E95" w:rsidRDefault="00B96836" w:rsidP="00B96836">
            <w:pPr>
              <w:spacing w:after="480"/>
              <w:cnfStyle w:val="000000000000" w:firstRow="0" w:lastRow="0" w:firstColumn="0" w:lastColumn="0" w:oddVBand="0" w:evenVBand="0" w:oddHBand="0" w:evenHBand="0" w:firstRowFirstColumn="0" w:firstRowLastColumn="0" w:lastRowFirstColumn="0" w:lastRowLastColumn="0"/>
              <w:rPr>
                <w:lang w:val="en-GB"/>
              </w:rPr>
            </w:pPr>
            <w:r>
              <w:rPr>
                <w:lang w:val="en-GB"/>
              </w:rPr>
              <w:t>Sudan</w:t>
            </w:r>
          </w:p>
        </w:tc>
        <w:tc>
          <w:tcPr>
            <w:tcW w:w="2331" w:type="dxa"/>
          </w:tcPr>
          <w:p w14:paraId="603FBA3E" w14:textId="4A360A85" w:rsidR="002A5E95" w:rsidRDefault="00B96836" w:rsidP="00B96836">
            <w:pPr>
              <w:spacing w:after="480"/>
              <w:cnfStyle w:val="000000000000" w:firstRow="0" w:lastRow="0" w:firstColumn="0" w:lastColumn="0" w:oddVBand="0" w:evenVBand="0" w:oddHBand="0" w:evenHBand="0" w:firstRowFirstColumn="0" w:firstRowLastColumn="0" w:lastRowFirstColumn="0" w:lastRowLastColumn="0"/>
              <w:rPr>
                <w:lang w:val="en-GB"/>
              </w:rPr>
            </w:pPr>
            <w:r>
              <w:rPr>
                <w:lang w:val="en-GB"/>
              </w:rPr>
              <w:t>Graduated in 202</w:t>
            </w:r>
            <w:r>
              <w:rPr>
                <w:lang w:val="en-GB"/>
              </w:rPr>
              <w:t>5</w:t>
            </w:r>
          </w:p>
        </w:tc>
      </w:tr>
      <w:tr w:rsidR="005B5D74" w14:paraId="1CB1320D" w14:textId="77777777" w:rsidTr="005B5D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1" w:type="dxa"/>
          </w:tcPr>
          <w:p w14:paraId="2074187A" w14:textId="2CC84A22" w:rsidR="002A5E95" w:rsidRDefault="00B96836" w:rsidP="00B96836">
            <w:pPr>
              <w:spacing w:after="480"/>
              <w:rPr>
                <w:lang w:val="en-GB"/>
              </w:rPr>
            </w:pPr>
            <w:r>
              <w:rPr>
                <w:lang w:val="en-GB"/>
              </w:rPr>
              <w:t>2024/25</w:t>
            </w:r>
          </w:p>
        </w:tc>
        <w:tc>
          <w:tcPr>
            <w:tcW w:w="2330" w:type="dxa"/>
          </w:tcPr>
          <w:p w14:paraId="20DBBAFE" w14:textId="175DF7AA" w:rsidR="002A5E95" w:rsidRDefault="00B96836" w:rsidP="00B96836">
            <w:pPr>
              <w:spacing w:after="480"/>
              <w:cnfStyle w:val="000000100000" w:firstRow="0" w:lastRow="0" w:firstColumn="0" w:lastColumn="0" w:oddVBand="0" w:evenVBand="0" w:oddHBand="1" w:evenHBand="0" w:firstRowFirstColumn="0" w:firstRowLastColumn="0" w:lastRowFirstColumn="0" w:lastRowLastColumn="0"/>
              <w:rPr>
                <w:lang w:val="en-GB"/>
              </w:rPr>
            </w:pPr>
            <w:r w:rsidRPr="00B96836">
              <w:rPr>
                <w:lang w:val="en-GB"/>
              </w:rPr>
              <w:t>International Relations</w:t>
            </w:r>
          </w:p>
        </w:tc>
        <w:tc>
          <w:tcPr>
            <w:tcW w:w="2333" w:type="dxa"/>
          </w:tcPr>
          <w:p w14:paraId="28A15E5E" w14:textId="36FC3D87" w:rsidR="002A5E95" w:rsidRDefault="00B96836" w:rsidP="00B96836">
            <w:pPr>
              <w:spacing w:after="480"/>
              <w:cnfStyle w:val="000000100000" w:firstRow="0" w:lastRow="0" w:firstColumn="0" w:lastColumn="0" w:oddVBand="0" w:evenVBand="0" w:oddHBand="1" w:evenHBand="0" w:firstRowFirstColumn="0" w:firstRowLastColumn="0" w:lastRowFirstColumn="0" w:lastRowLastColumn="0"/>
              <w:rPr>
                <w:lang w:val="en-GB"/>
              </w:rPr>
            </w:pPr>
            <w:r>
              <w:rPr>
                <w:lang w:val="en-GB"/>
              </w:rPr>
              <w:t>Yemen</w:t>
            </w:r>
          </w:p>
        </w:tc>
        <w:tc>
          <w:tcPr>
            <w:tcW w:w="2331" w:type="dxa"/>
          </w:tcPr>
          <w:p w14:paraId="51AE098C" w14:textId="5C6E2D1A" w:rsidR="002A5E95" w:rsidRDefault="00B96836" w:rsidP="00B96836">
            <w:pPr>
              <w:spacing w:after="480"/>
              <w:cnfStyle w:val="000000100000" w:firstRow="0" w:lastRow="0" w:firstColumn="0" w:lastColumn="0" w:oddVBand="0" w:evenVBand="0" w:oddHBand="1" w:evenHBand="0" w:firstRowFirstColumn="0" w:firstRowLastColumn="0" w:lastRowFirstColumn="0" w:lastRowLastColumn="0"/>
              <w:rPr>
                <w:lang w:val="en-GB"/>
              </w:rPr>
            </w:pPr>
            <w:r>
              <w:rPr>
                <w:lang w:val="en-GB"/>
              </w:rPr>
              <w:t>Graduated in 2025</w:t>
            </w:r>
          </w:p>
        </w:tc>
      </w:tr>
      <w:tr w:rsidR="005B5D74" w14:paraId="61F02B12" w14:textId="77777777" w:rsidTr="005B5D74">
        <w:tc>
          <w:tcPr>
            <w:cnfStyle w:val="001000000000" w:firstRow="0" w:lastRow="0" w:firstColumn="1" w:lastColumn="0" w:oddVBand="0" w:evenVBand="0" w:oddHBand="0" w:evenHBand="0" w:firstRowFirstColumn="0" w:firstRowLastColumn="0" w:lastRowFirstColumn="0" w:lastRowLastColumn="0"/>
            <w:tcW w:w="2331" w:type="dxa"/>
          </w:tcPr>
          <w:p w14:paraId="07CDCE46" w14:textId="77777777" w:rsidR="00B96836" w:rsidRDefault="00B96836" w:rsidP="00B96836">
            <w:pPr>
              <w:spacing w:after="480"/>
              <w:rPr>
                <w:lang w:val="en-GB"/>
              </w:rPr>
            </w:pPr>
            <w:r>
              <w:rPr>
                <w:lang w:val="en-GB"/>
              </w:rPr>
              <w:t>2024/25</w:t>
            </w:r>
          </w:p>
        </w:tc>
        <w:tc>
          <w:tcPr>
            <w:tcW w:w="2330" w:type="dxa"/>
          </w:tcPr>
          <w:p w14:paraId="7D6EFFDC" w14:textId="63E4F38F" w:rsidR="00B96836" w:rsidRDefault="007826C2" w:rsidP="00B96836">
            <w:pPr>
              <w:spacing w:after="480"/>
              <w:cnfStyle w:val="000000000000" w:firstRow="0" w:lastRow="0" w:firstColumn="0" w:lastColumn="0" w:oddVBand="0" w:evenVBand="0" w:oddHBand="0" w:evenHBand="0" w:firstRowFirstColumn="0" w:firstRowLastColumn="0" w:lastRowFirstColumn="0" w:lastRowLastColumn="0"/>
              <w:rPr>
                <w:lang w:val="en-GB"/>
              </w:rPr>
            </w:pPr>
            <w:r w:rsidRPr="007826C2">
              <w:rPr>
                <w:lang w:val="en-GB"/>
              </w:rPr>
              <w:t>Development Policy and Politics</w:t>
            </w:r>
          </w:p>
        </w:tc>
        <w:tc>
          <w:tcPr>
            <w:tcW w:w="2333" w:type="dxa"/>
          </w:tcPr>
          <w:p w14:paraId="265A901D" w14:textId="39CBFE84" w:rsidR="00B96836" w:rsidRDefault="007826C2" w:rsidP="00B96836">
            <w:pPr>
              <w:spacing w:after="480"/>
              <w:cnfStyle w:val="000000000000" w:firstRow="0" w:lastRow="0" w:firstColumn="0" w:lastColumn="0" w:oddVBand="0" w:evenVBand="0" w:oddHBand="0" w:evenHBand="0" w:firstRowFirstColumn="0" w:firstRowLastColumn="0" w:lastRowFirstColumn="0" w:lastRowLastColumn="0"/>
              <w:rPr>
                <w:lang w:val="en-GB"/>
              </w:rPr>
            </w:pPr>
            <w:r>
              <w:rPr>
                <w:lang w:val="en-GB"/>
              </w:rPr>
              <w:t>Afghanistan</w:t>
            </w:r>
          </w:p>
        </w:tc>
        <w:tc>
          <w:tcPr>
            <w:tcW w:w="2331" w:type="dxa"/>
          </w:tcPr>
          <w:p w14:paraId="7B575F4E" w14:textId="5E2892F7" w:rsidR="00B96836" w:rsidRDefault="007826C2" w:rsidP="00B96836">
            <w:pPr>
              <w:spacing w:after="480"/>
              <w:cnfStyle w:val="000000000000" w:firstRow="0" w:lastRow="0" w:firstColumn="0" w:lastColumn="0" w:oddVBand="0" w:evenVBand="0" w:oddHBand="0" w:evenHBand="0" w:firstRowFirstColumn="0" w:firstRowLastColumn="0" w:lastRowFirstColumn="0" w:lastRowLastColumn="0"/>
              <w:rPr>
                <w:lang w:val="en-GB"/>
              </w:rPr>
            </w:pPr>
            <w:r>
              <w:rPr>
                <w:lang w:val="en-GB"/>
              </w:rPr>
              <w:t>Graduated in 2025</w:t>
            </w:r>
          </w:p>
        </w:tc>
      </w:tr>
      <w:tr w:rsidR="005B5D74" w14:paraId="0B3D7B57" w14:textId="77777777" w:rsidTr="005B5D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1" w:type="dxa"/>
          </w:tcPr>
          <w:p w14:paraId="55B1356B" w14:textId="43DA022E" w:rsidR="00B96836" w:rsidRDefault="00B96836" w:rsidP="00B96836">
            <w:pPr>
              <w:spacing w:after="480"/>
              <w:rPr>
                <w:lang w:val="en-GB"/>
              </w:rPr>
            </w:pPr>
            <w:r>
              <w:rPr>
                <w:lang w:val="en-GB"/>
              </w:rPr>
              <w:t>202</w:t>
            </w:r>
            <w:r>
              <w:rPr>
                <w:lang w:val="en-GB"/>
              </w:rPr>
              <w:t>5</w:t>
            </w:r>
            <w:r>
              <w:rPr>
                <w:lang w:val="en-GB"/>
              </w:rPr>
              <w:t>/2</w:t>
            </w:r>
            <w:r>
              <w:rPr>
                <w:lang w:val="en-GB"/>
              </w:rPr>
              <w:t>6</w:t>
            </w:r>
          </w:p>
        </w:tc>
        <w:tc>
          <w:tcPr>
            <w:tcW w:w="2330" w:type="dxa"/>
          </w:tcPr>
          <w:p w14:paraId="0A5B2896" w14:textId="37D3D262" w:rsidR="00B96836" w:rsidRDefault="007826C2" w:rsidP="00B96836">
            <w:pPr>
              <w:spacing w:after="480"/>
              <w:cnfStyle w:val="000000100000" w:firstRow="0" w:lastRow="0" w:firstColumn="0" w:lastColumn="0" w:oddVBand="0" w:evenVBand="0" w:oddHBand="1" w:evenHBand="0" w:firstRowFirstColumn="0" w:firstRowLastColumn="0" w:lastRowFirstColumn="0" w:lastRowLastColumn="0"/>
              <w:rPr>
                <w:lang w:val="en-GB"/>
              </w:rPr>
            </w:pPr>
            <w:r w:rsidRPr="007826C2">
              <w:rPr>
                <w:lang w:val="en-GB"/>
              </w:rPr>
              <w:t>Politics and Social Policy</w:t>
            </w:r>
          </w:p>
        </w:tc>
        <w:tc>
          <w:tcPr>
            <w:tcW w:w="2333" w:type="dxa"/>
          </w:tcPr>
          <w:p w14:paraId="6630A661" w14:textId="3158EE57" w:rsidR="00B96836" w:rsidRDefault="007826C2" w:rsidP="00B96836">
            <w:pPr>
              <w:spacing w:after="480"/>
              <w:cnfStyle w:val="000000100000" w:firstRow="0" w:lastRow="0" w:firstColumn="0" w:lastColumn="0" w:oddVBand="0" w:evenVBand="0" w:oddHBand="1" w:evenHBand="0" w:firstRowFirstColumn="0" w:firstRowLastColumn="0" w:lastRowFirstColumn="0" w:lastRowLastColumn="0"/>
              <w:rPr>
                <w:lang w:val="en-GB"/>
              </w:rPr>
            </w:pPr>
            <w:r>
              <w:rPr>
                <w:lang w:val="en-GB"/>
              </w:rPr>
              <w:t>Kenya</w:t>
            </w:r>
          </w:p>
        </w:tc>
        <w:tc>
          <w:tcPr>
            <w:tcW w:w="2331" w:type="dxa"/>
          </w:tcPr>
          <w:p w14:paraId="736BD7AA" w14:textId="1721178B" w:rsidR="00B96836" w:rsidRDefault="007826C2" w:rsidP="00B96836">
            <w:pPr>
              <w:spacing w:after="480"/>
              <w:cnfStyle w:val="000000100000" w:firstRow="0" w:lastRow="0" w:firstColumn="0" w:lastColumn="0" w:oddVBand="0" w:evenVBand="0" w:oddHBand="1" w:evenHBand="0" w:firstRowFirstColumn="0" w:firstRowLastColumn="0" w:lastRowFirstColumn="0" w:lastRowLastColumn="0"/>
              <w:rPr>
                <w:lang w:val="en-GB"/>
              </w:rPr>
            </w:pPr>
            <w:r>
              <w:rPr>
                <w:lang w:val="en-GB"/>
              </w:rPr>
              <w:t>First year student</w:t>
            </w:r>
          </w:p>
        </w:tc>
      </w:tr>
      <w:tr w:rsidR="005B5D74" w14:paraId="01FAFA1E" w14:textId="77777777" w:rsidTr="005B5D74">
        <w:tc>
          <w:tcPr>
            <w:cnfStyle w:val="001000000000" w:firstRow="0" w:lastRow="0" w:firstColumn="1" w:lastColumn="0" w:oddVBand="0" w:evenVBand="0" w:oddHBand="0" w:evenHBand="0" w:firstRowFirstColumn="0" w:firstRowLastColumn="0" w:lastRowFirstColumn="0" w:lastRowLastColumn="0"/>
            <w:tcW w:w="2331" w:type="dxa"/>
          </w:tcPr>
          <w:p w14:paraId="50B15F58" w14:textId="56DC2618" w:rsidR="00B96836" w:rsidRDefault="00B96836" w:rsidP="00B96836">
            <w:pPr>
              <w:spacing w:after="480"/>
              <w:rPr>
                <w:lang w:val="en-GB"/>
              </w:rPr>
            </w:pPr>
            <w:r>
              <w:rPr>
                <w:lang w:val="en-GB"/>
              </w:rPr>
              <w:t>202</w:t>
            </w:r>
            <w:r>
              <w:rPr>
                <w:lang w:val="en-GB"/>
              </w:rPr>
              <w:t>5</w:t>
            </w:r>
            <w:r>
              <w:rPr>
                <w:lang w:val="en-GB"/>
              </w:rPr>
              <w:t>/2</w:t>
            </w:r>
            <w:r>
              <w:rPr>
                <w:lang w:val="en-GB"/>
              </w:rPr>
              <w:t>6</w:t>
            </w:r>
          </w:p>
        </w:tc>
        <w:tc>
          <w:tcPr>
            <w:tcW w:w="2330" w:type="dxa"/>
          </w:tcPr>
          <w:p w14:paraId="3FA38949" w14:textId="322E5D38" w:rsidR="00B96836" w:rsidRDefault="007826C2" w:rsidP="00B96836">
            <w:pPr>
              <w:spacing w:after="480"/>
              <w:cnfStyle w:val="000000000000" w:firstRow="0" w:lastRow="0" w:firstColumn="0" w:lastColumn="0" w:oddVBand="0" w:evenVBand="0" w:oddHBand="0" w:evenHBand="0" w:firstRowFirstColumn="0" w:firstRowLastColumn="0" w:lastRowFirstColumn="0" w:lastRowLastColumn="0"/>
              <w:rPr>
                <w:lang w:val="en-GB"/>
              </w:rPr>
            </w:pPr>
            <w:r w:rsidRPr="007826C2">
              <w:rPr>
                <w:lang w:val="en-GB"/>
              </w:rPr>
              <w:t>Business Analytics</w:t>
            </w:r>
          </w:p>
        </w:tc>
        <w:tc>
          <w:tcPr>
            <w:tcW w:w="2333" w:type="dxa"/>
          </w:tcPr>
          <w:p w14:paraId="7FD698F2" w14:textId="5CDAD7C0" w:rsidR="00B96836" w:rsidRDefault="007826C2" w:rsidP="00B96836">
            <w:pPr>
              <w:spacing w:after="480"/>
              <w:cnfStyle w:val="000000000000" w:firstRow="0" w:lastRow="0" w:firstColumn="0" w:lastColumn="0" w:oddVBand="0" w:evenVBand="0" w:oddHBand="0" w:evenHBand="0" w:firstRowFirstColumn="0" w:firstRowLastColumn="0" w:lastRowFirstColumn="0" w:lastRowLastColumn="0"/>
              <w:rPr>
                <w:lang w:val="en-GB"/>
              </w:rPr>
            </w:pPr>
            <w:r>
              <w:rPr>
                <w:lang w:val="en-GB"/>
              </w:rPr>
              <w:t>Egypt</w:t>
            </w:r>
          </w:p>
        </w:tc>
        <w:tc>
          <w:tcPr>
            <w:tcW w:w="2331" w:type="dxa"/>
          </w:tcPr>
          <w:p w14:paraId="66B67D8A" w14:textId="5B4B463F" w:rsidR="00B96836" w:rsidRDefault="007826C2" w:rsidP="00B96836">
            <w:pPr>
              <w:spacing w:after="480"/>
              <w:cnfStyle w:val="000000000000" w:firstRow="0" w:lastRow="0" w:firstColumn="0" w:lastColumn="0" w:oddVBand="0" w:evenVBand="0" w:oddHBand="0" w:evenHBand="0" w:firstRowFirstColumn="0" w:firstRowLastColumn="0" w:lastRowFirstColumn="0" w:lastRowLastColumn="0"/>
              <w:rPr>
                <w:lang w:val="en-GB"/>
              </w:rPr>
            </w:pPr>
            <w:r>
              <w:rPr>
                <w:lang w:val="en-GB"/>
              </w:rPr>
              <w:t>Master’s student</w:t>
            </w:r>
          </w:p>
        </w:tc>
      </w:tr>
      <w:tr w:rsidR="005B5D74" w14:paraId="3D0EC68B" w14:textId="77777777" w:rsidTr="005B5D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1" w:type="dxa"/>
          </w:tcPr>
          <w:p w14:paraId="145A025B" w14:textId="4DA7F8FA" w:rsidR="00B96836" w:rsidRDefault="00B96836" w:rsidP="00B96836">
            <w:pPr>
              <w:spacing w:after="480"/>
              <w:rPr>
                <w:lang w:val="en-GB"/>
              </w:rPr>
            </w:pPr>
            <w:r>
              <w:rPr>
                <w:lang w:val="en-GB"/>
              </w:rPr>
              <w:t>202</w:t>
            </w:r>
            <w:r>
              <w:rPr>
                <w:lang w:val="en-GB"/>
              </w:rPr>
              <w:t>5</w:t>
            </w:r>
            <w:r>
              <w:rPr>
                <w:lang w:val="en-GB"/>
              </w:rPr>
              <w:t>/2</w:t>
            </w:r>
            <w:r>
              <w:rPr>
                <w:lang w:val="en-GB"/>
              </w:rPr>
              <w:t>6</w:t>
            </w:r>
          </w:p>
        </w:tc>
        <w:tc>
          <w:tcPr>
            <w:tcW w:w="2330" w:type="dxa"/>
          </w:tcPr>
          <w:p w14:paraId="5C190C0A" w14:textId="3DC7F5D9" w:rsidR="00B96836" w:rsidRDefault="007826C2" w:rsidP="00B96836">
            <w:pPr>
              <w:spacing w:after="480"/>
              <w:cnfStyle w:val="000000100000" w:firstRow="0" w:lastRow="0" w:firstColumn="0" w:lastColumn="0" w:oddVBand="0" w:evenVBand="0" w:oddHBand="1" w:evenHBand="0" w:firstRowFirstColumn="0" w:firstRowLastColumn="0" w:lastRowFirstColumn="0" w:lastRowLastColumn="0"/>
              <w:rPr>
                <w:lang w:val="en-GB"/>
              </w:rPr>
            </w:pPr>
            <w:r w:rsidRPr="007826C2">
              <w:rPr>
                <w:lang w:val="en-GB"/>
              </w:rPr>
              <w:t>Advanced Mechani</w:t>
            </w:r>
            <w:r w:rsidR="00250FC9">
              <w:rPr>
                <w:lang w:val="en-GB"/>
              </w:rPr>
              <w:t>c</w:t>
            </w:r>
            <w:r w:rsidRPr="007826C2">
              <w:rPr>
                <w:lang w:val="en-GB"/>
              </w:rPr>
              <w:t>al Engineering</w:t>
            </w:r>
          </w:p>
        </w:tc>
        <w:tc>
          <w:tcPr>
            <w:tcW w:w="2333" w:type="dxa"/>
          </w:tcPr>
          <w:p w14:paraId="47EFC834" w14:textId="6FE5C594" w:rsidR="00B96836" w:rsidRDefault="007826C2" w:rsidP="00B96836">
            <w:pPr>
              <w:spacing w:after="480"/>
              <w:cnfStyle w:val="000000100000" w:firstRow="0" w:lastRow="0" w:firstColumn="0" w:lastColumn="0" w:oddVBand="0" w:evenVBand="0" w:oddHBand="1" w:evenHBand="0" w:firstRowFirstColumn="0" w:firstRowLastColumn="0" w:lastRowFirstColumn="0" w:lastRowLastColumn="0"/>
              <w:rPr>
                <w:lang w:val="en-GB"/>
              </w:rPr>
            </w:pPr>
            <w:r>
              <w:rPr>
                <w:lang w:val="en-GB"/>
              </w:rPr>
              <w:t>Egypt</w:t>
            </w:r>
          </w:p>
        </w:tc>
        <w:tc>
          <w:tcPr>
            <w:tcW w:w="2331" w:type="dxa"/>
          </w:tcPr>
          <w:p w14:paraId="54E0544C" w14:textId="79A3F3BC" w:rsidR="00B96836" w:rsidRDefault="007826C2" w:rsidP="00B96836">
            <w:pPr>
              <w:spacing w:after="480"/>
              <w:cnfStyle w:val="000000100000" w:firstRow="0" w:lastRow="0" w:firstColumn="0" w:lastColumn="0" w:oddVBand="0" w:evenVBand="0" w:oddHBand="1" w:evenHBand="0" w:firstRowFirstColumn="0" w:firstRowLastColumn="0" w:lastRowFirstColumn="0" w:lastRowLastColumn="0"/>
              <w:rPr>
                <w:lang w:val="en-GB"/>
              </w:rPr>
            </w:pPr>
            <w:r>
              <w:rPr>
                <w:lang w:val="en-GB"/>
              </w:rPr>
              <w:t>Master’s student</w:t>
            </w:r>
          </w:p>
        </w:tc>
      </w:tr>
    </w:tbl>
    <w:p w14:paraId="2709C4A3" w14:textId="1FD13CB7" w:rsidR="002A5E95" w:rsidRDefault="002A5E95" w:rsidP="005B5D74">
      <w:pPr>
        <w:spacing w:after="0" w:line="240" w:lineRule="auto"/>
        <w:rPr>
          <w:lang w:val="en-GB"/>
        </w:rPr>
      </w:pPr>
    </w:p>
    <w:p w14:paraId="13C4C9D5" w14:textId="77777777" w:rsidR="00250FC9" w:rsidRPr="00250FC9" w:rsidRDefault="00250FC9" w:rsidP="00C80EE7">
      <w:pPr>
        <w:pStyle w:val="Heading2"/>
        <w:spacing w:after="160"/>
        <w:ind w:left="357" w:hanging="357"/>
      </w:pPr>
      <w:r w:rsidRPr="00250FC9">
        <w:t>Application numbers</w:t>
      </w:r>
    </w:p>
    <w:p w14:paraId="24F5DAA4" w14:textId="67150B6C" w:rsidR="00250FC9" w:rsidRPr="00250FC9" w:rsidRDefault="00250FC9" w:rsidP="00C80EE7">
      <w:pPr>
        <w:rPr>
          <w:lang w:val="en-GB"/>
        </w:rPr>
      </w:pPr>
      <w:r w:rsidRPr="00250FC9">
        <w:rPr>
          <w:lang w:val="en-GB"/>
        </w:rPr>
        <w:t>There were 83 applicants in total during the 2025/26 application process. Last year there were 79</w:t>
      </w:r>
      <w:r>
        <w:rPr>
          <w:lang w:val="en-GB"/>
        </w:rPr>
        <w:t xml:space="preserve"> </w:t>
      </w:r>
      <w:r w:rsidRPr="00250FC9">
        <w:rPr>
          <w:lang w:val="en-GB"/>
        </w:rPr>
        <w:t>applications and in 2022/23 there were 59, which means demand continues to increase. The top</w:t>
      </w:r>
      <w:r>
        <w:rPr>
          <w:lang w:val="en-GB"/>
        </w:rPr>
        <w:t xml:space="preserve"> </w:t>
      </w:r>
      <w:r w:rsidRPr="00250FC9">
        <w:rPr>
          <w:lang w:val="en-GB"/>
        </w:rPr>
        <w:t xml:space="preserve">subjects for applicants remain </w:t>
      </w:r>
      <w:proofErr w:type="gramStart"/>
      <w:r w:rsidRPr="00250FC9">
        <w:rPr>
          <w:lang w:val="en-GB"/>
        </w:rPr>
        <w:t>similar to</w:t>
      </w:r>
      <w:proofErr w:type="gramEnd"/>
      <w:r w:rsidRPr="00250FC9">
        <w:rPr>
          <w:lang w:val="en-GB"/>
        </w:rPr>
        <w:t xml:space="preserve"> that of last year, with Engineering still being the most</w:t>
      </w:r>
      <w:r>
        <w:rPr>
          <w:lang w:val="en-GB"/>
        </w:rPr>
        <w:t xml:space="preserve"> p</w:t>
      </w:r>
      <w:r w:rsidRPr="00250FC9">
        <w:rPr>
          <w:lang w:val="en-GB"/>
        </w:rPr>
        <w:t>opular subject, alongside subjects such as Politics and Social Policy.</w:t>
      </w:r>
    </w:p>
    <w:p w14:paraId="0015C3E4" w14:textId="3E472432" w:rsidR="00250FC9" w:rsidRDefault="00250FC9" w:rsidP="00C80EE7">
      <w:pPr>
        <w:rPr>
          <w:lang w:val="en-GB"/>
        </w:rPr>
      </w:pPr>
      <w:r w:rsidRPr="00250FC9">
        <w:rPr>
          <w:lang w:val="en-GB"/>
        </w:rPr>
        <w:t>The Scholarship application is open for 2026/27 entry. So far there have been 55 applicants, with 23</w:t>
      </w:r>
      <w:r>
        <w:rPr>
          <w:lang w:val="en-GB"/>
        </w:rPr>
        <w:t xml:space="preserve"> </w:t>
      </w:r>
      <w:r w:rsidRPr="00250FC9">
        <w:rPr>
          <w:lang w:val="en-GB"/>
        </w:rPr>
        <w:t>having met eligibility requirements. The University is encouraging applications through information</w:t>
      </w:r>
      <w:r>
        <w:rPr>
          <w:lang w:val="en-GB"/>
        </w:rPr>
        <w:t xml:space="preserve"> </w:t>
      </w:r>
      <w:r w:rsidRPr="00250FC9">
        <w:rPr>
          <w:lang w:val="en-GB"/>
        </w:rPr>
        <w:t>webinars and by contacting schools and refugee centres directly. Despite high application numbers</w:t>
      </w:r>
      <w:r>
        <w:rPr>
          <w:lang w:val="en-GB"/>
        </w:rPr>
        <w:t xml:space="preserve"> </w:t>
      </w:r>
      <w:r w:rsidRPr="00250FC9">
        <w:rPr>
          <w:lang w:val="en-GB"/>
        </w:rPr>
        <w:t xml:space="preserve">from talented </w:t>
      </w:r>
      <w:proofErr w:type="gramStart"/>
      <w:r w:rsidRPr="00250FC9">
        <w:rPr>
          <w:lang w:val="en-GB"/>
        </w:rPr>
        <w:t>prospective</w:t>
      </w:r>
      <w:proofErr w:type="gramEnd"/>
      <w:r w:rsidRPr="00250FC9">
        <w:rPr>
          <w:lang w:val="en-GB"/>
        </w:rPr>
        <w:t xml:space="preserve"> students, due to the inherently turbulent environment the applicants are</w:t>
      </w:r>
      <w:r>
        <w:rPr>
          <w:lang w:val="en-GB"/>
        </w:rPr>
        <w:t xml:space="preserve"> </w:t>
      </w:r>
      <w:r w:rsidRPr="00250FC9">
        <w:rPr>
          <w:lang w:val="en-GB"/>
        </w:rPr>
        <w:t>in, the University plans to interview more people and create a bigger reserve list in case offer holders</w:t>
      </w:r>
      <w:r>
        <w:rPr>
          <w:lang w:val="en-GB"/>
        </w:rPr>
        <w:t xml:space="preserve"> </w:t>
      </w:r>
      <w:r w:rsidRPr="00250FC9">
        <w:rPr>
          <w:lang w:val="en-GB"/>
        </w:rPr>
        <w:t>can no longer join.</w:t>
      </w:r>
    </w:p>
    <w:p w14:paraId="48C7F0C8" w14:textId="77777777" w:rsidR="00994996" w:rsidRPr="00994996" w:rsidRDefault="00994996" w:rsidP="00C80EE7">
      <w:pPr>
        <w:pStyle w:val="Heading2"/>
        <w:spacing w:after="160"/>
        <w:ind w:left="357" w:hanging="357"/>
      </w:pPr>
      <w:r w:rsidRPr="00994996">
        <w:lastRenderedPageBreak/>
        <w:t>How you are helping current students</w:t>
      </w:r>
    </w:p>
    <w:p w14:paraId="117DF0E0" w14:textId="2C4299D3" w:rsidR="00994996" w:rsidRDefault="00994996" w:rsidP="00C80EE7">
      <w:pPr>
        <w:spacing w:after="480"/>
        <w:rPr>
          <w:lang w:val="en-GB"/>
        </w:rPr>
      </w:pPr>
      <w:r w:rsidRPr="00994996">
        <w:rPr>
          <w:lang w:val="en-GB"/>
        </w:rPr>
        <w:t>Thanks to your support, we are currently supporting six Sanctuary Scholars. Three of them</w:t>
      </w:r>
      <w:r>
        <w:rPr>
          <w:lang w:val="en-GB"/>
        </w:rPr>
        <w:t xml:space="preserve"> </w:t>
      </w:r>
      <w:r w:rsidRPr="00994996">
        <w:rPr>
          <w:lang w:val="en-GB"/>
        </w:rPr>
        <w:t>share how Birmingham is helping them achieve their ambitions.</w:t>
      </w:r>
    </w:p>
    <w:p w14:paraId="3CE47E8E" w14:textId="4ACB628A" w:rsidR="00994996" w:rsidRPr="00994996" w:rsidRDefault="005B5D74" w:rsidP="00994996">
      <w:pPr>
        <w:pStyle w:val="Quote"/>
        <w:jc w:val="left"/>
        <w:rPr>
          <w:noProof/>
          <w:lang w:val="en-GB"/>
        </w:rPr>
      </w:pPr>
      <w:r>
        <w:rPr>
          <w:noProof/>
          <w:lang w:val="en-GB"/>
        </w:rPr>
        <w:t>“</w:t>
      </w:r>
      <w:r w:rsidR="00994996" w:rsidRPr="00994996">
        <w:rPr>
          <w:noProof/>
          <w:lang w:val="en-GB"/>
        </w:rPr>
        <w:t>I applied to the University of Birmingham because it is one of the top 10 universities in the UK for my</w:t>
      </w:r>
      <w:r w:rsidR="00994996">
        <w:rPr>
          <w:noProof/>
          <w:lang w:val="en-GB"/>
        </w:rPr>
        <w:t xml:space="preserve"> </w:t>
      </w:r>
      <w:r w:rsidR="00994996" w:rsidRPr="00994996">
        <w:rPr>
          <w:noProof/>
          <w:lang w:val="en-GB"/>
        </w:rPr>
        <w:t>area of interest. The course also has modules that are more relevant for vehicle engineering and more hands-on work, as well as the option to do internships on campus. I am looking forward to being able to apply concepts into designs and eventually into prototypes. I am hoping this will eventually lead me to employment in vehicle engineering or motorsport.</w:t>
      </w:r>
    </w:p>
    <w:p w14:paraId="4369DAFF" w14:textId="5C56C6B8" w:rsidR="00994996" w:rsidRPr="00994996" w:rsidRDefault="00994996" w:rsidP="00994996">
      <w:pPr>
        <w:pStyle w:val="Quote"/>
        <w:jc w:val="left"/>
        <w:rPr>
          <w:noProof/>
          <w:lang w:val="en-GB"/>
        </w:rPr>
      </w:pPr>
      <w:r w:rsidRPr="00994996">
        <w:rPr>
          <w:noProof/>
          <w:lang w:val="en-GB"/>
        </w:rPr>
        <w:t>Aside from academics, during my time here I am looking forward to</w:t>
      </w:r>
      <w:r>
        <w:rPr>
          <w:noProof/>
          <w:lang w:val="en-GB"/>
        </w:rPr>
        <w:t xml:space="preserve"> </w:t>
      </w:r>
      <w:r w:rsidRPr="00994996">
        <w:rPr>
          <w:noProof/>
          <w:lang w:val="en-GB"/>
        </w:rPr>
        <w:t>creating lasting friendships, and</w:t>
      </w:r>
      <w:r>
        <w:rPr>
          <w:noProof/>
          <w:lang w:val="en-GB"/>
        </w:rPr>
        <w:t xml:space="preserve"> </w:t>
      </w:r>
      <w:r w:rsidRPr="00994996">
        <w:rPr>
          <w:noProof/>
          <w:lang w:val="en-GB"/>
        </w:rPr>
        <w:t>also utilising the facilities that the University has to offer like the gym, sauna and swimming pool.</w:t>
      </w:r>
      <w:r>
        <w:rPr>
          <w:noProof/>
          <w:lang w:val="en-GB"/>
        </w:rPr>
        <w:t xml:space="preserve"> </w:t>
      </w:r>
      <w:r w:rsidRPr="00994996">
        <w:rPr>
          <w:noProof/>
          <w:lang w:val="en-GB"/>
        </w:rPr>
        <w:t>Already, I have found the campus to be very beautiful and full of people from all backgrounds, making it a friendly and welcoming community.</w:t>
      </w:r>
    </w:p>
    <w:p w14:paraId="315C4F7F" w14:textId="2F80FE19" w:rsidR="00782788" w:rsidRDefault="00994996" w:rsidP="00994996">
      <w:pPr>
        <w:pStyle w:val="Quote"/>
        <w:jc w:val="left"/>
        <w:rPr>
          <w:noProof/>
          <w:lang w:val="en-GB"/>
        </w:rPr>
      </w:pPr>
      <w:r w:rsidRPr="00994996">
        <w:rPr>
          <w:noProof/>
          <w:lang w:val="en-GB"/>
        </w:rPr>
        <w:t>The Sanctuary programme has meant I am surrounded by staff who are</w:t>
      </w:r>
      <w:r>
        <w:rPr>
          <w:noProof/>
          <w:lang w:val="en-GB"/>
        </w:rPr>
        <w:t xml:space="preserve"> </w:t>
      </w:r>
      <w:r w:rsidRPr="00994996">
        <w:rPr>
          <w:noProof/>
          <w:lang w:val="en-GB"/>
        </w:rPr>
        <w:t>always happy to help. More</w:t>
      </w:r>
      <w:r>
        <w:rPr>
          <w:noProof/>
          <w:lang w:val="en-GB"/>
        </w:rPr>
        <w:t xml:space="preserve"> </w:t>
      </w:r>
      <w:r w:rsidRPr="00994996">
        <w:rPr>
          <w:noProof/>
          <w:lang w:val="en-GB"/>
        </w:rPr>
        <w:t>generally, the Scholarship has enabled me to focus solely on studying while still feeling supported</w:t>
      </w:r>
      <w:r>
        <w:rPr>
          <w:noProof/>
          <w:lang w:val="en-GB"/>
        </w:rPr>
        <w:t xml:space="preserve"> </w:t>
      </w:r>
      <w:r w:rsidRPr="00994996">
        <w:rPr>
          <w:noProof/>
          <w:lang w:val="en-GB"/>
        </w:rPr>
        <w:t>financially.</w:t>
      </w:r>
      <w:r w:rsidR="005B5D74">
        <w:rPr>
          <w:noProof/>
          <w:lang w:val="en-GB"/>
        </w:rPr>
        <w:t>”</w:t>
      </w:r>
      <w:r w:rsidRPr="00994996">
        <w:rPr>
          <w:noProof/>
          <w:lang w:val="en-GB"/>
        </w:rPr>
        <w:t xml:space="preserve"> </w:t>
      </w:r>
    </w:p>
    <w:p w14:paraId="478A9DD2" w14:textId="62D21AD5" w:rsidR="00994996" w:rsidRPr="00782788" w:rsidRDefault="00782788" w:rsidP="00994996">
      <w:pPr>
        <w:pStyle w:val="Quote"/>
        <w:jc w:val="left"/>
        <w:rPr>
          <w:i w:val="0"/>
          <w:iCs w:val="0"/>
          <w:noProof/>
          <w:lang w:val="en-GB"/>
        </w:rPr>
      </w:pPr>
      <w:r w:rsidRPr="00782788">
        <w:rPr>
          <w:b/>
          <w:bCs/>
          <w:i w:val="0"/>
          <w:iCs w:val="0"/>
          <w:noProof/>
          <w:lang w:val="en-GB"/>
        </w:rPr>
        <w:t>Advanced Mechanical Engineering Master’s student</w:t>
      </w:r>
    </w:p>
    <w:p w14:paraId="091C2394" w14:textId="77777777" w:rsidR="00782788" w:rsidRDefault="00782788" w:rsidP="00782788">
      <w:pPr>
        <w:rPr>
          <w:lang w:val="en-GB"/>
        </w:rPr>
      </w:pPr>
    </w:p>
    <w:p w14:paraId="238D31C6" w14:textId="07ADCB9A" w:rsidR="00782788" w:rsidRDefault="005B5D74" w:rsidP="00782788">
      <w:pPr>
        <w:pStyle w:val="Quote"/>
        <w:jc w:val="left"/>
        <w:rPr>
          <w:noProof/>
          <w:lang w:val="en-GB"/>
        </w:rPr>
      </w:pPr>
      <w:r>
        <w:rPr>
          <w:noProof/>
          <w:lang w:val="en-GB"/>
        </w:rPr>
        <w:t>“</w:t>
      </w:r>
      <w:r w:rsidR="00782788" w:rsidRPr="00782788">
        <w:rPr>
          <w:noProof/>
          <w:lang w:val="en-GB"/>
        </w:rPr>
        <w:t>The Sanctuary Scholarship has been very important for me. It was the only option for funding to</w:t>
      </w:r>
      <w:r w:rsidR="00782788">
        <w:rPr>
          <w:noProof/>
          <w:lang w:val="en-GB"/>
        </w:rPr>
        <w:t xml:space="preserve"> </w:t>
      </w:r>
      <w:r w:rsidR="00782788" w:rsidRPr="00782788">
        <w:rPr>
          <w:noProof/>
          <w:lang w:val="en-GB"/>
        </w:rPr>
        <w:t>help me achieve my academic dreams. As an asylum seeker, I cannot qualify for student finance or</w:t>
      </w:r>
      <w:r w:rsidR="00782788">
        <w:rPr>
          <w:noProof/>
          <w:lang w:val="en-GB"/>
        </w:rPr>
        <w:t xml:space="preserve"> </w:t>
      </w:r>
      <w:r w:rsidR="00782788" w:rsidRPr="00782788">
        <w:rPr>
          <w:noProof/>
          <w:lang w:val="en-GB"/>
        </w:rPr>
        <w:t>other funding and I am not allowed to work.</w:t>
      </w:r>
    </w:p>
    <w:p w14:paraId="4BDBFA50" w14:textId="77777777" w:rsidR="00782788" w:rsidRDefault="00782788" w:rsidP="00782788">
      <w:pPr>
        <w:pStyle w:val="Quote"/>
        <w:jc w:val="left"/>
        <w:rPr>
          <w:noProof/>
          <w:lang w:val="en-GB"/>
        </w:rPr>
      </w:pPr>
      <w:r w:rsidRPr="00782788">
        <w:rPr>
          <w:noProof/>
          <w:lang w:val="en-GB"/>
        </w:rPr>
        <w:t>I applied to study at the University of Birmingham due to its excellent reputation of providing high</w:t>
      </w:r>
      <w:r>
        <w:rPr>
          <w:noProof/>
          <w:lang w:val="en-GB"/>
        </w:rPr>
        <w:t>-</w:t>
      </w:r>
      <w:r w:rsidRPr="00782788">
        <w:rPr>
          <w:noProof/>
          <w:lang w:val="en-GB"/>
        </w:rPr>
        <w:t>quality education and supporting students from diverse backgrounds. I chose to study Politics and</w:t>
      </w:r>
      <w:r>
        <w:rPr>
          <w:noProof/>
          <w:lang w:val="en-GB"/>
        </w:rPr>
        <w:t xml:space="preserve"> </w:t>
      </w:r>
      <w:r w:rsidRPr="00782788">
        <w:rPr>
          <w:noProof/>
          <w:lang w:val="en-GB"/>
        </w:rPr>
        <w:t xml:space="preserve">Social Policy to </w:t>
      </w:r>
      <w:r w:rsidRPr="00782788">
        <w:rPr>
          <w:noProof/>
          <w:lang w:val="en-GB"/>
        </w:rPr>
        <w:lastRenderedPageBreak/>
        <w:t>have a theoretical understanding of policy formation so that I may be able to</w:t>
      </w:r>
      <w:r>
        <w:rPr>
          <w:noProof/>
          <w:lang w:val="en-GB"/>
        </w:rPr>
        <w:t xml:space="preserve"> </w:t>
      </w:r>
      <w:r w:rsidRPr="00782788">
        <w:rPr>
          <w:noProof/>
          <w:lang w:val="en-GB"/>
        </w:rPr>
        <w:t>advocate for fairer policies for all. I am looking forward to growing academically and being able to</w:t>
      </w:r>
      <w:r>
        <w:rPr>
          <w:noProof/>
          <w:lang w:val="en-GB"/>
        </w:rPr>
        <w:t xml:space="preserve"> </w:t>
      </w:r>
      <w:r w:rsidRPr="00782788">
        <w:rPr>
          <w:noProof/>
          <w:lang w:val="en-GB"/>
        </w:rPr>
        <w:t>rebuild my future. Studying will give me the knowledge and confidence for serving my community</w:t>
      </w:r>
      <w:r>
        <w:rPr>
          <w:noProof/>
          <w:lang w:val="en-GB"/>
        </w:rPr>
        <w:t xml:space="preserve"> </w:t>
      </w:r>
      <w:r w:rsidRPr="00782788">
        <w:rPr>
          <w:noProof/>
          <w:lang w:val="en-GB"/>
        </w:rPr>
        <w:t>better. I intend to use the knowledge and skills that I will gain to support others, especially those</w:t>
      </w:r>
      <w:r>
        <w:rPr>
          <w:noProof/>
          <w:lang w:val="en-GB"/>
        </w:rPr>
        <w:t xml:space="preserve"> </w:t>
      </w:r>
      <w:r w:rsidRPr="00782788">
        <w:rPr>
          <w:noProof/>
          <w:lang w:val="en-GB"/>
        </w:rPr>
        <w:t>who are marginalised, and advocate for inclusive policies.</w:t>
      </w:r>
    </w:p>
    <w:p w14:paraId="10CC0900" w14:textId="7D6BF43B" w:rsidR="00782788" w:rsidRPr="00782788" w:rsidRDefault="00782788" w:rsidP="00782788">
      <w:pPr>
        <w:pStyle w:val="Quote"/>
        <w:jc w:val="left"/>
        <w:rPr>
          <w:noProof/>
          <w:lang w:val="en-GB"/>
        </w:rPr>
      </w:pPr>
      <w:r w:rsidRPr="00782788">
        <w:rPr>
          <w:noProof/>
          <w:lang w:val="en-GB"/>
        </w:rPr>
        <w:t>My favourite thing about studying is the supportive learning atmosphere. I also appreciate living in</w:t>
      </w:r>
      <w:r>
        <w:rPr>
          <w:noProof/>
          <w:lang w:val="en-GB"/>
        </w:rPr>
        <w:t xml:space="preserve"> </w:t>
      </w:r>
      <w:r w:rsidRPr="00782788">
        <w:rPr>
          <w:noProof/>
          <w:lang w:val="en-GB"/>
        </w:rPr>
        <w:t>a close proximity to campus, as this makes attending and participating in academic activities</w:t>
      </w:r>
      <w:r>
        <w:rPr>
          <w:noProof/>
          <w:lang w:val="en-GB"/>
        </w:rPr>
        <w:t xml:space="preserve"> </w:t>
      </w:r>
      <w:r w:rsidRPr="00782788">
        <w:rPr>
          <w:noProof/>
          <w:lang w:val="en-GB"/>
        </w:rPr>
        <w:t>easier.</w:t>
      </w:r>
      <w:r w:rsidR="005B5D74">
        <w:rPr>
          <w:noProof/>
          <w:lang w:val="en-GB"/>
        </w:rPr>
        <w:t>”</w:t>
      </w:r>
    </w:p>
    <w:p w14:paraId="176E5BA7" w14:textId="38D962D3" w:rsidR="00782788" w:rsidRPr="00782788" w:rsidRDefault="00782788" w:rsidP="00782788">
      <w:pPr>
        <w:pStyle w:val="Quote"/>
        <w:jc w:val="left"/>
        <w:rPr>
          <w:b/>
          <w:bCs/>
          <w:i w:val="0"/>
          <w:iCs w:val="0"/>
          <w:noProof/>
          <w:lang w:val="en-GB"/>
        </w:rPr>
      </w:pPr>
      <w:r w:rsidRPr="00782788">
        <w:rPr>
          <w:b/>
          <w:bCs/>
          <w:i w:val="0"/>
          <w:iCs w:val="0"/>
          <w:noProof/>
          <w:lang w:val="en-GB"/>
        </w:rPr>
        <w:t>Virginia, first-year Politics and Social Policy student</w:t>
      </w:r>
    </w:p>
    <w:p w14:paraId="3DE6A853" w14:textId="77777777" w:rsidR="00782788" w:rsidRDefault="00782788" w:rsidP="00782788">
      <w:pPr>
        <w:rPr>
          <w:lang w:val="en-GB"/>
        </w:rPr>
      </w:pPr>
    </w:p>
    <w:p w14:paraId="64B09E43" w14:textId="62697CA0" w:rsidR="00782788" w:rsidRPr="00782788" w:rsidRDefault="005B5D74" w:rsidP="00782788">
      <w:pPr>
        <w:pStyle w:val="Quote"/>
        <w:jc w:val="left"/>
        <w:rPr>
          <w:noProof/>
          <w:lang w:val="en-GB"/>
        </w:rPr>
      </w:pPr>
      <w:r>
        <w:rPr>
          <w:noProof/>
          <w:lang w:val="en-GB"/>
        </w:rPr>
        <w:t>“</w:t>
      </w:r>
      <w:r w:rsidR="00782788" w:rsidRPr="00782788">
        <w:rPr>
          <w:noProof/>
          <w:lang w:val="en-GB"/>
        </w:rPr>
        <w:t>The University of Birmingham is one of the highest-ranking universities</w:t>
      </w:r>
      <w:r w:rsidR="00782788">
        <w:rPr>
          <w:noProof/>
          <w:lang w:val="en-GB"/>
        </w:rPr>
        <w:t xml:space="preserve"> </w:t>
      </w:r>
      <w:r w:rsidR="00782788" w:rsidRPr="00782788">
        <w:rPr>
          <w:noProof/>
          <w:lang w:val="en-GB"/>
        </w:rPr>
        <w:t>for engineering in the</w:t>
      </w:r>
      <w:r w:rsidR="00782788">
        <w:rPr>
          <w:noProof/>
          <w:lang w:val="en-GB"/>
        </w:rPr>
        <w:t xml:space="preserve"> </w:t>
      </w:r>
      <w:r w:rsidR="00782788" w:rsidRPr="00782788">
        <w:rPr>
          <w:noProof/>
          <w:lang w:val="en-GB"/>
        </w:rPr>
        <w:t>country, so it was a very easy choice to make. I</w:t>
      </w:r>
      <w:r w:rsidR="00782788">
        <w:rPr>
          <w:noProof/>
          <w:lang w:val="en-GB"/>
        </w:rPr>
        <w:t xml:space="preserve"> </w:t>
      </w:r>
      <w:r w:rsidR="00782788" w:rsidRPr="00782788">
        <w:rPr>
          <w:noProof/>
          <w:lang w:val="en-GB"/>
        </w:rPr>
        <w:t>have always been passionate about engineering and</w:t>
      </w:r>
      <w:r w:rsidR="00782788">
        <w:rPr>
          <w:noProof/>
          <w:lang w:val="en-GB"/>
        </w:rPr>
        <w:t xml:space="preserve"> </w:t>
      </w:r>
      <w:r w:rsidR="00782788" w:rsidRPr="00782788">
        <w:rPr>
          <w:noProof/>
          <w:lang w:val="en-GB"/>
        </w:rPr>
        <w:t>problem solving which is why I went with Mechanical Engineering. Moreover, I really</w:t>
      </w:r>
      <w:r w:rsidR="00782788">
        <w:rPr>
          <w:noProof/>
          <w:lang w:val="en-GB"/>
        </w:rPr>
        <w:t xml:space="preserve"> </w:t>
      </w:r>
      <w:r w:rsidR="00782788" w:rsidRPr="00782788">
        <w:rPr>
          <w:noProof/>
          <w:lang w:val="en-GB"/>
        </w:rPr>
        <w:t>enjoy living in</w:t>
      </w:r>
      <w:r w:rsidR="00782788">
        <w:rPr>
          <w:noProof/>
          <w:lang w:val="en-GB"/>
        </w:rPr>
        <w:t xml:space="preserve"> </w:t>
      </w:r>
      <w:r w:rsidR="00782788" w:rsidRPr="00782788">
        <w:rPr>
          <w:noProof/>
          <w:lang w:val="en-GB"/>
        </w:rPr>
        <w:t>Birmingham as there is always something to do or</w:t>
      </w:r>
      <w:r w:rsidR="00782788">
        <w:rPr>
          <w:noProof/>
          <w:lang w:val="en-GB"/>
        </w:rPr>
        <w:t xml:space="preserve"> </w:t>
      </w:r>
      <w:r w:rsidR="00782788" w:rsidRPr="00782788">
        <w:rPr>
          <w:noProof/>
          <w:lang w:val="en-GB"/>
        </w:rPr>
        <w:t>somewhere to go and I feel like I am part of a</w:t>
      </w:r>
      <w:r w:rsidR="00782788">
        <w:rPr>
          <w:noProof/>
          <w:lang w:val="en-GB"/>
        </w:rPr>
        <w:t xml:space="preserve"> </w:t>
      </w:r>
      <w:r w:rsidR="00782788" w:rsidRPr="00782788">
        <w:rPr>
          <w:noProof/>
          <w:lang w:val="en-GB"/>
        </w:rPr>
        <w:t>community here.</w:t>
      </w:r>
    </w:p>
    <w:p w14:paraId="32CA1C1E" w14:textId="678DE255" w:rsidR="00782788" w:rsidRPr="00782788" w:rsidRDefault="00782788" w:rsidP="00782788">
      <w:pPr>
        <w:pStyle w:val="Quote"/>
        <w:jc w:val="left"/>
        <w:rPr>
          <w:noProof/>
          <w:lang w:val="en-GB"/>
        </w:rPr>
      </w:pPr>
      <w:r w:rsidRPr="00782788">
        <w:rPr>
          <w:noProof/>
          <w:lang w:val="en-GB"/>
        </w:rPr>
        <w:t>I am having the time of my life at the University. I have made friends for</w:t>
      </w:r>
      <w:r>
        <w:rPr>
          <w:noProof/>
          <w:lang w:val="en-GB"/>
        </w:rPr>
        <w:t xml:space="preserve"> </w:t>
      </w:r>
      <w:r w:rsidRPr="00782788">
        <w:rPr>
          <w:noProof/>
          <w:lang w:val="en-GB"/>
        </w:rPr>
        <w:t>life, met my girlfriend, had new experiences, played sports and joined</w:t>
      </w:r>
      <w:r>
        <w:rPr>
          <w:noProof/>
          <w:lang w:val="en-GB"/>
        </w:rPr>
        <w:t xml:space="preserve"> </w:t>
      </w:r>
      <w:r w:rsidRPr="00782788">
        <w:rPr>
          <w:noProof/>
          <w:lang w:val="en-GB"/>
        </w:rPr>
        <w:t>Tiverton gym as well. The University of Birmingham well and truly</w:t>
      </w:r>
      <w:r>
        <w:rPr>
          <w:noProof/>
          <w:lang w:val="en-GB"/>
        </w:rPr>
        <w:t xml:space="preserve"> </w:t>
      </w:r>
      <w:r w:rsidRPr="00782788">
        <w:rPr>
          <w:noProof/>
          <w:lang w:val="en-GB"/>
        </w:rPr>
        <w:t>changed my life and I am eternally grateful.</w:t>
      </w:r>
    </w:p>
    <w:p w14:paraId="40E56A34" w14:textId="3B1AEA3B" w:rsidR="00782788" w:rsidRPr="00782788" w:rsidRDefault="00782788" w:rsidP="00782788">
      <w:pPr>
        <w:pStyle w:val="Quote"/>
        <w:jc w:val="left"/>
        <w:rPr>
          <w:noProof/>
          <w:lang w:val="en-GB"/>
        </w:rPr>
      </w:pPr>
      <w:r w:rsidRPr="00782788">
        <w:rPr>
          <w:noProof/>
          <w:lang w:val="en-GB"/>
        </w:rPr>
        <w:t>I am extremely privileged to have the Sanctuary Scholarship as it</w:t>
      </w:r>
      <w:r>
        <w:rPr>
          <w:noProof/>
          <w:lang w:val="en-GB"/>
        </w:rPr>
        <w:t xml:space="preserve"> </w:t>
      </w:r>
      <w:r w:rsidRPr="00782788">
        <w:rPr>
          <w:noProof/>
          <w:lang w:val="en-GB"/>
        </w:rPr>
        <w:t>means I don’t have to worry about</w:t>
      </w:r>
      <w:r>
        <w:rPr>
          <w:noProof/>
          <w:lang w:val="en-GB"/>
        </w:rPr>
        <w:t xml:space="preserve"> </w:t>
      </w:r>
      <w:r w:rsidRPr="00782788">
        <w:rPr>
          <w:noProof/>
          <w:lang w:val="en-GB"/>
        </w:rPr>
        <w:t>money whilst at university. This means I can dedicate all my time towards my studies and enjoying m</w:t>
      </w:r>
      <w:r>
        <w:rPr>
          <w:noProof/>
          <w:lang w:val="en-GB"/>
        </w:rPr>
        <w:t xml:space="preserve">y </w:t>
      </w:r>
      <w:r w:rsidRPr="00782788">
        <w:rPr>
          <w:noProof/>
          <w:lang w:val="en-GB"/>
        </w:rPr>
        <w:t>time here.</w:t>
      </w:r>
    </w:p>
    <w:p w14:paraId="5C68D96B" w14:textId="7A6B7898" w:rsidR="00782788" w:rsidRPr="00782788" w:rsidRDefault="00782788" w:rsidP="00782788">
      <w:pPr>
        <w:pStyle w:val="Quote"/>
        <w:jc w:val="left"/>
        <w:rPr>
          <w:noProof/>
          <w:lang w:val="en-GB"/>
        </w:rPr>
      </w:pPr>
      <w:r w:rsidRPr="00782788">
        <w:rPr>
          <w:noProof/>
          <w:lang w:val="en-GB"/>
        </w:rPr>
        <w:lastRenderedPageBreak/>
        <w:t>After I finish my degree, I hope to work in a Formula 1 team as a</w:t>
      </w:r>
      <w:r>
        <w:rPr>
          <w:noProof/>
          <w:lang w:val="en-GB"/>
        </w:rPr>
        <w:t xml:space="preserve"> </w:t>
      </w:r>
      <w:r w:rsidRPr="00782788">
        <w:rPr>
          <w:noProof/>
          <w:lang w:val="en-GB"/>
        </w:rPr>
        <w:t>Mechanical Engineer. I am a very</w:t>
      </w:r>
      <w:r>
        <w:rPr>
          <w:noProof/>
          <w:lang w:val="en-GB"/>
        </w:rPr>
        <w:t xml:space="preserve"> </w:t>
      </w:r>
      <w:r w:rsidRPr="00782788">
        <w:rPr>
          <w:noProof/>
          <w:lang w:val="en-GB"/>
        </w:rPr>
        <w:t>competitive person, and I am</w:t>
      </w:r>
      <w:r>
        <w:rPr>
          <w:noProof/>
          <w:lang w:val="en-GB"/>
        </w:rPr>
        <w:t xml:space="preserve"> </w:t>
      </w:r>
      <w:r w:rsidRPr="00782788">
        <w:rPr>
          <w:noProof/>
          <w:lang w:val="en-GB"/>
        </w:rPr>
        <w:t>extremely passionate about cars, so working in a very competitive,</w:t>
      </w:r>
      <w:r>
        <w:rPr>
          <w:noProof/>
          <w:lang w:val="en-GB"/>
        </w:rPr>
        <w:t xml:space="preserve"> </w:t>
      </w:r>
      <w:r w:rsidRPr="00782788">
        <w:rPr>
          <w:noProof/>
          <w:lang w:val="en-GB"/>
        </w:rPr>
        <w:t>innovative industry like Formula 1 is my dream.</w:t>
      </w:r>
      <w:r w:rsidR="005B5D74">
        <w:rPr>
          <w:noProof/>
          <w:lang w:val="en-GB"/>
        </w:rPr>
        <w:t>”</w:t>
      </w:r>
    </w:p>
    <w:p w14:paraId="1DEE20E5" w14:textId="2D726F62" w:rsidR="00782788" w:rsidRPr="00782788" w:rsidRDefault="00782788" w:rsidP="00782788">
      <w:pPr>
        <w:pStyle w:val="Quote"/>
        <w:jc w:val="left"/>
        <w:rPr>
          <w:b/>
          <w:bCs/>
          <w:i w:val="0"/>
          <w:iCs w:val="0"/>
          <w:noProof/>
          <w:lang w:val="en-GB"/>
        </w:rPr>
      </w:pPr>
      <w:r w:rsidRPr="00782788">
        <w:rPr>
          <w:b/>
          <w:bCs/>
          <w:i w:val="0"/>
          <w:iCs w:val="0"/>
          <w:noProof/>
          <w:lang w:val="en-GB"/>
        </w:rPr>
        <w:t>Ammar, second</w:t>
      </w:r>
      <w:r>
        <w:rPr>
          <w:b/>
          <w:bCs/>
          <w:i w:val="0"/>
          <w:iCs w:val="0"/>
          <w:noProof/>
          <w:lang w:val="en-GB"/>
        </w:rPr>
        <w:t>-</w:t>
      </w:r>
      <w:r w:rsidRPr="00782788">
        <w:rPr>
          <w:b/>
          <w:bCs/>
          <w:i w:val="0"/>
          <w:iCs w:val="0"/>
          <w:noProof/>
          <w:lang w:val="en-GB"/>
        </w:rPr>
        <w:t>year Mechanical Engineering student</w:t>
      </w:r>
    </w:p>
    <w:p w14:paraId="5A88679D" w14:textId="77777777" w:rsidR="00782788" w:rsidRDefault="00782788" w:rsidP="00782788">
      <w:pPr>
        <w:rPr>
          <w:lang w:val="en-GB"/>
        </w:rPr>
      </w:pPr>
    </w:p>
    <w:p w14:paraId="5DF11FF4" w14:textId="77777777" w:rsidR="00782788" w:rsidRPr="00782788" w:rsidRDefault="00782788" w:rsidP="00C80EE7">
      <w:pPr>
        <w:pStyle w:val="Heading2"/>
        <w:spacing w:afterLines="160" w:after="384"/>
      </w:pPr>
      <w:r w:rsidRPr="00782788">
        <w:t>Life after Birmingham</w:t>
      </w:r>
    </w:p>
    <w:p w14:paraId="0286827F" w14:textId="71272A94" w:rsidR="00782788" w:rsidRDefault="00782788" w:rsidP="00C80EE7">
      <w:pPr>
        <w:spacing w:afterLines="160" w:after="384"/>
        <w:rPr>
          <w:lang w:val="en-GB"/>
        </w:rPr>
      </w:pPr>
      <w:r w:rsidRPr="00782788">
        <w:rPr>
          <w:lang w:val="en-GB"/>
        </w:rPr>
        <w:t>Since the beginning of the programme, 11 Sanctuary Scholars have graduated, plus two</w:t>
      </w:r>
      <w:r>
        <w:rPr>
          <w:lang w:val="en-GB"/>
        </w:rPr>
        <w:t xml:space="preserve"> </w:t>
      </w:r>
      <w:r w:rsidRPr="00782788">
        <w:rPr>
          <w:lang w:val="en-GB"/>
        </w:rPr>
        <w:t>Article 26 Scholars (the forerunner to Sanctuary Scholarships). Two of our graduate</w:t>
      </w:r>
      <w:r>
        <w:rPr>
          <w:lang w:val="en-GB"/>
        </w:rPr>
        <w:t xml:space="preserve"> </w:t>
      </w:r>
      <w:r w:rsidRPr="00782788">
        <w:rPr>
          <w:lang w:val="en-GB"/>
        </w:rPr>
        <w:t>scholars</w:t>
      </w:r>
      <w:r>
        <w:rPr>
          <w:lang w:val="en-GB"/>
        </w:rPr>
        <w:t xml:space="preserve"> </w:t>
      </w:r>
      <w:r w:rsidRPr="00782788">
        <w:rPr>
          <w:lang w:val="en-GB"/>
        </w:rPr>
        <w:t>share their reflections of their time at Birmingham and what they have gone on to achieve.</w:t>
      </w:r>
    </w:p>
    <w:p w14:paraId="76B2E052" w14:textId="77777777" w:rsidR="000B7FE4" w:rsidRDefault="000B7FE4" w:rsidP="000B7FE4">
      <w:pPr>
        <w:pStyle w:val="Quote"/>
        <w:jc w:val="left"/>
        <w:rPr>
          <w:noProof/>
          <w:lang w:val="en-GB"/>
        </w:rPr>
      </w:pPr>
      <w:r>
        <w:rPr>
          <w:noProof/>
          <w:lang w:val="en-GB"/>
        </w:rPr>
        <w:t>“</w:t>
      </w:r>
      <w:r w:rsidRPr="000B7FE4">
        <w:rPr>
          <w:noProof/>
          <w:lang w:val="en-GB"/>
        </w:rPr>
        <w:t>Despite Birmingham’s high ranking in the UK, one of the main reasons</w:t>
      </w:r>
      <w:r>
        <w:rPr>
          <w:noProof/>
          <w:lang w:val="en-GB"/>
        </w:rPr>
        <w:t xml:space="preserve"> </w:t>
      </w:r>
      <w:r w:rsidRPr="000B7FE4">
        <w:rPr>
          <w:noProof/>
          <w:lang w:val="en-GB"/>
        </w:rPr>
        <w:t>I applied was the availability of the Sanctuary Scholarship. At the time of my application, my immigration status meant I could not</w:t>
      </w:r>
      <w:r>
        <w:rPr>
          <w:noProof/>
          <w:lang w:val="en-GB"/>
        </w:rPr>
        <w:t xml:space="preserve"> </w:t>
      </w:r>
      <w:r w:rsidRPr="000B7FE4">
        <w:rPr>
          <w:noProof/>
          <w:lang w:val="en-GB"/>
        </w:rPr>
        <w:t>access</w:t>
      </w:r>
      <w:r>
        <w:rPr>
          <w:noProof/>
          <w:lang w:val="en-GB"/>
        </w:rPr>
        <w:t xml:space="preserve"> </w:t>
      </w:r>
      <w:r w:rsidRPr="000B7FE4">
        <w:rPr>
          <w:noProof/>
          <w:lang w:val="en-GB"/>
        </w:rPr>
        <w:t>student loans or work full time, making higher education extremely difficult financially. Finding a scholarship that could fully cover the costs of study was essential and Birmingham’s Sanctuary Scholarship was among the most generous and supportive schemes available in the UK.</w:t>
      </w:r>
    </w:p>
    <w:p w14:paraId="1690992A" w14:textId="77777777" w:rsidR="000B7FE4" w:rsidRDefault="000B7FE4" w:rsidP="000B7FE4">
      <w:pPr>
        <w:pStyle w:val="Quote"/>
        <w:jc w:val="left"/>
        <w:rPr>
          <w:noProof/>
          <w:lang w:val="en-GB"/>
        </w:rPr>
      </w:pPr>
      <w:r w:rsidRPr="000B7FE4">
        <w:rPr>
          <w:noProof/>
          <w:lang w:val="en-GB"/>
        </w:rPr>
        <w:t>My time at the University was transformative. I see myself as a completely different person now</w:t>
      </w:r>
      <w:r>
        <w:rPr>
          <w:noProof/>
          <w:lang w:val="en-GB"/>
        </w:rPr>
        <w:t xml:space="preserve"> </w:t>
      </w:r>
      <w:r w:rsidRPr="000B7FE4">
        <w:rPr>
          <w:noProof/>
          <w:lang w:val="en-GB"/>
        </w:rPr>
        <w:t>compared to before I began my studies. One of the highlights was the professional English course,</w:t>
      </w:r>
      <w:r>
        <w:rPr>
          <w:noProof/>
          <w:lang w:val="en-GB"/>
        </w:rPr>
        <w:t xml:space="preserve"> </w:t>
      </w:r>
      <w:r w:rsidRPr="000B7FE4">
        <w:rPr>
          <w:noProof/>
          <w:lang w:val="en-GB"/>
        </w:rPr>
        <w:t>where I spent my first month exploring the campus and building strong friendships. I also volunteered</w:t>
      </w:r>
      <w:r>
        <w:rPr>
          <w:noProof/>
          <w:lang w:val="en-GB"/>
        </w:rPr>
        <w:t xml:space="preserve"> </w:t>
      </w:r>
      <w:r w:rsidRPr="000B7FE4">
        <w:rPr>
          <w:noProof/>
          <w:lang w:val="en-GB"/>
        </w:rPr>
        <w:t>as a Student Representative and worked as a Postgraduate Ambassador, assisting visitors during</w:t>
      </w:r>
      <w:r>
        <w:rPr>
          <w:noProof/>
          <w:lang w:val="en-GB"/>
        </w:rPr>
        <w:t xml:space="preserve"> </w:t>
      </w:r>
      <w:r w:rsidRPr="000B7FE4">
        <w:rPr>
          <w:noProof/>
          <w:lang w:val="en-GB"/>
        </w:rPr>
        <w:t>open days. These roles helped me gain confidence and develop valuable communication skills. I</w:t>
      </w:r>
      <w:r>
        <w:rPr>
          <w:noProof/>
          <w:lang w:val="en-GB"/>
        </w:rPr>
        <w:t xml:space="preserve"> </w:t>
      </w:r>
      <w:r w:rsidRPr="000B7FE4">
        <w:rPr>
          <w:noProof/>
          <w:lang w:val="en-GB"/>
        </w:rPr>
        <w:t>especially enjoyed seminar discussions, attending social and academic events and connecting with</w:t>
      </w:r>
      <w:r>
        <w:rPr>
          <w:noProof/>
          <w:lang w:val="en-GB"/>
        </w:rPr>
        <w:t xml:space="preserve"> </w:t>
      </w:r>
      <w:r w:rsidRPr="000B7FE4">
        <w:rPr>
          <w:noProof/>
          <w:lang w:val="en-GB"/>
        </w:rPr>
        <w:t>like-minded students interested in policy, conferences and civic engagement.</w:t>
      </w:r>
    </w:p>
    <w:p w14:paraId="1DD3D82B" w14:textId="7660B25D" w:rsidR="000B7FE4" w:rsidRPr="000B7FE4" w:rsidRDefault="000B7FE4" w:rsidP="000B7FE4">
      <w:pPr>
        <w:pStyle w:val="Quote"/>
        <w:jc w:val="left"/>
        <w:rPr>
          <w:noProof/>
          <w:lang w:val="en-GB"/>
        </w:rPr>
      </w:pPr>
      <w:r w:rsidRPr="000B7FE4">
        <w:rPr>
          <w:noProof/>
          <w:lang w:val="en-GB"/>
        </w:rPr>
        <w:lastRenderedPageBreak/>
        <w:t>The Sanctuary programme team were incredibly responsive and kind throughout my studies. The</w:t>
      </w:r>
      <w:r>
        <w:rPr>
          <w:noProof/>
          <w:lang w:val="en-GB"/>
        </w:rPr>
        <w:t xml:space="preserve"> </w:t>
      </w:r>
      <w:r w:rsidRPr="000B7FE4">
        <w:rPr>
          <w:noProof/>
          <w:lang w:val="en-GB"/>
        </w:rPr>
        <w:t>scholarship allowed me to study with complete peace of mind, as it covered all essential costs. I am</w:t>
      </w:r>
      <w:r>
        <w:rPr>
          <w:noProof/>
          <w:lang w:val="en-GB"/>
        </w:rPr>
        <w:t xml:space="preserve"> </w:t>
      </w:r>
      <w:r w:rsidRPr="000B7FE4">
        <w:rPr>
          <w:noProof/>
          <w:lang w:val="en-GB"/>
        </w:rPr>
        <w:t>profoundly grateful for this support. It enabled me to have one of the best academic and personal</w:t>
      </w:r>
      <w:r>
        <w:rPr>
          <w:noProof/>
          <w:lang w:val="en-GB"/>
        </w:rPr>
        <w:t xml:space="preserve"> </w:t>
      </w:r>
      <w:r w:rsidRPr="000B7FE4">
        <w:rPr>
          <w:noProof/>
          <w:lang w:val="en-GB"/>
        </w:rPr>
        <w:t>growth experiences of my life. During one of the darkest periods of my journey, this scholarship felt</w:t>
      </w:r>
      <w:r>
        <w:rPr>
          <w:noProof/>
          <w:lang w:val="en-GB"/>
        </w:rPr>
        <w:t xml:space="preserve"> </w:t>
      </w:r>
      <w:r w:rsidRPr="000B7FE4">
        <w:rPr>
          <w:noProof/>
          <w:lang w:val="en-GB"/>
        </w:rPr>
        <w:t>like a light that made everything possible.</w:t>
      </w:r>
    </w:p>
    <w:p w14:paraId="43860BC9" w14:textId="76A78F7F" w:rsidR="000B7FE4" w:rsidRPr="000B7FE4" w:rsidRDefault="000B7FE4" w:rsidP="000B7FE4">
      <w:pPr>
        <w:pStyle w:val="Quote"/>
        <w:jc w:val="left"/>
        <w:rPr>
          <w:noProof/>
          <w:lang w:val="en-GB"/>
        </w:rPr>
      </w:pPr>
      <w:r w:rsidRPr="000B7FE4">
        <w:rPr>
          <w:noProof/>
          <w:lang w:val="en-GB"/>
        </w:rPr>
        <w:t>One of my favourite aspects of living and studying in Birmingham was its diversity. I was able to connect with people from many backgrounds, including friends from my home country, which helped whenever I felt lonely. Above all, the campus was my favourite place and remains one of the most special environments I have studied in.</w:t>
      </w:r>
    </w:p>
    <w:p w14:paraId="421C7AF6" w14:textId="7FD552E9" w:rsidR="000B7FE4" w:rsidRPr="000B7FE4" w:rsidRDefault="000B7FE4" w:rsidP="000B7FE4">
      <w:pPr>
        <w:pStyle w:val="Quote"/>
        <w:jc w:val="left"/>
        <w:rPr>
          <w:noProof/>
          <w:lang w:val="en-GB"/>
        </w:rPr>
      </w:pPr>
      <w:r w:rsidRPr="000B7FE4">
        <w:rPr>
          <w:noProof/>
          <w:lang w:val="en-GB"/>
        </w:rPr>
        <w:t>Since graduating, I have established Novar Network, a youth-focused policy organisation. I am currently working on building and expanding it. The job market has been challenging, but the</w:t>
      </w:r>
      <w:r>
        <w:rPr>
          <w:noProof/>
          <w:lang w:val="en-GB"/>
        </w:rPr>
        <w:t xml:space="preserve"> </w:t>
      </w:r>
      <w:r w:rsidRPr="000B7FE4">
        <w:rPr>
          <w:noProof/>
          <w:lang w:val="en-GB"/>
        </w:rPr>
        <w:t>initial response to our work has been encouraging and I remain hopeful about the organisation’s growth. I have also applied to several PhD programmes and am waiting for outcomes. My overall experience at Birmingham gave me confidence, perspective and valuable networking opportunities. These experiences have played a crucial role in shaping my ambitions and helping me pursue my long-term goals.</w:t>
      </w:r>
    </w:p>
    <w:p w14:paraId="36D6952D" w14:textId="1EDD8A9B" w:rsidR="000B7FE4" w:rsidRPr="000B7FE4" w:rsidRDefault="000B7FE4" w:rsidP="000B7FE4">
      <w:pPr>
        <w:pStyle w:val="Quote"/>
        <w:jc w:val="left"/>
        <w:rPr>
          <w:b/>
          <w:bCs/>
          <w:i w:val="0"/>
          <w:iCs w:val="0"/>
          <w:noProof/>
          <w:lang w:val="en-GB"/>
        </w:rPr>
      </w:pPr>
      <w:r w:rsidRPr="000B7FE4">
        <w:rPr>
          <w:b/>
          <w:bCs/>
          <w:i w:val="0"/>
          <w:iCs w:val="0"/>
          <w:noProof/>
          <w:lang w:val="en-GB"/>
        </w:rPr>
        <w:t>Rafiq (MSc Development Policy and Politics, 2025)</w:t>
      </w:r>
    </w:p>
    <w:p w14:paraId="54430C3D" w14:textId="77777777" w:rsidR="000B7FE4" w:rsidRDefault="000B7FE4" w:rsidP="000B7FE4">
      <w:pPr>
        <w:spacing w:after="360" w:line="240" w:lineRule="auto"/>
        <w:rPr>
          <w:lang w:val="en-GB"/>
        </w:rPr>
      </w:pPr>
    </w:p>
    <w:p w14:paraId="17B60BC1" w14:textId="165E5388" w:rsidR="005F5A57" w:rsidRPr="005F5A57" w:rsidRDefault="005F5A57" w:rsidP="005F5A57">
      <w:pPr>
        <w:pStyle w:val="Quote"/>
        <w:jc w:val="left"/>
        <w:rPr>
          <w:noProof/>
          <w:lang w:val="en-GB"/>
        </w:rPr>
      </w:pPr>
      <w:r>
        <w:rPr>
          <w:noProof/>
          <w:lang w:val="en-GB"/>
        </w:rPr>
        <w:t>“</w:t>
      </w:r>
      <w:r w:rsidRPr="005F5A57">
        <w:rPr>
          <w:noProof/>
          <w:lang w:val="en-GB"/>
        </w:rPr>
        <w:t>I’d visited on an open day and immediately felt that Birmingham was the right fit. I studied Engineering Management because it built on my industrial engineering background and combined technical and business skills in a way that prepares you for real-world challenges.</w:t>
      </w:r>
    </w:p>
    <w:p w14:paraId="0F6E1293" w14:textId="6DB4B3F3" w:rsidR="005F5A57" w:rsidRPr="005F5A57" w:rsidRDefault="005F5A57" w:rsidP="005F5A57">
      <w:pPr>
        <w:pStyle w:val="Quote"/>
        <w:jc w:val="left"/>
        <w:rPr>
          <w:noProof/>
          <w:lang w:val="en-GB"/>
        </w:rPr>
      </w:pPr>
      <w:r w:rsidRPr="005F5A57">
        <w:rPr>
          <w:noProof/>
          <w:lang w:val="en-GB"/>
        </w:rPr>
        <w:lastRenderedPageBreak/>
        <w:t>At first, I kept to myself at Birmingham. That changed when a lecturer encouraged me to stand as</w:t>
      </w:r>
      <w:r>
        <w:rPr>
          <w:noProof/>
          <w:lang w:val="en-GB"/>
        </w:rPr>
        <w:t xml:space="preserve"> </w:t>
      </w:r>
      <w:r w:rsidRPr="005F5A57">
        <w:rPr>
          <w:noProof/>
          <w:lang w:val="en-GB"/>
        </w:rPr>
        <w:t>Course Representative. Listening to classmates, working with staff and seeing ideas turn into action</w:t>
      </w:r>
      <w:r>
        <w:rPr>
          <w:noProof/>
          <w:lang w:val="en-GB"/>
        </w:rPr>
        <w:t xml:space="preserve"> </w:t>
      </w:r>
      <w:r w:rsidRPr="005F5A57">
        <w:rPr>
          <w:noProof/>
          <w:lang w:val="en-GB"/>
        </w:rPr>
        <w:t>made me feel part of something bigger. I enjoyed that sense of teamwork and purpose, it gave each</w:t>
      </w:r>
      <w:r>
        <w:rPr>
          <w:noProof/>
          <w:lang w:val="en-GB"/>
        </w:rPr>
        <w:t xml:space="preserve"> </w:t>
      </w:r>
      <w:r w:rsidRPr="005F5A57">
        <w:rPr>
          <w:noProof/>
          <w:lang w:val="en-GB"/>
        </w:rPr>
        <w:t>day meaning. Through mentoring, I learned how to lead with patience and confidence. I especially</w:t>
      </w:r>
      <w:r>
        <w:rPr>
          <w:noProof/>
          <w:lang w:val="en-GB"/>
        </w:rPr>
        <w:t xml:space="preserve"> </w:t>
      </w:r>
      <w:r w:rsidRPr="005F5A57">
        <w:rPr>
          <w:noProof/>
          <w:lang w:val="en-GB"/>
        </w:rPr>
        <w:t>enjoyed graduation week, when I worked as an usher and saw the pride on everyone’s faces. Moments like that reminded me of why community matters and why I was proud to belong here.</w:t>
      </w:r>
    </w:p>
    <w:p w14:paraId="6EE748D8" w14:textId="582D1D8E" w:rsidR="005F5A57" w:rsidRPr="005F5A57" w:rsidRDefault="005F5A57" w:rsidP="005F5A57">
      <w:pPr>
        <w:pStyle w:val="Quote"/>
        <w:jc w:val="left"/>
        <w:rPr>
          <w:noProof/>
          <w:lang w:val="en-GB"/>
        </w:rPr>
      </w:pPr>
      <w:r w:rsidRPr="005F5A57">
        <w:rPr>
          <w:noProof/>
          <w:lang w:val="en-GB"/>
        </w:rPr>
        <w:t>Before starting at Birmingham, I was living in Home Office</w:t>
      </w:r>
      <w:r>
        <w:rPr>
          <w:noProof/>
          <w:lang w:val="en-GB"/>
        </w:rPr>
        <w:t xml:space="preserve"> </w:t>
      </w:r>
      <w:r w:rsidRPr="005F5A57">
        <w:rPr>
          <w:noProof/>
          <w:lang w:val="en-GB"/>
        </w:rPr>
        <w:t>accommodation, which was often unstable. Some of my housemates were moved several times and I knew accepting the Sanctuary Scholarship meant giving up that support, including housing and a weekly allowance. It was frightening at first, but the Scholarship gave me something I had never had before – stability. It covered my living costs and provided me with a laptop, which helped me study effectively and apply for new opportunities, even after the programme. More than financial help, it gave me a sense of belonging. The events organised for Scholars and the team’s continued support made me feel seen and valued. The scholarship allowed me to focus on building my future, not just surviving the present. By the time I finished my degree, I had been granted Leave to Remain, and I could see how much this support had changed the direction of my life. It gave me both the confidence and the foundation to start again.</w:t>
      </w:r>
    </w:p>
    <w:p w14:paraId="4EEAA7C8" w14:textId="03830D1E" w:rsidR="005F5A57" w:rsidRPr="005F5A57" w:rsidRDefault="005F5A57" w:rsidP="00720901">
      <w:pPr>
        <w:pStyle w:val="Quote"/>
        <w:jc w:val="left"/>
        <w:rPr>
          <w:noProof/>
          <w:lang w:val="en-GB"/>
        </w:rPr>
      </w:pPr>
      <w:r w:rsidRPr="005F5A57">
        <w:rPr>
          <w:noProof/>
          <w:lang w:val="en-GB"/>
        </w:rPr>
        <w:t>Since graduating from Birmingham, I went on to complete an MPhil in Engineering for Sustainable</w:t>
      </w:r>
      <w:r>
        <w:rPr>
          <w:noProof/>
          <w:lang w:val="en-GB"/>
        </w:rPr>
        <w:t xml:space="preserve"> </w:t>
      </w:r>
      <w:r w:rsidRPr="005F5A57">
        <w:rPr>
          <w:noProof/>
          <w:lang w:val="en-GB"/>
        </w:rPr>
        <w:t>Development at the University of Cambridge. My research focused on how early-stage ventures can</w:t>
      </w:r>
      <w:r>
        <w:rPr>
          <w:noProof/>
          <w:lang w:val="en-GB"/>
        </w:rPr>
        <w:t xml:space="preserve"> </w:t>
      </w:r>
      <w:r w:rsidRPr="005F5A57">
        <w:rPr>
          <w:noProof/>
          <w:lang w:val="en-GB"/>
        </w:rPr>
        <w:t>design technologies that balance environmental responsibility with commercial viability. The</w:t>
      </w:r>
      <w:r>
        <w:rPr>
          <w:noProof/>
          <w:lang w:val="en-GB"/>
        </w:rPr>
        <w:t xml:space="preserve"> </w:t>
      </w:r>
      <w:r w:rsidRPr="005F5A57">
        <w:rPr>
          <w:noProof/>
          <w:lang w:val="en-GB"/>
        </w:rPr>
        <w:t>foundation I gained at Birmingham, especially in Engineering Management, helped me develop the</w:t>
      </w:r>
      <w:r>
        <w:rPr>
          <w:noProof/>
          <w:lang w:val="en-GB"/>
        </w:rPr>
        <w:t xml:space="preserve"> </w:t>
      </w:r>
      <w:r w:rsidRPr="005F5A57">
        <w:rPr>
          <w:noProof/>
          <w:lang w:val="en-GB"/>
        </w:rPr>
        <w:t xml:space="preserve">systems thinking </w:t>
      </w:r>
      <w:r w:rsidRPr="005F5A57">
        <w:rPr>
          <w:noProof/>
          <w:lang w:val="en-GB"/>
        </w:rPr>
        <w:lastRenderedPageBreak/>
        <w:t>and leadership skills I now use every day. It also gave me the confidence to keep</w:t>
      </w:r>
      <w:r>
        <w:rPr>
          <w:noProof/>
          <w:lang w:val="en-GB"/>
        </w:rPr>
        <w:t xml:space="preserve"> </w:t>
      </w:r>
      <w:r w:rsidRPr="005F5A57">
        <w:rPr>
          <w:noProof/>
          <w:lang w:val="en-GB"/>
        </w:rPr>
        <w:t>learning and adapting.</w:t>
      </w:r>
    </w:p>
    <w:p w14:paraId="23B6A04D" w14:textId="0F5D5250" w:rsidR="005F5A57" w:rsidRPr="005F5A57" w:rsidRDefault="005F5A57" w:rsidP="005F5A57">
      <w:pPr>
        <w:pStyle w:val="Quote"/>
        <w:jc w:val="left"/>
        <w:rPr>
          <w:noProof/>
          <w:lang w:val="en-GB"/>
        </w:rPr>
      </w:pPr>
      <w:r w:rsidRPr="005F5A57">
        <w:rPr>
          <w:noProof/>
          <w:lang w:val="en-GB"/>
        </w:rPr>
        <w:t>I’m currently looking for a role where I can apply these skills to real-world sustainability challenges,</w:t>
      </w:r>
      <w:r>
        <w:rPr>
          <w:noProof/>
          <w:lang w:val="en-GB"/>
        </w:rPr>
        <w:t xml:space="preserve"> </w:t>
      </w:r>
      <w:r w:rsidRPr="005F5A57">
        <w:rPr>
          <w:noProof/>
          <w:lang w:val="en-GB"/>
        </w:rPr>
        <w:t>particularly in engineering, infrastructure or innovation. I want to work with organisations that value</w:t>
      </w:r>
      <w:r>
        <w:rPr>
          <w:noProof/>
          <w:lang w:val="en-GB"/>
        </w:rPr>
        <w:t xml:space="preserve"> </w:t>
      </w:r>
      <w:r w:rsidRPr="005F5A57">
        <w:rPr>
          <w:noProof/>
          <w:lang w:val="en-GB"/>
        </w:rPr>
        <w:t>purpose-driven design and inclusive development. The support I received as a Sanctuary Scholar</w:t>
      </w:r>
      <w:r>
        <w:rPr>
          <w:noProof/>
          <w:lang w:val="en-GB"/>
        </w:rPr>
        <w:t xml:space="preserve"> </w:t>
      </w:r>
      <w:r w:rsidRPr="005F5A57">
        <w:rPr>
          <w:noProof/>
          <w:lang w:val="en-GB"/>
        </w:rPr>
        <w:t>continues to motivate me to use what I’ve learned to create opportunities for others.</w:t>
      </w:r>
    </w:p>
    <w:p w14:paraId="65F40031" w14:textId="669F3A00" w:rsidR="005F5A57" w:rsidRPr="005F5A57" w:rsidRDefault="005F5A57" w:rsidP="005F5A57">
      <w:pPr>
        <w:pStyle w:val="Quote"/>
        <w:jc w:val="left"/>
        <w:rPr>
          <w:noProof/>
          <w:lang w:val="en-GB"/>
        </w:rPr>
      </w:pPr>
      <w:r w:rsidRPr="005F5A57">
        <w:rPr>
          <w:noProof/>
          <w:lang w:val="en-GB"/>
        </w:rPr>
        <w:t>My favourite part of studying at Birmingham was how supportive and inclusive the community felt.</w:t>
      </w:r>
      <w:r>
        <w:rPr>
          <w:noProof/>
          <w:lang w:val="en-GB"/>
        </w:rPr>
        <w:t xml:space="preserve"> </w:t>
      </w:r>
      <w:r w:rsidRPr="005F5A57">
        <w:rPr>
          <w:noProof/>
          <w:lang w:val="en-GB"/>
        </w:rPr>
        <w:t>The Guild’s events and diverse campus helped me settle in, but the turning point came when I</w:t>
      </w:r>
      <w:r>
        <w:rPr>
          <w:noProof/>
          <w:lang w:val="en-GB"/>
        </w:rPr>
        <w:t xml:space="preserve"> </w:t>
      </w:r>
      <w:r w:rsidRPr="005F5A57">
        <w:rPr>
          <w:noProof/>
          <w:lang w:val="en-GB"/>
        </w:rPr>
        <w:t>decided to focus on my wellbeing. I joined the University gym as a way to regain stability and</w:t>
      </w:r>
      <w:r>
        <w:rPr>
          <w:noProof/>
          <w:lang w:val="en-GB"/>
        </w:rPr>
        <w:t xml:space="preserve"> </w:t>
      </w:r>
      <w:r w:rsidRPr="005F5A57">
        <w:rPr>
          <w:noProof/>
          <w:lang w:val="en-GB"/>
        </w:rPr>
        <w:t>discipline. That small step changed everything. As I became healthier and more confident, I could</w:t>
      </w:r>
      <w:r>
        <w:rPr>
          <w:noProof/>
          <w:lang w:val="en-GB"/>
        </w:rPr>
        <w:t xml:space="preserve"> </w:t>
      </w:r>
      <w:r w:rsidRPr="005F5A57">
        <w:rPr>
          <w:noProof/>
          <w:lang w:val="en-GB"/>
        </w:rPr>
        <w:t>focus better in class, take on leadership roles and enjoy my studies more. The support from staff and</w:t>
      </w:r>
      <w:r>
        <w:rPr>
          <w:noProof/>
          <w:lang w:val="en-GB"/>
        </w:rPr>
        <w:t xml:space="preserve"> </w:t>
      </w:r>
      <w:r w:rsidRPr="005F5A57">
        <w:rPr>
          <w:noProof/>
          <w:lang w:val="en-GB"/>
        </w:rPr>
        <w:t>other students carried me through to graduation. The experience taught me that wellbeing and</w:t>
      </w:r>
      <w:r>
        <w:rPr>
          <w:noProof/>
          <w:lang w:val="en-GB"/>
        </w:rPr>
        <w:t xml:space="preserve"> </w:t>
      </w:r>
      <w:r w:rsidRPr="005F5A57">
        <w:rPr>
          <w:noProof/>
          <w:lang w:val="en-GB"/>
        </w:rPr>
        <w:t>education are deeply connected. Rebuilding myself gave me the strength to succeed academically</w:t>
      </w:r>
      <w:r>
        <w:rPr>
          <w:noProof/>
          <w:lang w:val="en-GB"/>
        </w:rPr>
        <w:t xml:space="preserve"> </w:t>
      </w:r>
      <w:r w:rsidRPr="005F5A57">
        <w:rPr>
          <w:noProof/>
          <w:lang w:val="en-GB"/>
        </w:rPr>
        <w:t>and the confidence to plan a meaningful future.</w:t>
      </w:r>
    </w:p>
    <w:p w14:paraId="3664D6B4" w14:textId="2FE3C717" w:rsidR="005F5A57" w:rsidRPr="005F5A57" w:rsidRDefault="005F5A57" w:rsidP="005F5A57">
      <w:pPr>
        <w:pStyle w:val="Quote"/>
        <w:jc w:val="left"/>
        <w:rPr>
          <w:noProof/>
          <w:lang w:val="en-GB"/>
        </w:rPr>
      </w:pPr>
      <w:r w:rsidRPr="005F5A57">
        <w:rPr>
          <w:noProof/>
          <w:lang w:val="en-GB"/>
        </w:rPr>
        <w:t>I’m deeply grateful for the support that made my education at Birmingham possible. The Sanctuary</w:t>
      </w:r>
      <w:r>
        <w:rPr>
          <w:noProof/>
          <w:lang w:val="en-GB"/>
        </w:rPr>
        <w:t xml:space="preserve"> </w:t>
      </w:r>
      <w:r w:rsidRPr="005F5A57">
        <w:rPr>
          <w:noProof/>
          <w:lang w:val="en-GB"/>
        </w:rPr>
        <w:t>Scholarship didn’t just fund my studies, it gave me stability, belonging and the chance to rebuild my</w:t>
      </w:r>
      <w:r>
        <w:rPr>
          <w:noProof/>
          <w:lang w:val="en-GB"/>
        </w:rPr>
        <w:t xml:space="preserve"> </w:t>
      </w:r>
      <w:r w:rsidRPr="005F5A57">
        <w:rPr>
          <w:noProof/>
          <w:lang w:val="en-GB"/>
        </w:rPr>
        <w:t>life with purpose. Every step since, from completing my degree to pursuing further study and now</w:t>
      </w:r>
      <w:r>
        <w:rPr>
          <w:noProof/>
          <w:lang w:val="en-GB"/>
        </w:rPr>
        <w:t xml:space="preserve"> </w:t>
      </w:r>
      <w:r w:rsidRPr="005F5A57">
        <w:rPr>
          <w:noProof/>
          <w:lang w:val="en-GB"/>
        </w:rPr>
        <w:t>seeking meaningful work, has grown from that foundation. What stays with me the most is how the</w:t>
      </w:r>
      <w:r>
        <w:rPr>
          <w:noProof/>
          <w:lang w:val="en-GB"/>
        </w:rPr>
        <w:t xml:space="preserve"> </w:t>
      </w:r>
      <w:r w:rsidRPr="005F5A57">
        <w:rPr>
          <w:noProof/>
          <w:lang w:val="en-GB"/>
        </w:rPr>
        <w:t>scholarship gave me more than an education, it restored my sense of possibility. It showed me that</w:t>
      </w:r>
      <w:r>
        <w:rPr>
          <w:noProof/>
          <w:lang w:val="en-GB"/>
        </w:rPr>
        <w:t xml:space="preserve"> </w:t>
      </w:r>
      <w:r w:rsidRPr="005F5A57">
        <w:rPr>
          <w:noProof/>
          <w:lang w:val="en-GB"/>
        </w:rPr>
        <w:t>with the right support, anyone can rebuild, learn and create change for others.</w:t>
      </w:r>
    </w:p>
    <w:p w14:paraId="20745699" w14:textId="0EEA8021" w:rsidR="005F5A57" w:rsidRPr="00DA2F27" w:rsidRDefault="005F5A57" w:rsidP="00DA2F27">
      <w:pPr>
        <w:pStyle w:val="Quote"/>
        <w:jc w:val="left"/>
        <w:rPr>
          <w:b/>
          <w:bCs/>
          <w:i w:val="0"/>
          <w:iCs w:val="0"/>
          <w:noProof/>
          <w:lang w:val="en-GB"/>
        </w:rPr>
      </w:pPr>
      <w:r w:rsidRPr="00DA2F27">
        <w:rPr>
          <w:b/>
          <w:bCs/>
          <w:i w:val="0"/>
          <w:iCs w:val="0"/>
          <w:noProof/>
          <w:lang w:val="en-GB"/>
        </w:rPr>
        <w:lastRenderedPageBreak/>
        <w:t>Graduate, (MSc Advanced Engineering Management (Operations Management), 2025)</w:t>
      </w:r>
    </w:p>
    <w:p w14:paraId="2AC32C75" w14:textId="77777777" w:rsidR="005F5A57" w:rsidRDefault="005F5A57" w:rsidP="000B7FE4">
      <w:pPr>
        <w:spacing w:after="360" w:line="240" w:lineRule="auto"/>
        <w:rPr>
          <w:lang w:val="en-GB"/>
        </w:rPr>
      </w:pPr>
    </w:p>
    <w:p w14:paraId="11D2F250" w14:textId="77777777" w:rsidR="00FB4F5F" w:rsidRPr="00FB4F5F" w:rsidRDefault="00FB4F5F" w:rsidP="002E74EB">
      <w:pPr>
        <w:pStyle w:val="Heading2"/>
        <w:spacing w:after="160"/>
        <w:ind w:left="357" w:hanging="357"/>
      </w:pPr>
      <w:r w:rsidRPr="00FB4F5F">
        <w:t>Supporting students in regions of conflict</w:t>
      </w:r>
    </w:p>
    <w:p w14:paraId="6437BD8F" w14:textId="458ED5F1" w:rsidR="00FB4F5F" w:rsidRPr="00FB4F5F" w:rsidRDefault="00FB4F5F" w:rsidP="002E74EB">
      <w:pPr>
        <w:rPr>
          <w:lang w:val="en-GB"/>
        </w:rPr>
      </w:pPr>
      <w:r w:rsidRPr="00FB4F5F">
        <w:rPr>
          <w:lang w:val="en-GB"/>
        </w:rPr>
        <w:t>The University of Birmingham is deeply committed to widening access to higher education for</w:t>
      </w:r>
      <w:r>
        <w:rPr>
          <w:lang w:val="en-GB"/>
        </w:rPr>
        <w:t xml:space="preserve"> </w:t>
      </w:r>
      <w:r w:rsidRPr="00FB4F5F">
        <w:rPr>
          <w:lang w:val="en-GB"/>
        </w:rPr>
        <w:t>students across the globe. As a proud University of Sanctuary, we are dedicated to supporting</w:t>
      </w:r>
      <w:r>
        <w:rPr>
          <w:lang w:val="en-GB"/>
        </w:rPr>
        <w:t xml:space="preserve"> </w:t>
      </w:r>
      <w:r w:rsidRPr="00FB4F5F">
        <w:rPr>
          <w:lang w:val="en-GB"/>
        </w:rPr>
        <w:t>individuals whose educational opportunities have been disrupted by conflict and global instability. In</w:t>
      </w:r>
      <w:r>
        <w:rPr>
          <w:lang w:val="en-GB"/>
        </w:rPr>
        <w:t xml:space="preserve"> </w:t>
      </w:r>
      <w:r w:rsidRPr="00FB4F5F">
        <w:rPr>
          <w:lang w:val="en-GB"/>
        </w:rPr>
        <w:t>recent years, this has included providing targeted support to students from Ukraine and Palestine,</w:t>
      </w:r>
      <w:r>
        <w:rPr>
          <w:lang w:val="en-GB"/>
        </w:rPr>
        <w:t xml:space="preserve"> </w:t>
      </w:r>
      <w:r w:rsidRPr="00FB4F5F">
        <w:rPr>
          <w:lang w:val="en-GB"/>
        </w:rPr>
        <w:t>where ongoing crises caused higher education to be stopped completely. We believe that everyone</w:t>
      </w:r>
      <w:r>
        <w:rPr>
          <w:lang w:val="en-GB"/>
        </w:rPr>
        <w:t xml:space="preserve"> </w:t>
      </w:r>
      <w:r w:rsidRPr="00FB4F5F">
        <w:rPr>
          <w:lang w:val="en-GB"/>
        </w:rPr>
        <w:t>deserves the chance to learn, grow and shape their future through education.</w:t>
      </w:r>
    </w:p>
    <w:p w14:paraId="496FFBCE" w14:textId="77777777" w:rsidR="00FB4F5F" w:rsidRPr="00FB4F5F" w:rsidRDefault="00FB4F5F" w:rsidP="002E74EB">
      <w:pPr>
        <w:pStyle w:val="Heading3"/>
        <w:spacing w:after="160"/>
        <w:rPr>
          <w:i w:val="0"/>
          <w:iCs/>
          <w:lang w:val="en-GB"/>
        </w:rPr>
      </w:pPr>
      <w:r w:rsidRPr="00FB4F5F">
        <w:rPr>
          <w:i w:val="0"/>
          <w:iCs/>
          <w:lang w:val="en-GB"/>
        </w:rPr>
        <w:t>Ukrainian students</w:t>
      </w:r>
    </w:p>
    <w:p w14:paraId="3FAFE066" w14:textId="3B2348FB" w:rsidR="00720901" w:rsidRDefault="00FB4F5F" w:rsidP="00C80EE7">
      <w:pPr>
        <w:spacing w:after="480"/>
        <w:rPr>
          <w:lang w:val="en-GB"/>
        </w:rPr>
      </w:pPr>
      <w:r w:rsidRPr="00FB4F5F">
        <w:rPr>
          <w:lang w:val="en-GB"/>
        </w:rPr>
        <w:t>We currently support three undergraduate students from Ukraine – all of whom are set to graduate</w:t>
      </w:r>
      <w:r>
        <w:rPr>
          <w:lang w:val="en-GB"/>
        </w:rPr>
        <w:t xml:space="preserve"> </w:t>
      </w:r>
      <w:r w:rsidRPr="00FB4F5F">
        <w:rPr>
          <w:lang w:val="en-GB"/>
        </w:rPr>
        <w:t>this summer. Their paths to higher education were disrupted by the war in Ukraine, yet they arrived at Birmingham determined to pursue their ambitions. Now, as they approach the end of their studies,</w:t>
      </w:r>
      <w:r>
        <w:rPr>
          <w:lang w:val="en-GB"/>
        </w:rPr>
        <w:t xml:space="preserve"> </w:t>
      </w:r>
      <w:r w:rsidRPr="00FB4F5F">
        <w:rPr>
          <w:lang w:val="en-GB"/>
        </w:rPr>
        <w:t>they are about to step into a future filled with possibility. Below, you can read one student’s inspiring</w:t>
      </w:r>
      <w:r>
        <w:rPr>
          <w:lang w:val="en-GB"/>
        </w:rPr>
        <w:t xml:space="preserve"> </w:t>
      </w:r>
      <w:r w:rsidRPr="00FB4F5F">
        <w:rPr>
          <w:lang w:val="en-GB"/>
        </w:rPr>
        <w:t>experience at Birmingham.</w:t>
      </w:r>
    </w:p>
    <w:p w14:paraId="395D04EF" w14:textId="77777777" w:rsidR="00720901" w:rsidRDefault="00720901" w:rsidP="00720901">
      <w:pPr>
        <w:pStyle w:val="Quote"/>
        <w:jc w:val="left"/>
        <w:rPr>
          <w:noProof/>
          <w:lang w:val="en-GB"/>
        </w:rPr>
      </w:pPr>
      <w:r>
        <w:rPr>
          <w:noProof/>
          <w:lang w:val="en-GB"/>
        </w:rPr>
        <w:t>“</w:t>
      </w:r>
      <w:r w:rsidRPr="00720901">
        <w:rPr>
          <w:noProof/>
          <w:lang w:val="en-GB"/>
        </w:rPr>
        <w:t>Back in February 2022, I was forced to leave my home due to the war in Ukraine. It was a challenging</w:t>
      </w:r>
      <w:r>
        <w:rPr>
          <w:noProof/>
          <w:lang w:val="en-GB"/>
        </w:rPr>
        <w:t xml:space="preserve"> </w:t>
      </w:r>
      <w:r w:rsidRPr="00720901">
        <w:rPr>
          <w:noProof/>
          <w:lang w:val="en-GB"/>
        </w:rPr>
        <w:t>time for me, something that might be difficult to imagine: moving to a new country with a single bag in my hand, not knowing what tomorrow would bring, with a head full of constant worries about my</w:t>
      </w:r>
      <w:r>
        <w:rPr>
          <w:noProof/>
          <w:lang w:val="en-GB"/>
        </w:rPr>
        <w:t xml:space="preserve"> </w:t>
      </w:r>
      <w:r w:rsidRPr="00720901">
        <w:rPr>
          <w:noProof/>
          <w:lang w:val="en-GB"/>
        </w:rPr>
        <w:t>family back home – something that feels like a bad dream today.</w:t>
      </w:r>
    </w:p>
    <w:p w14:paraId="4BCE23C2" w14:textId="77777777" w:rsidR="00720901" w:rsidRDefault="00720901" w:rsidP="00720901">
      <w:pPr>
        <w:pStyle w:val="Quote"/>
        <w:jc w:val="left"/>
        <w:rPr>
          <w:noProof/>
          <w:lang w:val="en-GB"/>
        </w:rPr>
      </w:pPr>
      <w:r w:rsidRPr="00720901">
        <w:rPr>
          <w:noProof/>
          <w:lang w:val="en-GB"/>
        </w:rPr>
        <w:t>The role of the University cannot be undermined, especially in the uncertain times we are living in</w:t>
      </w:r>
      <w:r>
        <w:rPr>
          <w:noProof/>
          <w:lang w:val="en-GB"/>
        </w:rPr>
        <w:t xml:space="preserve">. </w:t>
      </w:r>
      <w:r w:rsidRPr="00720901">
        <w:rPr>
          <w:noProof/>
          <w:lang w:val="en-GB"/>
        </w:rPr>
        <w:t xml:space="preserve">Education plays a fundamental role in our unequal societies by opening doors of opportunity, not only for academic, but also for personal growth. The financial assistance provided by the University helped me successfully study my course, enabled me to envision a brighter future, equipped me with a </w:t>
      </w:r>
      <w:r w:rsidRPr="00720901">
        <w:rPr>
          <w:noProof/>
          <w:lang w:val="en-GB"/>
        </w:rPr>
        <w:lastRenderedPageBreak/>
        <w:t>progressive set of skills and core knowledge, and gave me confidence in building a new life in a highly competitive world.</w:t>
      </w:r>
    </w:p>
    <w:p w14:paraId="3164FF04" w14:textId="727F541D" w:rsidR="00720901" w:rsidRPr="00720901" w:rsidRDefault="00720901" w:rsidP="00720901">
      <w:pPr>
        <w:pStyle w:val="Quote"/>
        <w:jc w:val="left"/>
        <w:rPr>
          <w:noProof/>
          <w:lang w:val="en-GB"/>
        </w:rPr>
      </w:pPr>
      <w:r w:rsidRPr="00720901">
        <w:rPr>
          <w:noProof/>
          <w:lang w:val="en-GB"/>
        </w:rPr>
        <w:t>I made lots of friends and met brilliant people along the way who supported me in every aspect of my</w:t>
      </w:r>
      <w:r>
        <w:rPr>
          <w:noProof/>
          <w:lang w:val="en-GB"/>
        </w:rPr>
        <w:t xml:space="preserve"> </w:t>
      </w:r>
      <w:r w:rsidRPr="00720901">
        <w:rPr>
          <w:noProof/>
          <w:lang w:val="en-GB"/>
        </w:rPr>
        <w:t>journey, whether they were</w:t>
      </w:r>
      <w:r>
        <w:rPr>
          <w:noProof/>
          <w:lang w:val="en-GB"/>
        </w:rPr>
        <w:t xml:space="preserve"> </w:t>
      </w:r>
      <w:r w:rsidRPr="00720901">
        <w:rPr>
          <w:noProof/>
          <w:lang w:val="en-GB"/>
        </w:rPr>
        <w:t>students, friends or staff. University became something more than just ‘</w:t>
      </w:r>
      <w:r>
        <w:rPr>
          <w:noProof/>
          <w:lang w:val="en-GB"/>
        </w:rPr>
        <w:t xml:space="preserve">a </w:t>
      </w:r>
      <w:r w:rsidRPr="00720901">
        <w:rPr>
          <w:noProof/>
          <w:lang w:val="en-GB"/>
        </w:rPr>
        <w:t>university’ for me; it was my new, safe home. A home where I was welcomed and given a chance to</w:t>
      </w:r>
      <w:r>
        <w:rPr>
          <w:noProof/>
          <w:lang w:val="en-GB"/>
        </w:rPr>
        <w:t xml:space="preserve"> </w:t>
      </w:r>
      <w:r w:rsidRPr="00720901">
        <w:rPr>
          <w:noProof/>
          <w:lang w:val="en-GB"/>
        </w:rPr>
        <w:t>grow into who I am now. This University will forever be cherished in my heart as the one that lent me a hand in the very extreme situation I was placed in. This has inspired me to help others by</w:t>
      </w:r>
      <w:r>
        <w:rPr>
          <w:noProof/>
          <w:lang w:val="en-GB"/>
        </w:rPr>
        <w:t xml:space="preserve"> </w:t>
      </w:r>
      <w:r w:rsidRPr="00720901">
        <w:rPr>
          <w:noProof/>
          <w:lang w:val="en-GB"/>
        </w:rPr>
        <w:t>volunteering.</w:t>
      </w:r>
    </w:p>
    <w:p w14:paraId="04636783" w14:textId="6F80CC1C" w:rsidR="00720901" w:rsidRPr="00720901" w:rsidRDefault="00720901" w:rsidP="00720901">
      <w:pPr>
        <w:pStyle w:val="Quote"/>
        <w:jc w:val="left"/>
        <w:rPr>
          <w:noProof/>
          <w:lang w:val="en-GB"/>
        </w:rPr>
      </w:pPr>
      <w:r w:rsidRPr="00720901">
        <w:rPr>
          <w:noProof/>
          <w:lang w:val="en-GB"/>
        </w:rPr>
        <w:t>As the war drags on and more conflicts around the world grow, it is important to keep this invaluable</w:t>
      </w:r>
      <w:r>
        <w:rPr>
          <w:noProof/>
          <w:lang w:val="en-GB"/>
        </w:rPr>
        <w:t xml:space="preserve"> </w:t>
      </w:r>
      <w:r w:rsidRPr="00720901">
        <w:rPr>
          <w:noProof/>
          <w:lang w:val="en-GB"/>
        </w:rPr>
        <w:t>chance in place for people who were once like me. There are no words that can describe how grateful</w:t>
      </w:r>
      <w:r>
        <w:rPr>
          <w:noProof/>
          <w:lang w:val="en-GB"/>
        </w:rPr>
        <w:t xml:space="preserve"> </w:t>
      </w:r>
      <w:r w:rsidRPr="00720901">
        <w:rPr>
          <w:noProof/>
          <w:lang w:val="en-GB"/>
        </w:rPr>
        <w:t>I am for the opportunities I was given.</w:t>
      </w:r>
    </w:p>
    <w:p w14:paraId="56728C73" w14:textId="05D37B25" w:rsidR="00720901" w:rsidRPr="00720901" w:rsidRDefault="00720901" w:rsidP="00720901">
      <w:pPr>
        <w:pStyle w:val="Quote"/>
        <w:jc w:val="left"/>
        <w:rPr>
          <w:b/>
          <w:bCs/>
          <w:i w:val="0"/>
          <w:iCs w:val="0"/>
          <w:noProof/>
          <w:lang w:val="en-GB"/>
        </w:rPr>
      </w:pPr>
      <w:r w:rsidRPr="00720901">
        <w:rPr>
          <w:b/>
          <w:bCs/>
          <w:i w:val="0"/>
          <w:iCs w:val="0"/>
          <w:noProof/>
          <w:lang w:val="en-GB"/>
        </w:rPr>
        <w:t>Daniel, final year Business Management student</w:t>
      </w:r>
    </w:p>
    <w:p w14:paraId="136C601C" w14:textId="77777777" w:rsidR="00720901" w:rsidRDefault="00720901" w:rsidP="0092181D">
      <w:pPr>
        <w:spacing w:after="240" w:line="240" w:lineRule="auto"/>
        <w:rPr>
          <w:lang w:val="en-GB"/>
        </w:rPr>
      </w:pPr>
    </w:p>
    <w:p w14:paraId="77418495" w14:textId="77777777" w:rsidR="0092181D" w:rsidRPr="0092181D" w:rsidRDefault="0092181D" w:rsidP="002E74EB">
      <w:pPr>
        <w:pStyle w:val="Heading3"/>
        <w:spacing w:after="160"/>
        <w:rPr>
          <w:i w:val="0"/>
          <w:iCs/>
          <w:lang w:val="en-GB"/>
        </w:rPr>
      </w:pPr>
      <w:r w:rsidRPr="0092181D">
        <w:rPr>
          <w:i w:val="0"/>
          <w:iCs/>
          <w:lang w:val="en-GB"/>
        </w:rPr>
        <w:t>Palestinian students</w:t>
      </w:r>
    </w:p>
    <w:p w14:paraId="71E67983" w14:textId="2A162B00" w:rsidR="0092181D" w:rsidRPr="00782788" w:rsidRDefault="0092181D" w:rsidP="002E74EB">
      <w:pPr>
        <w:rPr>
          <w:lang w:val="en-GB"/>
        </w:rPr>
      </w:pPr>
      <w:r w:rsidRPr="0092181D">
        <w:rPr>
          <w:lang w:val="en-GB"/>
        </w:rPr>
        <w:t>In Palestine, many higher education institutions have</w:t>
      </w:r>
      <w:r>
        <w:rPr>
          <w:lang w:val="en-GB"/>
        </w:rPr>
        <w:t xml:space="preserve"> </w:t>
      </w:r>
      <w:r w:rsidRPr="0092181D">
        <w:rPr>
          <w:lang w:val="en-GB"/>
        </w:rPr>
        <w:t>been destroyed, with some only now beginning the long</w:t>
      </w:r>
      <w:r>
        <w:rPr>
          <w:lang w:val="en-GB"/>
        </w:rPr>
        <w:t xml:space="preserve"> </w:t>
      </w:r>
      <w:r w:rsidRPr="0092181D">
        <w:rPr>
          <w:lang w:val="en-GB"/>
        </w:rPr>
        <w:t>process of rebuilding. Four students from Palestine, one</w:t>
      </w:r>
      <w:r>
        <w:rPr>
          <w:lang w:val="en-GB"/>
        </w:rPr>
        <w:t xml:space="preserve"> </w:t>
      </w:r>
      <w:r w:rsidRPr="0092181D">
        <w:rPr>
          <w:lang w:val="en-GB"/>
        </w:rPr>
        <w:t>undergraduate and three postgraduates, joined the</w:t>
      </w:r>
      <w:r>
        <w:rPr>
          <w:lang w:val="en-GB"/>
        </w:rPr>
        <w:t xml:space="preserve"> </w:t>
      </w:r>
      <w:r w:rsidRPr="0092181D">
        <w:rPr>
          <w:lang w:val="en-GB"/>
        </w:rPr>
        <w:t>University during the conflict and are currently receiving</w:t>
      </w:r>
      <w:r>
        <w:rPr>
          <w:lang w:val="en-GB"/>
        </w:rPr>
        <w:t xml:space="preserve"> </w:t>
      </w:r>
      <w:r w:rsidRPr="0092181D">
        <w:rPr>
          <w:lang w:val="en-GB"/>
        </w:rPr>
        <w:t>support. We are immensely proud of the Palestinian</w:t>
      </w:r>
      <w:r>
        <w:rPr>
          <w:lang w:val="en-GB"/>
        </w:rPr>
        <w:t xml:space="preserve"> </w:t>
      </w:r>
      <w:r w:rsidRPr="0092181D">
        <w:rPr>
          <w:lang w:val="en-GB"/>
        </w:rPr>
        <w:t>Sanctuary Scholars who have already completed their</w:t>
      </w:r>
      <w:r>
        <w:rPr>
          <w:lang w:val="en-GB"/>
        </w:rPr>
        <w:t xml:space="preserve"> </w:t>
      </w:r>
      <w:r w:rsidRPr="0092181D">
        <w:rPr>
          <w:lang w:val="en-GB"/>
        </w:rPr>
        <w:t>studies, including three who graduated with Distinction</w:t>
      </w:r>
      <w:r>
        <w:rPr>
          <w:lang w:val="en-GB"/>
        </w:rPr>
        <w:t xml:space="preserve"> </w:t>
      </w:r>
      <w:r w:rsidRPr="0092181D">
        <w:rPr>
          <w:lang w:val="en-GB"/>
        </w:rPr>
        <w:t>and one with a Merit. Their achievements stand as a</w:t>
      </w:r>
      <w:r>
        <w:rPr>
          <w:lang w:val="en-GB"/>
        </w:rPr>
        <w:t xml:space="preserve"> </w:t>
      </w:r>
      <w:r w:rsidRPr="0092181D">
        <w:rPr>
          <w:lang w:val="en-GB"/>
        </w:rPr>
        <w:t>powerful testament to their resilience and determination.</w:t>
      </w:r>
      <w:r>
        <w:rPr>
          <w:lang w:val="en-GB"/>
        </w:rPr>
        <w:t xml:space="preserve"> </w:t>
      </w:r>
      <w:r w:rsidRPr="0092181D">
        <w:rPr>
          <w:lang w:val="en-GB"/>
        </w:rPr>
        <w:t>We are delighted to welcome four new Palestinian</w:t>
      </w:r>
      <w:r>
        <w:rPr>
          <w:lang w:val="en-GB"/>
        </w:rPr>
        <w:t xml:space="preserve"> </w:t>
      </w:r>
      <w:r w:rsidRPr="0092181D">
        <w:rPr>
          <w:lang w:val="en-GB"/>
        </w:rPr>
        <w:t>scholars in the coming academic year and to continue</w:t>
      </w:r>
      <w:r>
        <w:rPr>
          <w:lang w:val="en-GB"/>
        </w:rPr>
        <w:t xml:space="preserve"> </w:t>
      </w:r>
      <w:r w:rsidRPr="0092181D">
        <w:rPr>
          <w:lang w:val="en-GB"/>
        </w:rPr>
        <w:t>supporting their journeys toward a brighter future.</w:t>
      </w:r>
    </w:p>
    <w:p w14:paraId="6EB0E215" w14:textId="77777777" w:rsidR="00782788" w:rsidRDefault="00782788" w:rsidP="00782788">
      <w:pPr>
        <w:rPr>
          <w:lang w:val="en-GB"/>
        </w:rPr>
      </w:pPr>
    </w:p>
    <w:p w14:paraId="7B528A99" w14:textId="77777777" w:rsidR="00F60312" w:rsidRDefault="00F11A38" w:rsidP="00F60312">
      <w:pPr>
        <w:pStyle w:val="Quote"/>
        <w:jc w:val="left"/>
        <w:rPr>
          <w:noProof/>
          <w:lang w:val="en-GB"/>
        </w:rPr>
      </w:pPr>
      <w:r>
        <w:rPr>
          <w:noProof/>
          <w:lang w:val="en-GB"/>
        </w:rPr>
        <w:t>“</w:t>
      </w:r>
      <w:r w:rsidRPr="00F11A38">
        <w:rPr>
          <w:noProof/>
          <w:lang w:val="en-GB"/>
        </w:rPr>
        <w:t>I chose to study at the University of Birmingham because of its strong academic reputation and the</w:t>
      </w:r>
      <w:r>
        <w:rPr>
          <w:noProof/>
          <w:lang w:val="en-GB"/>
        </w:rPr>
        <w:t xml:space="preserve"> </w:t>
      </w:r>
      <w:r w:rsidRPr="00F11A38">
        <w:rPr>
          <w:noProof/>
          <w:lang w:val="en-GB"/>
        </w:rPr>
        <w:t xml:space="preserve">applied nature of its engineering </w:t>
      </w:r>
      <w:r w:rsidRPr="00F11A38">
        <w:rPr>
          <w:noProof/>
          <w:lang w:val="en-GB"/>
        </w:rPr>
        <w:lastRenderedPageBreak/>
        <w:t>programmes. Geotechnical engineering in particular stood out to</w:t>
      </w:r>
      <w:r w:rsidR="00F60312">
        <w:rPr>
          <w:noProof/>
          <w:lang w:val="en-GB"/>
        </w:rPr>
        <w:t xml:space="preserve"> </w:t>
      </w:r>
      <w:r w:rsidRPr="00F11A38">
        <w:rPr>
          <w:noProof/>
          <w:lang w:val="en-GB"/>
        </w:rPr>
        <w:t>me for its direct relevance to real</w:t>
      </w:r>
      <w:r w:rsidRPr="00F11A38">
        <w:rPr>
          <w:rFonts w:ascii="Cambria Math" w:hAnsi="Cambria Math" w:cs="Cambria Math"/>
          <w:noProof/>
          <w:lang w:val="en-GB"/>
        </w:rPr>
        <w:t>‑</w:t>
      </w:r>
      <w:r w:rsidRPr="00F11A38">
        <w:rPr>
          <w:noProof/>
          <w:lang w:val="en-GB"/>
        </w:rPr>
        <w:t>world infrastructure projects.</w:t>
      </w:r>
    </w:p>
    <w:p w14:paraId="049AEF56" w14:textId="77777777" w:rsidR="00F60312" w:rsidRDefault="00F11A38" w:rsidP="00F60312">
      <w:pPr>
        <w:pStyle w:val="Quote"/>
        <w:jc w:val="left"/>
        <w:rPr>
          <w:noProof/>
          <w:lang w:val="en-GB"/>
        </w:rPr>
      </w:pPr>
      <w:r w:rsidRPr="00F11A38">
        <w:rPr>
          <w:noProof/>
          <w:lang w:val="en-GB"/>
        </w:rPr>
        <w:t>Since beginning my studies, I have most looked forward to the challenging and intensive nature of the course. The technical depth of the modules and the emphasis on practical problem</w:t>
      </w:r>
      <w:r w:rsidRPr="00F11A38">
        <w:rPr>
          <w:rFonts w:ascii="Cambria Math" w:hAnsi="Cambria Math" w:cs="Cambria Math"/>
          <w:noProof/>
          <w:lang w:val="en-GB"/>
        </w:rPr>
        <w:t>‑</w:t>
      </w:r>
      <w:r w:rsidRPr="00F11A38">
        <w:rPr>
          <w:noProof/>
          <w:lang w:val="en-GB"/>
        </w:rPr>
        <w:t>solving have</w:t>
      </w:r>
      <w:r w:rsidR="00F60312">
        <w:rPr>
          <w:noProof/>
          <w:lang w:val="en-GB"/>
        </w:rPr>
        <w:t xml:space="preserve"> </w:t>
      </w:r>
      <w:r w:rsidRPr="00F11A38">
        <w:rPr>
          <w:noProof/>
          <w:lang w:val="en-GB"/>
        </w:rPr>
        <w:t>been the highlights of my academic experience so far. After completing my degree, I hope to apply for an MBA and then return to industry, where I plan to work in cost control and geotechnical engineering on major infrastructure projects. My goal is to contribute to sustainable, resilient developments that have a positive long</w:t>
      </w:r>
      <w:r w:rsidRPr="00F11A38">
        <w:rPr>
          <w:rFonts w:ascii="Cambria Math" w:hAnsi="Cambria Math" w:cs="Cambria Math"/>
          <w:noProof/>
          <w:lang w:val="en-GB"/>
        </w:rPr>
        <w:t>‑</w:t>
      </w:r>
      <w:r w:rsidRPr="00F11A38">
        <w:rPr>
          <w:noProof/>
          <w:lang w:val="en-GB"/>
        </w:rPr>
        <w:t>term impact.</w:t>
      </w:r>
    </w:p>
    <w:p w14:paraId="011CA9D4" w14:textId="2B1FCC09" w:rsidR="00F11A38" w:rsidRPr="00F11A38" w:rsidRDefault="00F11A38" w:rsidP="00F60312">
      <w:pPr>
        <w:pStyle w:val="Quote"/>
        <w:jc w:val="left"/>
        <w:rPr>
          <w:noProof/>
          <w:lang w:val="en-GB"/>
        </w:rPr>
      </w:pPr>
      <w:r w:rsidRPr="00F11A38">
        <w:rPr>
          <w:noProof/>
          <w:lang w:val="en-GB"/>
        </w:rPr>
        <w:t>The Sanctuary Scholarship has made an enormous difference to my time at the University. By</w:t>
      </w:r>
      <w:r w:rsidR="00F60312">
        <w:rPr>
          <w:noProof/>
          <w:lang w:val="en-GB"/>
        </w:rPr>
        <w:t xml:space="preserve"> </w:t>
      </w:r>
      <w:r w:rsidRPr="00F11A38">
        <w:rPr>
          <w:noProof/>
          <w:lang w:val="en-GB"/>
        </w:rPr>
        <w:t>reducing financial pressure, it has allowed me to fully focus on my studies and make the most of the</w:t>
      </w:r>
      <w:r w:rsidR="00F60312">
        <w:rPr>
          <w:noProof/>
          <w:lang w:val="en-GB"/>
        </w:rPr>
        <w:t xml:space="preserve"> </w:t>
      </w:r>
      <w:r w:rsidRPr="00F11A38">
        <w:rPr>
          <w:noProof/>
          <w:lang w:val="en-GB"/>
        </w:rPr>
        <w:t>academic and professional opportunities available to me. One of my favourite things about living and</w:t>
      </w:r>
      <w:r w:rsidR="00F60312">
        <w:rPr>
          <w:noProof/>
          <w:lang w:val="en-GB"/>
        </w:rPr>
        <w:t xml:space="preserve"> </w:t>
      </w:r>
      <w:r w:rsidRPr="00F11A38">
        <w:rPr>
          <w:noProof/>
          <w:lang w:val="en-GB"/>
        </w:rPr>
        <w:t>studying at Birmingham has been the supportive academic environment and the diversity of the city.</w:t>
      </w:r>
      <w:r w:rsidR="00F60312">
        <w:rPr>
          <w:noProof/>
          <w:lang w:val="en-GB"/>
        </w:rPr>
        <w:t xml:space="preserve"> </w:t>
      </w:r>
      <w:r w:rsidRPr="00F11A38">
        <w:rPr>
          <w:noProof/>
          <w:lang w:val="en-GB"/>
        </w:rPr>
        <w:t>It is a vibrant, student</w:t>
      </w:r>
      <w:r w:rsidRPr="00F11A38">
        <w:rPr>
          <w:rFonts w:ascii="Cambria Math" w:hAnsi="Cambria Math" w:cs="Cambria Math"/>
          <w:noProof/>
          <w:lang w:val="en-GB"/>
        </w:rPr>
        <w:t>‑</w:t>
      </w:r>
      <w:r w:rsidRPr="00F11A38">
        <w:rPr>
          <w:noProof/>
          <w:lang w:val="en-GB"/>
        </w:rPr>
        <w:t>friendly place that has helped me feel welcomed and part of a wider</w:t>
      </w:r>
      <w:r w:rsidR="00F60312">
        <w:rPr>
          <w:noProof/>
          <w:lang w:val="en-GB"/>
        </w:rPr>
        <w:t xml:space="preserve"> </w:t>
      </w:r>
      <w:r w:rsidRPr="00F11A38">
        <w:rPr>
          <w:noProof/>
          <w:lang w:val="en-GB"/>
        </w:rPr>
        <w:t>community.</w:t>
      </w:r>
    </w:p>
    <w:p w14:paraId="74B7FB27" w14:textId="77BCDE47" w:rsidR="00F11A38" w:rsidRPr="00F11A38" w:rsidRDefault="00F11A38" w:rsidP="00F11A38">
      <w:pPr>
        <w:pStyle w:val="Quote"/>
        <w:jc w:val="left"/>
        <w:rPr>
          <w:b/>
          <w:bCs/>
          <w:i w:val="0"/>
          <w:iCs w:val="0"/>
          <w:noProof/>
          <w:lang w:val="en-GB"/>
        </w:rPr>
      </w:pPr>
      <w:r w:rsidRPr="00F11A38">
        <w:rPr>
          <w:b/>
          <w:bCs/>
          <w:i w:val="0"/>
          <w:iCs w:val="0"/>
          <w:noProof/>
          <w:lang w:val="en-GB"/>
        </w:rPr>
        <w:t>Shawkat, current Engineering student</w:t>
      </w:r>
    </w:p>
    <w:p w14:paraId="7A66E24C" w14:textId="77777777" w:rsidR="0049082E" w:rsidRDefault="0049082E" w:rsidP="0049082E">
      <w:pPr>
        <w:pStyle w:val="Heading2"/>
        <w:spacing w:before="0" w:after="160"/>
        <w:ind w:left="357" w:hanging="357"/>
      </w:pPr>
    </w:p>
    <w:p w14:paraId="78C4F982" w14:textId="3A5F7060" w:rsidR="00F11A38" w:rsidRPr="00782788" w:rsidRDefault="00DB15D2" w:rsidP="0049082E">
      <w:pPr>
        <w:pStyle w:val="Heading2"/>
        <w:spacing w:before="0" w:after="160"/>
        <w:ind w:left="357" w:hanging="357"/>
      </w:pPr>
      <w:r>
        <w:t>Thank you</w:t>
      </w:r>
    </w:p>
    <w:p w14:paraId="00536B7B" w14:textId="77777777" w:rsidR="00DB15D2" w:rsidRDefault="00DB15D2" w:rsidP="00DB15D2">
      <w:pPr>
        <w:pStyle w:val="Quote"/>
        <w:jc w:val="left"/>
        <w:rPr>
          <w:noProof/>
          <w:lang w:val="en-GB"/>
        </w:rPr>
      </w:pPr>
      <w:r>
        <w:rPr>
          <w:noProof/>
          <w:lang w:val="en-GB"/>
        </w:rPr>
        <w:t>“</w:t>
      </w:r>
      <w:r w:rsidRPr="00DB15D2">
        <w:rPr>
          <w:noProof/>
          <w:lang w:val="en-GB"/>
        </w:rPr>
        <w:t>I am so pleased and proud of the work that we do as a</w:t>
      </w:r>
      <w:r>
        <w:rPr>
          <w:noProof/>
          <w:lang w:val="en-GB"/>
        </w:rPr>
        <w:t xml:space="preserve"> </w:t>
      </w:r>
      <w:r w:rsidRPr="00DB15D2">
        <w:rPr>
          <w:noProof/>
          <w:lang w:val="en-GB"/>
        </w:rPr>
        <w:t>University of Sanctuary to support students whose lives are</w:t>
      </w:r>
      <w:r>
        <w:rPr>
          <w:noProof/>
          <w:lang w:val="en-GB"/>
        </w:rPr>
        <w:t xml:space="preserve"> </w:t>
      </w:r>
      <w:r w:rsidRPr="00DB15D2">
        <w:rPr>
          <w:noProof/>
          <w:lang w:val="en-GB"/>
        </w:rPr>
        <w:t>changed for the better through our investment and with the</w:t>
      </w:r>
      <w:r>
        <w:rPr>
          <w:noProof/>
          <w:lang w:val="en-GB"/>
        </w:rPr>
        <w:t xml:space="preserve"> </w:t>
      </w:r>
      <w:r w:rsidRPr="00DB15D2">
        <w:rPr>
          <w:noProof/>
          <w:lang w:val="en-GB"/>
        </w:rPr>
        <w:t>generous support of our donors. In the last two years we have</w:t>
      </w:r>
      <w:r>
        <w:rPr>
          <w:noProof/>
          <w:lang w:val="en-GB"/>
        </w:rPr>
        <w:t xml:space="preserve"> </w:t>
      </w:r>
      <w:r w:rsidRPr="00DB15D2">
        <w:rPr>
          <w:noProof/>
          <w:lang w:val="en-GB"/>
        </w:rPr>
        <w:t>increased our commitment and, as a result, increased the</w:t>
      </w:r>
      <w:r>
        <w:rPr>
          <w:noProof/>
          <w:lang w:val="en-GB"/>
        </w:rPr>
        <w:t xml:space="preserve"> </w:t>
      </w:r>
      <w:r w:rsidRPr="00DB15D2">
        <w:rPr>
          <w:noProof/>
          <w:lang w:val="en-GB"/>
        </w:rPr>
        <w:t>number of Sanctuary Scholars we are supporting from parts of</w:t>
      </w:r>
      <w:r>
        <w:rPr>
          <w:noProof/>
          <w:lang w:val="en-GB"/>
        </w:rPr>
        <w:t xml:space="preserve"> </w:t>
      </w:r>
      <w:r w:rsidRPr="00DB15D2">
        <w:rPr>
          <w:noProof/>
          <w:lang w:val="en-GB"/>
        </w:rPr>
        <w:t>the world that have been affected by devastating war and</w:t>
      </w:r>
      <w:r>
        <w:rPr>
          <w:noProof/>
          <w:lang w:val="en-GB"/>
        </w:rPr>
        <w:t xml:space="preserve"> </w:t>
      </w:r>
      <w:r w:rsidRPr="00DB15D2">
        <w:rPr>
          <w:noProof/>
          <w:lang w:val="en-GB"/>
        </w:rPr>
        <w:lastRenderedPageBreak/>
        <w:t>uncertainty. I often say to my colleagues and friends that</w:t>
      </w:r>
      <w:r>
        <w:rPr>
          <w:noProof/>
          <w:lang w:val="en-GB"/>
        </w:rPr>
        <w:t xml:space="preserve"> </w:t>
      </w:r>
      <w:r w:rsidRPr="00DB15D2">
        <w:rPr>
          <w:noProof/>
          <w:lang w:val="en-GB"/>
        </w:rPr>
        <w:t>while we cannot help everyone, every student we support</w:t>
      </w:r>
      <w:r>
        <w:rPr>
          <w:noProof/>
          <w:lang w:val="en-GB"/>
        </w:rPr>
        <w:t xml:space="preserve"> </w:t>
      </w:r>
      <w:r w:rsidRPr="00DB15D2">
        <w:rPr>
          <w:noProof/>
          <w:lang w:val="en-GB"/>
        </w:rPr>
        <w:t>makes a difference.</w:t>
      </w:r>
    </w:p>
    <w:p w14:paraId="654F7B7D" w14:textId="77777777" w:rsidR="00DB15D2" w:rsidRDefault="00DB15D2" w:rsidP="00DB15D2">
      <w:pPr>
        <w:pStyle w:val="Quote"/>
        <w:jc w:val="left"/>
        <w:rPr>
          <w:noProof/>
          <w:lang w:val="en-GB"/>
        </w:rPr>
      </w:pPr>
      <w:r w:rsidRPr="00DB15D2">
        <w:rPr>
          <w:noProof/>
          <w:lang w:val="en-GB"/>
        </w:rPr>
        <w:t>I meet all of our Sanctuary Scholars – some of them at the</w:t>
      </w:r>
      <w:r>
        <w:rPr>
          <w:noProof/>
          <w:lang w:val="en-GB"/>
        </w:rPr>
        <w:t xml:space="preserve"> </w:t>
      </w:r>
      <w:r w:rsidRPr="00DB15D2">
        <w:rPr>
          <w:noProof/>
          <w:lang w:val="en-GB"/>
        </w:rPr>
        <w:t>airport as they arrive in the UK on evacuation flights funded by</w:t>
      </w:r>
      <w:r>
        <w:rPr>
          <w:noProof/>
          <w:lang w:val="en-GB"/>
        </w:rPr>
        <w:t xml:space="preserve"> </w:t>
      </w:r>
      <w:r w:rsidRPr="00DB15D2">
        <w:rPr>
          <w:noProof/>
          <w:lang w:val="en-GB"/>
        </w:rPr>
        <w:t>the University and our donor community. I also make a point of</w:t>
      </w:r>
      <w:r>
        <w:rPr>
          <w:noProof/>
          <w:lang w:val="en-GB"/>
        </w:rPr>
        <w:t xml:space="preserve"> </w:t>
      </w:r>
      <w:r w:rsidRPr="00DB15D2">
        <w:rPr>
          <w:noProof/>
          <w:lang w:val="en-GB"/>
        </w:rPr>
        <w:t>meeting them regularly, and attending their graduation</w:t>
      </w:r>
      <w:r>
        <w:rPr>
          <w:noProof/>
          <w:lang w:val="en-GB"/>
        </w:rPr>
        <w:t xml:space="preserve"> </w:t>
      </w:r>
      <w:r w:rsidRPr="00DB15D2">
        <w:rPr>
          <w:noProof/>
          <w:lang w:val="en-GB"/>
        </w:rPr>
        <w:t>ceremonies where, so often, they celebrate their achievement</w:t>
      </w:r>
      <w:r>
        <w:rPr>
          <w:noProof/>
          <w:lang w:val="en-GB"/>
        </w:rPr>
        <w:t xml:space="preserve"> </w:t>
      </w:r>
      <w:r w:rsidRPr="00DB15D2">
        <w:rPr>
          <w:noProof/>
          <w:lang w:val="en-GB"/>
        </w:rPr>
        <w:t>without their families – something which so many of us take</w:t>
      </w:r>
      <w:r>
        <w:rPr>
          <w:noProof/>
          <w:lang w:val="en-GB"/>
        </w:rPr>
        <w:t xml:space="preserve"> </w:t>
      </w:r>
      <w:r w:rsidRPr="00DB15D2">
        <w:rPr>
          <w:noProof/>
          <w:lang w:val="en-GB"/>
        </w:rPr>
        <w:t>for granted. Some keep in touch once they leave. They are so grateful for the opportunity they have</w:t>
      </w:r>
      <w:r>
        <w:rPr>
          <w:noProof/>
          <w:lang w:val="en-GB"/>
        </w:rPr>
        <w:t xml:space="preserve"> </w:t>
      </w:r>
      <w:r w:rsidRPr="00DB15D2">
        <w:rPr>
          <w:noProof/>
          <w:lang w:val="en-GB"/>
        </w:rPr>
        <w:t>been given, and they are all so determined to give something back.</w:t>
      </w:r>
    </w:p>
    <w:p w14:paraId="7603E6F0" w14:textId="70E9A03A" w:rsidR="00DB15D2" w:rsidRPr="00DB15D2" w:rsidRDefault="00DB15D2" w:rsidP="00DB15D2">
      <w:pPr>
        <w:pStyle w:val="Quote"/>
        <w:jc w:val="left"/>
        <w:rPr>
          <w:noProof/>
          <w:lang w:val="en-GB"/>
        </w:rPr>
      </w:pPr>
      <w:r w:rsidRPr="00DB15D2">
        <w:rPr>
          <w:noProof/>
          <w:lang w:val="en-GB"/>
        </w:rPr>
        <w:t>It is a privilege to be involved in this work, which would not be possible without the generosity and</w:t>
      </w:r>
      <w:r>
        <w:rPr>
          <w:noProof/>
          <w:lang w:val="en-GB"/>
        </w:rPr>
        <w:t xml:space="preserve"> </w:t>
      </w:r>
      <w:r w:rsidRPr="00DB15D2">
        <w:rPr>
          <w:noProof/>
          <w:lang w:val="en-GB"/>
        </w:rPr>
        <w:t>compassion of our friends and donors.</w:t>
      </w:r>
      <w:r>
        <w:rPr>
          <w:noProof/>
          <w:lang w:val="en-GB"/>
        </w:rPr>
        <w:t xml:space="preserve"> </w:t>
      </w:r>
      <w:r w:rsidRPr="00DB15D2">
        <w:rPr>
          <w:noProof/>
          <w:lang w:val="en-GB"/>
        </w:rPr>
        <w:t>Thank you for your kindness.</w:t>
      </w:r>
      <w:r w:rsidR="000A3E0F">
        <w:rPr>
          <w:noProof/>
          <w:lang w:val="en-GB"/>
        </w:rPr>
        <w:t>”</w:t>
      </w:r>
    </w:p>
    <w:p w14:paraId="3E71638A" w14:textId="10DD88CF" w:rsidR="0049082E" w:rsidRPr="0049082E" w:rsidRDefault="00DB15D2" w:rsidP="0049082E">
      <w:pPr>
        <w:pStyle w:val="Quote"/>
        <w:jc w:val="left"/>
        <w:rPr>
          <w:b/>
          <w:bCs/>
          <w:i w:val="0"/>
          <w:iCs w:val="0"/>
          <w:noProof/>
          <w:lang w:val="en-GB"/>
        </w:rPr>
      </w:pPr>
      <w:r w:rsidRPr="00DB15D2">
        <w:rPr>
          <w:b/>
          <w:bCs/>
          <w:i w:val="0"/>
          <w:iCs w:val="0"/>
          <w:noProof/>
          <w:lang w:val="en-GB"/>
        </w:rPr>
        <w:t>Jon Elsmore, Director of Student Affairs</w:t>
      </w:r>
    </w:p>
    <w:p w14:paraId="01B11D61" w14:textId="5308BA3D" w:rsidR="0049082E" w:rsidRDefault="0049082E" w:rsidP="0049082E">
      <w:pPr>
        <w:spacing w:before="1200"/>
      </w:pPr>
      <w:r>
        <w:t>Registered with Fundraising Regulator</w:t>
      </w:r>
    </w:p>
    <w:p w14:paraId="34B2AE2C" w14:textId="12166F1B" w:rsidR="0049082E" w:rsidRDefault="00720901" w:rsidP="0049082E">
      <w:r>
        <w:t>Edgbaston, Birmingham, B15 2TT, United Kingdo</w:t>
      </w:r>
      <w:r>
        <w:t>m</w:t>
      </w:r>
    </w:p>
    <w:p w14:paraId="7737972C" w14:textId="7909F77F" w:rsidR="00720901" w:rsidRDefault="00720901" w:rsidP="0049082E">
      <w:pPr>
        <w:spacing w:after="2760"/>
      </w:pPr>
      <w:r>
        <w:t>The University is an</w:t>
      </w:r>
      <w:r w:rsidR="0049082E">
        <w:t xml:space="preserve"> </w:t>
      </w:r>
      <w:r>
        <w:t>exempt charity under Schedule 3 of the Charities Act 2011</w:t>
      </w:r>
    </w:p>
    <w:p w14:paraId="0D2594A7" w14:textId="4A173420" w:rsidR="00DE6391" w:rsidRPr="00AF1CAC" w:rsidRDefault="00DE6391" w:rsidP="0049082E">
      <w:pPr>
        <w:pStyle w:val="WeActivateSignoff"/>
        <w:spacing w:before="0" w:line="240" w:lineRule="auto"/>
      </w:pPr>
      <w:r>
        <w:t>We advance</w:t>
      </w:r>
      <w:r>
        <w:br/>
      </w:r>
      <w:r w:rsidRPr="00A60677">
        <w:rPr>
          <w:rStyle w:val="Strong"/>
        </w:rPr>
        <w:t>We activate</w:t>
      </w:r>
    </w:p>
    <w:p w14:paraId="10B785A1" w14:textId="4B174FA7" w:rsidR="00A20F1A" w:rsidRPr="00896A96" w:rsidRDefault="00DE6391" w:rsidP="00896A96">
      <w:pPr>
        <w:spacing w:line="240" w:lineRule="auto"/>
      </w:pPr>
      <w:r>
        <w:t>birmingham.ac.uk</w:t>
      </w:r>
    </w:p>
    <w:sectPr w:rsidR="00A20F1A" w:rsidRPr="00896A96" w:rsidSect="0087540B">
      <w:headerReference w:type="default" r:id="rId11"/>
      <w:footerReference w:type="default" r:id="rId12"/>
      <w:type w:val="continuous"/>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F6B02" w14:textId="77777777" w:rsidR="009D37A3" w:rsidRDefault="009D37A3" w:rsidP="007140C0">
      <w:pPr>
        <w:spacing w:after="0" w:line="240" w:lineRule="auto"/>
      </w:pPr>
      <w:r>
        <w:separator/>
      </w:r>
    </w:p>
  </w:endnote>
  <w:endnote w:type="continuationSeparator" w:id="0">
    <w:p w14:paraId="7FFC13C6" w14:textId="77777777" w:rsidR="009D37A3" w:rsidRDefault="009D37A3" w:rsidP="00714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55 Roman">
    <w:altName w:val="Calibri"/>
    <w:panose1 w:val="020B0604020202020204"/>
    <w:charset w:val="00"/>
    <w:family w:val="auto"/>
    <w:pitch w:val="variable"/>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8439094"/>
      <w:docPartObj>
        <w:docPartGallery w:val="Page Numbers (Bottom of Page)"/>
        <w:docPartUnique/>
      </w:docPartObj>
    </w:sdtPr>
    <w:sdtContent>
      <w:sdt>
        <w:sdtPr>
          <w:id w:val="-2118897057"/>
          <w:docPartObj>
            <w:docPartGallery w:val="Page Numbers (Top of Page)"/>
            <w:docPartUnique/>
          </w:docPartObj>
        </w:sdtPr>
        <w:sdtContent>
          <w:p w14:paraId="16F56DF8" w14:textId="77777777" w:rsidR="00335E7C" w:rsidRPr="005B627A" w:rsidRDefault="00335E7C">
            <w:pPr>
              <w:pStyle w:val="Footer"/>
              <w:jc w:val="right"/>
            </w:pPr>
            <w:r w:rsidRPr="005B627A">
              <w:t xml:space="preserve">Page </w:t>
            </w:r>
            <w:r w:rsidRPr="005B627A">
              <w:rPr>
                <w:szCs w:val="24"/>
              </w:rPr>
              <w:fldChar w:fldCharType="begin"/>
            </w:r>
            <w:r w:rsidRPr="005B627A">
              <w:instrText xml:space="preserve"> PAGE </w:instrText>
            </w:r>
            <w:r w:rsidRPr="005B627A">
              <w:rPr>
                <w:szCs w:val="24"/>
              </w:rPr>
              <w:fldChar w:fldCharType="separate"/>
            </w:r>
            <w:r w:rsidRPr="005B627A">
              <w:rPr>
                <w:noProof/>
              </w:rPr>
              <w:t>2</w:t>
            </w:r>
            <w:r w:rsidRPr="005B627A">
              <w:rPr>
                <w:szCs w:val="24"/>
              </w:rPr>
              <w:fldChar w:fldCharType="end"/>
            </w:r>
            <w:r w:rsidRPr="005B627A">
              <w:t xml:space="preserve"> of </w:t>
            </w:r>
            <w:fldSimple w:instr=" NUMPAGES  ">
              <w:r w:rsidRPr="005B627A">
                <w:rPr>
                  <w:noProof/>
                </w:rPr>
                <w:t>2</w:t>
              </w:r>
            </w:fldSimple>
          </w:p>
        </w:sdtContent>
      </w:sdt>
    </w:sdtContent>
  </w:sdt>
  <w:p w14:paraId="60888F12" w14:textId="77777777" w:rsidR="00335E7C" w:rsidRDefault="00335E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20A3B" w14:textId="77777777" w:rsidR="009D37A3" w:rsidRDefault="009D37A3" w:rsidP="007140C0">
      <w:pPr>
        <w:spacing w:after="0" w:line="240" w:lineRule="auto"/>
      </w:pPr>
      <w:r>
        <w:separator/>
      </w:r>
    </w:p>
  </w:footnote>
  <w:footnote w:type="continuationSeparator" w:id="0">
    <w:p w14:paraId="2A9BE0D6" w14:textId="77777777" w:rsidR="009D37A3" w:rsidRDefault="009D37A3" w:rsidP="007140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695964106"/>
      <w:placeholder>
        <w:docPart w:val="C93C312EBC5D4F47B30BDA7CC2A41CD6"/>
      </w:placeholder>
      <w:dataBinding w:prefixMappings="xmlns:ns0='http://purl.org/dc/elements/1.1/' xmlns:ns1='http://schemas.openxmlformats.org/package/2006/metadata/core-properties' " w:xpath="/ns1:coreProperties[1]/ns0:title[1]" w:storeItemID="{6C3C8BC8-F283-45AE-878A-BAB7291924A1}"/>
      <w:text/>
    </w:sdtPr>
    <w:sdtContent>
      <w:p w14:paraId="3288AFED" w14:textId="77777777" w:rsidR="00335E7C" w:rsidRPr="00600223" w:rsidRDefault="00335E7C">
        <w:pPr>
          <w:pStyle w:val="Header"/>
          <w:tabs>
            <w:tab w:val="clear" w:pos="4680"/>
            <w:tab w:val="clear" w:pos="9360"/>
          </w:tabs>
          <w:jc w:val="right"/>
        </w:pPr>
        <w:r>
          <w:t>Report Template</w:t>
        </w:r>
      </w:p>
    </w:sdtContent>
  </w:sdt>
  <w:p w14:paraId="40D1F07D" w14:textId="77777777" w:rsidR="00335E7C" w:rsidRPr="007140C0" w:rsidRDefault="00335E7C" w:rsidP="004B15E7">
    <w:pPr>
      <w:pStyle w:val="Header"/>
      <w:spacing w:after="24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52A4"/>
    <w:multiLevelType w:val="hybridMultilevel"/>
    <w:tmpl w:val="1BB8AA9A"/>
    <w:lvl w:ilvl="0" w:tplc="10090001">
      <w:start w:val="1"/>
      <w:numFmt w:val="bullet"/>
      <w:lvlText w:val=""/>
      <w:lvlJc w:val="left"/>
      <w:pPr>
        <w:ind w:left="3762" w:hanging="360"/>
      </w:pPr>
      <w:rPr>
        <w:rFonts w:ascii="Symbol" w:hAnsi="Symbol" w:hint="default"/>
      </w:rPr>
    </w:lvl>
    <w:lvl w:ilvl="1" w:tplc="10090003" w:tentative="1">
      <w:start w:val="1"/>
      <w:numFmt w:val="bullet"/>
      <w:lvlText w:val="o"/>
      <w:lvlJc w:val="left"/>
      <w:pPr>
        <w:ind w:left="4482" w:hanging="360"/>
      </w:pPr>
      <w:rPr>
        <w:rFonts w:ascii="Courier New" w:hAnsi="Courier New" w:cs="Courier New" w:hint="default"/>
      </w:rPr>
    </w:lvl>
    <w:lvl w:ilvl="2" w:tplc="10090005" w:tentative="1">
      <w:start w:val="1"/>
      <w:numFmt w:val="bullet"/>
      <w:lvlText w:val=""/>
      <w:lvlJc w:val="left"/>
      <w:pPr>
        <w:ind w:left="5202" w:hanging="360"/>
      </w:pPr>
      <w:rPr>
        <w:rFonts w:ascii="Wingdings" w:hAnsi="Wingdings" w:hint="default"/>
      </w:rPr>
    </w:lvl>
    <w:lvl w:ilvl="3" w:tplc="10090001" w:tentative="1">
      <w:start w:val="1"/>
      <w:numFmt w:val="bullet"/>
      <w:lvlText w:val=""/>
      <w:lvlJc w:val="left"/>
      <w:pPr>
        <w:ind w:left="5922" w:hanging="360"/>
      </w:pPr>
      <w:rPr>
        <w:rFonts w:ascii="Symbol" w:hAnsi="Symbol" w:hint="default"/>
      </w:rPr>
    </w:lvl>
    <w:lvl w:ilvl="4" w:tplc="10090003" w:tentative="1">
      <w:start w:val="1"/>
      <w:numFmt w:val="bullet"/>
      <w:lvlText w:val="o"/>
      <w:lvlJc w:val="left"/>
      <w:pPr>
        <w:ind w:left="6642" w:hanging="360"/>
      </w:pPr>
      <w:rPr>
        <w:rFonts w:ascii="Courier New" w:hAnsi="Courier New" w:cs="Courier New" w:hint="default"/>
      </w:rPr>
    </w:lvl>
    <w:lvl w:ilvl="5" w:tplc="10090005" w:tentative="1">
      <w:start w:val="1"/>
      <w:numFmt w:val="bullet"/>
      <w:lvlText w:val=""/>
      <w:lvlJc w:val="left"/>
      <w:pPr>
        <w:ind w:left="7362" w:hanging="360"/>
      </w:pPr>
      <w:rPr>
        <w:rFonts w:ascii="Wingdings" w:hAnsi="Wingdings" w:hint="default"/>
      </w:rPr>
    </w:lvl>
    <w:lvl w:ilvl="6" w:tplc="10090001" w:tentative="1">
      <w:start w:val="1"/>
      <w:numFmt w:val="bullet"/>
      <w:lvlText w:val=""/>
      <w:lvlJc w:val="left"/>
      <w:pPr>
        <w:ind w:left="8082" w:hanging="360"/>
      </w:pPr>
      <w:rPr>
        <w:rFonts w:ascii="Symbol" w:hAnsi="Symbol" w:hint="default"/>
      </w:rPr>
    </w:lvl>
    <w:lvl w:ilvl="7" w:tplc="10090003" w:tentative="1">
      <w:start w:val="1"/>
      <w:numFmt w:val="bullet"/>
      <w:lvlText w:val="o"/>
      <w:lvlJc w:val="left"/>
      <w:pPr>
        <w:ind w:left="8802" w:hanging="360"/>
      </w:pPr>
      <w:rPr>
        <w:rFonts w:ascii="Courier New" w:hAnsi="Courier New" w:cs="Courier New" w:hint="default"/>
      </w:rPr>
    </w:lvl>
    <w:lvl w:ilvl="8" w:tplc="10090005" w:tentative="1">
      <w:start w:val="1"/>
      <w:numFmt w:val="bullet"/>
      <w:lvlText w:val=""/>
      <w:lvlJc w:val="left"/>
      <w:pPr>
        <w:ind w:left="9522" w:hanging="360"/>
      </w:pPr>
      <w:rPr>
        <w:rFonts w:ascii="Wingdings" w:hAnsi="Wingdings" w:hint="default"/>
      </w:rPr>
    </w:lvl>
  </w:abstractNum>
  <w:abstractNum w:abstractNumId="1" w15:restartNumberingAfterBreak="0">
    <w:nsid w:val="0A093F76"/>
    <w:multiLevelType w:val="hybridMultilevel"/>
    <w:tmpl w:val="0ECE3E1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84F3A95"/>
    <w:multiLevelType w:val="hybridMultilevel"/>
    <w:tmpl w:val="61B868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22142B"/>
    <w:multiLevelType w:val="hybridMultilevel"/>
    <w:tmpl w:val="BE2291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B942773"/>
    <w:multiLevelType w:val="hybridMultilevel"/>
    <w:tmpl w:val="46FA61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0AA5370"/>
    <w:multiLevelType w:val="hybridMultilevel"/>
    <w:tmpl w:val="3D9853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19C1842"/>
    <w:multiLevelType w:val="hybridMultilevel"/>
    <w:tmpl w:val="33440E7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24B5B66"/>
    <w:multiLevelType w:val="hybridMultilevel"/>
    <w:tmpl w:val="61B868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31773A3"/>
    <w:multiLevelType w:val="hybridMultilevel"/>
    <w:tmpl w:val="E76A60B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50B47DE"/>
    <w:multiLevelType w:val="hybridMultilevel"/>
    <w:tmpl w:val="89A63D6A"/>
    <w:lvl w:ilvl="0" w:tplc="95B60A02">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0F0893"/>
    <w:multiLevelType w:val="hybridMultilevel"/>
    <w:tmpl w:val="4CFA883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89047B9"/>
    <w:multiLevelType w:val="hybridMultilevel"/>
    <w:tmpl w:val="A274AAB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A390D73"/>
    <w:multiLevelType w:val="hybridMultilevel"/>
    <w:tmpl w:val="D5281C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0235DE9"/>
    <w:multiLevelType w:val="hybridMultilevel"/>
    <w:tmpl w:val="F07C70F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32974FB"/>
    <w:multiLevelType w:val="hybridMultilevel"/>
    <w:tmpl w:val="0A7ECF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6452F36"/>
    <w:multiLevelType w:val="hybridMultilevel"/>
    <w:tmpl w:val="DD443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8328AD"/>
    <w:multiLevelType w:val="hybridMultilevel"/>
    <w:tmpl w:val="7B9EF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A55ACE"/>
    <w:multiLevelType w:val="hybridMultilevel"/>
    <w:tmpl w:val="0ECE3E1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1E00F5"/>
    <w:multiLevelType w:val="hybridMultilevel"/>
    <w:tmpl w:val="22BE208A"/>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87A3F5E"/>
    <w:multiLevelType w:val="hybridMultilevel"/>
    <w:tmpl w:val="7B50232E"/>
    <w:lvl w:ilvl="0" w:tplc="BE84695C">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B0E08D6"/>
    <w:multiLevelType w:val="hybridMultilevel"/>
    <w:tmpl w:val="719618D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C5B0C1F"/>
    <w:multiLevelType w:val="hybridMultilevel"/>
    <w:tmpl w:val="749048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C935870"/>
    <w:multiLevelType w:val="hybridMultilevel"/>
    <w:tmpl w:val="A05423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DCA75B2"/>
    <w:multiLevelType w:val="hybridMultilevel"/>
    <w:tmpl w:val="E392EE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91377210">
    <w:abstractNumId w:val="9"/>
  </w:num>
  <w:num w:numId="2" w16cid:durableId="73209611">
    <w:abstractNumId w:val="17"/>
  </w:num>
  <w:num w:numId="3" w16cid:durableId="1604193831">
    <w:abstractNumId w:val="1"/>
  </w:num>
  <w:num w:numId="4" w16cid:durableId="862135905">
    <w:abstractNumId w:val="2"/>
  </w:num>
  <w:num w:numId="5" w16cid:durableId="305017275">
    <w:abstractNumId w:val="7"/>
  </w:num>
  <w:num w:numId="6" w16cid:durableId="710805594">
    <w:abstractNumId w:val="18"/>
  </w:num>
  <w:num w:numId="7" w16cid:durableId="795366925">
    <w:abstractNumId w:val="0"/>
  </w:num>
  <w:num w:numId="8" w16cid:durableId="1275014540">
    <w:abstractNumId w:val="22"/>
  </w:num>
  <w:num w:numId="9" w16cid:durableId="851147593">
    <w:abstractNumId w:val="21"/>
  </w:num>
  <w:num w:numId="10" w16cid:durableId="930888768">
    <w:abstractNumId w:val="13"/>
  </w:num>
  <w:num w:numId="11" w16cid:durableId="672268835">
    <w:abstractNumId w:val="11"/>
  </w:num>
  <w:num w:numId="12" w16cid:durableId="866598619">
    <w:abstractNumId w:val="10"/>
  </w:num>
  <w:num w:numId="13" w16cid:durableId="302807108">
    <w:abstractNumId w:val="8"/>
  </w:num>
  <w:num w:numId="14" w16cid:durableId="2111703858">
    <w:abstractNumId w:val="6"/>
  </w:num>
  <w:num w:numId="15" w16cid:durableId="182596868">
    <w:abstractNumId w:val="3"/>
  </w:num>
  <w:num w:numId="16" w16cid:durableId="142426392">
    <w:abstractNumId w:val="5"/>
  </w:num>
  <w:num w:numId="17" w16cid:durableId="1938172466">
    <w:abstractNumId w:val="12"/>
  </w:num>
  <w:num w:numId="18" w16cid:durableId="1745027888">
    <w:abstractNumId w:val="14"/>
  </w:num>
  <w:num w:numId="19" w16cid:durableId="1814179710">
    <w:abstractNumId w:val="23"/>
  </w:num>
  <w:num w:numId="20" w16cid:durableId="813570808">
    <w:abstractNumId w:val="4"/>
  </w:num>
  <w:num w:numId="21" w16cid:durableId="876357417">
    <w:abstractNumId w:val="19"/>
  </w:num>
  <w:num w:numId="22" w16cid:durableId="1054544998">
    <w:abstractNumId w:val="16"/>
  </w:num>
  <w:num w:numId="23" w16cid:durableId="377509387">
    <w:abstractNumId w:val="15"/>
  </w:num>
  <w:num w:numId="24" w16cid:durableId="13651355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046"/>
    <w:rsid w:val="00007BDD"/>
    <w:rsid w:val="0002618E"/>
    <w:rsid w:val="00043274"/>
    <w:rsid w:val="00043EE6"/>
    <w:rsid w:val="00056B40"/>
    <w:rsid w:val="0008044E"/>
    <w:rsid w:val="000A3134"/>
    <w:rsid w:val="000A3E0F"/>
    <w:rsid w:val="000B7FE4"/>
    <w:rsid w:val="000C0170"/>
    <w:rsid w:val="000C14FA"/>
    <w:rsid w:val="00110634"/>
    <w:rsid w:val="00111269"/>
    <w:rsid w:val="00125564"/>
    <w:rsid w:val="00140237"/>
    <w:rsid w:val="00151715"/>
    <w:rsid w:val="00160718"/>
    <w:rsid w:val="001744E0"/>
    <w:rsid w:val="001941A9"/>
    <w:rsid w:val="00197CAB"/>
    <w:rsid w:val="001A768A"/>
    <w:rsid w:val="001C00CD"/>
    <w:rsid w:val="001D04E7"/>
    <w:rsid w:val="001D6179"/>
    <w:rsid w:val="001D7C5C"/>
    <w:rsid w:val="001F7F48"/>
    <w:rsid w:val="00207D21"/>
    <w:rsid w:val="00220091"/>
    <w:rsid w:val="0022551F"/>
    <w:rsid w:val="002268F3"/>
    <w:rsid w:val="0022704F"/>
    <w:rsid w:val="002459E9"/>
    <w:rsid w:val="00250FC9"/>
    <w:rsid w:val="00252CB2"/>
    <w:rsid w:val="002748C9"/>
    <w:rsid w:val="00287780"/>
    <w:rsid w:val="002A2F9B"/>
    <w:rsid w:val="002A5E95"/>
    <w:rsid w:val="002B6AFC"/>
    <w:rsid w:val="002B7919"/>
    <w:rsid w:val="002E4D93"/>
    <w:rsid w:val="002E74EB"/>
    <w:rsid w:val="003031C3"/>
    <w:rsid w:val="003116CF"/>
    <w:rsid w:val="003245D4"/>
    <w:rsid w:val="00335E7C"/>
    <w:rsid w:val="003734C7"/>
    <w:rsid w:val="00390EBF"/>
    <w:rsid w:val="0039260D"/>
    <w:rsid w:val="003A175C"/>
    <w:rsid w:val="003A468D"/>
    <w:rsid w:val="003B5AEB"/>
    <w:rsid w:val="003E2895"/>
    <w:rsid w:val="00405BF8"/>
    <w:rsid w:val="00416499"/>
    <w:rsid w:val="00423EB9"/>
    <w:rsid w:val="004769A9"/>
    <w:rsid w:val="0048044B"/>
    <w:rsid w:val="0048087C"/>
    <w:rsid w:val="0049082E"/>
    <w:rsid w:val="004B15E7"/>
    <w:rsid w:val="004D0503"/>
    <w:rsid w:val="004F56E9"/>
    <w:rsid w:val="005031E6"/>
    <w:rsid w:val="00510E3F"/>
    <w:rsid w:val="0055527B"/>
    <w:rsid w:val="0057279A"/>
    <w:rsid w:val="00580D46"/>
    <w:rsid w:val="00591D23"/>
    <w:rsid w:val="00596B36"/>
    <w:rsid w:val="005A4422"/>
    <w:rsid w:val="005B5D74"/>
    <w:rsid w:val="005B627A"/>
    <w:rsid w:val="005E41A1"/>
    <w:rsid w:val="005F5A57"/>
    <w:rsid w:val="00600223"/>
    <w:rsid w:val="00605633"/>
    <w:rsid w:val="0061300B"/>
    <w:rsid w:val="006241FF"/>
    <w:rsid w:val="00647DCF"/>
    <w:rsid w:val="00670750"/>
    <w:rsid w:val="00690E1D"/>
    <w:rsid w:val="006A0C9A"/>
    <w:rsid w:val="006A10DA"/>
    <w:rsid w:val="006A5A40"/>
    <w:rsid w:val="006B4D5C"/>
    <w:rsid w:val="006C1D05"/>
    <w:rsid w:val="006C7587"/>
    <w:rsid w:val="006F279A"/>
    <w:rsid w:val="00710885"/>
    <w:rsid w:val="007140C0"/>
    <w:rsid w:val="00720901"/>
    <w:rsid w:val="007316D9"/>
    <w:rsid w:val="00733EBB"/>
    <w:rsid w:val="00743E57"/>
    <w:rsid w:val="0074525F"/>
    <w:rsid w:val="00753E46"/>
    <w:rsid w:val="00761561"/>
    <w:rsid w:val="007739FC"/>
    <w:rsid w:val="00776EA6"/>
    <w:rsid w:val="007826C2"/>
    <w:rsid w:val="00782788"/>
    <w:rsid w:val="00784989"/>
    <w:rsid w:val="007A0976"/>
    <w:rsid w:val="007A2E2A"/>
    <w:rsid w:val="007A7699"/>
    <w:rsid w:val="007A7B3B"/>
    <w:rsid w:val="007C105E"/>
    <w:rsid w:val="007D43B7"/>
    <w:rsid w:val="007E11EC"/>
    <w:rsid w:val="007E1F31"/>
    <w:rsid w:val="007E48E3"/>
    <w:rsid w:val="00831046"/>
    <w:rsid w:val="008314BD"/>
    <w:rsid w:val="00841F33"/>
    <w:rsid w:val="00854A6C"/>
    <w:rsid w:val="0085726D"/>
    <w:rsid w:val="008640AB"/>
    <w:rsid w:val="0087540B"/>
    <w:rsid w:val="0088706A"/>
    <w:rsid w:val="00896A96"/>
    <w:rsid w:val="008971A4"/>
    <w:rsid w:val="008A20AB"/>
    <w:rsid w:val="008A2EEF"/>
    <w:rsid w:val="008A69EB"/>
    <w:rsid w:val="008C18D4"/>
    <w:rsid w:val="008C220E"/>
    <w:rsid w:val="008C7DAE"/>
    <w:rsid w:val="008E3408"/>
    <w:rsid w:val="009027F3"/>
    <w:rsid w:val="00903820"/>
    <w:rsid w:val="0092181D"/>
    <w:rsid w:val="00927D87"/>
    <w:rsid w:val="00931A83"/>
    <w:rsid w:val="00947D1E"/>
    <w:rsid w:val="00975923"/>
    <w:rsid w:val="00982C50"/>
    <w:rsid w:val="00991254"/>
    <w:rsid w:val="00994064"/>
    <w:rsid w:val="00994996"/>
    <w:rsid w:val="00995803"/>
    <w:rsid w:val="009A1DD4"/>
    <w:rsid w:val="009A63AF"/>
    <w:rsid w:val="009C225F"/>
    <w:rsid w:val="009D0E2E"/>
    <w:rsid w:val="009D37A3"/>
    <w:rsid w:val="009D3E23"/>
    <w:rsid w:val="00A20F1A"/>
    <w:rsid w:val="00A4266A"/>
    <w:rsid w:val="00A51457"/>
    <w:rsid w:val="00A60023"/>
    <w:rsid w:val="00A60677"/>
    <w:rsid w:val="00A65921"/>
    <w:rsid w:val="00A65B58"/>
    <w:rsid w:val="00A75CF0"/>
    <w:rsid w:val="00A8380B"/>
    <w:rsid w:val="00AA3D44"/>
    <w:rsid w:val="00AA64DC"/>
    <w:rsid w:val="00AB274D"/>
    <w:rsid w:val="00AC258B"/>
    <w:rsid w:val="00AC36A1"/>
    <w:rsid w:val="00AE57B9"/>
    <w:rsid w:val="00AF01CD"/>
    <w:rsid w:val="00AF1CAC"/>
    <w:rsid w:val="00B210DF"/>
    <w:rsid w:val="00B3741D"/>
    <w:rsid w:val="00B6534F"/>
    <w:rsid w:val="00B96836"/>
    <w:rsid w:val="00BB1374"/>
    <w:rsid w:val="00C23352"/>
    <w:rsid w:val="00C33F05"/>
    <w:rsid w:val="00C365BA"/>
    <w:rsid w:val="00C67661"/>
    <w:rsid w:val="00C67CB8"/>
    <w:rsid w:val="00C77C2D"/>
    <w:rsid w:val="00C80EE7"/>
    <w:rsid w:val="00CD247D"/>
    <w:rsid w:val="00CE0456"/>
    <w:rsid w:val="00D11A3F"/>
    <w:rsid w:val="00D21265"/>
    <w:rsid w:val="00D2580E"/>
    <w:rsid w:val="00D31662"/>
    <w:rsid w:val="00D32B5D"/>
    <w:rsid w:val="00D51088"/>
    <w:rsid w:val="00D51D89"/>
    <w:rsid w:val="00D57B42"/>
    <w:rsid w:val="00D84B5D"/>
    <w:rsid w:val="00DA2F27"/>
    <w:rsid w:val="00DB15D2"/>
    <w:rsid w:val="00DB5DCC"/>
    <w:rsid w:val="00DB7E1B"/>
    <w:rsid w:val="00DD0449"/>
    <w:rsid w:val="00DD08EF"/>
    <w:rsid w:val="00DE6391"/>
    <w:rsid w:val="00DF15E5"/>
    <w:rsid w:val="00E0443F"/>
    <w:rsid w:val="00E1247B"/>
    <w:rsid w:val="00E13D57"/>
    <w:rsid w:val="00E143A8"/>
    <w:rsid w:val="00E40C01"/>
    <w:rsid w:val="00E62B62"/>
    <w:rsid w:val="00E6356E"/>
    <w:rsid w:val="00E63924"/>
    <w:rsid w:val="00E70D9F"/>
    <w:rsid w:val="00E85F9E"/>
    <w:rsid w:val="00E868C0"/>
    <w:rsid w:val="00E96FAA"/>
    <w:rsid w:val="00EB2E92"/>
    <w:rsid w:val="00EB537C"/>
    <w:rsid w:val="00EC5CC4"/>
    <w:rsid w:val="00EC76F8"/>
    <w:rsid w:val="00EE4E33"/>
    <w:rsid w:val="00F11A38"/>
    <w:rsid w:val="00F23714"/>
    <w:rsid w:val="00F41A64"/>
    <w:rsid w:val="00F5337C"/>
    <w:rsid w:val="00F60312"/>
    <w:rsid w:val="00F603D5"/>
    <w:rsid w:val="00F621C9"/>
    <w:rsid w:val="00F7415F"/>
    <w:rsid w:val="00F8617A"/>
    <w:rsid w:val="00F926FA"/>
    <w:rsid w:val="00FB4F5F"/>
    <w:rsid w:val="00FF4B65"/>
    <w:rsid w:val="0F27D8C2"/>
    <w:rsid w:val="2DCB2BEA"/>
    <w:rsid w:val="37C81426"/>
    <w:rsid w:val="559E8E08"/>
    <w:rsid w:val="68EFB153"/>
    <w:rsid w:val="7420982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24F38F"/>
  <w15:chartTrackingRefBased/>
  <w15:docId w15:val="{26981A08-9508-A343-884C-457A5956B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0C0"/>
    <w:rPr>
      <w:rFonts w:ascii="Arial" w:hAnsi="Arial"/>
      <w:sz w:val="24"/>
    </w:rPr>
  </w:style>
  <w:style w:type="paragraph" w:styleId="Heading1">
    <w:name w:val="heading 1"/>
    <w:basedOn w:val="Normal"/>
    <w:next w:val="Normal"/>
    <w:link w:val="Heading1Char"/>
    <w:uiPriority w:val="9"/>
    <w:qFormat/>
    <w:rsid w:val="00743E57"/>
    <w:pPr>
      <w:keepNext/>
      <w:keepLines/>
      <w:spacing w:before="2400" w:after="120"/>
      <w:ind w:right="2835"/>
      <w:outlineLvl w:val="0"/>
    </w:pPr>
    <w:rPr>
      <w:rFonts w:ascii="Times New Roman" w:eastAsiaTheme="majorEastAsia" w:hAnsi="Times New Roman" w:cstheme="majorBidi"/>
      <w:b/>
      <w:color w:val="000000" w:themeColor="text1"/>
      <w:sz w:val="96"/>
      <w:szCs w:val="32"/>
    </w:rPr>
  </w:style>
  <w:style w:type="paragraph" w:styleId="Heading2">
    <w:name w:val="heading 2"/>
    <w:basedOn w:val="Normal"/>
    <w:next w:val="Normal"/>
    <w:link w:val="Heading2Char"/>
    <w:uiPriority w:val="9"/>
    <w:unhideWhenUsed/>
    <w:qFormat/>
    <w:rsid w:val="0085726D"/>
    <w:pPr>
      <w:keepNext/>
      <w:keepLines/>
      <w:spacing w:before="160" w:after="120"/>
      <w:ind w:left="360" w:hanging="360"/>
      <w:outlineLvl w:val="1"/>
    </w:pPr>
    <w:rPr>
      <w:rFonts w:eastAsiaTheme="majorEastAsia" w:cstheme="majorBidi"/>
      <w:b/>
      <w:sz w:val="28"/>
      <w:szCs w:val="26"/>
      <w:lang w:val="en-GB"/>
    </w:rPr>
  </w:style>
  <w:style w:type="paragraph" w:styleId="Heading3">
    <w:name w:val="heading 3"/>
    <w:basedOn w:val="Normal"/>
    <w:next w:val="Normal"/>
    <w:link w:val="Heading3Char"/>
    <w:uiPriority w:val="9"/>
    <w:unhideWhenUsed/>
    <w:qFormat/>
    <w:rsid w:val="002459E9"/>
    <w:pPr>
      <w:keepNext/>
      <w:keepLines/>
      <w:spacing w:before="280" w:after="240"/>
      <w:outlineLvl w:val="2"/>
    </w:pPr>
    <w:rPr>
      <w:rFonts w:eastAsiaTheme="majorEastAsia" w:cstheme="majorBidi"/>
      <w:b/>
      <w:i/>
      <w:color w:val="000000" w:themeColor="text1"/>
      <w:szCs w:val="24"/>
    </w:rPr>
  </w:style>
  <w:style w:type="paragraph" w:styleId="Heading4">
    <w:name w:val="heading 4"/>
    <w:basedOn w:val="Normal"/>
    <w:next w:val="Normal"/>
    <w:link w:val="Heading4Char"/>
    <w:uiPriority w:val="9"/>
    <w:semiHidden/>
    <w:unhideWhenUsed/>
    <w:qFormat/>
    <w:rsid w:val="002459E9"/>
    <w:pPr>
      <w:keepNext/>
      <w:keepLines/>
      <w:spacing w:before="160" w:after="120"/>
      <w:outlineLvl w:val="3"/>
    </w:pPr>
    <w:rPr>
      <w:rFonts w:eastAsiaTheme="majorEastAsia"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3E57"/>
    <w:rPr>
      <w:rFonts w:ascii="Times New Roman" w:eastAsiaTheme="majorEastAsia" w:hAnsi="Times New Roman" w:cstheme="majorBidi"/>
      <w:b/>
      <w:color w:val="000000" w:themeColor="text1"/>
      <w:sz w:val="96"/>
      <w:szCs w:val="32"/>
    </w:rPr>
  </w:style>
  <w:style w:type="character" w:customStyle="1" w:styleId="Heading2Char">
    <w:name w:val="Heading 2 Char"/>
    <w:basedOn w:val="DefaultParagraphFont"/>
    <w:link w:val="Heading2"/>
    <w:uiPriority w:val="9"/>
    <w:rsid w:val="0085726D"/>
    <w:rPr>
      <w:rFonts w:ascii="Arial" w:eastAsiaTheme="majorEastAsia" w:hAnsi="Arial" w:cstheme="majorBidi"/>
      <w:b/>
      <w:sz w:val="28"/>
      <w:szCs w:val="26"/>
      <w:lang w:val="en-GB"/>
    </w:rPr>
  </w:style>
  <w:style w:type="paragraph" w:styleId="Header">
    <w:name w:val="header"/>
    <w:basedOn w:val="Normal"/>
    <w:link w:val="HeaderChar"/>
    <w:uiPriority w:val="99"/>
    <w:unhideWhenUsed/>
    <w:rsid w:val="007140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40C0"/>
    <w:rPr>
      <w:rFonts w:ascii="Arial" w:hAnsi="Arial"/>
      <w:sz w:val="24"/>
    </w:rPr>
  </w:style>
  <w:style w:type="paragraph" w:styleId="Footer">
    <w:name w:val="footer"/>
    <w:basedOn w:val="Normal"/>
    <w:link w:val="FooterChar"/>
    <w:uiPriority w:val="99"/>
    <w:unhideWhenUsed/>
    <w:rsid w:val="007140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40C0"/>
    <w:rPr>
      <w:rFonts w:ascii="Arial" w:hAnsi="Arial"/>
      <w:sz w:val="24"/>
    </w:rPr>
  </w:style>
  <w:style w:type="character" w:styleId="Hyperlink">
    <w:name w:val="Hyperlink"/>
    <w:basedOn w:val="DefaultParagraphFont"/>
    <w:uiPriority w:val="99"/>
    <w:unhideWhenUsed/>
    <w:rsid w:val="007140C0"/>
    <w:rPr>
      <w:color w:val="0057BF" w:themeColor="hyperlink"/>
      <w:u w:val="single"/>
    </w:rPr>
  </w:style>
  <w:style w:type="character" w:styleId="UnresolvedMention">
    <w:name w:val="Unresolved Mention"/>
    <w:basedOn w:val="DefaultParagraphFont"/>
    <w:uiPriority w:val="99"/>
    <w:semiHidden/>
    <w:unhideWhenUsed/>
    <w:rsid w:val="007140C0"/>
    <w:rPr>
      <w:color w:val="605E5C"/>
      <w:shd w:val="clear" w:color="auto" w:fill="E1DFDD"/>
    </w:rPr>
  </w:style>
  <w:style w:type="character" w:styleId="Strong">
    <w:name w:val="Strong"/>
    <w:basedOn w:val="DefaultParagraphFont"/>
    <w:qFormat/>
    <w:rsid w:val="002459E9"/>
    <w:rPr>
      <w:rFonts w:ascii="Arial" w:hAnsi="Arial"/>
      <w:b/>
      <w:bCs/>
    </w:rPr>
  </w:style>
  <w:style w:type="table" w:styleId="TableGrid">
    <w:name w:val="Table Grid"/>
    <w:basedOn w:val="TableNormal"/>
    <w:uiPriority w:val="39"/>
    <w:rsid w:val="007140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3134"/>
    <w:pPr>
      <w:spacing w:before="240" w:after="240"/>
      <w:ind w:left="720"/>
    </w:pPr>
  </w:style>
  <w:style w:type="character" w:customStyle="1" w:styleId="Heading3Char">
    <w:name w:val="Heading 3 Char"/>
    <w:basedOn w:val="DefaultParagraphFont"/>
    <w:link w:val="Heading3"/>
    <w:uiPriority w:val="9"/>
    <w:rsid w:val="002459E9"/>
    <w:rPr>
      <w:rFonts w:ascii="Arial" w:eastAsiaTheme="majorEastAsia" w:hAnsi="Arial" w:cstheme="majorBidi"/>
      <w:b/>
      <w:i/>
      <w:color w:val="000000" w:themeColor="text1"/>
      <w:sz w:val="24"/>
      <w:szCs w:val="24"/>
    </w:rPr>
  </w:style>
  <w:style w:type="table" w:styleId="GridTable1Light">
    <w:name w:val="Grid Table 1 Light"/>
    <w:basedOn w:val="TableNormal"/>
    <w:uiPriority w:val="46"/>
    <w:rsid w:val="00D2126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2">
    <w:name w:val="Grid Table 2"/>
    <w:basedOn w:val="TableNormal"/>
    <w:uiPriority w:val="47"/>
    <w:rsid w:val="001D04E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4">
    <w:name w:val="Grid Table 2 Accent 4"/>
    <w:basedOn w:val="TableNormal"/>
    <w:uiPriority w:val="47"/>
    <w:rsid w:val="001D04E7"/>
    <w:pPr>
      <w:spacing w:after="0" w:line="240" w:lineRule="auto"/>
    </w:pPr>
    <w:tblPr>
      <w:tblStyleRowBandSize w:val="1"/>
      <w:tblStyleColBandSize w:val="1"/>
      <w:tblBorders>
        <w:top w:val="single" w:sz="2" w:space="0" w:color="9553D9" w:themeColor="accent4" w:themeTint="99"/>
        <w:bottom w:val="single" w:sz="2" w:space="0" w:color="9553D9" w:themeColor="accent4" w:themeTint="99"/>
        <w:insideH w:val="single" w:sz="2" w:space="0" w:color="9553D9" w:themeColor="accent4" w:themeTint="99"/>
        <w:insideV w:val="single" w:sz="2" w:space="0" w:color="9553D9" w:themeColor="accent4" w:themeTint="99"/>
      </w:tblBorders>
    </w:tblPr>
    <w:tblStylePr w:type="firstRow">
      <w:rPr>
        <w:b/>
        <w:bCs/>
      </w:rPr>
      <w:tblPr/>
      <w:tcPr>
        <w:tcBorders>
          <w:top w:val="nil"/>
          <w:bottom w:val="single" w:sz="12" w:space="0" w:color="9553D9" w:themeColor="accent4" w:themeTint="99"/>
          <w:insideH w:val="nil"/>
          <w:insideV w:val="nil"/>
        </w:tcBorders>
        <w:shd w:val="clear" w:color="auto" w:fill="FFFFFF" w:themeFill="background1"/>
      </w:tcPr>
    </w:tblStylePr>
    <w:tblStylePr w:type="lastRow">
      <w:rPr>
        <w:b/>
        <w:bCs/>
      </w:rPr>
      <w:tblPr/>
      <w:tcPr>
        <w:tcBorders>
          <w:top w:val="double" w:sz="2" w:space="0" w:color="9553D9"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C5F2" w:themeFill="accent4" w:themeFillTint="33"/>
      </w:tcPr>
    </w:tblStylePr>
    <w:tblStylePr w:type="band1Horz">
      <w:tblPr/>
      <w:tcPr>
        <w:shd w:val="clear" w:color="auto" w:fill="DBC5F2" w:themeFill="accent4" w:themeFillTint="33"/>
      </w:tcPr>
    </w:tblStylePr>
  </w:style>
  <w:style w:type="table" w:styleId="PlainTable1">
    <w:name w:val="Plain Table 1"/>
    <w:basedOn w:val="TableNormal"/>
    <w:uiPriority w:val="41"/>
    <w:rsid w:val="001D04E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IntenseQuote">
    <w:name w:val="Intense Quote"/>
    <w:aliases w:val="Block Quote"/>
    <w:basedOn w:val="Normal"/>
    <w:next w:val="Normal"/>
    <w:link w:val="IntenseQuoteChar"/>
    <w:uiPriority w:val="30"/>
    <w:qFormat/>
    <w:rsid w:val="0048087C"/>
    <w:pPr>
      <w:shd w:val="clear" w:color="auto" w:fill="FFE381" w:themeFill="background2" w:themeFillTint="66"/>
      <w:spacing w:before="360" w:after="360"/>
      <w:ind w:left="864" w:right="864"/>
    </w:pPr>
    <w:rPr>
      <w:i/>
      <w:iCs/>
    </w:rPr>
  </w:style>
  <w:style w:type="character" w:customStyle="1" w:styleId="IntenseQuoteChar">
    <w:name w:val="Intense Quote Char"/>
    <w:aliases w:val="Block Quote Char"/>
    <w:basedOn w:val="DefaultParagraphFont"/>
    <w:link w:val="IntenseQuote"/>
    <w:uiPriority w:val="30"/>
    <w:rsid w:val="0048087C"/>
    <w:rPr>
      <w:rFonts w:ascii="Arial" w:hAnsi="Arial"/>
      <w:i/>
      <w:iCs/>
      <w:sz w:val="24"/>
      <w:shd w:val="clear" w:color="auto" w:fill="FFE381" w:themeFill="background2" w:themeFillTint="66"/>
    </w:rPr>
  </w:style>
  <w:style w:type="paragraph" w:styleId="FootnoteText">
    <w:name w:val="footnote text"/>
    <w:basedOn w:val="Normal"/>
    <w:link w:val="FootnoteTextChar"/>
    <w:uiPriority w:val="99"/>
    <w:semiHidden/>
    <w:unhideWhenUsed/>
    <w:rsid w:val="00BB13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1374"/>
    <w:rPr>
      <w:rFonts w:ascii="Arial" w:hAnsi="Arial"/>
      <w:sz w:val="20"/>
      <w:szCs w:val="20"/>
    </w:rPr>
  </w:style>
  <w:style w:type="character" w:styleId="FootnoteReference">
    <w:name w:val="footnote reference"/>
    <w:basedOn w:val="DefaultParagraphFont"/>
    <w:uiPriority w:val="99"/>
    <w:semiHidden/>
    <w:unhideWhenUsed/>
    <w:rsid w:val="00BB1374"/>
    <w:rPr>
      <w:vertAlign w:val="superscript"/>
    </w:rPr>
  </w:style>
  <w:style w:type="paragraph" w:styleId="Quote">
    <w:name w:val="Quote"/>
    <w:basedOn w:val="Normal"/>
    <w:next w:val="Normal"/>
    <w:link w:val="QuoteChar"/>
    <w:uiPriority w:val="29"/>
    <w:qFormat/>
    <w:rsid w:val="00C67CB8"/>
    <w:pPr>
      <w:pBdr>
        <w:top w:val="single" w:sz="12" w:space="1" w:color="C59A00" w:themeColor="background2"/>
        <w:bottom w:val="single" w:sz="12" w:space="1" w:color="C59A00" w:themeColor="background2"/>
      </w:pBdr>
      <w:spacing w:before="240" w:after="240" w:line="360" w:lineRule="auto"/>
      <w:ind w:left="862" w:right="862"/>
      <w:jc w:val="center"/>
    </w:pPr>
    <w:rPr>
      <w:i/>
      <w:iCs/>
      <w:color w:val="262626" w:themeColor="text1" w:themeTint="D9"/>
    </w:rPr>
  </w:style>
  <w:style w:type="character" w:customStyle="1" w:styleId="QuoteChar">
    <w:name w:val="Quote Char"/>
    <w:basedOn w:val="DefaultParagraphFont"/>
    <w:link w:val="Quote"/>
    <w:uiPriority w:val="29"/>
    <w:rsid w:val="00C67CB8"/>
    <w:rPr>
      <w:rFonts w:ascii="Arial" w:hAnsi="Arial"/>
      <w:i/>
      <w:iCs/>
      <w:color w:val="262626" w:themeColor="text1" w:themeTint="D9"/>
      <w:sz w:val="24"/>
    </w:rPr>
  </w:style>
  <w:style w:type="character" w:styleId="FollowedHyperlink">
    <w:name w:val="FollowedHyperlink"/>
    <w:basedOn w:val="DefaultParagraphFont"/>
    <w:uiPriority w:val="99"/>
    <w:semiHidden/>
    <w:unhideWhenUsed/>
    <w:rsid w:val="00761561"/>
    <w:rPr>
      <w:color w:val="007838" w:themeColor="followedHyperlink"/>
      <w:u w:val="single"/>
    </w:rPr>
  </w:style>
  <w:style w:type="character" w:customStyle="1" w:styleId="cf01">
    <w:name w:val="cf01"/>
    <w:basedOn w:val="DefaultParagraphFont"/>
    <w:rsid w:val="00784989"/>
    <w:rPr>
      <w:rFonts w:ascii="Segoe UI" w:hAnsi="Segoe UI" w:cs="Segoe UI" w:hint="default"/>
      <w:sz w:val="18"/>
      <w:szCs w:val="18"/>
    </w:rPr>
  </w:style>
  <w:style w:type="paragraph" w:styleId="BodyTextIndent">
    <w:name w:val="Body Text Indent"/>
    <w:basedOn w:val="Normal"/>
    <w:link w:val="BodyTextIndentChar"/>
    <w:unhideWhenUsed/>
    <w:rsid w:val="00007BDD"/>
    <w:pPr>
      <w:spacing w:after="0" w:line="360" w:lineRule="auto"/>
      <w:ind w:left="720"/>
    </w:pPr>
    <w:rPr>
      <w:rFonts w:ascii="Frutiger 55 Roman" w:eastAsia="Times New Roman" w:hAnsi="Frutiger 55 Roman" w:cs="Times New Roman"/>
      <w:kern w:val="0"/>
      <w:sz w:val="18"/>
      <w:szCs w:val="24"/>
      <w:lang w:val="en-GB"/>
      <w14:ligatures w14:val="none"/>
    </w:rPr>
  </w:style>
  <w:style w:type="character" w:customStyle="1" w:styleId="BodyTextIndentChar">
    <w:name w:val="Body Text Indent Char"/>
    <w:basedOn w:val="DefaultParagraphFont"/>
    <w:link w:val="BodyTextIndent"/>
    <w:rsid w:val="00007BDD"/>
    <w:rPr>
      <w:rFonts w:ascii="Frutiger 55 Roman" w:eastAsia="Times New Roman" w:hAnsi="Frutiger 55 Roman" w:cs="Times New Roman"/>
      <w:kern w:val="0"/>
      <w:sz w:val="18"/>
      <w:szCs w:val="24"/>
      <w:lang w:val="en-GB"/>
      <w14:ligatures w14:val="none"/>
    </w:rPr>
  </w:style>
  <w:style w:type="paragraph" w:styleId="NoSpacing">
    <w:name w:val="No Spacing"/>
    <w:uiPriority w:val="1"/>
    <w:qFormat/>
    <w:rsid w:val="00252CB2"/>
    <w:pPr>
      <w:spacing w:before="120" w:after="120" w:line="240" w:lineRule="auto"/>
    </w:pPr>
    <w:rPr>
      <w:rFonts w:ascii="Arial" w:eastAsia="Times New Roman" w:hAnsi="Arial" w:cs="Times New Roman"/>
      <w:kern w:val="0"/>
      <w:sz w:val="24"/>
      <w:szCs w:val="24"/>
      <w:lang w:val="en-US"/>
      <w14:ligatures w14:val="none"/>
    </w:rPr>
  </w:style>
  <w:style w:type="paragraph" w:styleId="Subtitle">
    <w:name w:val="Subtitle"/>
    <w:basedOn w:val="Normal"/>
    <w:next w:val="Normal"/>
    <w:link w:val="SubtitleChar"/>
    <w:uiPriority w:val="11"/>
    <w:qFormat/>
    <w:rsid w:val="00D2580E"/>
    <w:pPr>
      <w:numPr>
        <w:ilvl w:val="1"/>
      </w:numPr>
      <w:ind w:right="2835"/>
    </w:pPr>
    <w:rPr>
      <w:rFonts w:eastAsiaTheme="minorEastAsia"/>
      <w:color w:val="000000" w:themeColor="text1"/>
      <w:spacing w:val="15"/>
      <w:sz w:val="40"/>
    </w:rPr>
  </w:style>
  <w:style w:type="character" w:customStyle="1" w:styleId="SubtitleChar">
    <w:name w:val="Subtitle Char"/>
    <w:basedOn w:val="DefaultParagraphFont"/>
    <w:link w:val="Subtitle"/>
    <w:uiPriority w:val="11"/>
    <w:rsid w:val="00D2580E"/>
    <w:rPr>
      <w:rFonts w:ascii="Arial" w:eastAsiaTheme="minorEastAsia" w:hAnsi="Arial"/>
      <w:color w:val="000000" w:themeColor="text1"/>
      <w:spacing w:val="15"/>
      <w:sz w:val="40"/>
    </w:rPr>
  </w:style>
  <w:style w:type="paragraph" w:customStyle="1" w:styleId="WeActivateSignoff">
    <w:name w:val="We Activate Sign off"/>
    <w:basedOn w:val="Normal"/>
    <w:link w:val="WeActivateSignoffChar"/>
    <w:qFormat/>
    <w:rsid w:val="002748C9"/>
    <w:pPr>
      <w:pBdr>
        <w:bottom w:val="single" w:sz="4" w:space="1" w:color="C59A00" w:themeColor="background2"/>
      </w:pBdr>
      <w:spacing w:before="3000" w:after="240" w:line="360" w:lineRule="auto"/>
      <w:ind w:right="6804"/>
    </w:pPr>
  </w:style>
  <w:style w:type="character" w:customStyle="1" w:styleId="WeActivateSignoffChar">
    <w:name w:val="We Activate Sign off Char"/>
    <w:basedOn w:val="DefaultParagraphFont"/>
    <w:link w:val="WeActivateSignoff"/>
    <w:rsid w:val="002748C9"/>
    <w:rPr>
      <w:rFonts w:ascii="Arial" w:hAnsi="Arial"/>
      <w:sz w:val="24"/>
    </w:rPr>
  </w:style>
  <w:style w:type="paragraph" w:styleId="TOC1">
    <w:name w:val="toc 1"/>
    <w:basedOn w:val="Normal"/>
    <w:next w:val="Normal"/>
    <w:autoRedefine/>
    <w:uiPriority w:val="39"/>
    <w:unhideWhenUsed/>
    <w:rsid w:val="006A5A40"/>
    <w:pPr>
      <w:spacing w:after="100"/>
    </w:pPr>
  </w:style>
  <w:style w:type="paragraph" w:styleId="TOC2">
    <w:name w:val="toc 2"/>
    <w:basedOn w:val="Normal"/>
    <w:next w:val="Normal"/>
    <w:autoRedefine/>
    <w:uiPriority w:val="39"/>
    <w:unhideWhenUsed/>
    <w:rsid w:val="006A5A40"/>
    <w:pPr>
      <w:spacing w:after="100"/>
      <w:ind w:left="240"/>
    </w:pPr>
  </w:style>
  <w:style w:type="character" w:styleId="IntenseEmphasis">
    <w:name w:val="Intense Emphasis"/>
    <w:basedOn w:val="DefaultParagraphFont"/>
    <w:uiPriority w:val="21"/>
    <w:qFormat/>
    <w:rsid w:val="00AA3D44"/>
    <w:rPr>
      <w:rFonts w:ascii="Arial" w:hAnsi="Arial"/>
      <w:i/>
      <w:iCs/>
      <w:color w:val="000000" w:themeColor="text1"/>
      <w:bdr w:val="single" w:sz="12" w:space="0" w:color="FFE381" w:themeColor="background2" w:themeTint="66"/>
      <w:shd w:val="clear" w:color="auto" w:fill="FFE381" w:themeFill="background2" w:themeFillTint="66"/>
    </w:rPr>
  </w:style>
  <w:style w:type="character" w:customStyle="1" w:styleId="Heading4Char">
    <w:name w:val="Heading 4 Char"/>
    <w:basedOn w:val="DefaultParagraphFont"/>
    <w:link w:val="Heading4"/>
    <w:uiPriority w:val="9"/>
    <w:semiHidden/>
    <w:rsid w:val="002459E9"/>
    <w:rPr>
      <w:rFonts w:ascii="Arial" w:eastAsiaTheme="majorEastAsia" w:hAnsi="Arial" w:cstheme="majorBidi"/>
      <w:i/>
      <w:iCs/>
      <w:color w:val="000000" w:themeColor="text1"/>
      <w:sz w:val="24"/>
    </w:rPr>
  </w:style>
  <w:style w:type="character" w:styleId="SubtleEmphasis">
    <w:name w:val="Subtle Emphasis"/>
    <w:basedOn w:val="DefaultParagraphFont"/>
    <w:uiPriority w:val="19"/>
    <w:qFormat/>
    <w:rsid w:val="002459E9"/>
    <w:rPr>
      <w:rFonts w:ascii="Arial" w:hAnsi="Arial"/>
      <w:i/>
      <w:iCs/>
      <w:color w:val="404040" w:themeColor="text1" w:themeTint="BF"/>
    </w:rPr>
  </w:style>
  <w:style w:type="character" w:styleId="Emphasis">
    <w:name w:val="Emphasis"/>
    <w:basedOn w:val="DefaultParagraphFont"/>
    <w:uiPriority w:val="20"/>
    <w:qFormat/>
    <w:rsid w:val="002459E9"/>
    <w:rPr>
      <w:rFonts w:ascii="Arial" w:hAnsi="Arial"/>
      <w:b/>
      <w:i/>
      <w:iCs/>
    </w:rPr>
  </w:style>
  <w:style w:type="character" w:styleId="SubtleReference">
    <w:name w:val="Subtle Reference"/>
    <w:basedOn w:val="DefaultParagraphFont"/>
    <w:uiPriority w:val="31"/>
    <w:qFormat/>
    <w:rsid w:val="002459E9"/>
    <w:rPr>
      <w:rFonts w:ascii="Arial" w:hAnsi="Arial"/>
      <w:i/>
      <w:smallCaps/>
      <w:color w:val="404040" w:themeColor="text1" w:themeTint="BF"/>
    </w:rPr>
  </w:style>
  <w:style w:type="character" w:styleId="IntenseReference">
    <w:name w:val="Intense Reference"/>
    <w:basedOn w:val="DefaultParagraphFont"/>
    <w:uiPriority w:val="32"/>
    <w:qFormat/>
    <w:rsid w:val="002459E9"/>
    <w:rPr>
      <w:rFonts w:ascii="Arial" w:hAnsi="Arial"/>
      <w:b/>
      <w:bCs/>
      <w:smallCaps/>
      <w:color w:val="0057BF" w:themeColor="accent1"/>
      <w:spacing w:val="5"/>
    </w:rPr>
  </w:style>
  <w:style w:type="character" w:styleId="BookTitle">
    <w:name w:val="Book Title"/>
    <w:basedOn w:val="DefaultParagraphFont"/>
    <w:uiPriority w:val="33"/>
    <w:qFormat/>
    <w:rsid w:val="002459E9"/>
    <w:rPr>
      <w:rFonts w:ascii="Arial" w:hAnsi="Arial"/>
      <w:b/>
      <w:bCs/>
      <w:i/>
      <w:iCs/>
      <w:spacing w:val="5"/>
    </w:rPr>
  </w:style>
  <w:style w:type="paragraph" w:styleId="Caption">
    <w:name w:val="caption"/>
    <w:basedOn w:val="Normal"/>
    <w:next w:val="Normal"/>
    <w:uiPriority w:val="35"/>
    <w:unhideWhenUsed/>
    <w:qFormat/>
    <w:rsid w:val="00125564"/>
    <w:pPr>
      <w:spacing w:after="200" w:line="240" w:lineRule="auto"/>
    </w:pPr>
    <w:rPr>
      <w:i/>
      <w:iCs/>
      <w:color w:val="3C3C3B" w:themeColor="text2"/>
      <w:sz w:val="20"/>
      <w:szCs w:val="18"/>
    </w:rPr>
  </w:style>
  <w:style w:type="paragraph" w:styleId="TOC3">
    <w:name w:val="toc 3"/>
    <w:basedOn w:val="Normal"/>
    <w:next w:val="Normal"/>
    <w:autoRedefine/>
    <w:uiPriority w:val="39"/>
    <w:unhideWhenUsed/>
    <w:rsid w:val="001D6179"/>
    <w:pPr>
      <w:spacing w:after="100"/>
      <w:ind w:left="480"/>
    </w:pPr>
  </w:style>
  <w:style w:type="table" w:styleId="TableGridLight">
    <w:name w:val="Grid Table Light"/>
    <w:basedOn w:val="TableNormal"/>
    <w:uiPriority w:val="40"/>
    <w:rsid w:val="005B5D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5B5D7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Accent1">
    <w:name w:val="Grid Table 1 Light Accent 1"/>
    <w:basedOn w:val="TableNormal"/>
    <w:uiPriority w:val="46"/>
    <w:rsid w:val="005B5D74"/>
    <w:pPr>
      <w:spacing w:after="0" w:line="240" w:lineRule="auto"/>
    </w:pPr>
    <w:tblPr>
      <w:tblStyleRowBandSize w:val="1"/>
      <w:tblStyleColBandSize w:val="1"/>
      <w:tblBorders>
        <w:top w:val="single" w:sz="4" w:space="0" w:color="7FB9FF" w:themeColor="accent1" w:themeTint="66"/>
        <w:left w:val="single" w:sz="4" w:space="0" w:color="7FB9FF" w:themeColor="accent1" w:themeTint="66"/>
        <w:bottom w:val="single" w:sz="4" w:space="0" w:color="7FB9FF" w:themeColor="accent1" w:themeTint="66"/>
        <w:right w:val="single" w:sz="4" w:space="0" w:color="7FB9FF" w:themeColor="accent1" w:themeTint="66"/>
        <w:insideH w:val="single" w:sz="4" w:space="0" w:color="7FB9FF" w:themeColor="accent1" w:themeTint="66"/>
        <w:insideV w:val="single" w:sz="4" w:space="0" w:color="7FB9FF" w:themeColor="accent1" w:themeTint="66"/>
      </w:tblBorders>
    </w:tblPr>
    <w:tblStylePr w:type="firstRow">
      <w:rPr>
        <w:b/>
        <w:bCs/>
      </w:rPr>
      <w:tblPr/>
      <w:tcPr>
        <w:tcBorders>
          <w:bottom w:val="single" w:sz="12" w:space="0" w:color="3F96FF" w:themeColor="accent1" w:themeTint="99"/>
        </w:tcBorders>
      </w:tcPr>
    </w:tblStylePr>
    <w:tblStylePr w:type="lastRow">
      <w:rPr>
        <w:b/>
        <w:bCs/>
      </w:rPr>
      <w:tblPr/>
      <w:tcPr>
        <w:tcBorders>
          <w:top w:val="double" w:sz="2" w:space="0" w:color="3F96FF" w:themeColor="accen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B5D74"/>
    <w:pPr>
      <w:spacing w:after="0" w:line="240" w:lineRule="auto"/>
    </w:pPr>
    <w:tblPr>
      <w:tblStyleRowBandSize w:val="1"/>
      <w:tblStyleColBandSize w:val="1"/>
      <w:tblBorders>
        <w:top w:val="single" w:sz="4" w:space="0" w:color="63FFAB" w:themeColor="accent3" w:themeTint="66"/>
        <w:left w:val="single" w:sz="4" w:space="0" w:color="63FFAB" w:themeColor="accent3" w:themeTint="66"/>
        <w:bottom w:val="single" w:sz="4" w:space="0" w:color="63FFAB" w:themeColor="accent3" w:themeTint="66"/>
        <w:right w:val="single" w:sz="4" w:space="0" w:color="63FFAB" w:themeColor="accent3" w:themeTint="66"/>
        <w:insideH w:val="single" w:sz="4" w:space="0" w:color="63FFAB" w:themeColor="accent3" w:themeTint="66"/>
        <w:insideV w:val="single" w:sz="4" w:space="0" w:color="63FFAB" w:themeColor="accent3" w:themeTint="66"/>
      </w:tblBorders>
    </w:tblPr>
    <w:tblStylePr w:type="firstRow">
      <w:rPr>
        <w:b/>
        <w:bCs/>
      </w:rPr>
      <w:tblPr/>
      <w:tcPr>
        <w:tcBorders>
          <w:bottom w:val="single" w:sz="12" w:space="0" w:color="15FF82" w:themeColor="accent3" w:themeTint="99"/>
        </w:tcBorders>
      </w:tcPr>
    </w:tblStylePr>
    <w:tblStylePr w:type="lastRow">
      <w:rPr>
        <w:b/>
        <w:bCs/>
      </w:rPr>
      <w:tblPr/>
      <w:tcPr>
        <w:tcBorders>
          <w:top w:val="double" w:sz="2" w:space="0" w:color="15FF82" w:themeColor="accent3"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B5D74"/>
    <w:pPr>
      <w:spacing w:after="0" w:line="240" w:lineRule="auto"/>
    </w:pPr>
    <w:tblPr>
      <w:tblStyleRowBandSize w:val="1"/>
      <w:tblStyleColBandSize w:val="1"/>
      <w:tblBorders>
        <w:top w:val="single" w:sz="4" w:space="0" w:color="6BE7FF" w:themeColor="accent2" w:themeTint="66"/>
        <w:left w:val="single" w:sz="4" w:space="0" w:color="6BE7FF" w:themeColor="accent2" w:themeTint="66"/>
        <w:bottom w:val="single" w:sz="4" w:space="0" w:color="6BE7FF" w:themeColor="accent2" w:themeTint="66"/>
        <w:right w:val="single" w:sz="4" w:space="0" w:color="6BE7FF" w:themeColor="accent2" w:themeTint="66"/>
        <w:insideH w:val="single" w:sz="4" w:space="0" w:color="6BE7FF" w:themeColor="accent2" w:themeTint="66"/>
        <w:insideV w:val="single" w:sz="4" w:space="0" w:color="6BE7FF" w:themeColor="accent2" w:themeTint="66"/>
      </w:tblBorders>
    </w:tblPr>
    <w:tblStylePr w:type="firstRow">
      <w:rPr>
        <w:b/>
        <w:bCs/>
      </w:rPr>
      <w:tblPr/>
      <w:tcPr>
        <w:tcBorders>
          <w:bottom w:val="single" w:sz="12" w:space="0" w:color="22DCFF" w:themeColor="accent2" w:themeTint="99"/>
        </w:tcBorders>
      </w:tcPr>
    </w:tblStylePr>
    <w:tblStylePr w:type="lastRow">
      <w:rPr>
        <w:b/>
        <w:bCs/>
      </w:rPr>
      <w:tblPr/>
      <w:tcPr>
        <w:tcBorders>
          <w:top w:val="double" w:sz="2" w:space="0" w:color="22DCFF" w:themeColor="accent2"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5B5D7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5B5D74"/>
    <w:pPr>
      <w:spacing w:after="0" w:line="240" w:lineRule="auto"/>
    </w:pPr>
    <w:tblPr>
      <w:tblStyleRowBandSize w:val="1"/>
      <w:tblStyleColBandSize w:val="1"/>
      <w:tblBorders>
        <w:top w:val="single" w:sz="4" w:space="0" w:color="0057BF" w:themeColor="accent1"/>
        <w:left w:val="single" w:sz="4" w:space="0" w:color="0057BF" w:themeColor="accent1"/>
        <w:bottom w:val="single" w:sz="4" w:space="0" w:color="0057BF" w:themeColor="accent1"/>
        <w:right w:val="single" w:sz="4" w:space="0" w:color="0057BF" w:themeColor="accent1"/>
      </w:tblBorders>
    </w:tblPr>
    <w:tblStylePr w:type="firstRow">
      <w:rPr>
        <w:b/>
        <w:bCs/>
        <w:color w:val="FFFFFF" w:themeColor="background1"/>
      </w:rPr>
      <w:tblPr/>
      <w:tcPr>
        <w:shd w:val="clear" w:color="auto" w:fill="0057BF" w:themeFill="accent1"/>
      </w:tcPr>
    </w:tblStylePr>
    <w:tblStylePr w:type="lastRow">
      <w:rPr>
        <w:b/>
        <w:bCs/>
      </w:rPr>
      <w:tblPr/>
      <w:tcPr>
        <w:tcBorders>
          <w:top w:val="double" w:sz="4" w:space="0" w:color="0057B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7BF" w:themeColor="accent1"/>
          <w:right w:val="single" w:sz="4" w:space="0" w:color="0057BF" w:themeColor="accent1"/>
        </w:tcBorders>
      </w:tcPr>
    </w:tblStylePr>
    <w:tblStylePr w:type="band1Horz">
      <w:tblPr/>
      <w:tcPr>
        <w:tcBorders>
          <w:top w:val="single" w:sz="4" w:space="0" w:color="0057BF" w:themeColor="accent1"/>
          <w:bottom w:val="single" w:sz="4" w:space="0" w:color="0057B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BF" w:themeColor="accent1"/>
          <w:left w:val="nil"/>
        </w:tcBorders>
      </w:tcPr>
    </w:tblStylePr>
    <w:tblStylePr w:type="swCell">
      <w:tblPr/>
      <w:tcPr>
        <w:tcBorders>
          <w:top w:val="double" w:sz="4" w:space="0" w:color="0057BF" w:themeColor="accent1"/>
          <w:right w:val="nil"/>
        </w:tcBorders>
      </w:tcPr>
    </w:tblStylePr>
  </w:style>
  <w:style w:type="table" w:styleId="ListTable2">
    <w:name w:val="List Table 2"/>
    <w:basedOn w:val="TableNormal"/>
    <w:uiPriority w:val="47"/>
    <w:rsid w:val="005B5D7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B5D74"/>
    <w:pPr>
      <w:spacing w:after="0" w:line="240" w:lineRule="auto"/>
    </w:pPr>
    <w:tblPr>
      <w:tblStyleRowBandSize w:val="1"/>
      <w:tblStyleColBandSize w:val="1"/>
      <w:tblBorders>
        <w:top w:val="single" w:sz="4" w:space="0" w:color="3F96FF" w:themeColor="accent1" w:themeTint="99"/>
        <w:bottom w:val="single" w:sz="4" w:space="0" w:color="3F96FF" w:themeColor="accent1" w:themeTint="99"/>
        <w:insideH w:val="single" w:sz="4" w:space="0" w:color="3F96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FDCFF" w:themeFill="accent1" w:themeFillTint="33"/>
      </w:tcPr>
    </w:tblStylePr>
    <w:tblStylePr w:type="band1Horz">
      <w:tblPr/>
      <w:tcPr>
        <w:shd w:val="clear" w:color="auto" w:fill="BFDCFF" w:themeFill="accent1" w:themeFillTint="33"/>
      </w:tcPr>
    </w:tblStylePr>
  </w:style>
  <w:style w:type="table" w:styleId="GridTable6ColourfulAccent4">
    <w:name w:val="Grid Table 6 Colorful Accent 4"/>
    <w:basedOn w:val="TableNormal"/>
    <w:uiPriority w:val="51"/>
    <w:rsid w:val="005B5D74"/>
    <w:pPr>
      <w:spacing w:after="0" w:line="240" w:lineRule="auto"/>
    </w:pPr>
    <w:rPr>
      <w:color w:val="3B1561" w:themeColor="accent4" w:themeShade="BF"/>
    </w:rPr>
    <w:tblPr>
      <w:tblStyleRowBandSize w:val="1"/>
      <w:tblStyleColBandSize w:val="1"/>
      <w:tblBorders>
        <w:top w:val="single" w:sz="4" w:space="0" w:color="9553D9" w:themeColor="accent4" w:themeTint="99"/>
        <w:left w:val="single" w:sz="4" w:space="0" w:color="9553D9" w:themeColor="accent4" w:themeTint="99"/>
        <w:bottom w:val="single" w:sz="4" w:space="0" w:color="9553D9" w:themeColor="accent4" w:themeTint="99"/>
        <w:right w:val="single" w:sz="4" w:space="0" w:color="9553D9" w:themeColor="accent4" w:themeTint="99"/>
        <w:insideH w:val="single" w:sz="4" w:space="0" w:color="9553D9" w:themeColor="accent4" w:themeTint="99"/>
        <w:insideV w:val="single" w:sz="4" w:space="0" w:color="9553D9" w:themeColor="accent4" w:themeTint="99"/>
      </w:tblBorders>
    </w:tblPr>
    <w:tblStylePr w:type="firstRow">
      <w:rPr>
        <w:b/>
        <w:bCs/>
      </w:rPr>
      <w:tblPr/>
      <w:tcPr>
        <w:tcBorders>
          <w:bottom w:val="single" w:sz="12" w:space="0" w:color="9553D9" w:themeColor="accent4" w:themeTint="99"/>
        </w:tcBorders>
      </w:tcPr>
    </w:tblStylePr>
    <w:tblStylePr w:type="lastRow">
      <w:rPr>
        <w:b/>
        <w:bCs/>
      </w:rPr>
      <w:tblPr/>
      <w:tcPr>
        <w:tcBorders>
          <w:top w:val="double" w:sz="4" w:space="0" w:color="9553D9" w:themeColor="accent4" w:themeTint="99"/>
        </w:tcBorders>
      </w:tcPr>
    </w:tblStylePr>
    <w:tblStylePr w:type="firstCol">
      <w:rPr>
        <w:b/>
        <w:bCs/>
      </w:rPr>
    </w:tblStylePr>
    <w:tblStylePr w:type="lastCol">
      <w:rPr>
        <w:b/>
        <w:bCs/>
      </w:rPr>
    </w:tblStylePr>
    <w:tblStylePr w:type="band1Vert">
      <w:tblPr/>
      <w:tcPr>
        <w:shd w:val="clear" w:color="auto" w:fill="DBC5F2" w:themeFill="accent4" w:themeFillTint="33"/>
      </w:tcPr>
    </w:tblStylePr>
    <w:tblStylePr w:type="band1Horz">
      <w:tblPr/>
      <w:tcPr>
        <w:shd w:val="clear" w:color="auto" w:fill="DBC5F2" w:themeFill="accent4" w:themeFillTint="33"/>
      </w:tcPr>
    </w:tblStylePr>
  </w:style>
  <w:style w:type="table" w:styleId="GridTable6ColourfulAccent3">
    <w:name w:val="Grid Table 6 Colorful Accent 3"/>
    <w:basedOn w:val="TableNormal"/>
    <w:uiPriority w:val="51"/>
    <w:rsid w:val="005B5D74"/>
    <w:pPr>
      <w:spacing w:after="0" w:line="240" w:lineRule="auto"/>
    </w:pPr>
    <w:rPr>
      <w:color w:val="005929" w:themeColor="accent3" w:themeShade="BF"/>
    </w:rPr>
    <w:tblPr>
      <w:tblStyleRowBandSize w:val="1"/>
      <w:tblStyleColBandSize w:val="1"/>
      <w:tblBorders>
        <w:top w:val="single" w:sz="4" w:space="0" w:color="15FF82" w:themeColor="accent3" w:themeTint="99"/>
        <w:left w:val="single" w:sz="4" w:space="0" w:color="15FF82" w:themeColor="accent3" w:themeTint="99"/>
        <w:bottom w:val="single" w:sz="4" w:space="0" w:color="15FF82" w:themeColor="accent3" w:themeTint="99"/>
        <w:right w:val="single" w:sz="4" w:space="0" w:color="15FF82" w:themeColor="accent3" w:themeTint="99"/>
        <w:insideH w:val="single" w:sz="4" w:space="0" w:color="15FF82" w:themeColor="accent3" w:themeTint="99"/>
        <w:insideV w:val="single" w:sz="4" w:space="0" w:color="15FF82" w:themeColor="accent3" w:themeTint="99"/>
      </w:tblBorders>
    </w:tblPr>
    <w:tblStylePr w:type="firstRow">
      <w:rPr>
        <w:b/>
        <w:bCs/>
      </w:rPr>
      <w:tblPr/>
      <w:tcPr>
        <w:tcBorders>
          <w:bottom w:val="single" w:sz="12" w:space="0" w:color="15FF82" w:themeColor="accent3" w:themeTint="99"/>
        </w:tcBorders>
      </w:tcPr>
    </w:tblStylePr>
    <w:tblStylePr w:type="lastRow">
      <w:rPr>
        <w:b/>
        <w:bCs/>
      </w:rPr>
      <w:tblPr/>
      <w:tcPr>
        <w:tcBorders>
          <w:top w:val="double" w:sz="4" w:space="0" w:color="15FF82" w:themeColor="accent3" w:themeTint="99"/>
        </w:tcBorders>
      </w:tcPr>
    </w:tblStylePr>
    <w:tblStylePr w:type="firstCol">
      <w:rPr>
        <w:b/>
        <w:bCs/>
      </w:rPr>
    </w:tblStylePr>
    <w:tblStylePr w:type="lastCol">
      <w:rPr>
        <w:b/>
        <w:bCs/>
      </w:rPr>
    </w:tblStylePr>
    <w:tblStylePr w:type="band1Vert">
      <w:tblPr/>
      <w:tcPr>
        <w:shd w:val="clear" w:color="auto" w:fill="B1FFD5" w:themeFill="accent3" w:themeFillTint="33"/>
      </w:tcPr>
    </w:tblStylePr>
    <w:tblStylePr w:type="band1Horz">
      <w:tblPr/>
      <w:tcPr>
        <w:shd w:val="clear" w:color="auto" w:fill="B1FFD5" w:themeFill="accent3" w:themeFillTint="33"/>
      </w:tcPr>
    </w:tblStylePr>
  </w:style>
  <w:style w:type="table" w:styleId="GridTable6ColourfulAccent2">
    <w:name w:val="Grid Table 6 Colorful Accent 2"/>
    <w:basedOn w:val="TableNormal"/>
    <w:uiPriority w:val="51"/>
    <w:rsid w:val="005B5D74"/>
    <w:pPr>
      <w:spacing w:after="0" w:line="240" w:lineRule="auto"/>
    </w:pPr>
    <w:rPr>
      <w:color w:val="00596A" w:themeColor="accent2" w:themeShade="BF"/>
    </w:rPr>
    <w:tblPr>
      <w:tblStyleRowBandSize w:val="1"/>
      <w:tblStyleColBandSize w:val="1"/>
      <w:tblBorders>
        <w:top w:val="single" w:sz="4" w:space="0" w:color="22DCFF" w:themeColor="accent2" w:themeTint="99"/>
        <w:left w:val="single" w:sz="4" w:space="0" w:color="22DCFF" w:themeColor="accent2" w:themeTint="99"/>
        <w:bottom w:val="single" w:sz="4" w:space="0" w:color="22DCFF" w:themeColor="accent2" w:themeTint="99"/>
        <w:right w:val="single" w:sz="4" w:space="0" w:color="22DCFF" w:themeColor="accent2" w:themeTint="99"/>
        <w:insideH w:val="single" w:sz="4" w:space="0" w:color="22DCFF" w:themeColor="accent2" w:themeTint="99"/>
        <w:insideV w:val="single" w:sz="4" w:space="0" w:color="22DCFF" w:themeColor="accent2" w:themeTint="99"/>
      </w:tblBorders>
    </w:tblPr>
    <w:tblStylePr w:type="firstRow">
      <w:rPr>
        <w:b/>
        <w:bCs/>
      </w:rPr>
      <w:tblPr/>
      <w:tcPr>
        <w:tcBorders>
          <w:bottom w:val="single" w:sz="12" w:space="0" w:color="22DCFF" w:themeColor="accent2" w:themeTint="99"/>
        </w:tcBorders>
      </w:tcPr>
    </w:tblStylePr>
    <w:tblStylePr w:type="lastRow">
      <w:rPr>
        <w:b/>
        <w:bCs/>
      </w:rPr>
      <w:tblPr/>
      <w:tcPr>
        <w:tcBorders>
          <w:top w:val="double" w:sz="4" w:space="0" w:color="22DCFF" w:themeColor="accent2" w:themeTint="99"/>
        </w:tcBorders>
      </w:tcPr>
    </w:tblStylePr>
    <w:tblStylePr w:type="firstCol">
      <w:rPr>
        <w:b/>
        <w:bCs/>
      </w:rPr>
    </w:tblStylePr>
    <w:tblStylePr w:type="lastCol">
      <w:rPr>
        <w:b/>
        <w:bCs/>
      </w:rPr>
    </w:tblStylePr>
    <w:tblStylePr w:type="band1Vert">
      <w:tblPr/>
      <w:tcPr>
        <w:shd w:val="clear" w:color="auto" w:fill="B5F3FF" w:themeFill="accent2" w:themeFillTint="33"/>
      </w:tcPr>
    </w:tblStylePr>
    <w:tblStylePr w:type="band1Horz">
      <w:tblPr/>
      <w:tcPr>
        <w:shd w:val="clear" w:color="auto" w:fill="B5F3FF" w:themeFill="accent2" w:themeFillTint="33"/>
      </w:tcPr>
    </w:tblStylePr>
  </w:style>
  <w:style w:type="table" w:styleId="GridTable6Colourful">
    <w:name w:val="Grid Table 6 Colorful"/>
    <w:basedOn w:val="TableNormal"/>
    <w:uiPriority w:val="51"/>
    <w:rsid w:val="005B5D7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5B5D74"/>
    <w:pPr>
      <w:spacing w:after="0" w:line="240" w:lineRule="auto"/>
    </w:pPr>
    <w:rPr>
      <w:color w:val="00418F" w:themeColor="accent1" w:themeShade="BF"/>
    </w:rPr>
    <w:tblPr>
      <w:tblStyleRowBandSize w:val="1"/>
      <w:tblStyleColBandSize w:val="1"/>
      <w:tblBorders>
        <w:top w:val="single" w:sz="4" w:space="0" w:color="3F96FF" w:themeColor="accent1" w:themeTint="99"/>
        <w:left w:val="single" w:sz="4" w:space="0" w:color="3F96FF" w:themeColor="accent1" w:themeTint="99"/>
        <w:bottom w:val="single" w:sz="4" w:space="0" w:color="3F96FF" w:themeColor="accent1" w:themeTint="99"/>
        <w:right w:val="single" w:sz="4" w:space="0" w:color="3F96FF" w:themeColor="accent1" w:themeTint="99"/>
        <w:insideH w:val="single" w:sz="4" w:space="0" w:color="3F96FF" w:themeColor="accent1" w:themeTint="99"/>
        <w:insideV w:val="single" w:sz="4" w:space="0" w:color="3F96FF" w:themeColor="accent1" w:themeTint="99"/>
      </w:tblBorders>
    </w:tblPr>
    <w:tblStylePr w:type="firstRow">
      <w:rPr>
        <w:b/>
        <w:bCs/>
      </w:rPr>
      <w:tblPr/>
      <w:tcPr>
        <w:tcBorders>
          <w:bottom w:val="single" w:sz="12" w:space="0" w:color="3F96FF" w:themeColor="accent1" w:themeTint="99"/>
        </w:tcBorders>
      </w:tcPr>
    </w:tblStylePr>
    <w:tblStylePr w:type="lastRow">
      <w:rPr>
        <w:b/>
        <w:bCs/>
      </w:rPr>
      <w:tblPr/>
      <w:tcPr>
        <w:tcBorders>
          <w:top w:val="double" w:sz="4" w:space="0" w:color="3F96FF" w:themeColor="accent1" w:themeTint="99"/>
        </w:tcBorders>
      </w:tcPr>
    </w:tblStylePr>
    <w:tblStylePr w:type="firstCol">
      <w:rPr>
        <w:b/>
        <w:bCs/>
      </w:rPr>
    </w:tblStylePr>
    <w:tblStylePr w:type="lastCol">
      <w:rPr>
        <w:b/>
        <w:bCs/>
      </w:rPr>
    </w:tblStylePr>
    <w:tblStylePr w:type="band1Vert">
      <w:tblPr/>
      <w:tcPr>
        <w:shd w:val="clear" w:color="auto" w:fill="BFDCFF" w:themeFill="accent1" w:themeFillTint="33"/>
      </w:tcPr>
    </w:tblStylePr>
    <w:tblStylePr w:type="band1Horz">
      <w:tblPr/>
      <w:tcPr>
        <w:shd w:val="clear" w:color="auto" w:fill="BFDCFF" w:themeFill="accent1" w:themeFillTint="33"/>
      </w:tcPr>
    </w:tblStylePr>
  </w:style>
  <w:style w:type="table" w:styleId="GridTable6ColourfulAccent6">
    <w:name w:val="Grid Table 6 Colorful Accent 6"/>
    <w:basedOn w:val="TableNormal"/>
    <w:uiPriority w:val="51"/>
    <w:rsid w:val="005B5D74"/>
    <w:pPr>
      <w:spacing w:after="0" w:line="240" w:lineRule="auto"/>
    </w:pPr>
    <w:rPr>
      <w:color w:val="9A331D" w:themeColor="accent6" w:themeShade="BF"/>
    </w:rPr>
    <w:tblPr>
      <w:tblStyleRowBandSize w:val="1"/>
      <w:tblStyleColBandSize w:val="1"/>
      <w:tblBorders>
        <w:top w:val="single" w:sz="4" w:space="0" w:color="E58C79" w:themeColor="accent6" w:themeTint="99"/>
        <w:left w:val="single" w:sz="4" w:space="0" w:color="E58C79" w:themeColor="accent6" w:themeTint="99"/>
        <w:bottom w:val="single" w:sz="4" w:space="0" w:color="E58C79" w:themeColor="accent6" w:themeTint="99"/>
        <w:right w:val="single" w:sz="4" w:space="0" w:color="E58C79" w:themeColor="accent6" w:themeTint="99"/>
        <w:insideH w:val="single" w:sz="4" w:space="0" w:color="E58C79" w:themeColor="accent6" w:themeTint="99"/>
        <w:insideV w:val="single" w:sz="4" w:space="0" w:color="E58C79" w:themeColor="accent6" w:themeTint="99"/>
      </w:tblBorders>
    </w:tblPr>
    <w:tblStylePr w:type="firstRow">
      <w:rPr>
        <w:b/>
        <w:bCs/>
      </w:rPr>
      <w:tblPr/>
      <w:tcPr>
        <w:tcBorders>
          <w:bottom w:val="single" w:sz="12" w:space="0" w:color="E58C79" w:themeColor="accent6" w:themeTint="99"/>
        </w:tcBorders>
      </w:tcPr>
    </w:tblStylePr>
    <w:tblStylePr w:type="lastRow">
      <w:rPr>
        <w:b/>
        <w:bCs/>
      </w:rPr>
      <w:tblPr/>
      <w:tcPr>
        <w:tcBorders>
          <w:top w:val="double" w:sz="4" w:space="0" w:color="E58C79" w:themeColor="accent6" w:themeTint="99"/>
        </w:tcBorders>
      </w:tcPr>
    </w:tblStylePr>
    <w:tblStylePr w:type="firstCol">
      <w:rPr>
        <w:b/>
        <w:bCs/>
      </w:rPr>
    </w:tblStylePr>
    <w:tblStylePr w:type="lastCol">
      <w:rPr>
        <w:b/>
        <w:bCs/>
      </w:rPr>
    </w:tblStylePr>
    <w:tblStylePr w:type="band1Vert">
      <w:tblPr/>
      <w:tcPr>
        <w:shd w:val="clear" w:color="auto" w:fill="F6D8D2" w:themeFill="accent6" w:themeFillTint="33"/>
      </w:tcPr>
    </w:tblStylePr>
    <w:tblStylePr w:type="band1Horz">
      <w:tblPr/>
      <w:tcPr>
        <w:shd w:val="clear" w:color="auto" w:fill="F6D8D2"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pearsoex/Desktop/Report%20Template%20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3C312EBC5D4F47B30BDA7CC2A41CD6"/>
        <w:category>
          <w:name w:val="General"/>
          <w:gallery w:val="placeholder"/>
        </w:category>
        <w:types>
          <w:type w:val="bbPlcHdr"/>
        </w:types>
        <w:behaviors>
          <w:behavior w:val="content"/>
        </w:behaviors>
        <w:guid w:val="{C36DB0FC-02D8-1E4D-9491-BBBEAA8474F8}"/>
      </w:docPartPr>
      <w:docPartBody>
        <w:p w:rsidR="00CA576B" w:rsidRDefault="00000000">
          <w:pPr>
            <w:pStyle w:val="C93C312EBC5D4F47B30BDA7CC2A41CD6"/>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55 Roman">
    <w:altName w:val="Calibri"/>
    <w:panose1 w:val="020B0604020202020204"/>
    <w:charset w:val="00"/>
    <w:family w:val="auto"/>
    <w:pitch w:val="variable"/>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E06"/>
    <w:rsid w:val="00304ADA"/>
    <w:rsid w:val="0074525F"/>
    <w:rsid w:val="007B6E06"/>
    <w:rsid w:val="00CA576B"/>
    <w:rsid w:val="00E143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93C312EBC5D4F47B30BDA7CC2A41CD6">
    <w:name w:val="C93C312EBC5D4F47B30BDA7CC2A41C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27">
      <a:dk1>
        <a:srgbClr val="000000"/>
      </a:dk1>
      <a:lt1>
        <a:srgbClr val="FFFFFF"/>
      </a:lt1>
      <a:dk2>
        <a:srgbClr val="3C3C3B"/>
      </a:dk2>
      <a:lt2>
        <a:srgbClr val="C59A00"/>
      </a:lt2>
      <a:accent1>
        <a:srgbClr val="0057BF"/>
      </a:accent1>
      <a:accent2>
        <a:srgbClr val="00788E"/>
      </a:accent2>
      <a:accent3>
        <a:srgbClr val="007838"/>
      </a:accent3>
      <a:accent4>
        <a:srgbClr val="501D83"/>
      </a:accent4>
      <a:accent5>
        <a:srgbClr val="DB0661"/>
      </a:accent5>
      <a:accent6>
        <a:srgbClr val="CF4527"/>
      </a:accent6>
      <a:hlink>
        <a:srgbClr val="0057BF"/>
      </a:hlink>
      <a:folHlink>
        <a:srgbClr val="00783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5445A33AFAEC419A41B44D69E6129F" ma:contentTypeVersion="18" ma:contentTypeDescription="Create a new document." ma:contentTypeScope="" ma:versionID="0b35a3a2ddc1a7379da584d1017a675c">
  <xsd:schema xmlns:xsd="http://www.w3.org/2001/XMLSchema" xmlns:xs="http://www.w3.org/2001/XMLSchema" xmlns:p="http://schemas.microsoft.com/office/2006/metadata/properties" xmlns:ns2="997cdd1e-e429-4b09-99d2-d895aefd500f" xmlns:ns3="a3ce718d-f813-4adc-8824-5d044fc7674a" targetNamespace="http://schemas.microsoft.com/office/2006/metadata/properties" ma:root="true" ma:fieldsID="0987f44e3cec8068723d8ef6cfc5de7e" ns2:_="" ns3:_="">
    <xsd:import namespace="997cdd1e-e429-4b09-99d2-d895aefd500f"/>
    <xsd:import namespace="a3ce718d-f813-4adc-8824-5d044fc76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DateandTim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7cdd1e-e429-4b09-99d2-d895aefd5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ad60de0-1a06-47ac-a17b-03c64138ab1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ce718d-f813-4adc-8824-5d044fc767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002303e-3aac-4036-a93f-05678b6d1e37}" ma:internalName="TaxCatchAll" ma:showField="CatchAllData" ma:web="a3ce718d-f813-4adc-8824-5d044fc767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AC2D17-5770-4F3F-ACE0-1E16C0230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7cdd1e-e429-4b09-99d2-d895aefd500f"/>
    <ds:schemaRef ds:uri="a3ce718d-f813-4adc-8824-5d044fc7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783AAC-FC61-4E88-98AE-18D9DD3527CF}">
  <ds:schemaRefs>
    <ds:schemaRef ds:uri="http://schemas.openxmlformats.org/officeDocument/2006/bibliography"/>
  </ds:schemaRefs>
</ds:datastoreItem>
</file>

<file path=customXml/itemProps3.xml><?xml version="1.0" encoding="utf-8"?>
<ds:datastoreItem xmlns:ds="http://schemas.openxmlformats.org/officeDocument/2006/customXml" ds:itemID="{F3CFDDF9-C10D-4C97-9044-7CF8D6B54C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Report Template 2025.dotx</Template>
  <TotalTime>76</TotalTime>
  <Pages>14</Pages>
  <Words>3136</Words>
  <Characters>17880</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Report Template</vt:lpstr>
    </vt:vector>
  </TitlesOfParts>
  <Manager/>
  <Company>University of Birmingham</Company>
  <LinksUpToDate>false</LinksUpToDate>
  <CharactersWithSpaces>20975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Template</dc:title>
  <dc:subject/>
  <dc:creator>Ed Pearson (Campaigns and Reputation)</dc:creator>
  <cp:keywords/>
  <dc:description/>
  <cp:lastModifiedBy>Andy Tootell (Campaigns and Reputation)</cp:lastModifiedBy>
  <cp:revision>16</cp:revision>
  <dcterms:created xsi:type="dcterms:W3CDTF">2026-02-26T15:30:00Z</dcterms:created>
  <dcterms:modified xsi:type="dcterms:W3CDTF">2026-02-26T17:03:00Z</dcterms:modified>
  <cp:category/>
</cp:coreProperties>
</file>