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40F6E" w14:textId="6B4FD36A" w:rsidR="009C4ABC" w:rsidRPr="00AD70B5" w:rsidRDefault="009C4ABC" w:rsidP="009C4ABC">
      <w:pPr>
        <w:rPr>
          <w:rFonts w:ascii="Segoe UI" w:hAnsi="Segoe UI" w:cs="Segoe UI"/>
          <w:b/>
          <w:bCs/>
          <w:sz w:val="28"/>
          <w:szCs w:val="28"/>
        </w:rPr>
      </w:pPr>
      <w:r w:rsidRPr="00AD70B5">
        <w:rPr>
          <w:rFonts w:ascii="Segoe UI" w:hAnsi="Segoe UI" w:cs="Segoe UI"/>
          <w:b/>
          <w:bCs/>
          <w:sz w:val="28"/>
          <w:szCs w:val="28"/>
        </w:rPr>
        <w:t>2023-2024 Future Flight Challenge Social Science Grant programme</w:t>
      </w:r>
      <w:r>
        <w:rPr>
          <w:rFonts w:ascii="Segoe UI" w:hAnsi="Segoe UI" w:cs="Segoe UI"/>
          <w:b/>
          <w:bCs/>
          <w:sz w:val="28"/>
          <w:szCs w:val="28"/>
        </w:rPr>
        <w:t xml:space="preserve"> - FAQs</w:t>
      </w:r>
    </w:p>
    <w:p w14:paraId="206FEFB3" w14:textId="7EDF5348" w:rsidR="7B807D8B" w:rsidRPr="009C4ABC" w:rsidRDefault="4AE0464F" w:rsidP="04096D88">
      <w:pPr>
        <w:pStyle w:val="ListParagraph"/>
        <w:numPr>
          <w:ilvl w:val="0"/>
          <w:numId w:val="1"/>
        </w:numPr>
        <w:rPr>
          <w:rFonts w:ascii="Calibri" w:eastAsia="Calibri" w:hAnsi="Calibri" w:cs="Calibri"/>
          <w:b/>
          <w:bCs/>
        </w:rPr>
      </w:pPr>
      <w:r w:rsidRPr="009C4ABC">
        <w:rPr>
          <w:rFonts w:ascii="Calibri" w:eastAsia="Calibri" w:hAnsi="Calibri" w:cs="Calibri"/>
          <w:b/>
          <w:bCs/>
        </w:rPr>
        <w:t>Can researchers based outside the UK apply to this call?</w:t>
      </w:r>
      <w:r w:rsidRPr="009C4ABC">
        <w:rPr>
          <w:b/>
          <w:bCs/>
        </w:rPr>
        <w:t xml:space="preserve"> </w:t>
      </w:r>
    </w:p>
    <w:p w14:paraId="549825B0" w14:textId="1DB2D370" w:rsidR="7B807D8B" w:rsidRPr="009C4ABC" w:rsidRDefault="675E58A6" w:rsidP="04096D88">
      <w:pPr>
        <w:rPr>
          <w:rFonts w:eastAsiaTheme="minorEastAsia"/>
          <w:i/>
          <w:iCs/>
        </w:rPr>
      </w:pPr>
      <w:r w:rsidRPr="009C4ABC">
        <w:rPr>
          <w:rFonts w:eastAsiaTheme="minorEastAsia"/>
          <w:i/>
          <w:iCs/>
        </w:rPr>
        <w:t>No.</w:t>
      </w:r>
      <w:r w:rsidR="571A7C7C" w:rsidRPr="009C4ABC">
        <w:rPr>
          <w:rFonts w:eastAsiaTheme="minorEastAsia"/>
          <w:i/>
          <w:iCs/>
        </w:rPr>
        <w:t xml:space="preserve"> </w:t>
      </w:r>
      <w:r w:rsidR="528859D5" w:rsidRPr="009C4ABC">
        <w:rPr>
          <w:rFonts w:eastAsiaTheme="minorEastAsia"/>
          <w:i/>
          <w:iCs/>
        </w:rPr>
        <w:t xml:space="preserve">To apply to this call, </w:t>
      </w:r>
      <w:r w:rsidR="571A7C7C" w:rsidRPr="009C4ABC">
        <w:rPr>
          <w:rFonts w:eastAsiaTheme="minorEastAsia"/>
          <w:i/>
          <w:iCs/>
        </w:rPr>
        <w:t>Principal and co-</w:t>
      </w:r>
      <w:r w:rsidR="60FD15A6" w:rsidRPr="009C4ABC">
        <w:rPr>
          <w:rFonts w:eastAsiaTheme="minorEastAsia"/>
          <w:i/>
          <w:iCs/>
        </w:rPr>
        <w:t xml:space="preserve">Investigators </w:t>
      </w:r>
      <w:r w:rsidR="48E5FD01" w:rsidRPr="009C4ABC">
        <w:rPr>
          <w:rFonts w:eastAsiaTheme="minorEastAsia"/>
          <w:i/>
          <w:iCs/>
        </w:rPr>
        <w:t>must be based in UK Higher Education Institutions or independent research institutions that are eligible for UKRI funding. For further guidance on institutional eligibility please see guidance here:</w:t>
      </w:r>
    </w:p>
    <w:p w14:paraId="65CD8497" w14:textId="2FCE216B" w:rsidR="7B807D8B" w:rsidRDefault="009C4ABC" w:rsidP="04096D88">
      <w:pPr>
        <w:rPr>
          <w:rFonts w:eastAsiaTheme="minorEastAsia"/>
          <w:i/>
          <w:iCs/>
        </w:rPr>
      </w:pPr>
      <w:hyperlink r:id="rId8" w:anchor="contents-list">
        <w:r w:rsidR="48E5FD01" w:rsidRPr="04096D88">
          <w:rPr>
            <w:rStyle w:val="Hyperlink"/>
            <w:rFonts w:eastAsiaTheme="minorEastAsia"/>
            <w:i/>
            <w:iCs/>
          </w:rPr>
          <w:t>ESRC - Check if you are eligible for research and innovation funding</w:t>
        </w:r>
      </w:hyperlink>
    </w:p>
    <w:p w14:paraId="63B0A8E8" w14:textId="0E80E4CA" w:rsidR="7B807D8B" w:rsidRPr="009C4ABC" w:rsidRDefault="40CE66FD" w:rsidP="22BDD38E">
      <w:pPr>
        <w:pStyle w:val="ListParagraph"/>
        <w:numPr>
          <w:ilvl w:val="0"/>
          <w:numId w:val="1"/>
        </w:numPr>
        <w:rPr>
          <w:b/>
          <w:bCs/>
        </w:rPr>
      </w:pPr>
      <w:r w:rsidRPr="009C4ABC">
        <w:rPr>
          <w:b/>
          <w:bCs/>
        </w:rPr>
        <w:t xml:space="preserve">Can organisations from industry be partners on bids? </w:t>
      </w:r>
    </w:p>
    <w:p w14:paraId="0C76D47C" w14:textId="7DF2696A" w:rsidR="7B807D8B" w:rsidRDefault="7EDCB066" w:rsidP="36C4E534">
      <w:pPr>
        <w:rPr>
          <w:rFonts w:ascii="Calibri" w:eastAsia="Calibri" w:hAnsi="Calibri" w:cs="Calibri"/>
          <w:i/>
          <w:iCs/>
        </w:rPr>
      </w:pPr>
      <w:r w:rsidRPr="36C4E534">
        <w:rPr>
          <w:rFonts w:ascii="Calibri" w:eastAsia="Calibri" w:hAnsi="Calibri" w:cs="Calibri"/>
          <w:i/>
          <w:iCs/>
        </w:rPr>
        <w:t xml:space="preserve">Where a </w:t>
      </w:r>
      <w:r w:rsidR="54727FF9" w:rsidRPr="36C4E534">
        <w:rPr>
          <w:rFonts w:ascii="Calibri" w:eastAsia="Calibri" w:hAnsi="Calibri" w:cs="Calibri"/>
          <w:i/>
          <w:iCs/>
        </w:rPr>
        <w:t>business</w:t>
      </w:r>
      <w:r w:rsidR="1AFED946" w:rsidRPr="36C4E534">
        <w:rPr>
          <w:rFonts w:ascii="Calibri" w:eastAsia="Calibri" w:hAnsi="Calibri" w:cs="Calibri"/>
          <w:i/>
          <w:iCs/>
        </w:rPr>
        <w:t xml:space="preserve"> or organisation from </w:t>
      </w:r>
      <w:r w:rsidR="6495B963" w:rsidRPr="36C4E534">
        <w:rPr>
          <w:rFonts w:ascii="Calibri" w:eastAsia="Calibri" w:hAnsi="Calibri" w:cs="Calibri"/>
          <w:i/>
          <w:iCs/>
        </w:rPr>
        <w:t>industry</w:t>
      </w:r>
      <w:r w:rsidR="1AFED946" w:rsidRPr="36C4E534">
        <w:rPr>
          <w:rFonts w:ascii="Calibri" w:eastAsia="Calibri" w:hAnsi="Calibri" w:cs="Calibri"/>
          <w:i/>
          <w:iCs/>
        </w:rPr>
        <w:t xml:space="preserve"> is </w:t>
      </w:r>
      <w:r w:rsidR="3F0C2BA1" w:rsidRPr="36C4E534">
        <w:rPr>
          <w:rFonts w:ascii="Calibri" w:eastAsia="Calibri" w:hAnsi="Calibri" w:cs="Calibri"/>
          <w:i/>
          <w:iCs/>
        </w:rPr>
        <w:t xml:space="preserve">drawing on funding from the project, or </w:t>
      </w:r>
      <w:r w:rsidR="1AFED946" w:rsidRPr="36C4E534">
        <w:rPr>
          <w:rFonts w:ascii="Calibri" w:eastAsia="Calibri" w:hAnsi="Calibri" w:cs="Calibri"/>
          <w:i/>
          <w:iCs/>
        </w:rPr>
        <w:t>providing additional resources to a project</w:t>
      </w:r>
      <w:r w:rsidR="6B5DADF8" w:rsidRPr="36C4E534">
        <w:rPr>
          <w:rFonts w:ascii="Calibri" w:eastAsia="Calibri" w:hAnsi="Calibri" w:cs="Calibri"/>
          <w:i/>
          <w:iCs/>
        </w:rPr>
        <w:t>, th</w:t>
      </w:r>
      <w:r w:rsidR="087D9734" w:rsidRPr="36C4E534">
        <w:rPr>
          <w:rFonts w:ascii="Calibri" w:eastAsia="Calibri" w:hAnsi="Calibri" w:cs="Calibri"/>
          <w:i/>
          <w:iCs/>
        </w:rPr>
        <w:t>ey can be name</w:t>
      </w:r>
      <w:r w:rsidR="07707D69" w:rsidRPr="36C4E534">
        <w:rPr>
          <w:rFonts w:ascii="Calibri" w:eastAsia="Calibri" w:hAnsi="Calibri" w:cs="Calibri"/>
          <w:i/>
          <w:iCs/>
        </w:rPr>
        <w:t>d</w:t>
      </w:r>
      <w:r w:rsidR="087D9734" w:rsidRPr="36C4E534">
        <w:rPr>
          <w:rFonts w:ascii="Calibri" w:eastAsia="Calibri" w:hAnsi="Calibri" w:cs="Calibri"/>
          <w:i/>
          <w:iCs/>
        </w:rPr>
        <w:t xml:space="preserve"> partners</w:t>
      </w:r>
      <w:r w:rsidR="397A92D4" w:rsidRPr="36C4E534">
        <w:rPr>
          <w:rFonts w:ascii="Calibri" w:eastAsia="Calibri" w:hAnsi="Calibri" w:cs="Calibri"/>
          <w:i/>
          <w:iCs/>
        </w:rPr>
        <w:t xml:space="preserve"> on bids</w:t>
      </w:r>
      <w:r w:rsidR="087D9734" w:rsidRPr="36C4E534">
        <w:rPr>
          <w:rFonts w:ascii="Calibri" w:eastAsia="Calibri" w:hAnsi="Calibri" w:cs="Calibri"/>
          <w:i/>
          <w:iCs/>
        </w:rPr>
        <w:t>.</w:t>
      </w:r>
      <w:r w:rsidR="52B3F9C2" w:rsidRPr="36C4E534">
        <w:rPr>
          <w:rFonts w:ascii="Calibri" w:eastAsia="Calibri" w:hAnsi="Calibri" w:cs="Calibri"/>
          <w:i/>
          <w:iCs/>
        </w:rPr>
        <w:t xml:space="preserve"> </w:t>
      </w:r>
      <w:r w:rsidR="25BD71B5" w:rsidRPr="36C4E534">
        <w:rPr>
          <w:rFonts w:ascii="Calibri" w:eastAsia="Calibri" w:hAnsi="Calibri" w:cs="Calibri"/>
          <w:i/>
          <w:iCs/>
        </w:rPr>
        <w:t>A Project Partner letter of support from each partner organisation confirming the level of support specific to this proposal must be submitted with the application.</w:t>
      </w:r>
      <w:r w:rsidR="087D9734" w:rsidRPr="36C4E534">
        <w:rPr>
          <w:rFonts w:ascii="Calibri" w:eastAsia="Calibri" w:hAnsi="Calibri" w:cs="Calibri"/>
          <w:i/>
          <w:iCs/>
        </w:rPr>
        <w:t xml:space="preserve"> </w:t>
      </w:r>
    </w:p>
    <w:p w14:paraId="44793A4D" w14:textId="4D3EB199" w:rsidR="7B807D8B" w:rsidRPr="009C4ABC" w:rsidRDefault="76AB8731" w:rsidP="22BDD38E">
      <w:pPr>
        <w:pStyle w:val="ListParagraph"/>
        <w:numPr>
          <w:ilvl w:val="0"/>
          <w:numId w:val="1"/>
        </w:numPr>
        <w:rPr>
          <w:b/>
          <w:bCs/>
        </w:rPr>
      </w:pPr>
      <w:r w:rsidRPr="009C4ABC">
        <w:rPr>
          <w:rFonts w:ascii="Calibri" w:eastAsia="Calibri" w:hAnsi="Calibri" w:cs="Calibri"/>
          <w:b/>
          <w:bCs/>
        </w:rPr>
        <w:t>Could a consultant be a sub-contractor but not a project partner? If so, c</w:t>
      </w:r>
      <w:r w:rsidR="029BDBFF" w:rsidRPr="009C4ABC">
        <w:rPr>
          <w:rFonts w:ascii="Calibri" w:eastAsia="Calibri" w:hAnsi="Calibri" w:cs="Calibri"/>
          <w:b/>
          <w:bCs/>
        </w:rPr>
        <w:t xml:space="preserve">an </w:t>
      </w:r>
      <w:r w:rsidR="40CE66FD" w:rsidRPr="009C4ABC">
        <w:rPr>
          <w:rFonts w:ascii="Calibri" w:eastAsia="Calibri" w:hAnsi="Calibri" w:cs="Calibri"/>
          <w:b/>
          <w:bCs/>
        </w:rPr>
        <w:t>external consultant</w:t>
      </w:r>
      <w:r w:rsidR="3E486E02" w:rsidRPr="009C4ABC">
        <w:rPr>
          <w:rFonts w:ascii="Calibri" w:eastAsia="Calibri" w:hAnsi="Calibri" w:cs="Calibri"/>
          <w:b/>
          <w:bCs/>
        </w:rPr>
        <w:t>s be costed on to bids?</w:t>
      </w:r>
    </w:p>
    <w:p w14:paraId="79F8D55E" w14:textId="48F882AC" w:rsidR="7B807D8B" w:rsidRDefault="54DB20DF" w:rsidP="36C4E534">
      <w:pPr>
        <w:rPr>
          <w:rFonts w:ascii="Calibri" w:eastAsia="Calibri" w:hAnsi="Calibri" w:cs="Calibri"/>
          <w:i/>
          <w:iCs/>
        </w:rPr>
      </w:pPr>
      <w:r w:rsidRPr="36C4E534">
        <w:rPr>
          <w:rFonts w:ascii="Calibri" w:eastAsia="Calibri" w:hAnsi="Calibri" w:cs="Calibri"/>
          <w:i/>
          <w:iCs/>
        </w:rPr>
        <w:t>Yes</w:t>
      </w:r>
      <w:r w:rsidR="33C24F2C" w:rsidRPr="36C4E534">
        <w:rPr>
          <w:rFonts w:ascii="Calibri" w:eastAsia="Calibri" w:hAnsi="Calibri" w:cs="Calibri"/>
          <w:i/>
          <w:iCs/>
        </w:rPr>
        <w:t>.</w:t>
      </w:r>
      <w:r w:rsidR="40CE66FD" w:rsidRPr="36C4E534">
        <w:rPr>
          <w:rFonts w:ascii="Calibri" w:eastAsia="Calibri" w:hAnsi="Calibri" w:cs="Calibri"/>
          <w:i/>
          <w:iCs/>
        </w:rPr>
        <w:t xml:space="preserve"> </w:t>
      </w:r>
      <w:r w:rsidR="44FAB348" w:rsidRPr="36C4E534">
        <w:rPr>
          <w:rFonts w:ascii="Calibri" w:eastAsia="Calibri" w:hAnsi="Calibri" w:cs="Calibri"/>
          <w:i/>
          <w:iCs/>
        </w:rPr>
        <w:t>Fees for external consultants can be</w:t>
      </w:r>
      <w:r w:rsidR="18042B3B" w:rsidRPr="36C4E534">
        <w:rPr>
          <w:rFonts w:ascii="Calibri" w:eastAsia="Calibri" w:hAnsi="Calibri" w:cs="Calibri"/>
          <w:i/>
          <w:iCs/>
        </w:rPr>
        <w:t xml:space="preserve"> costed into bids as a directly incurred cost. </w:t>
      </w:r>
      <w:r w:rsidR="1FC900B7" w:rsidRPr="36C4E534">
        <w:rPr>
          <w:rFonts w:ascii="Calibri" w:eastAsia="Calibri" w:hAnsi="Calibri" w:cs="Calibri"/>
          <w:i/>
          <w:iCs/>
        </w:rPr>
        <w:t>Justification for this cost is required in the</w:t>
      </w:r>
      <w:r w:rsidR="31775DDB" w:rsidRPr="36C4E534">
        <w:rPr>
          <w:rFonts w:ascii="Calibri" w:eastAsia="Calibri" w:hAnsi="Calibri" w:cs="Calibri"/>
          <w:i/>
          <w:iCs/>
        </w:rPr>
        <w:t xml:space="preserve"> </w:t>
      </w:r>
      <w:r w:rsidR="1FC900B7" w:rsidRPr="36C4E534">
        <w:rPr>
          <w:rFonts w:ascii="Calibri" w:eastAsia="Calibri" w:hAnsi="Calibri" w:cs="Calibri"/>
          <w:i/>
          <w:iCs/>
        </w:rPr>
        <w:t xml:space="preserve">Justification of Resources document. </w:t>
      </w:r>
      <w:r w:rsidR="77F299EF" w:rsidRPr="36C4E534">
        <w:rPr>
          <w:rFonts w:ascii="Calibri" w:eastAsia="Calibri" w:hAnsi="Calibri" w:cs="Calibri"/>
          <w:i/>
          <w:iCs/>
        </w:rPr>
        <w:t>We would also need details of the tendering and procu</w:t>
      </w:r>
      <w:r w:rsidR="272255D6" w:rsidRPr="36C4E534">
        <w:rPr>
          <w:rFonts w:ascii="Calibri" w:eastAsia="Calibri" w:hAnsi="Calibri" w:cs="Calibri"/>
          <w:i/>
          <w:iCs/>
        </w:rPr>
        <w:t>rement</w:t>
      </w:r>
      <w:r w:rsidR="77F299EF" w:rsidRPr="36C4E534">
        <w:rPr>
          <w:rFonts w:ascii="Calibri" w:eastAsia="Calibri" w:hAnsi="Calibri" w:cs="Calibri"/>
          <w:i/>
          <w:iCs/>
        </w:rPr>
        <w:t xml:space="preserve"> process that would be used for this in the Justification of Resources.</w:t>
      </w:r>
    </w:p>
    <w:p w14:paraId="5C0AE858" w14:textId="3519D3AE" w:rsidR="7B807D8B" w:rsidRPr="009C4ABC" w:rsidRDefault="5FFFEB3A" w:rsidP="36C4E534">
      <w:pPr>
        <w:pStyle w:val="ListParagraph"/>
        <w:numPr>
          <w:ilvl w:val="0"/>
          <w:numId w:val="1"/>
        </w:numPr>
        <w:rPr>
          <w:rFonts w:ascii="Calibri" w:eastAsia="Calibri" w:hAnsi="Calibri" w:cs="Calibri"/>
          <w:b/>
          <w:bCs/>
          <w:i/>
          <w:iCs/>
        </w:rPr>
      </w:pPr>
      <w:r w:rsidRPr="009C4ABC">
        <w:rPr>
          <w:b/>
          <w:bCs/>
        </w:rPr>
        <w:t xml:space="preserve">The University of Birmingham </w:t>
      </w:r>
      <w:r w:rsidR="2392D45E" w:rsidRPr="009C4ABC">
        <w:rPr>
          <w:b/>
          <w:bCs/>
        </w:rPr>
        <w:t xml:space="preserve">will be running a national level survey as part of the Future Flight challenge. </w:t>
      </w:r>
      <w:r w:rsidR="457443C9" w:rsidRPr="009C4ABC">
        <w:rPr>
          <w:b/>
          <w:bCs/>
        </w:rPr>
        <w:t>When do you plan to run your national surveys?</w:t>
      </w:r>
    </w:p>
    <w:p w14:paraId="00B1D84E" w14:textId="465AEE4B" w:rsidR="7B807D8B" w:rsidRDefault="29F96AC2" w:rsidP="36C4E534">
      <w:pPr>
        <w:rPr>
          <w:i/>
          <w:iCs/>
        </w:rPr>
      </w:pPr>
      <w:r w:rsidRPr="36C4E534">
        <w:rPr>
          <w:i/>
          <w:iCs/>
        </w:rPr>
        <w:t xml:space="preserve">The national level survey is planned for </w:t>
      </w:r>
      <w:r w:rsidR="286F6FFD" w:rsidRPr="36C4E534">
        <w:rPr>
          <w:i/>
          <w:iCs/>
        </w:rPr>
        <w:t>late 2023-early 2024</w:t>
      </w:r>
      <w:r w:rsidRPr="36C4E534">
        <w:rPr>
          <w:i/>
          <w:iCs/>
        </w:rPr>
        <w:t>.</w:t>
      </w:r>
    </w:p>
    <w:p w14:paraId="21ADA00D" w14:textId="2775DC0F" w:rsidR="5E035DBD" w:rsidRPr="009C4ABC" w:rsidRDefault="5E035DBD" w:rsidP="22BDD38E">
      <w:pPr>
        <w:pStyle w:val="ListParagraph"/>
        <w:numPr>
          <w:ilvl w:val="0"/>
          <w:numId w:val="1"/>
        </w:numPr>
        <w:rPr>
          <w:b/>
          <w:bCs/>
        </w:rPr>
      </w:pPr>
      <w:r w:rsidRPr="009C4ABC">
        <w:rPr>
          <w:b/>
          <w:bCs/>
        </w:rPr>
        <w:t xml:space="preserve">Would grant award holders be able to suggest questions for </w:t>
      </w:r>
      <w:r w:rsidR="62FC4293" w:rsidRPr="009C4ABC">
        <w:rPr>
          <w:b/>
          <w:bCs/>
        </w:rPr>
        <w:t>the Future Flight</w:t>
      </w:r>
      <w:r w:rsidRPr="009C4ABC">
        <w:rPr>
          <w:b/>
          <w:bCs/>
        </w:rPr>
        <w:t xml:space="preserve"> national survey</w:t>
      </w:r>
      <w:r w:rsidR="7BFAB587" w:rsidRPr="009C4ABC">
        <w:rPr>
          <w:b/>
          <w:bCs/>
        </w:rPr>
        <w:t xml:space="preserve">? If so, could these questions form </w:t>
      </w:r>
      <w:r w:rsidR="02614BEC" w:rsidRPr="009C4ABC">
        <w:rPr>
          <w:b/>
          <w:bCs/>
        </w:rPr>
        <w:t>part of a core or optional module?</w:t>
      </w:r>
    </w:p>
    <w:p w14:paraId="01F97AED" w14:textId="563B2CF7" w:rsidR="0712A982" w:rsidRDefault="0712A982" w:rsidP="36C4E534">
      <w:pPr>
        <w:rPr>
          <w:rFonts w:ascii="Times New Roman" w:eastAsia="Times New Roman" w:hAnsi="Times New Roman" w:cs="Times New Roman"/>
          <w:i/>
          <w:iCs/>
          <w:color w:val="000000" w:themeColor="text1"/>
          <w:sz w:val="27"/>
          <w:szCs w:val="27"/>
        </w:rPr>
      </w:pPr>
      <w:r w:rsidRPr="36C4E534">
        <w:rPr>
          <w:i/>
          <w:iCs/>
        </w:rPr>
        <w:t xml:space="preserve">The Future Flight Challenge </w:t>
      </w:r>
      <w:r w:rsidR="3605BA86" w:rsidRPr="36C4E534">
        <w:rPr>
          <w:i/>
          <w:iCs/>
        </w:rPr>
        <w:t xml:space="preserve">team </w:t>
      </w:r>
      <w:r w:rsidR="0FF2CAA1" w:rsidRPr="36C4E534">
        <w:rPr>
          <w:i/>
          <w:iCs/>
        </w:rPr>
        <w:t>at the University of Birmingham w</w:t>
      </w:r>
      <w:r w:rsidR="15582D1F" w:rsidRPr="36C4E534">
        <w:rPr>
          <w:i/>
          <w:iCs/>
        </w:rPr>
        <w:t>elcome applicants suggesting questions for the national survey and depending on their nature and the purpose for which they are required, could form either core or optional modules. Applicants should</w:t>
      </w:r>
      <w:r w:rsidRPr="36C4E534">
        <w:rPr>
          <w:rFonts w:eastAsiaTheme="minorEastAsia"/>
          <w:i/>
          <w:iCs/>
        </w:rPr>
        <w:t xml:space="preserve"> </w:t>
      </w:r>
      <w:r w:rsidR="16B2EB64" w:rsidRPr="36C4E534">
        <w:rPr>
          <w:rFonts w:eastAsiaTheme="minorEastAsia"/>
          <w:i/>
          <w:iCs/>
        </w:rPr>
        <w:t>i</w:t>
      </w:r>
      <w:r w:rsidR="16B2EB64" w:rsidRPr="36C4E534">
        <w:rPr>
          <w:rFonts w:eastAsiaTheme="minorEastAsia"/>
          <w:i/>
          <w:iCs/>
          <w:color w:val="000000" w:themeColor="text1"/>
        </w:rPr>
        <w:t xml:space="preserve">ndicate that </w:t>
      </w:r>
      <w:r w:rsidR="36F8B552" w:rsidRPr="36C4E534">
        <w:rPr>
          <w:rFonts w:eastAsiaTheme="minorEastAsia"/>
          <w:i/>
          <w:iCs/>
          <w:color w:val="000000" w:themeColor="text1"/>
        </w:rPr>
        <w:t>they</w:t>
      </w:r>
      <w:r w:rsidR="16B2EB64" w:rsidRPr="36C4E534">
        <w:rPr>
          <w:rFonts w:eastAsiaTheme="minorEastAsia"/>
          <w:i/>
          <w:iCs/>
          <w:color w:val="000000" w:themeColor="text1"/>
        </w:rPr>
        <w:t xml:space="preserve"> would like to include items/questions in the larger survey detailing the </w:t>
      </w:r>
      <w:r w:rsidR="4DB2477F" w:rsidRPr="36C4E534">
        <w:rPr>
          <w:rFonts w:eastAsiaTheme="minorEastAsia"/>
          <w:i/>
          <w:iCs/>
          <w:color w:val="000000" w:themeColor="text1"/>
        </w:rPr>
        <w:t>desired</w:t>
      </w:r>
      <w:r w:rsidR="16B2EB64" w:rsidRPr="36C4E534">
        <w:rPr>
          <w:rFonts w:eastAsiaTheme="minorEastAsia"/>
          <w:i/>
          <w:iCs/>
          <w:color w:val="000000" w:themeColor="text1"/>
        </w:rPr>
        <w:t xml:space="preserve"> number and length</w:t>
      </w:r>
      <w:r w:rsidR="211D1424" w:rsidRPr="36C4E534">
        <w:rPr>
          <w:rFonts w:eastAsiaTheme="minorEastAsia"/>
          <w:i/>
          <w:iCs/>
          <w:color w:val="000000" w:themeColor="text1"/>
        </w:rPr>
        <w:t xml:space="preserve">. </w:t>
      </w:r>
    </w:p>
    <w:p w14:paraId="1013A27B" w14:textId="6A03AB33" w:rsidR="34F4F777" w:rsidRPr="009C4ABC" w:rsidRDefault="34F4F777" w:rsidP="22BDD38E">
      <w:pPr>
        <w:pStyle w:val="ListParagraph"/>
        <w:numPr>
          <w:ilvl w:val="0"/>
          <w:numId w:val="1"/>
        </w:numPr>
        <w:rPr>
          <w:b/>
          <w:bCs/>
        </w:rPr>
      </w:pPr>
      <w:r w:rsidRPr="009C4ABC">
        <w:rPr>
          <w:b/>
          <w:bCs/>
        </w:rPr>
        <w:t xml:space="preserve">Would we need to cost </w:t>
      </w:r>
      <w:r w:rsidR="6D334644" w:rsidRPr="009C4ABC">
        <w:rPr>
          <w:b/>
          <w:bCs/>
        </w:rPr>
        <w:t>request</w:t>
      </w:r>
      <w:r w:rsidR="2BA68B67" w:rsidRPr="009C4ABC">
        <w:rPr>
          <w:b/>
          <w:bCs/>
        </w:rPr>
        <w:t>s for questions as part of the University of Birmingham led national survey into our bid?</w:t>
      </w:r>
    </w:p>
    <w:p w14:paraId="529F4D9D" w14:textId="66B24A1F" w:rsidR="34F4F777" w:rsidRDefault="0C3B611E" w:rsidP="04096D88">
      <w:pPr>
        <w:rPr>
          <w:i/>
          <w:iCs/>
        </w:rPr>
      </w:pPr>
      <w:r w:rsidRPr="36C4E534">
        <w:rPr>
          <w:i/>
          <w:iCs/>
        </w:rPr>
        <w:t xml:space="preserve">No. These questions will be funded through a separate budget. </w:t>
      </w:r>
    </w:p>
    <w:p w14:paraId="0183D0E7" w14:textId="3AD3E266" w:rsidR="55B59F38" w:rsidRPr="009C4ABC" w:rsidRDefault="55B59F38" w:rsidP="04096D88">
      <w:pPr>
        <w:pStyle w:val="ListParagraph"/>
        <w:numPr>
          <w:ilvl w:val="0"/>
          <w:numId w:val="1"/>
        </w:numPr>
        <w:rPr>
          <w:rFonts w:ascii="Calibri" w:eastAsia="Calibri" w:hAnsi="Calibri" w:cs="Calibri"/>
          <w:b/>
          <w:bCs/>
        </w:rPr>
      </w:pPr>
      <w:r w:rsidRPr="009C4ABC">
        <w:rPr>
          <w:rFonts w:ascii="Calibri" w:eastAsia="Calibri" w:hAnsi="Calibri" w:cs="Calibri"/>
          <w:b/>
          <w:bCs/>
        </w:rPr>
        <w:t>Three types of technologies are mentioned in the grant call (drones, advanced air mobility, and electric and hydrogen aviation). What are the expectations in terms of which technologies are covered in proposals?</w:t>
      </w:r>
    </w:p>
    <w:p w14:paraId="75B7186A" w14:textId="53995DA1" w:rsidR="26336ABD" w:rsidRDefault="26336ABD" w:rsidP="04096D88">
      <w:pPr>
        <w:rPr>
          <w:rFonts w:ascii="Calibri" w:eastAsia="Calibri" w:hAnsi="Calibri" w:cs="Calibri"/>
          <w:i/>
          <w:iCs/>
        </w:rPr>
      </w:pPr>
      <w:r w:rsidRPr="04096D88">
        <w:rPr>
          <w:rFonts w:ascii="Calibri" w:eastAsia="Calibri" w:hAnsi="Calibri" w:cs="Calibri"/>
          <w:i/>
          <w:iCs/>
        </w:rPr>
        <w:t>Applicants should feel free to focus on any emerging future flight technology in their proposal.</w:t>
      </w:r>
    </w:p>
    <w:p w14:paraId="43E2FFB9" w14:textId="3985F89B" w:rsidR="55B59F38" w:rsidRPr="009C4ABC" w:rsidRDefault="55B59F38" w:rsidP="04096D88">
      <w:pPr>
        <w:pStyle w:val="ListParagraph"/>
        <w:numPr>
          <w:ilvl w:val="0"/>
          <w:numId w:val="1"/>
        </w:numPr>
        <w:rPr>
          <w:rFonts w:ascii="Calibri" w:eastAsia="Calibri" w:hAnsi="Calibri" w:cs="Calibri"/>
          <w:b/>
          <w:bCs/>
        </w:rPr>
      </w:pPr>
      <w:r w:rsidRPr="009C4ABC">
        <w:rPr>
          <w:rFonts w:ascii="Calibri" w:eastAsia="Calibri" w:hAnsi="Calibri" w:cs="Calibri"/>
          <w:b/>
          <w:bCs/>
        </w:rPr>
        <w:t xml:space="preserve">How does the Call align with the co-creation workshops held </w:t>
      </w:r>
      <w:r w:rsidR="318AA0AB" w:rsidRPr="009C4ABC">
        <w:rPr>
          <w:rFonts w:ascii="Calibri" w:eastAsia="Calibri" w:hAnsi="Calibri" w:cs="Calibri"/>
          <w:b/>
          <w:bCs/>
        </w:rPr>
        <w:t>across</w:t>
      </w:r>
      <w:r w:rsidRPr="009C4ABC">
        <w:rPr>
          <w:rFonts w:ascii="Calibri" w:eastAsia="Calibri" w:hAnsi="Calibri" w:cs="Calibri"/>
          <w:b/>
          <w:bCs/>
        </w:rPr>
        <w:t xml:space="preserve"> March</w:t>
      </w:r>
      <w:r w:rsidR="0D46948E" w:rsidRPr="009C4ABC">
        <w:rPr>
          <w:rFonts w:ascii="Calibri" w:eastAsia="Calibri" w:hAnsi="Calibri" w:cs="Calibri"/>
          <w:b/>
          <w:bCs/>
        </w:rPr>
        <w:t xml:space="preserve"> and April</w:t>
      </w:r>
      <w:r w:rsidRPr="009C4ABC">
        <w:rPr>
          <w:rFonts w:ascii="Calibri" w:eastAsia="Calibri" w:hAnsi="Calibri" w:cs="Calibri"/>
          <w:b/>
          <w:bCs/>
        </w:rPr>
        <w:t xml:space="preserve"> 2022?</w:t>
      </w:r>
    </w:p>
    <w:p w14:paraId="5EE24EA6" w14:textId="3A64F89C" w:rsidR="55B59F38" w:rsidRDefault="732157E9" w:rsidP="36C4E534">
      <w:pPr>
        <w:rPr>
          <w:rFonts w:ascii="Calibri" w:eastAsia="Calibri" w:hAnsi="Calibri" w:cs="Calibri"/>
        </w:rPr>
      </w:pPr>
      <w:r w:rsidRPr="36C4E534">
        <w:rPr>
          <w:rFonts w:ascii="Calibri" w:eastAsia="Calibri" w:hAnsi="Calibri" w:cs="Calibri"/>
          <w:i/>
          <w:iCs/>
        </w:rPr>
        <w:t xml:space="preserve">Co-creation workshops were held </w:t>
      </w:r>
      <w:r w:rsidR="22DD8D79" w:rsidRPr="36C4E534">
        <w:rPr>
          <w:rFonts w:ascii="Calibri" w:eastAsia="Calibri" w:hAnsi="Calibri" w:cs="Calibri"/>
          <w:i/>
          <w:iCs/>
        </w:rPr>
        <w:t>across</w:t>
      </w:r>
      <w:r w:rsidRPr="36C4E534">
        <w:rPr>
          <w:rFonts w:ascii="Calibri" w:eastAsia="Calibri" w:hAnsi="Calibri" w:cs="Calibri"/>
          <w:i/>
          <w:iCs/>
        </w:rPr>
        <w:t xml:space="preserve"> March</w:t>
      </w:r>
      <w:r w:rsidR="4BE7EA44" w:rsidRPr="36C4E534">
        <w:rPr>
          <w:rFonts w:ascii="Calibri" w:eastAsia="Calibri" w:hAnsi="Calibri" w:cs="Calibri"/>
          <w:i/>
          <w:iCs/>
        </w:rPr>
        <w:t xml:space="preserve"> and April</w:t>
      </w:r>
      <w:r w:rsidRPr="36C4E534">
        <w:rPr>
          <w:rFonts w:ascii="Calibri" w:eastAsia="Calibri" w:hAnsi="Calibri" w:cs="Calibri"/>
          <w:i/>
          <w:iCs/>
        </w:rPr>
        <w:t xml:space="preserve"> 2022 to explore emerging themes in relation to the social science agenda of the Future Flight Challenge. This call was informed by </w:t>
      </w:r>
      <w:r w:rsidR="3E0F37C1" w:rsidRPr="36C4E534">
        <w:rPr>
          <w:rFonts w:ascii="Calibri" w:eastAsia="Calibri" w:hAnsi="Calibri" w:cs="Calibri"/>
          <w:i/>
          <w:iCs/>
        </w:rPr>
        <w:t xml:space="preserve">the </w:t>
      </w:r>
      <w:r w:rsidR="7938AB5A" w:rsidRPr="36C4E534">
        <w:rPr>
          <w:rFonts w:ascii="Calibri" w:eastAsia="Calibri" w:hAnsi="Calibri" w:cs="Calibri"/>
          <w:i/>
          <w:iCs/>
        </w:rPr>
        <w:t xml:space="preserve">co-creation </w:t>
      </w:r>
      <w:r w:rsidR="3E0F37C1" w:rsidRPr="36C4E534">
        <w:rPr>
          <w:rFonts w:ascii="Calibri" w:eastAsia="Calibri" w:hAnsi="Calibri" w:cs="Calibri"/>
          <w:i/>
          <w:iCs/>
        </w:rPr>
        <w:t>workshops</w:t>
      </w:r>
      <w:r w:rsidR="35275AEF" w:rsidRPr="36C4E534">
        <w:rPr>
          <w:rFonts w:ascii="Calibri" w:eastAsia="Calibri" w:hAnsi="Calibri" w:cs="Calibri"/>
          <w:i/>
          <w:iCs/>
        </w:rPr>
        <w:t>,</w:t>
      </w:r>
      <w:r w:rsidR="3D22C09C" w:rsidRPr="36C4E534">
        <w:rPr>
          <w:rFonts w:ascii="Calibri" w:eastAsia="Calibri" w:hAnsi="Calibri" w:cs="Calibri"/>
          <w:i/>
          <w:iCs/>
        </w:rPr>
        <w:t xml:space="preserve"> as well as</w:t>
      </w:r>
      <w:r w:rsidR="35275AEF" w:rsidRPr="36C4E534">
        <w:rPr>
          <w:rFonts w:ascii="Calibri" w:eastAsia="Calibri" w:hAnsi="Calibri" w:cs="Calibri"/>
          <w:i/>
          <w:iCs/>
        </w:rPr>
        <w:t xml:space="preserve"> the </w:t>
      </w:r>
      <w:hyperlink r:id="rId9">
        <w:r w:rsidR="2B9495E6" w:rsidRPr="36C4E534">
          <w:rPr>
            <w:rStyle w:val="Hyperlink"/>
            <w:rFonts w:ascii="Calibri" w:eastAsia="Calibri" w:hAnsi="Calibri" w:cs="Calibri"/>
            <w:i/>
            <w:iCs/>
          </w:rPr>
          <w:t>Social Science Research Forward Strategy</w:t>
        </w:r>
      </w:hyperlink>
      <w:r w:rsidR="5DF08071" w:rsidRPr="36C4E534">
        <w:rPr>
          <w:rFonts w:ascii="Calibri" w:eastAsia="Calibri" w:hAnsi="Calibri" w:cs="Calibri"/>
          <w:i/>
          <w:iCs/>
        </w:rPr>
        <w:t xml:space="preserve"> </w:t>
      </w:r>
      <w:r w:rsidR="35275AEF" w:rsidRPr="36C4E534">
        <w:rPr>
          <w:rFonts w:ascii="Calibri" w:eastAsia="Calibri" w:hAnsi="Calibri" w:cs="Calibri"/>
          <w:i/>
          <w:iCs/>
        </w:rPr>
        <w:t xml:space="preserve">and </w:t>
      </w:r>
      <w:hyperlink r:id="rId10">
        <w:r w:rsidR="19E638C2" w:rsidRPr="36C4E534">
          <w:rPr>
            <w:rStyle w:val="Hyperlink"/>
            <w:rFonts w:ascii="Calibri" w:eastAsia="Calibri" w:hAnsi="Calibri" w:cs="Calibri"/>
            <w:i/>
            <w:iCs/>
          </w:rPr>
          <w:t xml:space="preserve">Mini-Public </w:t>
        </w:r>
        <w:r w:rsidR="19E638C2" w:rsidRPr="36C4E534">
          <w:rPr>
            <w:rStyle w:val="Hyperlink"/>
            <w:rFonts w:ascii="Calibri" w:eastAsia="Calibri" w:hAnsi="Calibri" w:cs="Calibri"/>
            <w:i/>
            <w:iCs/>
          </w:rPr>
          <w:lastRenderedPageBreak/>
          <w:t>Dialogue Report.</w:t>
        </w:r>
      </w:hyperlink>
      <w:r w:rsidR="35275AEF" w:rsidRPr="36C4E534">
        <w:rPr>
          <w:rFonts w:ascii="Calibri" w:eastAsia="Calibri" w:hAnsi="Calibri" w:cs="Calibri"/>
          <w:i/>
          <w:iCs/>
        </w:rPr>
        <w:t xml:space="preserve"> Therefore we welcome applications from those who were able to join the workshops, and those who </w:t>
      </w:r>
      <w:r w:rsidR="7F84143F" w:rsidRPr="36C4E534">
        <w:rPr>
          <w:rFonts w:ascii="Calibri" w:eastAsia="Calibri" w:hAnsi="Calibri" w:cs="Calibri"/>
          <w:i/>
          <w:iCs/>
        </w:rPr>
        <w:t>were not able to</w:t>
      </w:r>
      <w:r w:rsidR="67B6A4B7" w:rsidRPr="36C4E534">
        <w:rPr>
          <w:rFonts w:ascii="Calibri" w:eastAsia="Calibri" w:hAnsi="Calibri" w:cs="Calibri"/>
          <w:i/>
          <w:iCs/>
        </w:rPr>
        <w:t xml:space="preserve"> attend</w:t>
      </w:r>
      <w:r w:rsidR="35275AEF" w:rsidRPr="36C4E534">
        <w:rPr>
          <w:rFonts w:ascii="Calibri" w:eastAsia="Calibri" w:hAnsi="Calibri" w:cs="Calibri"/>
          <w:i/>
          <w:iCs/>
        </w:rPr>
        <w:t xml:space="preserve">. </w:t>
      </w:r>
    </w:p>
    <w:p w14:paraId="3D64176D" w14:textId="4871AF4E" w:rsidR="55B59F38" w:rsidRPr="009C4ABC" w:rsidRDefault="55B59F38" w:rsidP="04096D88">
      <w:pPr>
        <w:pStyle w:val="ListParagraph"/>
        <w:numPr>
          <w:ilvl w:val="0"/>
          <w:numId w:val="1"/>
        </w:numPr>
        <w:rPr>
          <w:rFonts w:ascii="Calibri" w:eastAsia="Calibri" w:hAnsi="Calibri" w:cs="Calibri"/>
          <w:b/>
          <w:bCs/>
        </w:rPr>
      </w:pPr>
      <w:r w:rsidRPr="009C4ABC">
        <w:rPr>
          <w:rFonts w:ascii="Calibri" w:eastAsia="Calibri" w:hAnsi="Calibri" w:cs="Calibri"/>
          <w:b/>
          <w:bCs/>
        </w:rPr>
        <w:t>What letters of support are required?</w:t>
      </w:r>
    </w:p>
    <w:p w14:paraId="79C32D67" w14:textId="7A232150" w:rsidR="4BD76A56" w:rsidRDefault="4BD76A56" w:rsidP="36C4E534">
      <w:pPr>
        <w:jc w:val="both"/>
        <w:rPr>
          <w:rFonts w:ascii="Calibri" w:eastAsia="Calibri" w:hAnsi="Calibri" w:cs="Calibri"/>
          <w:i/>
          <w:iCs/>
          <w:color w:val="000000" w:themeColor="text1"/>
          <w:sz w:val="24"/>
          <w:szCs w:val="24"/>
        </w:rPr>
      </w:pPr>
      <w:r w:rsidRPr="36C4E534">
        <w:rPr>
          <w:rFonts w:ascii="Calibri" w:eastAsia="Calibri" w:hAnsi="Calibri" w:cs="Calibri"/>
          <w:i/>
          <w:iCs/>
          <w:color w:val="000000" w:themeColor="text1"/>
        </w:rPr>
        <w:t xml:space="preserve">Letters of support from the host institution of all applicants and co-applicants </w:t>
      </w:r>
      <w:r w:rsidR="670D4C72" w:rsidRPr="36C4E534">
        <w:rPr>
          <w:rFonts w:ascii="Calibri" w:eastAsia="Calibri" w:hAnsi="Calibri" w:cs="Calibri"/>
          <w:i/>
          <w:iCs/>
          <w:color w:val="000000" w:themeColor="text1"/>
        </w:rPr>
        <w:t xml:space="preserve">and partners </w:t>
      </w:r>
      <w:r w:rsidRPr="36C4E534">
        <w:rPr>
          <w:rFonts w:ascii="Calibri" w:eastAsia="Calibri" w:hAnsi="Calibri" w:cs="Calibri"/>
          <w:i/>
          <w:iCs/>
          <w:color w:val="000000" w:themeColor="text1"/>
        </w:rPr>
        <w:t xml:space="preserve">must be submitted as part of this proposal. Letters of support can be accepted by email, and must be signed and dated within two months of the submission date by the relevant decision maker for your institution/school/faculty </w:t>
      </w:r>
      <w:proofErr w:type="gramStart"/>
      <w:r w:rsidRPr="36C4E534">
        <w:rPr>
          <w:rFonts w:ascii="Calibri" w:eastAsia="Calibri" w:hAnsi="Calibri" w:cs="Calibri"/>
          <w:i/>
          <w:iCs/>
          <w:color w:val="000000" w:themeColor="text1"/>
        </w:rPr>
        <w:t>e.g.</w:t>
      </w:r>
      <w:proofErr w:type="gramEnd"/>
      <w:r w:rsidRPr="36C4E534">
        <w:rPr>
          <w:rFonts w:ascii="Calibri" w:eastAsia="Calibri" w:hAnsi="Calibri" w:cs="Calibri"/>
          <w:i/>
          <w:iCs/>
          <w:color w:val="000000" w:themeColor="text1"/>
        </w:rPr>
        <w:t xml:space="preserve"> Head of School, Director of Research etc. Where </w:t>
      </w:r>
      <w:r w:rsidR="6FB12662" w:rsidRPr="36C4E534">
        <w:rPr>
          <w:i/>
          <w:iCs/>
        </w:rPr>
        <w:t xml:space="preserve">there are project partners, letters of support are required from them, which outline their contribution. </w:t>
      </w:r>
      <w:r w:rsidRPr="36C4E534">
        <w:rPr>
          <w:rFonts w:ascii="Calibri" w:eastAsia="Calibri" w:hAnsi="Calibri" w:cs="Calibri"/>
          <w:i/>
          <w:iCs/>
          <w:color w:val="000000" w:themeColor="text1"/>
        </w:rPr>
        <w:t>General letters of support</w:t>
      </w:r>
      <w:r w:rsidR="492134B9" w:rsidRPr="36C4E534">
        <w:rPr>
          <w:rFonts w:ascii="Calibri" w:eastAsia="Calibri" w:hAnsi="Calibri" w:cs="Calibri"/>
          <w:i/>
          <w:iCs/>
          <w:color w:val="000000" w:themeColor="text1"/>
        </w:rPr>
        <w:t xml:space="preserve"> – </w:t>
      </w:r>
      <w:proofErr w:type="gramStart"/>
      <w:r w:rsidR="492134B9" w:rsidRPr="36C4E534">
        <w:rPr>
          <w:rFonts w:ascii="Calibri" w:eastAsia="Calibri" w:hAnsi="Calibri" w:cs="Calibri"/>
          <w:i/>
          <w:iCs/>
          <w:color w:val="000000" w:themeColor="text1"/>
        </w:rPr>
        <w:t>i.e.</w:t>
      </w:r>
      <w:proofErr w:type="gramEnd"/>
      <w:r w:rsidR="492134B9" w:rsidRPr="36C4E534">
        <w:rPr>
          <w:rFonts w:ascii="Calibri" w:eastAsia="Calibri" w:hAnsi="Calibri" w:cs="Calibri"/>
          <w:i/>
          <w:iCs/>
          <w:color w:val="000000" w:themeColor="text1"/>
        </w:rPr>
        <w:t xml:space="preserve"> letters </w:t>
      </w:r>
      <w:r w:rsidR="42BA9E55" w:rsidRPr="36C4E534">
        <w:rPr>
          <w:rFonts w:ascii="Calibri" w:eastAsia="Calibri" w:hAnsi="Calibri" w:cs="Calibri"/>
          <w:i/>
          <w:iCs/>
          <w:color w:val="000000" w:themeColor="text1"/>
        </w:rPr>
        <w:t>which do not outline resourcing</w:t>
      </w:r>
      <w:r w:rsidRPr="36C4E534">
        <w:rPr>
          <w:rFonts w:ascii="Calibri" w:eastAsia="Calibri" w:hAnsi="Calibri" w:cs="Calibri"/>
          <w:i/>
          <w:iCs/>
          <w:color w:val="000000" w:themeColor="text1"/>
        </w:rPr>
        <w:t xml:space="preserve"> that </w:t>
      </w:r>
      <w:r w:rsidR="7E25D01C" w:rsidRPr="36C4E534">
        <w:rPr>
          <w:rFonts w:ascii="Calibri" w:eastAsia="Calibri" w:hAnsi="Calibri" w:cs="Calibri"/>
          <w:i/>
          <w:iCs/>
          <w:color w:val="000000" w:themeColor="text1"/>
        </w:rPr>
        <w:t>is</w:t>
      </w:r>
      <w:r w:rsidRPr="36C4E534">
        <w:rPr>
          <w:rFonts w:ascii="Calibri" w:eastAsia="Calibri" w:hAnsi="Calibri" w:cs="Calibri"/>
          <w:i/>
          <w:iCs/>
          <w:color w:val="000000" w:themeColor="text1"/>
        </w:rPr>
        <w:t xml:space="preserve"> essential for the successful conduct of the research or do not confirm any specific contribution to the project</w:t>
      </w:r>
      <w:r w:rsidR="2921AD13" w:rsidRPr="36C4E534">
        <w:rPr>
          <w:rFonts w:ascii="Calibri" w:eastAsia="Calibri" w:hAnsi="Calibri" w:cs="Calibri"/>
          <w:i/>
          <w:iCs/>
          <w:color w:val="000000" w:themeColor="text1"/>
        </w:rPr>
        <w:t xml:space="preserve"> – </w:t>
      </w:r>
      <w:r w:rsidRPr="36C4E534">
        <w:rPr>
          <w:rFonts w:ascii="Calibri" w:eastAsia="Calibri" w:hAnsi="Calibri" w:cs="Calibri"/>
          <w:i/>
          <w:iCs/>
          <w:color w:val="000000" w:themeColor="text1"/>
        </w:rPr>
        <w:t>should not be included.</w:t>
      </w:r>
    </w:p>
    <w:p w14:paraId="06528F60" w14:textId="7E88957A" w:rsidR="2397F819" w:rsidRPr="009C4ABC" w:rsidRDefault="2397F819" w:rsidP="36C4E534">
      <w:pPr>
        <w:pStyle w:val="ListParagraph"/>
        <w:numPr>
          <w:ilvl w:val="0"/>
          <w:numId w:val="1"/>
        </w:numPr>
        <w:jc w:val="both"/>
        <w:rPr>
          <w:rFonts w:ascii="Calibri" w:eastAsia="Calibri" w:hAnsi="Calibri" w:cs="Calibri"/>
          <w:b/>
          <w:bCs/>
          <w:color w:val="000000" w:themeColor="text1"/>
        </w:rPr>
      </w:pPr>
      <w:r w:rsidRPr="009C4ABC">
        <w:rPr>
          <w:rFonts w:ascii="Calibri" w:eastAsia="Calibri" w:hAnsi="Calibri" w:cs="Calibri"/>
          <w:b/>
          <w:bCs/>
          <w:color w:val="000000" w:themeColor="text1"/>
        </w:rPr>
        <w:t>Do all the institutions need to have an institutional letter of support or just the lead institution?</w:t>
      </w:r>
    </w:p>
    <w:p w14:paraId="5CD19B7A" w14:textId="5C424A63" w:rsidR="2397F819" w:rsidRDefault="2397F819" w:rsidP="36C4E534">
      <w:pPr>
        <w:jc w:val="both"/>
        <w:rPr>
          <w:rFonts w:ascii="Calibri" w:eastAsia="Calibri" w:hAnsi="Calibri" w:cs="Calibri"/>
          <w:i/>
          <w:iCs/>
          <w:color w:val="000000" w:themeColor="text1"/>
        </w:rPr>
      </w:pPr>
      <w:r w:rsidRPr="36C4E534">
        <w:rPr>
          <w:rFonts w:ascii="Calibri" w:eastAsia="Calibri" w:hAnsi="Calibri" w:cs="Calibri"/>
          <w:i/>
          <w:iCs/>
          <w:color w:val="000000" w:themeColor="text1"/>
        </w:rPr>
        <w:t>All institutions need an institutional letter of support.</w:t>
      </w:r>
    </w:p>
    <w:p w14:paraId="132D768B" w14:textId="732F474A" w:rsidR="29456827" w:rsidRPr="009C4ABC" w:rsidRDefault="29456827" w:rsidP="04096D88">
      <w:pPr>
        <w:pStyle w:val="ListParagraph"/>
        <w:numPr>
          <w:ilvl w:val="0"/>
          <w:numId w:val="1"/>
        </w:numPr>
        <w:rPr>
          <w:b/>
          <w:bCs/>
        </w:rPr>
      </w:pPr>
      <w:r w:rsidRPr="009C4ABC">
        <w:rPr>
          <w:b/>
          <w:bCs/>
        </w:rPr>
        <w:t xml:space="preserve">Is there any flexibility to the April start date for </w:t>
      </w:r>
      <w:r w:rsidR="009C4ABC">
        <w:rPr>
          <w:b/>
          <w:bCs/>
        </w:rPr>
        <w:t xml:space="preserve">Policy </w:t>
      </w:r>
      <w:r w:rsidRPr="009C4ABC">
        <w:rPr>
          <w:b/>
          <w:bCs/>
        </w:rPr>
        <w:t>Fellowships?</w:t>
      </w:r>
    </w:p>
    <w:p w14:paraId="623848F1" w14:textId="7F38873B" w:rsidR="015F8387" w:rsidRDefault="2BA2CF00" w:rsidP="36C4E534">
      <w:pPr>
        <w:rPr>
          <w:i/>
          <w:iCs/>
        </w:rPr>
      </w:pPr>
      <w:r w:rsidRPr="36C4E534">
        <w:rPr>
          <w:i/>
          <w:iCs/>
        </w:rPr>
        <w:t xml:space="preserve">Ideally applicants should be available to begin </w:t>
      </w:r>
      <w:r w:rsidR="0744E0D2" w:rsidRPr="36C4E534">
        <w:rPr>
          <w:i/>
          <w:iCs/>
        </w:rPr>
        <w:t xml:space="preserve">on the </w:t>
      </w:r>
      <w:proofErr w:type="gramStart"/>
      <w:r w:rsidR="0744E0D2" w:rsidRPr="36C4E534">
        <w:rPr>
          <w:i/>
          <w:iCs/>
        </w:rPr>
        <w:t>1</w:t>
      </w:r>
      <w:r w:rsidR="0744E0D2" w:rsidRPr="36C4E534">
        <w:rPr>
          <w:i/>
          <w:iCs/>
          <w:vertAlign w:val="superscript"/>
        </w:rPr>
        <w:t>st</w:t>
      </w:r>
      <w:proofErr w:type="gramEnd"/>
      <w:r w:rsidRPr="36C4E534">
        <w:rPr>
          <w:i/>
          <w:iCs/>
        </w:rPr>
        <w:t xml:space="preserve"> April 2023. However, where there are exceptional circumstances</w:t>
      </w:r>
      <w:r w:rsidR="015F8387" w:rsidRPr="36C4E534">
        <w:rPr>
          <w:i/>
          <w:iCs/>
        </w:rPr>
        <w:t xml:space="preserve"> </w:t>
      </w:r>
      <w:r w:rsidR="7BEEE0F7" w:rsidRPr="36C4E534">
        <w:rPr>
          <w:i/>
          <w:iCs/>
        </w:rPr>
        <w:t>th</w:t>
      </w:r>
      <w:r w:rsidR="75884A93" w:rsidRPr="36C4E534">
        <w:rPr>
          <w:i/>
          <w:iCs/>
        </w:rPr>
        <w:t xml:space="preserve">ere </w:t>
      </w:r>
      <w:r w:rsidR="5BAA5833" w:rsidRPr="36C4E534">
        <w:rPr>
          <w:i/>
          <w:iCs/>
        </w:rPr>
        <w:t>may be</w:t>
      </w:r>
      <w:r w:rsidR="75884A93" w:rsidRPr="36C4E534">
        <w:rPr>
          <w:i/>
          <w:iCs/>
        </w:rPr>
        <w:t xml:space="preserve"> flexibility to begin later. All fellowships must end by </w:t>
      </w:r>
      <w:r w:rsidR="1635D7FB" w:rsidRPr="36C4E534">
        <w:rPr>
          <w:i/>
          <w:iCs/>
        </w:rPr>
        <w:t>31</w:t>
      </w:r>
      <w:r w:rsidR="1635D7FB" w:rsidRPr="36C4E534">
        <w:rPr>
          <w:i/>
          <w:iCs/>
          <w:vertAlign w:val="superscript"/>
        </w:rPr>
        <w:t>st</w:t>
      </w:r>
      <w:r w:rsidR="1635D7FB" w:rsidRPr="36C4E534">
        <w:rPr>
          <w:i/>
          <w:iCs/>
        </w:rPr>
        <w:t xml:space="preserve"> </w:t>
      </w:r>
      <w:r w:rsidR="75884A93" w:rsidRPr="36C4E534">
        <w:rPr>
          <w:i/>
          <w:iCs/>
        </w:rPr>
        <w:t>March 2024.</w:t>
      </w:r>
      <w:r w:rsidR="1309A956" w:rsidRPr="36C4E534">
        <w:rPr>
          <w:i/>
          <w:iCs/>
        </w:rPr>
        <w:t xml:space="preserve"> Please note all successful applicants will be expected to attend two network development workshops which are due to run between April 2023 and March 2024. Funds for attendance at these events will be administered separately by the team at the University of Birmingham. Please do not include travel to these events in your proposed budget.</w:t>
      </w:r>
    </w:p>
    <w:p w14:paraId="208A0766" w14:textId="28D3F794" w:rsidR="7B807D8B" w:rsidRDefault="7B807D8B" w:rsidP="7B807D8B">
      <w:pPr>
        <w:pStyle w:val="Heading1"/>
      </w:pPr>
    </w:p>
    <w:p w14:paraId="341D9665" w14:textId="1D113411" w:rsidR="7B807D8B" w:rsidRDefault="7B807D8B" w:rsidP="7B807D8B">
      <w:pPr>
        <w:pStyle w:val="Heading1"/>
      </w:pPr>
    </w:p>
    <w:p w14:paraId="6F310DF4" w14:textId="79CC3A59" w:rsidR="7B0426C5" w:rsidRDefault="7B0426C5" w:rsidP="7B0426C5"/>
    <w:sectPr w:rsidR="7B042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55A43"/>
    <w:multiLevelType w:val="hybridMultilevel"/>
    <w:tmpl w:val="23A0229A"/>
    <w:lvl w:ilvl="0" w:tplc="DF520676">
      <w:start w:val="1"/>
      <w:numFmt w:val="decimal"/>
      <w:lvlText w:val="%1."/>
      <w:lvlJc w:val="left"/>
      <w:pPr>
        <w:ind w:left="720" w:hanging="360"/>
      </w:pPr>
    </w:lvl>
    <w:lvl w:ilvl="1" w:tplc="1E9A5F2C">
      <w:start w:val="1"/>
      <w:numFmt w:val="lowerLetter"/>
      <w:lvlText w:val="%2."/>
      <w:lvlJc w:val="left"/>
      <w:pPr>
        <w:ind w:left="1440" w:hanging="360"/>
      </w:pPr>
    </w:lvl>
    <w:lvl w:ilvl="2" w:tplc="8E20E480">
      <w:start w:val="1"/>
      <w:numFmt w:val="lowerRoman"/>
      <w:lvlText w:val="%3."/>
      <w:lvlJc w:val="right"/>
      <w:pPr>
        <w:ind w:left="2160" w:hanging="180"/>
      </w:pPr>
    </w:lvl>
    <w:lvl w:ilvl="3" w:tplc="9D0C44CA">
      <w:start w:val="1"/>
      <w:numFmt w:val="decimal"/>
      <w:lvlText w:val="%4."/>
      <w:lvlJc w:val="left"/>
      <w:pPr>
        <w:ind w:left="2880" w:hanging="360"/>
      </w:pPr>
    </w:lvl>
    <w:lvl w:ilvl="4" w:tplc="5BB47922">
      <w:start w:val="1"/>
      <w:numFmt w:val="lowerLetter"/>
      <w:lvlText w:val="%5."/>
      <w:lvlJc w:val="left"/>
      <w:pPr>
        <w:ind w:left="3600" w:hanging="360"/>
      </w:pPr>
    </w:lvl>
    <w:lvl w:ilvl="5" w:tplc="A60A6952">
      <w:start w:val="1"/>
      <w:numFmt w:val="lowerRoman"/>
      <w:lvlText w:val="%6."/>
      <w:lvlJc w:val="right"/>
      <w:pPr>
        <w:ind w:left="4320" w:hanging="180"/>
      </w:pPr>
    </w:lvl>
    <w:lvl w:ilvl="6" w:tplc="E774CFD4">
      <w:start w:val="1"/>
      <w:numFmt w:val="decimal"/>
      <w:lvlText w:val="%7."/>
      <w:lvlJc w:val="left"/>
      <w:pPr>
        <w:ind w:left="5040" w:hanging="360"/>
      </w:pPr>
    </w:lvl>
    <w:lvl w:ilvl="7" w:tplc="7D824BD0">
      <w:start w:val="1"/>
      <w:numFmt w:val="lowerLetter"/>
      <w:lvlText w:val="%8."/>
      <w:lvlJc w:val="left"/>
      <w:pPr>
        <w:ind w:left="5760" w:hanging="360"/>
      </w:pPr>
    </w:lvl>
    <w:lvl w:ilvl="8" w:tplc="FB962B66">
      <w:start w:val="1"/>
      <w:numFmt w:val="lowerRoman"/>
      <w:lvlText w:val="%9."/>
      <w:lvlJc w:val="right"/>
      <w:pPr>
        <w:ind w:left="6480" w:hanging="180"/>
      </w:pPr>
    </w:lvl>
  </w:abstractNum>
  <w:abstractNum w:abstractNumId="1" w15:restartNumberingAfterBreak="0">
    <w:nsid w:val="2225845B"/>
    <w:multiLevelType w:val="hybridMultilevel"/>
    <w:tmpl w:val="12988FE8"/>
    <w:lvl w:ilvl="0" w:tplc="5B8C844C">
      <w:start w:val="1"/>
      <w:numFmt w:val="decimal"/>
      <w:lvlText w:val="%1."/>
      <w:lvlJc w:val="left"/>
      <w:pPr>
        <w:ind w:left="720" w:hanging="360"/>
      </w:pPr>
    </w:lvl>
    <w:lvl w:ilvl="1" w:tplc="B91A889A">
      <w:start w:val="1"/>
      <w:numFmt w:val="lowerLetter"/>
      <w:lvlText w:val="%2."/>
      <w:lvlJc w:val="left"/>
      <w:pPr>
        <w:ind w:left="1440" w:hanging="360"/>
      </w:pPr>
    </w:lvl>
    <w:lvl w:ilvl="2" w:tplc="E5BC0AF8">
      <w:start w:val="1"/>
      <w:numFmt w:val="lowerRoman"/>
      <w:lvlText w:val="%3."/>
      <w:lvlJc w:val="right"/>
      <w:pPr>
        <w:ind w:left="2160" w:hanging="180"/>
      </w:pPr>
    </w:lvl>
    <w:lvl w:ilvl="3" w:tplc="4DFE5FEE">
      <w:start w:val="1"/>
      <w:numFmt w:val="decimal"/>
      <w:lvlText w:val="%4."/>
      <w:lvlJc w:val="left"/>
      <w:pPr>
        <w:ind w:left="2880" w:hanging="360"/>
      </w:pPr>
    </w:lvl>
    <w:lvl w:ilvl="4" w:tplc="C54A1CA8">
      <w:start w:val="1"/>
      <w:numFmt w:val="lowerLetter"/>
      <w:lvlText w:val="%5."/>
      <w:lvlJc w:val="left"/>
      <w:pPr>
        <w:ind w:left="3600" w:hanging="360"/>
      </w:pPr>
    </w:lvl>
    <w:lvl w:ilvl="5" w:tplc="B3C4FA9A">
      <w:start w:val="1"/>
      <w:numFmt w:val="lowerRoman"/>
      <w:lvlText w:val="%6."/>
      <w:lvlJc w:val="right"/>
      <w:pPr>
        <w:ind w:left="4320" w:hanging="180"/>
      </w:pPr>
    </w:lvl>
    <w:lvl w:ilvl="6" w:tplc="A6185F7A">
      <w:start w:val="1"/>
      <w:numFmt w:val="decimal"/>
      <w:lvlText w:val="%7."/>
      <w:lvlJc w:val="left"/>
      <w:pPr>
        <w:ind w:left="5040" w:hanging="360"/>
      </w:pPr>
    </w:lvl>
    <w:lvl w:ilvl="7" w:tplc="502AB000">
      <w:start w:val="1"/>
      <w:numFmt w:val="lowerLetter"/>
      <w:lvlText w:val="%8."/>
      <w:lvlJc w:val="left"/>
      <w:pPr>
        <w:ind w:left="5760" w:hanging="360"/>
      </w:pPr>
    </w:lvl>
    <w:lvl w:ilvl="8" w:tplc="722ED530">
      <w:start w:val="1"/>
      <w:numFmt w:val="lowerRoman"/>
      <w:lvlText w:val="%9."/>
      <w:lvlJc w:val="right"/>
      <w:pPr>
        <w:ind w:left="6480" w:hanging="180"/>
      </w:pPr>
    </w:lvl>
  </w:abstractNum>
  <w:abstractNum w:abstractNumId="2" w15:restartNumberingAfterBreak="0">
    <w:nsid w:val="614557A6"/>
    <w:multiLevelType w:val="hybridMultilevel"/>
    <w:tmpl w:val="61A0CCCA"/>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70"/>
    <w:rsid w:val="003DC0D3"/>
    <w:rsid w:val="006B4F70"/>
    <w:rsid w:val="009419F1"/>
    <w:rsid w:val="009C4ABC"/>
    <w:rsid w:val="00D1CCC6"/>
    <w:rsid w:val="00FB2726"/>
    <w:rsid w:val="013D9499"/>
    <w:rsid w:val="015F8387"/>
    <w:rsid w:val="02614BEC"/>
    <w:rsid w:val="026D9D27"/>
    <w:rsid w:val="0292EB87"/>
    <w:rsid w:val="029BDBFF"/>
    <w:rsid w:val="02D964FA"/>
    <w:rsid w:val="03756195"/>
    <w:rsid w:val="03870D9C"/>
    <w:rsid w:val="04096D88"/>
    <w:rsid w:val="0475355B"/>
    <w:rsid w:val="05F0964D"/>
    <w:rsid w:val="067FA6A9"/>
    <w:rsid w:val="06B32FF0"/>
    <w:rsid w:val="0712A982"/>
    <w:rsid w:val="0744E0D2"/>
    <w:rsid w:val="0748FBD0"/>
    <w:rsid w:val="07707D69"/>
    <w:rsid w:val="07E6D135"/>
    <w:rsid w:val="082C25FC"/>
    <w:rsid w:val="084F0051"/>
    <w:rsid w:val="086828AE"/>
    <w:rsid w:val="087D9734"/>
    <w:rsid w:val="08FD1799"/>
    <w:rsid w:val="0964F769"/>
    <w:rsid w:val="0A4FBDD0"/>
    <w:rsid w:val="0C1C6CF3"/>
    <w:rsid w:val="0C21487B"/>
    <w:rsid w:val="0C3B611E"/>
    <w:rsid w:val="0C716DD4"/>
    <w:rsid w:val="0CEEE82D"/>
    <w:rsid w:val="0D227174"/>
    <w:rsid w:val="0D46948E"/>
    <w:rsid w:val="0D5B8C95"/>
    <w:rsid w:val="0DBD18DC"/>
    <w:rsid w:val="0F8AF60E"/>
    <w:rsid w:val="0FA41E6B"/>
    <w:rsid w:val="0FF2CAA1"/>
    <w:rsid w:val="114CD90A"/>
    <w:rsid w:val="12B15BF9"/>
    <w:rsid w:val="1309A956"/>
    <w:rsid w:val="136010DC"/>
    <w:rsid w:val="136880E8"/>
    <w:rsid w:val="1377520E"/>
    <w:rsid w:val="13874FF7"/>
    <w:rsid w:val="144D4900"/>
    <w:rsid w:val="14588301"/>
    <w:rsid w:val="14F9FA12"/>
    <w:rsid w:val="1511FE17"/>
    <w:rsid w:val="15582D1F"/>
    <w:rsid w:val="160BF2C0"/>
    <w:rsid w:val="1635D7FB"/>
    <w:rsid w:val="16394B8A"/>
    <w:rsid w:val="1695CA73"/>
    <w:rsid w:val="16B2EB64"/>
    <w:rsid w:val="17AF3050"/>
    <w:rsid w:val="17D51BEB"/>
    <w:rsid w:val="18042B3B"/>
    <w:rsid w:val="189D947D"/>
    <w:rsid w:val="1939C5DA"/>
    <w:rsid w:val="19626A53"/>
    <w:rsid w:val="19E638C2"/>
    <w:rsid w:val="1AFED946"/>
    <w:rsid w:val="1C697916"/>
    <w:rsid w:val="1D4C0132"/>
    <w:rsid w:val="1FC900B7"/>
    <w:rsid w:val="1FCCD459"/>
    <w:rsid w:val="211D1424"/>
    <w:rsid w:val="229C8612"/>
    <w:rsid w:val="22BDD38E"/>
    <w:rsid w:val="22C77FC3"/>
    <w:rsid w:val="22DD8D79"/>
    <w:rsid w:val="22E5A4D8"/>
    <w:rsid w:val="234B9AC7"/>
    <w:rsid w:val="237C6CD7"/>
    <w:rsid w:val="2381485F"/>
    <w:rsid w:val="2392D45E"/>
    <w:rsid w:val="2397F819"/>
    <w:rsid w:val="25BD71B5"/>
    <w:rsid w:val="25F9D3CD"/>
    <w:rsid w:val="26336ABD"/>
    <w:rsid w:val="272255D6"/>
    <w:rsid w:val="27F32D3B"/>
    <w:rsid w:val="2867B029"/>
    <w:rsid w:val="286F6FFD"/>
    <w:rsid w:val="28B8DC3E"/>
    <w:rsid w:val="2921AD13"/>
    <w:rsid w:val="29456827"/>
    <w:rsid w:val="29EBAE5B"/>
    <w:rsid w:val="29F96AC2"/>
    <w:rsid w:val="2A1CB284"/>
    <w:rsid w:val="2ABE2995"/>
    <w:rsid w:val="2AFBD742"/>
    <w:rsid w:val="2B9495E6"/>
    <w:rsid w:val="2BA2CF00"/>
    <w:rsid w:val="2BA68B67"/>
    <w:rsid w:val="2C59F9F6"/>
    <w:rsid w:val="2C8EC110"/>
    <w:rsid w:val="2EFDF55D"/>
    <w:rsid w:val="2FCD1185"/>
    <w:rsid w:val="31775DDB"/>
    <w:rsid w:val="318AA0AB"/>
    <w:rsid w:val="32243DBE"/>
    <w:rsid w:val="32ECF643"/>
    <w:rsid w:val="33C24F2C"/>
    <w:rsid w:val="34F4F777"/>
    <w:rsid w:val="35275AEF"/>
    <w:rsid w:val="35A24CA5"/>
    <w:rsid w:val="3605BA86"/>
    <w:rsid w:val="36B0D375"/>
    <w:rsid w:val="36C4E534"/>
    <w:rsid w:val="36F8B552"/>
    <w:rsid w:val="37D8236A"/>
    <w:rsid w:val="37E3A1D8"/>
    <w:rsid w:val="389CEA1D"/>
    <w:rsid w:val="39406A84"/>
    <w:rsid w:val="3967F5E1"/>
    <w:rsid w:val="3973F3CB"/>
    <w:rsid w:val="397A92D4"/>
    <w:rsid w:val="39A476A7"/>
    <w:rsid w:val="39E19B24"/>
    <w:rsid w:val="3A93C629"/>
    <w:rsid w:val="3AD44D5F"/>
    <w:rsid w:val="3AE14843"/>
    <w:rsid w:val="3BBFCABD"/>
    <w:rsid w:val="3C780B46"/>
    <w:rsid w:val="3CAB948D"/>
    <w:rsid w:val="3CB6B3D9"/>
    <w:rsid w:val="3D22C09C"/>
    <w:rsid w:val="3D726496"/>
    <w:rsid w:val="3DB75CBE"/>
    <w:rsid w:val="3DC77E8D"/>
    <w:rsid w:val="3E0F37C1"/>
    <w:rsid w:val="3E13DBA7"/>
    <w:rsid w:val="3E486E02"/>
    <w:rsid w:val="3E52E35C"/>
    <w:rsid w:val="3E941CE4"/>
    <w:rsid w:val="3F0C2BA1"/>
    <w:rsid w:val="3FA7329D"/>
    <w:rsid w:val="3FAFDDDE"/>
    <w:rsid w:val="3FE3354F"/>
    <w:rsid w:val="407D5AC9"/>
    <w:rsid w:val="407DDCB7"/>
    <w:rsid w:val="40CE66FD"/>
    <w:rsid w:val="40F463B4"/>
    <w:rsid w:val="414BAE3F"/>
    <w:rsid w:val="418A841E"/>
    <w:rsid w:val="41BF9888"/>
    <w:rsid w:val="4219AD18"/>
    <w:rsid w:val="428ACDE1"/>
    <w:rsid w:val="42BA9E55"/>
    <w:rsid w:val="4326547F"/>
    <w:rsid w:val="43B57D79"/>
    <w:rsid w:val="44C224E0"/>
    <w:rsid w:val="44FAB348"/>
    <w:rsid w:val="45514DDA"/>
    <w:rsid w:val="4564C991"/>
    <w:rsid w:val="457443C9"/>
    <w:rsid w:val="4677CFCB"/>
    <w:rsid w:val="46F381C7"/>
    <w:rsid w:val="478A7C97"/>
    <w:rsid w:val="47BABDED"/>
    <w:rsid w:val="47E55D8F"/>
    <w:rsid w:val="48E5FD01"/>
    <w:rsid w:val="492134B9"/>
    <w:rsid w:val="49568E4E"/>
    <w:rsid w:val="49972DC1"/>
    <w:rsid w:val="49F98163"/>
    <w:rsid w:val="4AE0464F"/>
    <w:rsid w:val="4B4F8B79"/>
    <w:rsid w:val="4BC855A1"/>
    <w:rsid w:val="4BD76A56"/>
    <w:rsid w:val="4BE7EA44"/>
    <w:rsid w:val="4BF9D7C2"/>
    <w:rsid w:val="4C00828C"/>
    <w:rsid w:val="4D9B56CE"/>
    <w:rsid w:val="4DB2477F"/>
    <w:rsid w:val="4E690726"/>
    <w:rsid w:val="4F37272F"/>
    <w:rsid w:val="4FCDEF2E"/>
    <w:rsid w:val="50A06A68"/>
    <w:rsid w:val="50BEA023"/>
    <w:rsid w:val="5104768B"/>
    <w:rsid w:val="5161A033"/>
    <w:rsid w:val="528859D5"/>
    <w:rsid w:val="52B3F9C2"/>
    <w:rsid w:val="52E9C38A"/>
    <w:rsid w:val="540A9852"/>
    <w:rsid w:val="54300A6C"/>
    <w:rsid w:val="54727FF9"/>
    <w:rsid w:val="54DB20DF"/>
    <w:rsid w:val="54DC9468"/>
    <w:rsid w:val="54F769DE"/>
    <w:rsid w:val="55B59F38"/>
    <w:rsid w:val="571A7C7C"/>
    <w:rsid w:val="57605229"/>
    <w:rsid w:val="587BC252"/>
    <w:rsid w:val="59CC9AEE"/>
    <w:rsid w:val="5A84FA5B"/>
    <w:rsid w:val="5B10A1D5"/>
    <w:rsid w:val="5B708E92"/>
    <w:rsid w:val="5BAA5833"/>
    <w:rsid w:val="5D74E06E"/>
    <w:rsid w:val="5DB276B7"/>
    <w:rsid w:val="5DC5E2AB"/>
    <w:rsid w:val="5DF08071"/>
    <w:rsid w:val="5E035DBD"/>
    <w:rsid w:val="5F1ABDD1"/>
    <w:rsid w:val="5F8CEAD2"/>
    <w:rsid w:val="5FB6F052"/>
    <w:rsid w:val="5FFFEB3A"/>
    <w:rsid w:val="601AFB51"/>
    <w:rsid w:val="60FD15A6"/>
    <w:rsid w:val="61BE8476"/>
    <w:rsid w:val="628CD348"/>
    <w:rsid w:val="62FC4293"/>
    <w:rsid w:val="63EE2EF4"/>
    <w:rsid w:val="63F38025"/>
    <w:rsid w:val="6495B963"/>
    <w:rsid w:val="64FB56B2"/>
    <w:rsid w:val="65157B2E"/>
    <w:rsid w:val="654DD50D"/>
    <w:rsid w:val="667901FE"/>
    <w:rsid w:val="670D4C72"/>
    <w:rsid w:val="6725CFB6"/>
    <w:rsid w:val="675E58A6"/>
    <w:rsid w:val="678E858B"/>
    <w:rsid w:val="67B6A4B7"/>
    <w:rsid w:val="680B262A"/>
    <w:rsid w:val="68E0133B"/>
    <w:rsid w:val="68F369AC"/>
    <w:rsid w:val="69089552"/>
    <w:rsid w:val="69B7CB82"/>
    <w:rsid w:val="6AA465B3"/>
    <w:rsid w:val="6B334AC4"/>
    <w:rsid w:val="6B5DADF8"/>
    <w:rsid w:val="6C2648F3"/>
    <w:rsid w:val="6C92EAD4"/>
    <w:rsid w:val="6CE84382"/>
    <w:rsid w:val="6D334644"/>
    <w:rsid w:val="6DC2DE18"/>
    <w:rsid w:val="6DE8A13C"/>
    <w:rsid w:val="6F5A0010"/>
    <w:rsid w:val="6FB12662"/>
    <w:rsid w:val="6FDFA5D0"/>
    <w:rsid w:val="70325DFA"/>
    <w:rsid w:val="71BF5097"/>
    <w:rsid w:val="7234B356"/>
    <w:rsid w:val="72C95222"/>
    <w:rsid w:val="732157E9"/>
    <w:rsid w:val="7457240A"/>
    <w:rsid w:val="75884A93"/>
    <w:rsid w:val="76AB8731"/>
    <w:rsid w:val="77F299EF"/>
    <w:rsid w:val="785204E3"/>
    <w:rsid w:val="7886E875"/>
    <w:rsid w:val="7938AB5A"/>
    <w:rsid w:val="79C0E25A"/>
    <w:rsid w:val="7A0DE9B0"/>
    <w:rsid w:val="7A329F70"/>
    <w:rsid w:val="7A448D6A"/>
    <w:rsid w:val="7B0426C5"/>
    <w:rsid w:val="7B807D8B"/>
    <w:rsid w:val="7BEEE0F7"/>
    <w:rsid w:val="7BF3184C"/>
    <w:rsid w:val="7BFAB587"/>
    <w:rsid w:val="7C35C54D"/>
    <w:rsid w:val="7CD2BE07"/>
    <w:rsid w:val="7D9A2C03"/>
    <w:rsid w:val="7DB1FE32"/>
    <w:rsid w:val="7DEA3CB9"/>
    <w:rsid w:val="7E25D01C"/>
    <w:rsid w:val="7EA1F071"/>
    <w:rsid w:val="7EDCB066"/>
    <w:rsid w:val="7F5B4AC4"/>
    <w:rsid w:val="7F6D660F"/>
    <w:rsid w:val="7F841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CBCE"/>
  <w15:chartTrackingRefBased/>
  <w15:docId w15:val="{491350D9-C9CB-4B2E-9D37-91673DE6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F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4F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F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4F7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B4F70"/>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semiHidden/>
    <w:unhideWhenUsed/>
    <w:rsid w:val="006B4F70"/>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499">
      <w:bodyDiv w:val="1"/>
      <w:marLeft w:val="0"/>
      <w:marRight w:val="0"/>
      <w:marTop w:val="0"/>
      <w:marBottom w:val="0"/>
      <w:divBdr>
        <w:top w:val="none" w:sz="0" w:space="0" w:color="auto"/>
        <w:left w:val="none" w:sz="0" w:space="0" w:color="auto"/>
        <w:bottom w:val="none" w:sz="0" w:space="0" w:color="auto"/>
        <w:right w:val="none" w:sz="0" w:space="0" w:color="auto"/>
      </w:divBdr>
    </w:div>
    <w:div w:id="393898824">
      <w:bodyDiv w:val="1"/>
      <w:marLeft w:val="0"/>
      <w:marRight w:val="0"/>
      <w:marTop w:val="0"/>
      <w:marBottom w:val="0"/>
      <w:divBdr>
        <w:top w:val="none" w:sz="0" w:space="0" w:color="auto"/>
        <w:left w:val="none" w:sz="0" w:space="0" w:color="auto"/>
        <w:bottom w:val="none" w:sz="0" w:space="0" w:color="auto"/>
        <w:right w:val="none" w:sz="0" w:space="0" w:color="auto"/>
      </w:divBdr>
    </w:div>
    <w:div w:id="418334123">
      <w:bodyDiv w:val="1"/>
      <w:marLeft w:val="0"/>
      <w:marRight w:val="0"/>
      <w:marTop w:val="0"/>
      <w:marBottom w:val="0"/>
      <w:divBdr>
        <w:top w:val="none" w:sz="0" w:space="0" w:color="auto"/>
        <w:left w:val="none" w:sz="0" w:space="0" w:color="auto"/>
        <w:bottom w:val="none" w:sz="0" w:space="0" w:color="auto"/>
        <w:right w:val="none" w:sz="0" w:space="0" w:color="auto"/>
      </w:divBdr>
    </w:div>
    <w:div w:id="696808748">
      <w:bodyDiv w:val="1"/>
      <w:marLeft w:val="0"/>
      <w:marRight w:val="0"/>
      <w:marTop w:val="0"/>
      <w:marBottom w:val="0"/>
      <w:divBdr>
        <w:top w:val="none" w:sz="0" w:space="0" w:color="auto"/>
        <w:left w:val="none" w:sz="0" w:space="0" w:color="auto"/>
        <w:bottom w:val="none" w:sz="0" w:space="0" w:color="auto"/>
        <w:right w:val="none" w:sz="0" w:space="0" w:color="auto"/>
      </w:divBdr>
    </w:div>
    <w:div w:id="699208382">
      <w:bodyDiv w:val="1"/>
      <w:marLeft w:val="0"/>
      <w:marRight w:val="0"/>
      <w:marTop w:val="0"/>
      <w:marBottom w:val="0"/>
      <w:divBdr>
        <w:top w:val="none" w:sz="0" w:space="0" w:color="auto"/>
        <w:left w:val="none" w:sz="0" w:space="0" w:color="auto"/>
        <w:bottom w:val="none" w:sz="0" w:space="0" w:color="auto"/>
        <w:right w:val="none" w:sz="0" w:space="0" w:color="auto"/>
      </w:divBdr>
    </w:div>
    <w:div w:id="800540557">
      <w:bodyDiv w:val="1"/>
      <w:marLeft w:val="0"/>
      <w:marRight w:val="0"/>
      <w:marTop w:val="0"/>
      <w:marBottom w:val="0"/>
      <w:divBdr>
        <w:top w:val="none" w:sz="0" w:space="0" w:color="auto"/>
        <w:left w:val="none" w:sz="0" w:space="0" w:color="auto"/>
        <w:bottom w:val="none" w:sz="0" w:space="0" w:color="auto"/>
        <w:right w:val="none" w:sz="0" w:space="0" w:color="auto"/>
      </w:divBdr>
    </w:div>
    <w:div w:id="1116829570">
      <w:bodyDiv w:val="1"/>
      <w:marLeft w:val="0"/>
      <w:marRight w:val="0"/>
      <w:marTop w:val="0"/>
      <w:marBottom w:val="0"/>
      <w:divBdr>
        <w:top w:val="none" w:sz="0" w:space="0" w:color="auto"/>
        <w:left w:val="none" w:sz="0" w:space="0" w:color="auto"/>
        <w:bottom w:val="none" w:sz="0" w:space="0" w:color="auto"/>
        <w:right w:val="none" w:sz="0" w:space="0" w:color="auto"/>
      </w:divBdr>
    </w:div>
    <w:div w:id="1529753485">
      <w:bodyDiv w:val="1"/>
      <w:marLeft w:val="0"/>
      <w:marRight w:val="0"/>
      <w:marTop w:val="0"/>
      <w:marBottom w:val="0"/>
      <w:divBdr>
        <w:top w:val="none" w:sz="0" w:space="0" w:color="auto"/>
        <w:left w:val="none" w:sz="0" w:space="0" w:color="auto"/>
        <w:bottom w:val="none" w:sz="0" w:space="0" w:color="auto"/>
        <w:right w:val="none" w:sz="0" w:space="0" w:color="auto"/>
      </w:divBdr>
    </w:div>
    <w:div w:id="1794249521">
      <w:bodyDiv w:val="1"/>
      <w:marLeft w:val="0"/>
      <w:marRight w:val="0"/>
      <w:marTop w:val="0"/>
      <w:marBottom w:val="0"/>
      <w:divBdr>
        <w:top w:val="none" w:sz="0" w:space="0" w:color="auto"/>
        <w:left w:val="none" w:sz="0" w:space="0" w:color="auto"/>
        <w:bottom w:val="none" w:sz="0" w:space="0" w:color="auto"/>
        <w:right w:val="none" w:sz="0" w:space="0" w:color="auto"/>
      </w:divBdr>
    </w:div>
    <w:div w:id="1848130410">
      <w:bodyDiv w:val="1"/>
      <w:marLeft w:val="0"/>
      <w:marRight w:val="0"/>
      <w:marTop w:val="0"/>
      <w:marBottom w:val="0"/>
      <w:divBdr>
        <w:top w:val="none" w:sz="0" w:space="0" w:color="auto"/>
        <w:left w:val="none" w:sz="0" w:space="0" w:color="auto"/>
        <w:bottom w:val="none" w:sz="0" w:space="0" w:color="auto"/>
        <w:right w:val="none" w:sz="0" w:space="0" w:color="auto"/>
      </w:divBdr>
    </w:div>
    <w:div w:id="198727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apply-for-funding/before-you-apply/check-if-you-are-eligible-for-research-and-innovation-funding/eligible-research-institut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kri.org/wp-content/uploads/2022/07/UKRI-120722-FutureFlightChallengeMiniPublicDialogueReport.pdf" TargetMode="External"/><Relationship Id="rId4" Type="http://schemas.openxmlformats.org/officeDocument/2006/relationships/numbering" Target="numbering.xml"/><Relationship Id="rId9" Type="http://schemas.openxmlformats.org/officeDocument/2006/relationships/hyperlink" Target="https://www.ukri.org/wp-content/uploads/2022/01/UKRI-070122-FFC-SocialScienceConsider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8" ma:contentTypeDescription="Create a new document." ma:contentTypeScope="" ma:versionID="35d69c7ff85a903496c255254a787f9a">
  <xsd:schema xmlns:xsd="http://www.w3.org/2001/XMLSchema" xmlns:xs="http://www.w3.org/2001/XMLSchema" xmlns:p="http://schemas.microsoft.com/office/2006/metadata/properties" xmlns:ns2="378df35d-cda5-4647-bdfb-e1790febafac" targetNamespace="http://schemas.microsoft.com/office/2006/metadata/properties" ma:root="true" ma:fieldsID="7f310db912a1d1974a657412e38da689" ns2:_="">
    <xsd:import namespace="378df35d-cda5-4647-bdfb-e1790feba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9E232-3BB4-4EE7-A483-35E655FD8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72D67-9F77-4E9A-B94A-79330827A6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4BF17-9569-4A84-8245-94966C144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745</Words>
  <Characters>4247</Characters>
  <Application>Microsoft Office Word</Application>
  <DocSecurity>0</DocSecurity>
  <Lines>35</Lines>
  <Paragraphs>9</Paragraphs>
  <ScaleCrop>false</ScaleCrop>
  <Company>University of Birmingham</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Mason-Wilkes (Engineering and Physical Sciences)</dc:creator>
  <cp:keywords/>
  <dc:description/>
  <cp:lastModifiedBy>Will Mason-Wilkes (Engineering and Physical Sciences)</cp:lastModifiedBy>
  <cp:revision>2</cp:revision>
  <dcterms:created xsi:type="dcterms:W3CDTF">2022-10-25T14:50:00Z</dcterms:created>
  <dcterms:modified xsi:type="dcterms:W3CDTF">2022-10-25T14:50:00Z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ies>
</file>