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83A1" w14:textId="77777777" w:rsidR="00C528D8" w:rsidRDefault="00C528D8" w:rsidP="00C528D8">
      <w:pPr>
        <w:pStyle w:val="Title"/>
      </w:pPr>
      <w:r>
        <w:t xml:space="preserve">PhD PROJECT PROPOSAL </w:t>
      </w:r>
    </w:p>
    <w:p w14:paraId="58898809" w14:textId="77777777" w:rsidR="00C528D8" w:rsidRPr="00C528D8" w:rsidRDefault="00C528D8" w:rsidP="00C528D8">
      <w:pPr>
        <w:spacing w:after="0"/>
      </w:pPr>
    </w:p>
    <w:p w14:paraId="2F34A53A" w14:textId="10C72754" w:rsidR="00C528D8" w:rsidRDefault="00C528D8" w:rsidP="00C528D8">
      <w:pPr>
        <w:pStyle w:val="Heading2"/>
        <w:rPr>
          <w:b/>
        </w:rPr>
      </w:pPr>
      <w:r w:rsidRPr="00C528D8">
        <w:rPr>
          <w:b/>
        </w:rPr>
        <w:t>PhD P</w:t>
      </w:r>
      <w:r>
        <w:rPr>
          <w:b/>
        </w:rPr>
        <w:t>roject</w:t>
      </w:r>
      <w:r w:rsidRPr="00C528D8">
        <w:rPr>
          <w:b/>
        </w:rPr>
        <w:t xml:space="preserve"> T</w:t>
      </w:r>
      <w:r>
        <w:rPr>
          <w:b/>
        </w:rPr>
        <w:t>itle</w:t>
      </w:r>
      <w:r w:rsidRPr="00C528D8">
        <w:rPr>
          <w:b/>
        </w:rPr>
        <w:t xml:space="preserve"> </w:t>
      </w:r>
    </w:p>
    <w:p w14:paraId="430802EB" w14:textId="2062089A" w:rsidR="000347C1" w:rsidRDefault="002D471B" w:rsidP="002D471B">
      <w:pPr>
        <w:pStyle w:val="Heading2"/>
        <w:rPr>
          <w:i w:val="0"/>
          <w:iCs/>
          <w:szCs w:val="24"/>
        </w:rPr>
      </w:pPr>
      <w:r w:rsidRPr="002D471B">
        <w:rPr>
          <w:i w:val="0"/>
          <w:iCs/>
          <w:szCs w:val="24"/>
        </w:rPr>
        <w:t>Understanding and improving the topography of additively manufactured implant surfaces</w:t>
      </w:r>
      <w:r w:rsidR="00DB5AB0">
        <w:rPr>
          <w:i w:val="0"/>
          <w:iCs/>
          <w:szCs w:val="24"/>
        </w:rPr>
        <w:t>.</w:t>
      </w:r>
    </w:p>
    <w:p w14:paraId="33D618AD" w14:textId="77777777" w:rsidR="002D471B" w:rsidRPr="002D471B" w:rsidRDefault="002D471B" w:rsidP="002D471B"/>
    <w:p w14:paraId="29ABD919" w14:textId="401D6712" w:rsidR="00C528D8" w:rsidRPr="00C528D8" w:rsidRDefault="00C528D8" w:rsidP="000347C1">
      <w:pPr>
        <w:pStyle w:val="Heading2"/>
        <w:rPr>
          <w:b/>
        </w:rPr>
      </w:pPr>
      <w:r w:rsidRPr="00C528D8">
        <w:rPr>
          <w:b/>
        </w:rPr>
        <w:t>PhD S</w:t>
      </w:r>
      <w:r>
        <w:rPr>
          <w:b/>
        </w:rPr>
        <w:t>upervisory</w:t>
      </w:r>
      <w:r w:rsidRPr="00C528D8">
        <w:rPr>
          <w:b/>
        </w:rPr>
        <w:t xml:space="preserve"> T</w:t>
      </w:r>
      <w:r>
        <w:rPr>
          <w:b/>
        </w:rPr>
        <w:t>eam</w:t>
      </w:r>
    </w:p>
    <w:p w14:paraId="40B46E85" w14:textId="268AF330" w:rsidR="00C528D8" w:rsidRDefault="00C528D8" w:rsidP="000347C1">
      <w:pPr>
        <w:pStyle w:val="Default"/>
        <w:rPr>
          <w:sz w:val="23"/>
          <w:szCs w:val="23"/>
        </w:rPr>
      </w:pPr>
      <w:r>
        <w:t xml:space="preserve">Principal Supervisor: </w:t>
      </w:r>
      <w:r w:rsidR="000347C1">
        <w:t>Dr</w:t>
      </w:r>
      <w:r w:rsidR="000347C1" w:rsidRPr="000347C1">
        <w:t xml:space="preserve"> </w:t>
      </w:r>
      <w:r w:rsidR="002D471B">
        <w:t xml:space="preserve">Sophie Cox, </w:t>
      </w:r>
      <w:hyperlink r:id="rId8" w:history="1">
        <w:r w:rsidR="00134C28" w:rsidRPr="009E339D">
          <w:rPr>
            <w:rStyle w:val="Hyperlink"/>
          </w:rPr>
          <w:t>s.c.cox@bham.ac.uk</w:t>
        </w:r>
      </w:hyperlink>
      <w:r w:rsidR="00134C28">
        <w:t xml:space="preserve">, Centre for </w:t>
      </w:r>
      <w:r w:rsidR="00FE0A9E">
        <w:t>Custom Medical Devices, School of Chemical Engineering</w:t>
      </w:r>
      <w:r w:rsidR="00DB5AB0">
        <w:t>.</w:t>
      </w:r>
    </w:p>
    <w:p w14:paraId="695B1FEB" w14:textId="77777777" w:rsidR="000347C1" w:rsidRDefault="000347C1" w:rsidP="000347C1">
      <w:pPr>
        <w:pStyle w:val="Default"/>
      </w:pPr>
    </w:p>
    <w:p w14:paraId="6500C75F" w14:textId="50D9FDB9" w:rsidR="00C528D8" w:rsidRDefault="00C528D8" w:rsidP="000347C1">
      <w:pPr>
        <w:pStyle w:val="Default"/>
      </w:pPr>
      <w:r>
        <w:t xml:space="preserve">Co-Supervisor/s: </w:t>
      </w:r>
      <w:r w:rsidR="00FE0A9E">
        <w:t xml:space="preserve">Dr Luke </w:t>
      </w:r>
      <w:r w:rsidR="00FD15CA">
        <w:t xml:space="preserve">Carter, </w:t>
      </w:r>
      <w:hyperlink r:id="rId9" w:history="1">
        <w:r w:rsidR="00DB5AB0" w:rsidRPr="009E339D">
          <w:rPr>
            <w:rStyle w:val="Hyperlink"/>
          </w:rPr>
          <w:t>l.n.carter@bham.ac.uk</w:t>
        </w:r>
      </w:hyperlink>
      <w:r w:rsidR="00DB5AB0">
        <w:t>, School of Chemical Engineering.</w:t>
      </w:r>
    </w:p>
    <w:p w14:paraId="55E7718E" w14:textId="2AFC3C23" w:rsidR="00DB5AB0" w:rsidRDefault="00DB5AB0" w:rsidP="000347C1">
      <w:pPr>
        <w:pStyle w:val="Default"/>
      </w:pPr>
    </w:p>
    <w:p w14:paraId="299BE59B" w14:textId="16F6D6E9" w:rsidR="00DB5AB0" w:rsidRDefault="00DB5AB0" w:rsidP="000347C1">
      <w:pPr>
        <w:pStyle w:val="Default"/>
      </w:pPr>
      <w:r>
        <w:t>Industrial Partner: Renishaw PLC</w:t>
      </w:r>
    </w:p>
    <w:p w14:paraId="69ED664B" w14:textId="77777777" w:rsidR="00C528D8" w:rsidRDefault="00C528D8" w:rsidP="00C528D8">
      <w:pPr>
        <w:pStyle w:val="Heading2"/>
        <w:rPr>
          <w:b/>
        </w:rPr>
      </w:pPr>
    </w:p>
    <w:p w14:paraId="537A42D5" w14:textId="77777777" w:rsidR="00C528D8" w:rsidRPr="00C528D8" w:rsidRDefault="00C528D8" w:rsidP="00C528D8">
      <w:pPr>
        <w:pStyle w:val="Heading2"/>
        <w:rPr>
          <w:b/>
        </w:rPr>
      </w:pPr>
      <w:r>
        <w:rPr>
          <w:b/>
        </w:rPr>
        <w:t>Project A</w:t>
      </w:r>
      <w:r w:rsidRPr="00C528D8">
        <w:rPr>
          <w:b/>
        </w:rPr>
        <w:t xml:space="preserve">bstract </w:t>
      </w:r>
    </w:p>
    <w:p w14:paraId="112645DE" w14:textId="77777777" w:rsidR="008B2A0F" w:rsidRDefault="008B2A0F" w:rsidP="008B2A0F">
      <w:r>
        <w:t xml:space="preserve">The aims of this project are to study and quantify the formation of surface roughness on selective laser melting components. From this point we may develop or refine post-processing treatments that specifically compliment these roughness features, and explore the interaction of these newly formed surfaces with cells and bacteria. </w:t>
      </w:r>
    </w:p>
    <w:p w14:paraId="04531A70" w14:textId="18C7ADCA" w:rsidR="008B2A0F" w:rsidRDefault="00717B0D" w:rsidP="008B2A0F">
      <w:r>
        <w:t xml:space="preserve">The objectives </w:t>
      </w:r>
      <w:r w:rsidR="004409B1">
        <w:t>for this p</w:t>
      </w:r>
      <w:r w:rsidR="008B2A0F">
        <w:t>roject</w:t>
      </w:r>
      <w:r w:rsidR="004409B1">
        <w:t xml:space="preserve"> are:</w:t>
      </w:r>
    </w:p>
    <w:p w14:paraId="0329E46D" w14:textId="2FD8C996" w:rsidR="008B2A0F" w:rsidRDefault="008B2A0F" w:rsidP="004409B1">
      <w:pPr>
        <w:pStyle w:val="ListParagraph"/>
        <w:numPr>
          <w:ilvl w:val="0"/>
          <w:numId w:val="4"/>
        </w:numPr>
      </w:pPr>
      <w:r>
        <w:t>To characterise surface adhered powder and by experimentation determine the key adhesion mechanisms</w:t>
      </w:r>
    </w:p>
    <w:p w14:paraId="792CE3BD" w14:textId="20F5DADE" w:rsidR="008B2A0F" w:rsidRDefault="008B2A0F" w:rsidP="004409B1">
      <w:pPr>
        <w:pStyle w:val="ListParagraph"/>
        <w:numPr>
          <w:ilvl w:val="0"/>
          <w:numId w:val="4"/>
        </w:numPr>
      </w:pPr>
      <w:r>
        <w:t xml:space="preserve">To characterise and quantify the underlying surface topology with respect to process parameters and melt-pool behaviour   </w:t>
      </w:r>
    </w:p>
    <w:p w14:paraId="4A29C811" w14:textId="09326314" w:rsidR="008B2A0F" w:rsidRDefault="008B2A0F" w:rsidP="004409B1">
      <w:pPr>
        <w:pStyle w:val="ListParagraph"/>
        <w:numPr>
          <w:ilvl w:val="0"/>
          <w:numId w:val="4"/>
        </w:numPr>
      </w:pPr>
      <w:r>
        <w:t>To develop or refine novel surface improvement techniques by processing or post-processing methods</w:t>
      </w:r>
    </w:p>
    <w:p w14:paraId="7C6CB5CE" w14:textId="21433C2E" w:rsidR="000347C1" w:rsidRPr="000347C1" w:rsidRDefault="008B2A0F" w:rsidP="004409B1">
      <w:pPr>
        <w:pStyle w:val="ListParagraph"/>
        <w:numPr>
          <w:ilvl w:val="0"/>
          <w:numId w:val="4"/>
        </w:numPr>
      </w:pPr>
      <w:r>
        <w:t>To biologically assess these new surfaces with respect to bacteria and cell behaviour</w:t>
      </w:r>
    </w:p>
    <w:p w14:paraId="28D38409" w14:textId="77777777" w:rsidR="00E3264D" w:rsidRDefault="00E3264D" w:rsidP="00C528D8">
      <w:pPr>
        <w:pStyle w:val="Heading2"/>
        <w:rPr>
          <w:b/>
        </w:rPr>
      </w:pPr>
    </w:p>
    <w:p w14:paraId="3C7E84CA" w14:textId="1B18FDF6" w:rsidR="00C528D8" w:rsidRPr="00C528D8" w:rsidRDefault="00C528D8" w:rsidP="00C528D8">
      <w:pPr>
        <w:pStyle w:val="Heading2"/>
        <w:rPr>
          <w:b/>
        </w:rPr>
      </w:pPr>
      <w:r w:rsidRPr="00C528D8">
        <w:rPr>
          <w:b/>
        </w:rPr>
        <w:t>D</w:t>
      </w:r>
      <w:r>
        <w:rPr>
          <w:b/>
        </w:rPr>
        <w:t xml:space="preserve">etailed </w:t>
      </w:r>
      <w:r w:rsidRPr="00C528D8">
        <w:rPr>
          <w:b/>
        </w:rPr>
        <w:t>P</w:t>
      </w:r>
      <w:r>
        <w:rPr>
          <w:b/>
        </w:rPr>
        <w:t>roject</w:t>
      </w:r>
      <w:r w:rsidRPr="00C528D8">
        <w:rPr>
          <w:b/>
        </w:rPr>
        <w:t xml:space="preserve"> D</w:t>
      </w:r>
      <w:r>
        <w:rPr>
          <w:b/>
        </w:rPr>
        <w:t>escription</w:t>
      </w:r>
    </w:p>
    <w:p w14:paraId="30568118" w14:textId="77777777" w:rsidR="00117772" w:rsidRPr="00BA3629" w:rsidRDefault="00117772" w:rsidP="00117772">
      <w:pPr>
        <w:jc w:val="both"/>
        <w:rPr>
          <w:rFonts w:ascii="Gill Sans Light" w:hAnsi="Gill Sans Light" w:cs="Gill Sans Light"/>
          <w:color w:val="000000" w:themeColor="text1"/>
          <w:szCs w:val="24"/>
        </w:rPr>
      </w:pPr>
      <w:r w:rsidRPr="00BA3629">
        <w:rPr>
          <w:rFonts w:ascii="Gill Sans Light" w:hAnsi="Gill Sans Light" w:cs="Gill Sans Light" w:hint="cs"/>
          <w:szCs w:val="24"/>
        </w:rPr>
        <w:t>The design freedoms associated with</w:t>
      </w:r>
      <w:r w:rsidRPr="00BA3629">
        <w:rPr>
          <w:rFonts w:ascii="Gill Sans Light" w:hAnsi="Gill Sans Light" w:cs="Gill Sans Light"/>
          <w:szCs w:val="24"/>
        </w:rPr>
        <w:t xml:space="preserve"> the layer-by-layer processing of material in</w:t>
      </w:r>
      <w:r w:rsidRPr="00BA3629">
        <w:rPr>
          <w:rFonts w:ascii="Gill Sans Light" w:hAnsi="Gill Sans Light" w:cs="Gill Sans Light" w:hint="cs"/>
          <w:szCs w:val="24"/>
        </w:rPr>
        <w:t xml:space="preserve"> additive manufacturing (AM) have led to widespread use of these technologies in medicine. </w:t>
      </w:r>
      <w:r w:rsidRPr="00BA3629">
        <w:rPr>
          <w:rFonts w:ascii="Gill Sans Light" w:hAnsi="Gill Sans Light" w:cs="Gill Sans Light"/>
          <w:szCs w:val="24"/>
        </w:rPr>
        <w:t>In particular, personalised metallic devices produced via laser-based AM processes have been adopted for replacement of skeletal tissues. Selective laser melting (SLM) is one such technique that employs a laser to selectively melt metal powder particles together. The surface of implants produced via SLM present topographies distinct from conventionally manufactured devices. Typically</w:t>
      </w:r>
      <w:r>
        <w:rPr>
          <w:rFonts w:ascii="Gill Sans Light" w:hAnsi="Gill Sans Light" w:cs="Gill Sans Light"/>
          <w:szCs w:val="24"/>
        </w:rPr>
        <w:t>,</w:t>
      </w:r>
      <w:r w:rsidRPr="00BA3629">
        <w:rPr>
          <w:rFonts w:ascii="Gill Sans Light" w:hAnsi="Gill Sans Light" w:cs="Gill Sans Light"/>
          <w:szCs w:val="24"/>
        </w:rPr>
        <w:t xml:space="preserve"> they are characterised by a combination of </w:t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t>the ‘stair-step’ effect and powder adhesion</w:t>
      </w:r>
      <w:r>
        <w:rPr>
          <w:rFonts w:ascii="Gill Sans Light" w:hAnsi="Gill Sans Light" w:cs="Gill Sans Light"/>
          <w:color w:val="000000" w:themeColor="text1"/>
          <w:szCs w:val="24"/>
        </w:rPr>
        <w:t>.</w:t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t xml:space="preserve"> </w:t>
      </w:r>
      <w:r w:rsidRPr="00BA3629">
        <w:rPr>
          <w:rFonts w:ascii="Gill Sans Light" w:hAnsi="Gill Sans Light" w:cs="Gill Sans Light"/>
          <w:color w:val="000000" w:themeColor="text1"/>
          <w:szCs w:val="24"/>
        </w:rPr>
        <w:t>T</w:t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t>he extent to which each of these factors governs the ultimate surface structure depends on processing parameters, local build angle, and feedstock amongst many other</w:t>
      </w:r>
      <w:r w:rsidRPr="00BA3629">
        <w:rPr>
          <w:rFonts w:ascii="Gill Sans Light" w:hAnsi="Gill Sans Light" w:cs="Gill Sans Light"/>
          <w:color w:val="000000" w:themeColor="text1"/>
          <w:szCs w:val="24"/>
        </w:rPr>
        <w:t xml:space="preserve"> parameters</w:t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t>. Traditional roughness characterisation techniques rely on a line of sight and therefore struggle to truly capture representative measurements of this complex surface (</w:t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fldChar w:fldCharType="begin"/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instrText xml:space="preserve"> REF _Ref88746660 \h </w:instrText>
      </w:r>
      <w:r w:rsidRPr="00BA3629">
        <w:rPr>
          <w:rFonts w:ascii="Gill Sans Light" w:hAnsi="Gill Sans Light" w:cs="Gill Sans Light"/>
          <w:color w:val="000000" w:themeColor="text1"/>
          <w:szCs w:val="24"/>
        </w:rPr>
        <w:instrText xml:space="preserve"> \* MERGEFORMAT </w:instrText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fldChar w:fldCharType="separate"/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t xml:space="preserve">Figure </w:t>
      </w:r>
      <w:r w:rsidRPr="00BA3629">
        <w:rPr>
          <w:rFonts w:ascii="Gill Sans Light" w:hAnsi="Gill Sans Light" w:cs="Gill Sans Light" w:hint="cs"/>
          <w:noProof/>
          <w:color w:val="000000" w:themeColor="text1"/>
          <w:szCs w:val="24"/>
        </w:rPr>
        <w:t>1</w:t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fldChar w:fldCharType="end"/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t>(a)</w:t>
      </w:r>
      <w:r>
        <w:rPr>
          <w:rFonts w:ascii="Gill Sans Light" w:hAnsi="Gill Sans Light" w:cs="Gill Sans Light"/>
          <w:color w:val="000000" w:themeColor="text1"/>
          <w:szCs w:val="24"/>
        </w:rPr>
        <w:t>)</w:t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t xml:space="preserve">. Densely adhered powder particles may present a ‘false’ upper </w:t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lastRenderedPageBreak/>
        <w:t xml:space="preserve">surface, and the </w:t>
      </w:r>
      <w:r w:rsidRPr="00BA3629">
        <w:rPr>
          <w:rFonts w:ascii="Gill Sans Light" w:hAnsi="Gill Sans Light" w:cs="Gill Sans Light"/>
          <w:color w:val="000000" w:themeColor="text1"/>
          <w:szCs w:val="24"/>
        </w:rPr>
        <w:t>often-tortuous</w:t>
      </w:r>
      <w:r w:rsidRPr="00BA3629">
        <w:rPr>
          <w:rFonts w:ascii="Gill Sans Light" w:hAnsi="Gill Sans Light" w:cs="Gill Sans Light" w:hint="cs"/>
          <w:color w:val="000000" w:themeColor="text1"/>
          <w:szCs w:val="24"/>
        </w:rPr>
        <w:t xml:space="preserve"> profile of the underlying material is drastically oversimplified by traditional probe or normally viewed optical methods. </w:t>
      </w:r>
    </w:p>
    <w:p w14:paraId="01A3510F" w14:textId="444C6AF7" w:rsidR="00117772" w:rsidRDefault="00117772" w:rsidP="00117772">
      <w:pPr>
        <w:jc w:val="both"/>
        <w:rPr>
          <w:rFonts w:ascii="Gill Sans Light" w:hAnsi="Gill Sans Light" w:cs="Gill Sans Light"/>
          <w:color w:val="000000" w:themeColor="text1"/>
          <w:szCs w:val="24"/>
        </w:rPr>
      </w:pPr>
      <w:r w:rsidRPr="00BA3629">
        <w:rPr>
          <w:rFonts w:ascii="Gill Sans Light" w:hAnsi="Gill Sans Light" w:cs="Gill Sans Light" w:hint="cs"/>
          <w:noProof/>
          <w:color w:val="000000" w:themeColor="text1"/>
          <w:szCs w:val="24"/>
        </w:rPr>
        <w:drawing>
          <wp:anchor distT="0" distB="0" distL="114300" distR="114300" simplePos="0" relativeHeight="251659264" behindDoc="0" locked="0" layoutInCell="1" allowOverlap="1" wp14:anchorId="74FBDCF6" wp14:editId="651629D6">
            <wp:simplePos x="0" y="0"/>
            <wp:positionH relativeFrom="margin">
              <wp:posOffset>1804670</wp:posOffset>
            </wp:positionH>
            <wp:positionV relativeFrom="paragraph">
              <wp:posOffset>1420495</wp:posOffset>
            </wp:positionV>
            <wp:extent cx="2432050" cy="1828165"/>
            <wp:effectExtent l="0" t="0" r="0" b="635"/>
            <wp:wrapTopAndBottom/>
            <wp:docPr id="1" name="Picture 1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g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2" r="53563" b="67732"/>
                    <a:stretch/>
                  </pic:blipFill>
                  <pic:spPr bwMode="auto">
                    <a:xfrm>
                      <a:off x="0" y="0"/>
                      <a:ext cx="243205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629">
        <w:rPr>
          <w:rFonts w:ascii="Gill Sans Light" w:hAnsi="Gill Sans Light" w:cs="Gill Sans Light"/>
          <w:color w:val="000000" w:themeColor="text1"/>
          <w:szCs w:val="24"/>
        </w:rPr>
        <w:t xml:space="preserve">This PhD project will seek to explore the duality of SLM implant surfaces and gain new understanding of the mechanisms involved in surface powder adhesion and underlying </w:t>
      </w:r>
      <w:r>
        <w:rPr>
          <w:rFonts w:ascii="Gill Sans Light" w:hAnsi="Gill Sans Light" w:cs="Gill Sans Light"/>
          <w:color w:val="000000" w:themeColor="text1"/>
          <w:szCs w:val="24"/>
        </w:rPr>
        <w:t>topology</w:t>
      </w:r>
      <w:r w:rsidRPr="00BA3629">
        <w:rPr>
          <w:rFonts w:ascii="Gill Sans Light" w:hAnsi="Gill Sans Light" w:cs="Gill Sans Light"/>
          <w:color w:val="000000" w:themeColor="text1"/>
          <w:szCs w:val="24"/>
        </w:rPr>
        <w:t xml:space="preserve">. From this new knowledge the project will then focus on strategies to control surface formation during processing and developing post-processing methods that best remove roughness without sacrificing part accuracy or production time. Alongside these goals the student will be expected to develop novel techniques to characterise </w:t>
      </w:r>
      <w:r>
        <w:rPr>
          <w:rFonts w:ascii="Gill Sans Light" w:hAnsi="Gill Sans Light" w:cs="Gill Sans Light"/>
          <w:color w:val="000000" w:themeColor="text1"/>
          <w:szCs w:val="24"/>
        </w:rPr>
        <w:t>the topology of AM implants</w:t>
      </w:r>
      <w:r w:rsidRPr="00BA3629">
        <w:rPr>
          <w:rFonts w:ascii="Gill Sans Light" w:hAnsi="Gill Sans Light" w:cs="Gill Sans Light"/>
          <w:color w:val="000000" w:themeColor="text1"/>
          <w:szCs w:val="24"/>
        </w:rPr>
        <w:t xml:space="preserve">. </w:t>
      </w:r>
    </w:p>
    <w:p w14:paraId="42B06CE8" w14:textId="77777777" w:rsidR="00117772" w:rsidRPr="00BA3629" w:rsidRDefault="00117772" w:rsidP="00117772">
      <w:pPr>
        <w:jc w:val="both"/>
        <w:rPr>
          <w:rFonts w:ascii="Gill Sans Light" w:hAnsi="Gill Sans Light" w:cs="Gill Sans Light"/>
          <w:color w:val="000000" w:themeColor="text1"/>
          <w:szCs w:val="24"/>
        </w:rPr>
      </w:pPr>
    </w:p>
    <w:p w14:paraId="71697008" w14:textId="5672C714" w:rsidR="00117772" w:rsidRPr="00BA3629" w:rsidRDefault="00117772" w:rsidP="00117772">
      <w:pPr>
        <w:pStyle w:val="Heading2"/>
        <w:jc w:val="center"/>
        <w:rPr>
          <w:rFonts w:ascii="Gill Sans Light" w:hAnsi="Gill Sans Light" w:cs="Gill Sans Light"/>
          <w:i w:val="0"/>
          <w:iCs/>
          <w:color w:val="000000" w:themeColor="text1"/>
          <w:szCs w:val="24"/>
        </w:rPr>
      </w:pPr>
      <w:r w:rsidRPr="00BA3629">
        <w:rPr>
          <w:rFonts w:ascii="Gill Sans Light" w:hAnsi="Gill Sans Light" w:cs="Gill Sans Light"/>
          <w:iCs/>
          <w:color w:val="000000" w:themeColor="text1"/>
          <w:szCs w:val="24"/>
        </w:rPr>
        <w:t>Figure 1: Example surface produced by selective laser melting demonstrating partially melted powder particles and underlying roughness profile</w:t>
      </w:r>
    </w:p>
    <w:p w14:paraId="129CF092" w14:textId="79CFB4C2" w:rsidR="00C528D8" w:rsidRPr="000347C1" w:rsidRDefault="00C528D8" w:rsidP="00117772">
      <w:pPr>
        <w:rPr>
          <w:bCs/>
        </w:rPr>
      </w:pPr>
    </w:p>
    <w:sectPr w:rsidR="00C528D8" w:rsidRPr="0003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947D9"/>
    <w:multiLevelType w:val="hybridMultilevel"/>
    <w:tmpl w:val="2C66B110"/>
    <w:lvl w:ilvl="0" w:tplc="A1CC8B1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2F6D"/>
    <w:multiLevelType w:val="hybridMultilevel"/>
    <w:tmpl w:val="D54087A6"/>
    <w:lvl w:ilvl="0" w:tplc="9920EDC8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24C58"/>
    <w:multiLevelType w:val="hybridMultilevel"/>
    <w:tmpl w:val="24206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D8"/>
    <w:rsid w:val="000347C1"/>
    <w:rsid w:val="000B3DA2"/>
    <w:rsid w:val="00107058"/>
    <w:rsid w:val="00117772"/>
    <w:rsid w:val="00134C28"/>
    <w:rsid w:val="00166A4A"/>
    <w:rsid w:val="001D5902"/>
    <w:rsid w:val="00294137"/>
    <w:rsid w:val="002B47E4"/>
    <w:rsid w:val="002D35BC"/>
    <w:rsid w:val="002D471B"/>
    <w:rsid w:val="002E193E"/>
    <w:rsid w:val="004409B1"/>
    <w:rsid w:val="005E46A5"/>
    <w:rsid w:val="00694F04"/>
    <w:rsid w:val="006E71F7"/>
    <w:rsid w:val="00717B0D"/>
    <w:rsid w:val="007B19F7"/>
    <w:rsid w:val="008B2A0F"/>
    <w:rsid w:val="00986939"/>
    <w:rsid w:val="00A6282B"/>
    <w:rsid w:val="00B3177D"/>
    <w:rsid w:val="00C4740F"/>
    <w:rsid w:val="00C528D8"/>
    <w:rsid w:val="00CE41AB"/>
    <w:rsid w:val="00DB5AB0"/>
    <w:rsid w:val="00DF2A6C"/>
    <w:rsid w:val="00E3264D"/>
    <w:rsid w:val="00FD15CA"/>
    <w:rsid w:val="00F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DFF3"/>
  <w15:chartTrackingRefBased/>
  <w15:docId w15:val="{E43C29D6-0573-429D-B5DB-A8AEEC22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1A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1AB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A4A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1AB"/>
    <w:rPr>
      <w:rFonts w:eastAsiaTheme="majorEastAsia" w:cstheme="majorBidi"/>
      <w:sz w:val="28"/>
      <w:szCs w:val="32"/>
      <w:u w:val="single"/>
    </w:rPr>
  </w:style>
  <w:style w:type="paragraph" w:styleId="NoSpacing">
    <w:name w:val="No Spacing"/>
    <w:uiPriority w:val="1"/>
    <w:qFormat/>
    <w:rsid w:val="005E46A5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41AB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1AB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66A4A"/>
    <w:rPr>
      <w:rFonts w:eastAsiaTheme="majorEastAsia" w:cstheme="majorBidi"/>
      <w:i/>
      <w:sz w:val="24"/>
      <w:szCs w:val="26"/>
    </w:rPr>
  </w:style>
  <w:style w:type="paragraph" w:customStyle="1" w:styleId="Default">
    <w:name w:val="Default"/>
    <w:rsid w:val="00C528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3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19F7"/>
    <w:pPr>
      <w:spacing w:after="0" w:line="240" w:lineRule="auto"/>
      <w:ind w:left="720"/>
      <w:contextualSpacing/>
    </w:pPr>
    <w:rPr>
      <w:rFonts w:eastAsiaTheme="minorEastAsia"/>
      <w:szCs w:val="24"/>
    </w:rPr>
  </w:style>
  <w:style w:type="character" w:customStyle="1" w:styleId="apple-converted-space">
    <w:name w:val="apple-converted-space"/>
    <w:basedOn w:val="DefaultParagraphFont"/>
    <w:rsid w:val="007B19F7"/>
  </w:style>
  <w:style w:type="character" w:styleId="Emphasis">
    <w:name w:val="Emphasis"/>
    <w:basedOn w:val="DefaultParagraphFont"/>
    <w:uiPriority w:val="20"/>
    <w:qFormat/>
    <w:rsid w:val="007B1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c.cox@bham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l.n.carter@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9100CD8E7A648A03158BB4DBF918B" ma:contentTypeVersion="12" ma:contentTypeDescription="Create a new document." ma:contentTypeScope="" ma:versionID="bef2fda4326b794ed129c03874a6cefa">
  <xsd:schema xmlns:xsd="http://www.w3.org/2001/XMLSchema" xmlns:xs="http://www.w3.org/2001/XMLSchema" xmlns:p="http://schemas.microsoft.com/office/2006/metadata/properties" xmlns:ns3="de2daaeb-eb87-4992-839d-1aa6955d5d87" xmlns:ns4="7372c4f9-eb59-4d38-ab9c-c2c4edbc89c3" targetNamespace="http://schemas.microsoft.com/office/2006/metadata/properties" ma:root="true" ma:fieldsID="58344e6e5bacb0a562d3f609a07be1c3" ns3:_="" ns4:_="">
    <xsd:import namespace="de2daaeb-eb87-4992-839d-1aa6955d5d87"/>
    <xsd:import namespace="7372c4f9-eb59-4d38-ab9c-c2c4edbc89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aaeb-eb87-4992-839d-1aa6955d5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c4f9-eb59-4d38-ab9c-c2c4edbc8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277CF-A49F-4E53-A58F-7CB8713B6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F3ECD8-A363-403B-94C9-F975E287E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daaeb-eb87-4992-839d-1aa6955d5d87"/>
    <ds:schemaRef ds:uri="7372c4f9-eb59-4d38-ab9c-c2c4edbc8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5E71B-48A9-44B0-B2CE-550E8F9AA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Roberts (Engineering and Physical Sciences)</dc:creator>
  <cp:keywords/>
  <dc:description/>
  <cp:lastModifiedBy>Hannah Roberts (Engineering and Physical Sciences)</cp:lastModifiedBy>
  <cp:revision>13</cp:revision>
  <dcterms:created xsi:type="dcterms:W3CDTF">2022-10-27T13:07:00Z</dcterms:created>
  <dcterms:modified xsi:type="dcterms:W3CDTF">2022-10-27T13:34:00Z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0x01010016E9100CD8E7A648A03158BB4DBF918B</vt:lpwstr>
  </property>
</Properties>
</file>