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70B58" w14:textId="77777777" w:rsidR="0089071E" w:rsidRDefault="00000000">
      <w:pPr>
        <w:jc w:val="center"/>
        <w:rPr>
          <w:b/>
          <w:bCs/>
          <w:sz w:val="30"/>
          <w:szCs w:val="30"/>
          <w:lang w:val="en-US"/>
        </w:rPr>
      </w:pPr>
      <w:r>
        <w:rPr>
          <w:b/>
          <w:bCs/>
          <w:sz w:val="30"/>
          <w:szCs w:val="30"/>
          <w:lang w:val="en-US"/>
        </w:rPr>
        <w:t xml:space="preserve">Housing, </w:t>
      </w:r>
      <w:proofErr w:type="gramStart"/>
      <w:r>
        <w:rPr>
          <w:b/>
          <w:bCs/>
          <w:sz w:val="30"/>
          <w:szCs w:val="30"/>
          <w:lang w:val="en-US"/>
        </w:rPr>
        <w:t>Health</w:t>
      </w:r>
      <w:proofErr w:type="gramEnd"/>
      <w:r>
        <w:rPr>
          <w:b/>
          <w:bCs/>
          <w:sz w:val="30"/>
          <w:szCs w:val="30"/>
          <w:lang w:val="en-US"/>
        </w:rPr>
        <w:t xml:space="preserve"> and Extreme Events Online International Conference:</w:t>
      </w:r>
    </w:p>
    <w:p w14:paraId="57DB1578" w14:textId="77777777" w:rsidR="0089071E" w:rsidRDefault="00000000">
      <w:pPr>
        <w:spacing w:after="0"/>
        <w:jc w:val="center"/>
      </w:pPr>
      <w:r>
        <w:rPr>
          <w:b/>
          <w:bCs/>
          <w:sz w:val="28"/>
          <w:szCs w:val="28"/>
          <w:lang w:val="en-US"/>
        </w:rPr>
        <w:t>Developing</w:t>
      </w:r>
      <w:r>
        <w:rPr>
          <w:b/>
          <w:bCs/>
          <w:sz w:val="30"/>
          <w:szCs w:val="30"/>
          <w:lang w:val="en-US"/>
        </w:rPr>
        <w:t xml:space="preserve"> Good Practice and Sound Policy</w:t>
      </w:r>
    </w:p>
    <w:p w14:paraId="0AD38905" w14:textId="77777777" w:rsidR="0089071E" w:rsidRDefault="0089071E">
      <w:pPr>
        <w:spacing w:after="0"/>
        <w:jc w:val="center"/>
        <w:rPr>
          <w:b/>
          <w:bCs/>
          <w:sz w:val="20"/>
          <w:szCs w:val="20"/>
          <w:lang w:val="en-US"/>
        </w:rPr>
      </w:pPr>
    </w:p>
    <w:p w14:paraId="703C31EC" w14:textId="77777777" w:rsidR="0089071E" w:rsidRDefault="00000000">
      <w:pPr>
        <w:spacing w:after="0"/>
        <w:jc w:val="center"/>
        <w:rPr>
          <w:b/>
          <w:bCs/>
          <w:sz w:val="30"/>
          <w:szCs w:val="30"/>
          <w:lang w:val="en-US"/>
        </w:rPr>
      </w:pPr>
      <w:r>
        <w:rPr>
          <w:b/>
          <w:bCs/>
          <w:sz w:val="30"/>
          <w:szCs w:val="30"/>
          <w:lang w:val="en-US"/>
        </w:rPr>
        <w:t>8-10 April 2025</w:t>
      </w:r>
    </w:p>
    <w:p w14:paraId="505411E9" w14:textId="77777777" w:rsidR="0089071E" w:rsidRDefault="0089071E">
      <w:pPr>
        <w:spacing w:after="0"/>
        <w:jc w:val="center"/>
        <w:rPr>
          <w:b/>
          <w:bCs/>
          <w:sz w:val="20"/>
          <w:szCs w:val="20"/>
          <w:lang w:val="en-US"/>
        </w:rPr>
      </w:pPr>
    </w:p>
    <w:p w14:paraId="443FF621" w14:textId="77777777" w:rsidR="0089071E" w:rsidRDefault="00000000">
      <w:pPr>
        <w:spacing w:after="0"/>
        <w:jc w:val="center"/>
        <w:rPr>
          <w:b/>
          <w:bCs/>
          <w:sz w:val="30"/>
          <w:szCs w:val="30"/>
          <w:lang w:val="en-US"/>
        </w:rPr>
      </w:pPr>
      <w:r>
        <w:rPr>
          <w:b/>
          <w:bCs/>
          <w:sz w:val="30"/>
          <w:szCs w:val="30"/>
          <w:lang w:val="en-US"/>
        </w:rPr>
        <w:t>Invitation to Register and Call for Papers</w:t>
      </w:r>
    </w:p>
    <w:p w14:paraId="64D22BB3" w14:textId="77777777" w:rsidR="0089071E" w:rsidRDefault="0089071E">
      <w:pPr>
        <w:spacing w:after="0"/>
        <w:jc w:val="center"/>
        <w:rPr>
          <w:b/>
          <w:bCs/>
          <w:sz w:val="16"/>
          <w:szCs w:val="16"/>
          <w:lang w:val="en-US"/>
        </w:rPr>
      </w:pPr>
    </w:p>
    <w:p w14:paraId="6DE35874" w14:textId="77777777" w:rsidR="0089071E" w:rsidRDefault="00000000">
      <w:pPr>
        <w:spacing w:after="0"/>
        <w:jc w:val="center"/>
      </w:pPr>
      <w:r>
        <w:rPr>
          <w:b/>
          <w:bCs/>
          <w:sz w:val="24"/>
          <w:szCs w:val="24"/>
          <w:lang w:val="en-US"/>
        </w:rPr>
        <w:t xml:space="preserve">You can register your interest in the conference here: </w:t>
      </w:r>
      <w:hyperlink r:id="rId7" w:history="1">
        <w:r>
          <w:rPr>
            <w:rStyle w:val="Hyperlink"/>
            <w:b/>
            <w:bCs/>
            <w:sz w:val="24"/>
            <w:szCs w:val="24"/>
            <w:lang w:val="en-US"/>
          </w:rPr>
          <w:t>https://profbriefings.net/index.php/about-hhee-24</w:t>
        </w:r>
      </w:hyperlink>
    </w:p>
    <w:p w14:paraId="45C53F98" w14:textId="77777777" w:rsidR="0089071E" w:rsidRDefault="0089071E">
      <w:pPr>
        <w:spacing w:after="0"/>
        <w:jc w:val="center"/>
        <w:rPr>
          <w:b/>
          <w:bCs/>
          <w:sz w:val="28"/>
          <w:szCs w:val="28"/>
          <w:lang w:val="en-US"/>
        </w:rPr>
      </w:pPr>
    </w:p>
    <w:p w14:paraId="3B2581F6" w14:textId="77777777" w:rsidR="0089071E" w:rsidRDefault="00000000">
      <w:pPr>
        <w:spacing w:after="0"/>
        <w:rPr>
          <w:b/>
          <w:bCs/>
          <w:sz w:val="28"/>
          <w:szCs w:val="28"/>
        </w:rPr>
      </w:pPr>
      <w:r>
        <w:rPr>
          <w:b/>
          <w:bCs/>
          <w:sz w:val="28"/>
          <w:szCs w:val="28"/>
        </w:rPr>
        <w:t>Background</w:t>
      </w:r>
    </w:p>
    <w:p w14:paraId="28F788BE" w14:textId="77777777" w:rsidR="0089071E" w:rsidRDefault="0089071E">
      <w:pPr>
        <w:spacing w:after="0"/>
        <w:rPr>
          <w:b/>
          <w:bCs/>
          <w:sz w:val="24"/>
          <w:szCs w:val="24"/>
        </w:rPr>
      </w:pPr>
    </w:p>
    <w:p w14:paraId="3B45BAB7" w14:textId="77777777" w:rsidR="0089071E" w:rsidRDefault="00000000">
      <w:pPr>
        <w:spacing w:after="0"/>
        <w:rPr>
          <w:sz w:val="24"/>
          <w:szCs w:val="24"/>
        </w:rPr>
      </w:pPr>
      <w:r>
        <w:rPr>
          <w:sz w:val="24"/>
          <w:szCs w:val="24"/>
        </w:rPr>
        <w:t xml:space="preserve">Extreme events – including heatwaves, flooding, droughts, wild-fires, tsunamis, </w:t>
      </w:r>
      <w:proofErr w:type="gramStart"/>
      <w:r>
        <w:rPr>
          <w:sz w:val="24"/>
          <w:szCs w:val="24"/>
        </w:rPr>
        <w:t>tornadoes</w:t>
      </w:r>
      <w:proofErr w:type="gramEnd"/>
      <w:r>
        <w:rPr>
          <w:sz w:val="24"/>
          <w:szCs w:val="24"/>
        </w:rPr>
        <w:t xml:space="preserve"> and earthquakes – are occurring more frequently and with greater intensity.  These events damage and destroy homes and communities causing physical, </w:t>
      </w:r>
      <w:proofErr w:type="gramStart"/>
      <w:r>
        <w:rPr>
          <w:sz w:val="24"/>
          <w:szCs w:val="24"/>
        </w:rPr>
        <w:t>mental</w:t>
      </w:r>
      <w:proofErr w:type="gramEnd"/>
      <w:r>
        <w:rPr>
          <w:sz w:val="24"/>
          <w:szCs w:val="24"/>
        </w:rPr>
        <w:t xml:space="preserve"> and financial suffering.</w:t>
      </w:r>
    </w:p>
    <w:p w14:paraId="7D18C236" w14:textId="77777777" w:rsidR="0089071E" w:rsidRDefault="0089071E">
      <w:pPr>
        <w:spacing w:after="0"/>
        <w:rPr>
          <w:sz w:val="24"/>
          <w:szCs w:val="24"/>
        </w:rPr>
      </w:pPr>
    </w:p>
    <w:p w14:paraId="39DF999D" w14:textId="77777777" w:rsidR="0089071E" w:rsidRDefault="00000000">
      <w:pPr>
        <w:spacing w:after="0"/>
        <w:rPr>
          <w:sz w:val="24"/>
          <w:szCs w:val="24"/>
        </w:rPr>
      </w:pPr>
      <w:r>
        <w:rPr>
          <w:sz w:val="24"/>
          <w:szCs w:val="24"/>
        </w:rPr>
        <w:t>Responding to such catastrophes includes providing support for victims and communities, action to provide temporary shelter and services, policies and plans to replace housing and to rebuild and support people and communities.  There is also a need to adapt and develop new designs and construction techniques, building resilient housing and neighbourhoods.</w:t>
      </w:r>
    </w:p>
    <w:p w14:paraId="5214E996" w14:textId="77777777" w:rsidR="0089071E" w:rsidRDefault="0089071E">
      <w:pPr>
        <w:spacing w:after="0"/>
        <w:rPr>
          <w:sz w:val="28"/>
          <w:szCs w:val="28"/>
        </w:rPr>
      </w:pPr>
    </w:p>
    <w:p w14:paraId="0751F943" w14:textId="77777777" w:rsidR="0089071E" w:rsidRDefault="00000000">
      <w:pPr>
        <w:spacing w:after="0"/>
        <w:rPr>
          <w:b/>
          <w:bCs/>
          <w:sz w:val="28"/>
          <w:szCs w:val="28"/>
        </w:rPr>
      </w:pPr>
      <w:r>
        <w:rPr>
          <w:b/>
          <w:bCs/>
          <w:sz w:val="28"/>
          <w:szCs w:val="28"/>
        </w:rPr>
        <w:t>Aims</w:t>
      </w:r>
    </w:p>
    <w:p w14:paraId="6ED423AD" w14:textId="77777777" w:rsidR="0089071E" w:rsidRDefault="0089071E">
      <w:pPr>
        <w:spacing w:after="0"/>
        <w:rPr>
          <w:b/>
          <w:bCs/>
          <w:sz w:val="24"/>
          <w:szCs w:val="24"/>
        </w:rPr>
      </w:pPr>
    </w:p>
    <w:p w14:paraId="5B69A7B8" w14:textId="77777777" w:rsidR="0089071E" w:rsidRDefault="00000000">
      <w:pPr>
        <w:spacing w:after="0"/>
        <w:rPr>
          <w:sz w:val="24"/>
          <w:szCs w:val="24"/>
        </w:rPr>
      </w:pPr>
      <w:r>
        <w:rPr>
          <w:sz w:val="24"/>
          <w:szCs w:val="24"/>
        </w:rPr>
        <w:t>This international conference aims to provide a platform to review and discuss the experience of extreme events and each stage of the ‘</w:t>
      </w:r>
      <w:proofErr w:type="gramStart"/>
      <w:r>
        <w:rPr>
          <w:sz w:val="24"/>
          <w:szCs w:val="24"/>
        </w:rPr>
        <w:t>life-cycle</w:t>
      </w:r>
      <w:proofErr w:type="gramEnd"/>
      <w:r>
        <w:rPr>
          <w:sz w:val="24"/>
          <w:szCs w:val="24"/>
        </w:rPr>
        <w:t xml:space="preserve">’ following these.  It presents an opportunity to compare approaches to each stage; and focus on the health aspects of housing and communities.  In particular, it will provide a forum for reviewing evidence on responses to extreme events: dealing with the aftermath, providing social, cultural and health support and reconstructing lives and communities and gives a </w:t>
      </w:r>
      <w:proofErr w:type="gramStart"/>
      <w:r>
        <w:rPr>
          <w:sz w:val="24"/>
          <w:szCs w:val="24"/>
        </w:rPr>
        <w:t>place based</w:t>
      </w:r>
      <w:proofErr w:type="gramEnd"/>
      <w:r>
        <w:rPr>
          <w:sz w:val="24"/>
          <w:szCs w:val="24"/>
        </w:rPr>
        <w:t xml:space="preserve"> perspective to community resilience.</w:t>
      </w:r>
    </w:p>
    <w:p w14:paraId="7F54320E" w14:textId="77777777" w:rsidR="0089071E" w:rsidRDefault="0089071E">
      <w:pPr>
        <w:spacing w:after="0"/>
        <w:rPr>
          <w:sz w:val="28"/>
          <w:szCs w:val="28"/>
        </w:rPr>
      </w:pPr>
    </w:p>
    <w:p w14:paraId="5C1138B9" w14:textId="77777777" w:rsidR="0089071E" w:rsidRDefault="00000000">
      <w:pPr>
        <w:spacing w:after="0"/>
        <w:rPr>
          <w:b/>
          <w:bCs/>
          <w:sz w:val="28"/>
          <w:szCs w:val="28"/>
        </w:rPr>
      </w:pPr>
      <w:r>
        <w:rPr>
          <w:b/>
          <w:bCs/>
          <w:sz w:val="28"/>
          <w:szCs w:val="28"/>
        </w:rPr>
        <w:t>Who should attend?</w:t>
      </w:r>
    </w:p>
    <w:p w14:paraId="1BB9F1F1" w14:textId="77777777" w:rsidR="0089071E" w:rsidRDefault="0089071E">
      <w:pPr>
        <w:spacing w:after="0"/>
        <w:rPr>
          <w:b/>
          <w:bCs/>
          <w:sz w:val="24"/>
          <w:szCs w:val="24"/>
        </w:rPr>
      </w:pPr>
    </w:p>
    <w:p w14:paraId="47837122" w14:textId="77777777" w:rsidR="0089071E" w:rsidRDefault="00000000">
      <w:pPr>
        <w:spacing w:after="0"/>
        <w:rPr>
          <w:sz w:val="24"/>
          <w:szCs w:val="24"/>
        </w:rPr>
      </w:pPr>
      <w:r>
        <w:rPr>
          <w:sz w:val="24"/>
          <w:szCs w:val="24"/>
        </w:rPr>
        <w:t>Individuals and bodies directly and indirectly involved in housing and health, and in predicting and responding to all forms of extreme events, including housing professionals; medical doctors; public health professionals; sociologists; meteorologists and first responders.</w:t>
      </w:r>
    </w:p>
    <w:p w14:paraId="1898033D" w14:textId="77777777" w:rsidR="0089071E" w:rsidRDefault="0089071E">
      <w:pPr>
        <w:spacing w:after="0"/>
        <w:rPr>
          <w:sz w:val="28"/>
          <w:szCs w:val="28"/>
        </w:rPr>
      </w:pPr>
    </w:p>
    <w:p w14:paraId="1AC1057E" w14:textId="77777777" w:rsidR="0089071E" w:rsidRDefault="00000000">
      <w:pPr>
        <w:spacing w:after="0"/>
        <w:rPr>
          <w:b/>
          <w:bCs/>
          <w:sz w:val="28"/>
          <w:szCs w:val="28"/>
        </w:rPr>
      </w:pPr>
      <w:r>
        <w:rPr>
          <w:b/>
          <w:bCs/>
          <w:sz w:val="28"/>
          <w:szCs w:val="28"/>
        </w:rPr>
        <w:t>Keynote Speakers</w:t>
      </w:r>
    </w:p>
    <w:p w14:paraId="79FC6D70" w14:textId="77777777" w:rsidR="0089071E" w:rsidRDefault="0089071E">
      <w:pPr>
        <w:spacing w:after="0"/>
        <w:rPr>
          <w:b/>
          <w:bCs/>
          <w:sz w:val="24"/>
          <w:szCs w:val="24"/>
        </w:rPr>
      </w:pPr>
    </w:p>
    <w:p w14:paraId="63FF6A81" w14:textId="77777777" w:rsidR="0089071E" w:rsidRDefault="00000000">
      <w:pPr>
        <w:spacing w:after="0"/>
        <w:rPr>
          <w:sz w:val="24"/>
          <w:szCs w:val="24"/>
        </w:rPr>
      </w:pPr>
      <w:r>
        <w:rPr>
          <w:sz w:val="24"/>
          <w:szCs w:val="24"/>
        </w:rPr>
        <w:t>Keynote speakers to date include:</w:t>
      </w:r>
    </w:p>
    <w:p w14:paraId="58A5CAC7" w14:textId="77777777" w:rsidR="0089071E" w:rsidRDefault="0089071E">
      <w:pPr>
        <w:spacing w:after="0"/>
        <w:rPr>
          <w:sz w:val="24"/>
          <w:szCs w:val="24"/>
        </w:rPr>
      </w:pPr>
    </w:p>
    <w:p w14:paraId="6B610E0E" w14:textId="77777777" w:rsidR="0089071E" w:rsidRDefault="00000000">
      <w:pPr>
        <w:pStyle w:val="ListParagraph"/>
        <w:numPr>
          <w:ilvl w:val="0"/>
          <w:numId w:val="1"/>
        </w:numPr>
        <w:spacing w:after="0"/>
      </w:pPr>
      <w:r>
        <w:rPr>
          <w:b/>
          <w:bCs/>
          <w:sz w:val="24"/>
          <w:szCs w:val="24"/>
        </w:rPr>
        <w:t>Dr David Jacobs</w:t>
      </w:r>
      <w:r>
        <w:rPr>
          <w:sz w:val="24"/>
          <w:szCs w:val="24"/>
        </w:rPr>
        <w:t xml:space="preserve">, Chief Scientist, US National </w:t>
      </w:r>
      <w:proofErr w:type="spellStart"/>
      <w:r>
        <w:rPr>
          <w:sz w:val="24"/>
          <w:szCs w:val="24"/>
        </w:rPr>
        <w:t>Center</w:t>
      </w:r>
      <w:proofErr w:type="spellEnd"/>
      <w:r>
        <w:rPr>
          <w:sz w:val="24"/>
          <w:szCs w:val="24"/>
        </w:rPr>
        <w:t xml:space="preserve"> for Healthy Housing</w:t>
      </w:r>
    </w:p>
    <w:p w14:paraId="05652028" w14:textId="77777777" w:rsidR="0089071E" w:rsidRDefault="00000000">
      <w:pPr>
        <w:pStyle w:val="ListParagraph"/>
        <w:numPr>
          <w:ilvl w:val="0"/>
          <w:numId w:val="1"/>
        </w:numPr>
        <w:spacing w:after="0"/>
      </w:pPr>
      <w:r>
        <w:rPr>
          <w:b/>
          <w:bCs/>
          <w:sz w:val="24"/>
          <w:szCs w:val="24"/>
        </w:rPr>
        <w:t xml:space="preserve">Nathalie </w:t>
      </w:r>
      <w:proofErr w:type="spellStart"/>
      <w:r>
        <w:rPr>
          <w:b/>
          <w:bCs/>
          <w:sz w:val="24"/>
          <w:szCs w:val="24"/>
        </w:rPr>
        <w:t>Roebbel</w:t>
      </w:r>
      <w:proofErr w:type="spellEnd"/>
      <w:r>
        <w:rPr>
          <w:sz w:val="24"/>
          <w:szCs w:val="24"/>
        </w:rPr>
        <w:t>, Lead on Urban Health, World Health Organization</w:t>
      </w:r>
    </w:p>
    <w:p w14:paraId="138F55C2" w14:textId="77777777" w:rsidR="0089071E" w:rsidRDefault="00000000">
      <w:pPr>
        <w:pStyle w:val="ListParagraph"/>
        <w:numPr>
          <w:ilvl w:val="0"/>
          <w:numId w:val="1"/>
        </w:numPr>
        <w:spacing w:after="0"/>
      </w:pPr>
      <w:r>
        <w:rPr>
          <w:b/>
          <w:bCs/>
          <w:sz w:val="24"/>
          <w:szCs w:val="24"/>
        </w:rPr>
        <w:t xml:space="preserve">Professor </w:t>
      </w:r>
      <w:proofErr w:type="spellStart"/>
      <w:r>
        <w:rPr>
          <w:b/>
          <w:bCs/>
          <w:sz w:val="24"/>
          <w:szCs w:val="24"/>
        </w:rPr>
        <w:t>Caradee</w:t>
      </w:r>
      <w:proofErr w:type="spellEnd"/>
      <w:r>
        <w:rPr>
          <w:b/>
          <w:bCs/>
          <w:sz w:val="24"/>
          <w:szCs w:val="24"/>
        </w:rPr>
        <w:t xml:space="preserve"> Wright</w:t>
      </w:r>
      <w:r>
        <w:rPr>
          <w:sz w:val="24"/>
          <w:szCs w:val="24"/>
        </w:rPr>
        <w:t>, Chief Specialist Scientist: Environment and Health Research Unit, South African Medical Research Council</w:t>
      </w:r>
    </w:p>
    <w:p w14:paraId="7CD9A1EE" w14:textId="77777777" w:rsidR="0089071E" w:rsidRDefault="00000000">
      <w:pPr>
        <w:pStyle w:val="ListParagraph"/>
        <w:numPr>
          <w:ilvl w:val="0"/>
          <w:numId w:val="1"/>
        </w:numPr>
        <w:spacing w:after="0"/>
      </w:pPr>
      <w:r>
        <w:rPr>
          <w:b/>
          <w:bCs/>
          <w:sz w:val="24"/>
          <w:szCs w:val="24"/>
        </w:rPr>
        <w:t>Dr Angie Bone</w:t>
      </w:r>
      <w:r>
        <w:rPr>
          <w:sz w:val="24"/>
          <w:szCs w:val="24"/>
        </w:rPr>
        <w:t>,</w:t>
      </w:r>
      <w:r>
        <w:rPr>
          <w:b/>
          <w:bCs/>
          <w:sz w:val="24"/>
          <w:szCs w:val="24"/>
        </w:rPr>
        <w:t xml:space="preserve"> </w:t>
      </w:r>
      <w:r>
        <w:rPr>
          <w:sz w:val="24"/>
          <w:szCs w:val="24"/>
        </w:rPr>
        <w:t>Associate Professor of</w:t>
      </w:r>
      <w:r>
        <w:rPr>
          <w:b/>
          <w:bCs/>
          <w:sz w:val="24"/>
          <w:szCs w:val="24"/>
        </w:rPr>
        <w:t xml:space="preserve"> </w:t>
      </w:r>
      <w:r>
        <w:rPr>
          <w:sz w:val="24"/>
          <w:szCs w:val="24"/>
        </w:rPr>
        <w:t>Practice, Planetary Health, Monash Sustainable Development Institute</w:t>
      </w:r>
    </w:p>
    <w:p w14:paraId="442618FA" w14:textId="77777777" w:rsidR="0089071E" w:rsidRDefault="00000000">
      <w:pPr>
        <w:pStyle w:val="ListParagraph"/>
        <w:numPr>
          <w:ilvl w:val="0"/>
          <w:numId w:val="1"/>
        </w:numPr>
        <w:spacing w:after="0"/>
      </w:pPr>
      <w:r>
        <w:rPr>
          <w:b/>
          <w:bCs/>
          <w:sz w:val="24"/>
          <w:szCs w:val="24"/>
        </w:rPr>
        <w:lastRenderedPageBreak/>
        <w:t xml:space="preserve">Professor </w:t>
      </w:r>
      <w:proofErr w:type="spellStart"/>
      <w:r>
        <w:rPr>
          <w:b/>
          <w:bCs/>
          <w:sz w:val="24"/>
          <w:szCs w:val="24"/>
        </w:rPr>
        <w:t>Taibat</w:t>
      </w:r>
      <w:proofErr w:type="spellEnd"/>
      <w:r>
        <w:rPr>
          <w:b/>
          <w:bCs/>
          <w:sz w:val="24"/>
          <w:szCs w:val="24"/>
        </w:rPr>
        <w:t xml:space="preserve"> </w:t>
      </w:r>
      <w:proofErr w:type="spellStart"/>
      <w:r>
        <w:rPr>
          <w:b/>
          <w:bCs/>
          <w:sz w:val="24"/>
          <w:szCs w:val="24"/>
        </w:rPr>
        <w:t>Lawanson</w:t>
      </w:r>
      <w:proofErr w:type="spellEnd"/>
      <w:r>
        <w:rPr>
          <w:sz w:val="24"/>
          <w:szCs w:val="24"/>
        </w:rPr>
        <w:t>,</w:t>
      </w:r>
      <w:r>
        <w:rPr>
          <w:b/>
          <w:bCs/>
          <w:sz w:val="24"/>
          <w:szCs w:val="24"/>
        </w:rPr>
        <w:t xml:space="preserve"> </w:t>
      </w:r>
      <w:r>
        <w:rPr>
          <w:sz w:val="24"/>
          <w:szCs w:val="24"/>
        </w:rPr>
        <w:t>Professor of Urban Management and Governance, University of Lagos</w:t>
      </w:r>
    </w:p>
    <w:p w14:paraId="04990FDB" w14:textId="77777777" w:rsidR="0089071E" w:rsidRDefault="00000000">
      <w:pPr>
        <w:pStyle w:val="ListParagraph"/>
        <w:numPr>
          <w:ilvl w:val="0"/>
          <w:numId w:val="1"/>
        </w:numPr>
        <w:spacing w:after="0"/>
      </w:pPr>
      <w:r>
        <w:rPr>
          <w:b/>
          <w:bCs/>
          <w:sz w:val="24"/>
          <w:szCs w:val="24"/>
        </w:rPr>
        <w:t xml:space="preserve">Dr Michael </w:t>
      </w:r>
      <w:proofErr w:type="spellStart"/>
      <w:r>
        <w:rPr>
          <w:b/>
          <w:bCs/>
          <w:sz w:val="24"/>
          <w:szCs w:val="24"/>
        </w:rPr>
        <w:t>Agenbag</w:t>
      </w:r>
      <w:proofErr w:type="spellEnd"/>
      <w:r>
        <w:rPr>
          <w:sz w:val="24"/>
          <w:szCs w:val="24"/>
        </w:rPr>
        <w:t>, Senior Lecturer/Community Service Co-ordinator (Environmental Health), Cape Peninsula University of Technology</w:t>
      </w:r>
    </w:p>
    <w:p w14:paraId="7F0200A6" w14:textId="77777777" w:rsidR="0089071E" w:rsidRDefault="00000000">
      <w:pPr>
        <w:pStyle w:val="ListParagraph"/>
        <w:numPr>
          <w:ilvl w:val="0"/>
          <w:numId w:val="1"/>
        </w:numPr>
        <w:spacing w:after="0"/>
      </w:pPr>
      <w:r>
        <w:rPr>
          <w:b/>
          <w:bCs/>
          <w:sz w:val="24"/>
          <w:szCs w:val="24"/>
        </w:rPr>
        <w:t>Dr Marilyn Black</w:t>
      </w:r>
      <w:r>
        <w:rPr>
          <w:sz w:val="24"/>
          <w:szCs w:val="24"/>
        </w:rPr>
        <w:t>, Vice President and Senior Technical Advisor, Chemical Insights Research Institute, Underwriters Laboratories</w:t>
      </w:r>
    </w:p>
    <w:p w14:paraId="0ADFD413" w14:textId="77777777" w:rsidR="0089071E" w:rsidRDefault="0089071E">
      <w:pPr>
        <w:pStyle w:val="ListParagraph"/>
        <w:spacing w:after="0"/>
        <w:rPr>
          <w:sz w:val="28"/>
          <w:szCs w:val="28"/>
        </w:rPr>
      </w:pPr>
    </w:p>
    <w:p w14:paraId="47D78271" w14:textId="77777777" w:rsidR="0089071E" w:rsidRDefault="00000000">
      <w:pPr>
        <w:spacing w:after="0"/>
        <w:rPr>
          <w:b/>
          <w:bCs/>
          <w:sz w:val="28"/>
          <w:szCs w:val="28"/>
        </w:rPr>
      </w:pPr>
      <w:r>
        <w:rPr>
          <w:b/>
          <w:bCs/>
          <w:sz w:val="28"/>
          <w:szCs w:val="28"/>
        </w:rPr>
        <w:t>Format</w:t>
      </w:r>
    </w:p>
    <w:p w14:paraId="31B402F7" w14:textId="77777777" w:rsidR="0089071E" w:rsidRDefault="0089071E">
      <w:pPr>
        <w:spacing w:after="0"/>
        <w:rPr>
          <w:sz w:val="24"/>
          <w:szCs w:val="24"/>
        </w:rPr>
      </w:pPr>
    </w:p>
    <w:p w14:paraId="61E2965E" w14:textId="77777777" w:rsidR="0089071E" w:rsidRDefault="00000000">
      <w:pPr>
        <w:spacing w:after="0"/>
        <w:rPr>
          <w:sz w:val="24"/>
          <w:szCs w:val="24"/>
        </w:rPr>
      </w:pPr>
      <w:r>
        <w:rPr>
          <w:sz w:val="24"/>
          <w:szCs w:val="24"/>
        </w:rPr>
        <w:t xml:space="preserve">This will be an international virtual event, consisting of a </w:t>
      </w:r>
      <w:proofErr w:type="spellStart"/>
      <w:r>
        <w:rPr>
          <w:sz w:val="24"/>
          <w:szCs w:val="24"/>
        </w:rPr>
        <w:t>half day</w:t>
      </w:r>
      <w:proofErr w:type="spellEnd"/>
      <w:r>
        <w:rPr>
          <w:sz w:val="24"/>
          <w:szCs w:val="24"/>
        </w:rPr>
        <w:t xml:space="preserve"> session setting out the conference ambitions; a full day of good practice presentations and thematic workshops and a final half day summarising what we have learnt and still need to learn.  The event will be recorded, leading to the production of a conference report.</w:t>
      </w:r>
    </w:p>
    <w:p w14:paraId="4CAF8FC8" w14:textId="77777777" w:rsidR="0089071E" w:rsidRDefault="0089071E">
      <w:pPr>
        <w:spacing w:after="0"/>
        <w:rPr>
          <w:sz w:val="28"/>
          <w:szCs w:val="28"/>
        </w:rPr>
      </w:pPr>
    </w:p>
    <w:p w14:paraId="062BBA43" w14:textId="77777777" w:rsidR="0089071E" w:rsidRDefault="00000000">
      <w:pPr>
        <w:spacing w:after="0"/>
        <w:rPr>
          <w:b/>
          <w:bCs/>
          <w:sz w:val="28"/>
          <w:szCs w:val="28"/>
        </w:rPr>
      </w:pPr>
      <w:r>
        <w:rPr>
          <w:b/>
          <w:bCs/>
          <w:sz w:val="28"/>
          <w:szCs w:val="28"/>
        </w:rPr>
        <w:t>Call for Abstracts</w:t>
      </w:r>
    </w:p>
    <w:p w14:paraId="56953E35" w14:textId="77777777" w:rsidR="0089071E" w:rsidRDefault="0089071E">
      <w:pPr>
        <w:spacing w:after="0"/>
        <w:rPr>
          <w:b/>
          <w:bCs/>
          <w:sz w:val="24"/>
          <w:szCs w:val="24"/>
        </w:rPr>
      </w:pPr>
    </w:p>
    <w:p w14:paraId="368054FD" w14:textId="77777777" w:rsidR="0089071E" w:rsidRDefault="00000000">
      <w:pPr>
        <w:spacing w:after="0"/>
      </w:pPr>
      <w:r>
        <w:rPr>
          <w:sz w:val="24"/>
          <w:szCs w:val="24"/>
        </w:rPr>
        <w:t xml:space="preserve">Submissions are invited for oral presentation at the conference.  Papers will be selected </w:t>
      </w:r>
      <w:proofErr w:type="gramStart"/>
      <w:r>
        <w:rPr>
          <w:sz w:val="24"/>
          <w:szCs w:val="24"/>
        </w:rPr>
        <w:t>on the basis of</w:t>
      </w:r>
      <w:proofErr w:type="gramEnd"/>
      <w:r>
        <w:rPr>
          <w:sz w:val="24"/>
          <w:szCs w:val="24"/>
        </w:rPr>
        <w:t xml:space="preserve"> abstracts of no more than 500 words submitted by </w:t>
      </w:r>
      <w:r>
        <w:rPr>
          <w:b/>
          <w:bCs/>
          <w:sz w:val="24"/>
          <w:szCs w:val="24"/>
        </w:rPr>
        <w:t xml:space="preserve">1 October 2024 </w:t>
      </w:r>
      <w:r>
        <w:rPr>
          <w:sz w:val="24"/>
          <w:szCs w:val="24"/>
        </w:rPr>
        <w:t xml:space="preserve">via the conference website </w:t>
      </w:r>
      <w:hyperlink r:id="rId8" w:history="1">
        <w:r>
          <w:rPr>
            <w:rStyle w:val="Hyperlink"/>
            <w:b/>
            <w:bCs/>
            <w:sz w:val="24"/>
            <w:szCs w:val="24"/>
            <w:lang w:val="en-US"/>
          </w:rPr>
          <w:t>https://profbriefings.net/index.php/about-hhee-24</w:t>
        </w:r>
      </w:hyperlink>
    </w:p>
    <w:p w14:paraId="744950AA" w14:textId="77777777" w:rsidR="0089071E" w:rsidRDefault="0089071E">
      <w:pPr>
        <w:spacing w:after="0"/>
        <w:rPr>
          <w:sz w:val="24"/>
          <w:szCs w:val="24"/>
        </w:rPr>
      </w:pPr>
    </w:p>
    <w:p w14:paraId="3BA87308" w14:textId="77777777" w:rsidR="0089071E" w:rsidRDefault="00000000">
      <w:pPr>
        <w:spacing w:after="0"/>
        <w:rPr>
          <w:sz w:val="24"/>
          <w:szCs w:val="24"/>
        </w:rPr>
      </w:pPr>
      <w:r>
        <w:rPr>
          <w:sz w:val="24"/>
          <w:szCs w:val="24"/>
        </w:rPr>
        <w:t>The focus of the conference is the housing and health aspects of extreme events and papers must reflect this, addressing one or more of the following themes:</w:t>
      </w:r>
    </w:p>
    <w:p w14:paraId="4851DBB0" w14:textId="77777777" w:rsidR="0089071E" w:rsidRDefault="0089071E">
      <w:pPr>
        <w:spacing w:after="0"/>
        <w:rPr>
          <w:sz w:val="24"/>
          <w:szCs w:val="24"/>
        </w:rPr>
      </w:pPr>
    </w:p>
    <w:p w14:paraId="0765CA5B" w14:textId="77777777" w:rsidR="0089071E" w:rsidRDefault="00000000">
      <w:pPr>
        <w:pStyle w:val="ListParagraph"/>
        <w:numPr>
          <w:ilvl w:val="0"/>
          <w:numId w:val="2"/>
        </w:numPr>
        <w:spacing w:after="0"/>
        <w:rPr>
          <w:b/>
          <w:bCs/>
          <w:sz w:val="24"/>
          <w:szCs w:val="24"/>
        </w:rPr>
      </w:pPr>
      <w:r>
        <w:rPr>
          <w:b/>
          <w:bCs/>
          <w:sz w:val="24"/>
          <w:szCs w:val="24"/>
        </w:rPr>
        <w:t>First response</w:t>
      </w:r>
    </w:p>
    <w:p w14:paraId="6710A93F" w14:textId="77777777" w:rsidR="0089071E" w:rsidRDefault="00000000">
      <w:pPr>
        <w:spacing w:after="0"/>
        <w:ind w:firstLine="720"/>
        <w:rPr>
          <w:sz w:val="24"/>
          <w:szCs w:val="24"/>
        </w:rPr>
      </w:pPr>
      <w:r>
        <w:rPr>
          <w:sz w:val="24"/>
          <w:szCs w:val="24"/>
        </w:rPr>
        <w:t>Physical and mental health and support; food and water; sanitation and disease</w:t>
      </w:r>
    </w:p>
    <w:p w14:paraId="0539CBD4" w14:textId="77777777" w:rsidR="0089071E" w:rsidRDefault="00000000">
      <w:pPr>
        <w:pStyle w:val="ListParagraph"/>
        <w:numPr>
          <w:ilvl w:val="0"/>
          <w:numId w:val="2"/>
        </w:numPr>
        <w:spacing w:after="0"/>
        <w:rPr>
          <w:b/>
          <w:bCs/>
          <w:sz w:val="24"/>
          <w:szCs w:val="24"/>
        </w:rPr>
      </w:pPr>
      <w:r>
        <w:rPr>
          <w:b/>
          <w:bCs/>
          <w:sz w:val="24"/>
          <w:szCs w:val="24"/>
        </w:rPr>
        <w:t>Temporary Post-Event Management</w:t>
      </w:r>
    </w:p>
    <w:p w14:paraId="154D33BF" w14:textId="77777777" w:rsidR="0089071E" w:rsidRDefault="00000000">
      <w:pPr>
        <w:pStyle w:val="ListParagraph"/>
        <w:spacing w:after="0"/>
        <w:rPr>
          <w:sz w:val="24"/>
          <w:szCs w:val="24"/>
        </w:rPr>
      </w:pPr>
      <w:r>
        <w:rPr>
          <w:sz w:val="24"/>
          <w:szCs w:val="24"/>
        </w:rPr>
        <w:t>Provision of shelter, health care and support, sustaining culture and religion</w:t>
      </w:r>
    </w:p>
    <w:p w14:paraId="4DC6F4E9" w14:textId="77777777" w:rsidR="0089071E" w:rsidRDefault="00000000">
      <w:pPr>
        <w:pStyle w:val="ListParagraph"/>
        <w:numPr>
          <w:ilvl w:val="0"/>
          <w:numId w:val="2"/>
        </w:numPr>
        <w:spacing w:after="0"/>
      </w:pPr>
      <w:r>
        <w:rPr>
          <w:b/>
          <w:bCs/>
          <w:sz w:val="24"/>
          <w:szCs w:val="24"/>
        </w:rPr>
        <w:t>Short- and Medium- Term Stabilising</w:t>
      </w:r>
    </w:p>
    <w:p w14:paraId="64AE7645" w14:textId="77777777" w:rsidR="0089071E" w:rsidRDefault="00000000">
      <w:pPr>
        <w:pStyle w:val="ListParagraph"/>
        <w:spacing w:after="0"/>
        <w:rPr>
          <w:sz w:val="24"/>
          <w:szCs w:val="24"/>
        </w:rPr>
      </w:pPr>
      <w:r>
        <w:rPr>
          <w:sz w:val="24"/>
          <w:szCs w:val="24"/>
        </w:rPr>
        <w:t>Intermediate accommodation and infrastructure; personal and social support; and public and environmental health</w:t>
      </w:r>
    </w:p>
    <w:p w14:paraId="13FC16ED" w14:textId="77777777" w:rsidR="0089071E" w:rsidRDefault="00000000">
      <w:pPr>
        <w:pStyle w:val="ListParagraph"/>
        <w:numPr>
          <w:ilvl w:val="0"/>
          <w:numId w:val="2"/>
        </w:numPr>
        <w:spacing w:after="0"/>
      </w:pPr>
      <w:r>
        <w:rPr>
          <w:b/>
          <w:bCs/>
          <w:sz w:val="24"/>
          <w:szCs w:val="24"/>
        </w:rPr>
        <w:t>Planning and Designing for the Future</w:t>
      </w:r>
    </w:p>
    <w:p w14:paraId="49083E1D" w14:textId="77777777" w:rsidR="0089071E" w:rsidRDefault="00000000">
      <w:pPr>
        <w:pStyle w:val="ListParagraph"/>
        <w:spacing w:after="0"/>
        <w:rPr>
          <w:sz w:val="24"/>
          <w:szCs w:val="24"/>
        </w:rPr>
      </w:pPr>
      <w:r>
        <w:rPr>
          <w:sz w:val="24"/>
          <w:szCs w:val="24"/>
        </w:rPr>
        <w:t xml:space="preserve">Learning from the event and planning for construction of resilient and adapted housing, neighbourhoods and </w:t>
      </w:r>
      <w:proofErr w:type="gramStart"/>
      <w:r>
        <w:rPr>
          <w:sz w:val="24"/>
          <w:szCs w:val="24"/>
        </w:rPr>
        <w:t>communities</w:t>
      </w:r>
      <w:proofErr w:type="gramEnd"/>
    </w:p>
    <w:p w14:paraId="5C43CB54" w14:textId="77777777" w:rsidR="0089071E" w:rsidRDefault="00000000">
      <w:pPr>
        <w:pStyle w:val="ListParagraph"/>
        <w:numPr>
          <w:ilvl w:val="0"/>
          <w:numId w:val="2"/>
        </w:numPr>
        <w:spacing w:after="0"/>
        <w:rPr>
          <w:b/>
          <w:bCs/>
          <w:sz w:val="24"/>
          <w:szCs w:val="24"/>
        </w:rPr>
      </w:pPr>
      <w:r>
        <w:rPr>
          <w:b/>
          <w:bCs/>
          <w:sz w:val="24"/>
          <w:szCs w:val="24"/>
        </w:rPr>
        <w:t>Building for the Future</w:t>
      </w:r>
    </w:p>
    <w:p w14:paraId="2FDC4BD4" w14:textId="77777777" w:rsidR="0089071E" w:rsidRDefault="00000000">
      <w:pPr>
        <w:pStyle w:val="ListParagraph"/>
        <w:spacing w:after="0"/>
        <w:rPr>
          <w:sz w:val="24"/>
          <w:szCs w:val="24"/>
        </w:rPr>
      </w:pPr>
      <w:r>
        <w:rPr>
          <w:sz w:val="24"/>
          <w:szCs w:val="24"/>
        </w:rPr>
        <w:t xml:space="preserve">Preparation for construction of adapted housing, </w:t>
      </w:r>
      <w:proofErr w:type="gramStart"/>
      <w:r>
        <w:rPr>
          <w:sz w:val="24"/>
          <w:szCs w:val="24"/>
        </w:rPr>
        <w:t>neighbourhoods</w:t>
      </w:r>
      <w:proofErr w:type="gramEnd"/>
      <w:r>
        <w:rPr>
          <w:sz w:val="24"/>
          <w:szCs w:val="24"/>
        </w:rPr>
        <w:t xml:space="preserve"> and communities; for health, medical, education, other support services; and for occupations, trades, businesses</w:t>
      </w:r>
    </w:p>
    <w:p w14:paraId="3155D696" w14:textId="77777777" w:rsidR="0089071E" w:rsidRDefault="0089071E">
      <w:pPr>
        <w:spacing w:after="0"/>
        <w:rPr>
          <w:sz w:val="24"/>
          <w:szCs w:val="24"/>
        </w:rPr>
      </w:pPr>
    </w:p>
    <w:p w14:paraId="451618C6" w14:textId="77777777" w:rsidR="0089071E" w:rsidRDefault="00000000">
      <w:pPr>
        <w:spacing w:after="0"/>
        <w:rPr>
          <w:sz w:val="24"/>
          <w:szCs w:val="24"/>
        </w:rPr>
      </w:pPr>
      <w:r>
        <w:rPr>
          <w:sz w:val="24"/>
          <w:szCs w:val="24"/>
        </w:rPr>
        <w:t>The abstracts should include:</w:t>
      </w:r>
    </w:p>
    <w:p w14:paraId="7BC14D6D" w14:textId="77777777" w:rsidR="0089071E" w:rsidRDefault="0089071E">
      <w:pPr>
        <w:spacing w:after="0"/>
        <w:rPr>
          <w:sz w:val="24"/>
          <w:szCs w:val="24"/>
        </w:rPr>
      </w:pPr>
    </w:p>
    <w:p w14:paraId="41C44536" w14:textId="77777777" w:rsidR="0089071E" w:rsidRDefault="00000000">
      <w:pPr>
        <w:pStyle w:val="ListParagraph"/>
        <w:numPr>
          <w:ilvl w:val="0"/>
          <w:numId w:val="2"/>
        </w:numPr>
        <w:spacing w:after="0"/>
        <w:rPr>
          <w:sz w:val="24"/>
          <w:szCs w:val="24"/>
        </w:rPr>
      </w:pPr>
      <w:r>
        <w:rPr>
          <w:sz w:val="24"/>
          <w:szCs w:val="24"/>
        </w:rPr>
        <w:t xml:space="preserve">The lead author’s name, institutional and departmental affiliations and contact </w:t>
      </w:r>
      <w:proofErr w:type="gramStart"/>
      <w:r>
        <w:rPr>
          <w:sz w:val="24"/>
          <w:szCs w:val="24"/>
        </w:rPr>
        <w:t>details</w:t>
      </w:r>
      <w:proofErr w:type="gramEnd"/>
    </w:p>
    <w:p w14:paraId="219FF0C6" w14:textId="77777777" w:rsidR="0089071E" w:rsidRDefault="00000000">
      <w:pPr>
        <w:pStyle w:val="ListParagraph"/>
        <w:numPr>
          <w:ilvl w:val="0"/>
          <w:numId w:val="2"/>
        </w:numPr>
        <w:spacing w:after="0"/>
        <w:rPr>
          <w:sz w:val="24"/>
          <w:szCs w:val="24"/>
        </w:rPr>
      </w:pPr>
      <w:r>
        <w:rPr>
          <w:sz w:val="24"/>
          <w:szCs w:val="24"/>
        </w:rPr>
        <w:t xml:space="preserve">All co-authors’ names, institutional and departmental affiliations and contact </w:t>
      </w:r>
      <w:proofErr w:type="gramStart"/>
      <w:r>
        <w:rPr>
          <w:sz w:val="24"/>
          <w:szCs w:val="24"/>
        </w:rPr>
        <w:t>details</w:t>
      </w:r>
      <w:proofErr w:type="gramEnd"/>
    </w:p>
    <w:p w14:paraId="0FE4B2B3" w14:textId="77777777" w:rsidR="0089071E" w:rsidRDefault="00000000">
      <w:pPr>
        <w:pStyle w:val="ListParagraph"/>
        <w:numPr>
          <w:ilvl w:val="0"/>
          <w:numId w:val="2"/>
        </w:numPr>
        <w:spacing w:after="0"/>
        <w:rPr>
          <w:sz w:val="24"/>
          <w:szCs w:val="24"/>
        </w:rPr>
      </w:pPr>
      <w:r>
        <w:rPr>
          <w:sz w:val="24"/>
          <w:szCs w:val="24"/>
        </w:rPr>
        <w:t xml:space="preserve">A summary defining the topic area, referring to specific issues that the intended paper will address, the evidence being marshalled, the scope of discussion and </w:t>
      </w:r>
      <w:proofErr w:type="gramStart"/>
      <w:r>
        <w:rPr>
          <w:sz w:val="24"/>
          <w:szCs w:val="24"/>
        </w:rPr>
        <w:t>conclusions</w:t>
      </w:r>
      <w:proofErr w:type="gramEnd"/>
    </w:p>
    <w:p w14:paraId="53A83D8A" w14:textId="77777777" w:rsidR="0089071E" w:rsidRDefault="0089071E">
      <w:pPr>
        <w:spacing w:after="0"/>
        <w:rPr>
          <w:sz w:val="24"/>
          <w:szCs w:val="24"/>
        </w:rPr>
      </w:pPr>
    </w:p>
    <w:p w14:paraId="784DC008" w14:textId="77777777" w:rsidR="0089071E" w:rsidRDefault="00000000">
      <w:pPr>
        <w:spacing w:after="0"/>
        <w:rPr>
          <w:sz w:val="24"/>
          <w:szCs w:val="24"/>
        </w:rPr>
      </w:pPr>
      <w:r>
        <w:rPr>
          <w:sz w:val="24"/>
          <w:szCs w:val="24"/>
        </w:rPr>
        <w:t xml:space="preserve">Abstracts will be reviewed to ensure a varied, </w:t>
      </w:r>
      <w:proofErr w:type="gramStart"/>
      <w:r>
        <w:rPr>
          <w:sz w:val="24"/>
          <w:szCs w:val="24"/>
        </w:rPr>
        <w:t>authoritative</w:t>
      </w:r>
      <w:proofErr w:type="gramEnd"/>
      <w:r>
        <w:rPr>
          <w:sz w:val="24"/>
          <w:szCs w:val="24"/>
        </w:rPr>
        <w:t xml:space="preserve"> and integrated selection of papers around the topic.  Author(s) of accepted abstracts will be invited to submit a full paper (approximately 3,000 words), which will be reviewed and, if accepted, the author(s) will be invited to present the paper within the conference.</w:t>
      </w:r>
    </w:p>
    <w:p w14:paraId="59CCD822" w14:textId="77777777" w:rsidR="0089071E" w:rsidRDefault="0089071E">
      <w:pPr>
        <w:spacing w:after="0"/>
        <w:rPr>
          <w:sz w:val="24"/>
          <w:szCs w:val="24"/>
        </w:rPr>
      </w:pPr>
    </w:p>
    <w:p w14:paraId="228C797A" w14:textId="77777777" w:rsidR="0089071E" w:rsidRDefault="00000000">
      <w:pPr>
        <w:spacing w:after="0"/>
      </w:pPr>
      <w:r>
        <w:rPr>
          <w:b/>
          <w:bCs/>
          <w:sz w:val="24"/>
          <w:szCs w:val="24"/>
        </w:rPr>
        <w:lastRenderedPageBreak/>
        <w:t>Submission process</w:t>
      </w:r>
      <w:r>
        <w:rPr>
          <w:sz w:val="24"/>
          <w:szCs w:val="24"/>
        </w:rPr>
        <w:t>:</w:t>
      </w:r>
    </w:p>
    <w:p w14:paraId="021D1118" w14:textId="77777777" w:rsidR="0089071E" w:rsidRDefault="0089071E">
      <w:pPr>
        <w:spacing w:after="0"/>
        <w:rPr>
          <w:sz w:val="24"/>
          <w:szCs w:val="24"/>
        </w:rPr>
      </w:pPr>
    </w:p>
    <w:p w14:paraId="30257C0B" w14:textId="77777777" w:rsidR="0089071E" w:rsidRDefault="00000000">
      <w:pPr>
        <w:pStyle w:val="ListParagraph"/>
        <w:numPr>
          <w:ilvl w:val="0"/>
          <w:numId w:val="3"/>
        </w:numPr>
        <w:spacing w:after="0"/>
      </w:pPr>
      <w:r>
        <w:rPr>
          <w:sz w:val="24"/>
          <w:szCs w:val="24"/>
        </w:rPr>
        <w:t xml:space="preserve">Abstract submission – Deadline: </w:t>
      </w:r>
      <w:r>
        <w:rPr>
          <w:b/>
          <w:bCs/>
          <w:sz w:val="24"/>
          <w:szCs w:val="24"/>
        </w:rPr>
        <w:t>1 October 2024</w:t>
      </w:r>
    </w:p>
    <w:p w14:paraId="29147FED" w14:textId="77777777" w:rsidR="0089071E" w:rsidRDefault="00000000">
      <w:pPr>
        <w:pStyle w:val="ListParagraph"/>
        <w:numPr>
          <w:ilvl w:val="0"/>
          <w:numId w:val="3"/>
        </w:numPr>
        <w:spacing w:after="0"/>
      </w:pPr>
      <w:r>
        <w:rPr>
          <w:sz w:val="24"/>
          <w:szCs w:val="24"/>
        </w:rPr>
        <w:t xml:space="preserve">Notification of abstract review – Deadline: </w:t>
      </w:r>
      <w:r>
        <w:rPr>
          <w:b/>
          <w:bCs/>
          <w:sz w:val="24"/>
          <w:szCs w:val="24"/>
        </w:rPr>
        <w:t>1 November 2024</w:t>
      </w:r>
    </w:p>
    <w:p w14:paraId="127C6DFC" w14:textId="77777777" w:rsidR="0089071E" w:rsidRDefault="00000000">
      <w:pPr>
        <w:pStyle w:val="ListParagraph"/>
        <w:numPr>
          <w:ilvl w:val="0"/>
          <w:numId w:val="3"/>
        </w:numPr>
        <w:spacing w:after="0"/>
      </w:pPr>
      <w:r>
        <w:rPr>
          <w:sz w:val="24"/>
          <w:szCs w:val="24"/>
        </w:rPr>
        <w:t xml:space="preserve">Paper submission – Deadline: </w:t>
      </w:r>
      <w:r>
        <w:rPr>
          <w:b/>
          <w:bCs/>
          <w:sz w:val="24"/>
          <w:szCs w:val="24"/>
        </w:rPr>
        <w:t>1 February 2025</w:t>
      </w:r>
    </w:p>
    <w:p w14:paraId="4A940994" w14:textId="77777777" w:rsidR="0089071E" w:rsidRDefault="00000000">
      <w:pPr>
        <w:pStyle w:val="ListParagraph"/>
        <w:numPr>
          <w:ilvl w:val="0"/>
          <w:numId w:val="3"/>
        </w:numPr>
        <w:spacing w:after="0"/>
        <w:rPr>
          <w:sz w:val="24"/>
          <w:szCs w:val="24"/>
        </w:rPr>
      </w:pPr>
      <w:r>
        <w:rPr>
          <w:sz w:val="24"/>
          <w:szCs w:val="24"/>
        </w:rPr>
        <w:t xml:space="preserve">All accepted papers will be published in the conference proceedings and indexed in the conference website digital </w:t>
      </w:r>
      <w:proofErr w:type="gramStart"/>
      <w:r>
        <w:rPr>
          <w:sz w:val="24"/>
          <w:szCs w:val="24"/>
        </w:rPr>
        <w:t>library</w:t>
      </w:r>
      <w:proofErr w:type="gramEnd"/>
    </w:p>
    <w:p w14:paraId="2C4052FA" w14:textId="77777777" w:rsidR="0089071E" w:rsidRDefault="0089071E">
      <w:pPr>
        <w:spacing w:after="0"/>
        <w:rPr>
          <w:sz w:val="24"/>
          <w:szCs w:val="24"/>
        </w:rPr>
      </w:pPr>
    </w:p>
    <w:p w14:paraId="3ABBFCFD" w14:textId="77777777" w:rsidR="0089071E" w:rsidRDefault="00000000">
      <w:pPr>
        <w:spacing w:after="0"/>
        <w:rPr>
          <w:sz w:val="24"/>
          <w:szCs w:val="24"/>
        </w:rPr>
      </w:pPr>
      <w:r>
        <w:rPr>
          <w:sz w:val="24"/>
          <w:szCs w:val="24"/>
        </w:rPr>
        <w:t>Author(s) of accepted papers will be required to register for the conference.</w:t>
      </w:r>
    </w:p>
    <w:p w14:paraId="58E54A47" w14:textId="77777777" w:rsidR="0089071E" w:rsidRDefault="0089071E">
      <w:pPr>
        <w:spacing w:after="0"/>
        <w:rPr>
          <w:sz w:val="24"/>
          <w:szCs w:val="24"/>
        </w:rPr>
      </w:pPr>
    </w:p>
    <w:p w14:paraId="6F5F73DC" w14:textId="77777777" w:rsidR="0089071E" w:rsidRDefault="00000000">
      <w:pPr>
        <w:spacing w:after="0"/>
        <w:rPr>
          <w:b/>
          <w:bCs/>
          <w:sz w:val="24"/>
          <w:szCs w:val="24"/>
        </w:rPr>
      </w:pPr>
      <w:r>
        <w:rPr>
          <w:b/>
          <w:bCs/>
          <w:sz w:val="24"/>
          <w:szCs w:val="24"/>
        </w:rPr>
        <w:t>During the conference</w:t>
      </w:r>
    </w:p>
    <w:p w14:paraId="3BECB89B" w14:textId="77777777" w:rsidR="0089071E" w:rsidRDefault="0089071E">
      <w:pPr>
        <w:spacing w:after="0"/>
        <w:rPr>
          <w:b/>
          <w:bCs/>
          <w:sz w:val="24"/>
          <w:szCs w:val="24"/>
        </w:rPr>
      </w:pPr>
    </w:p>
    <w:p w14:paraId="0372EB8D" w14:textId="77777777" w:rsidR="0089071E" w:rsidRDefault="00000000">
      <w:pPr>
        <w:pStyle w:val="ListParagraph"/>
        <w:numPr>
          <w:ilvl w:val="0"/>
          <w:numId w:val="4"/>
        </w:numPr>
        <w:spacing w:after="0"/>
      </w:pPr>
      <w:r>
        <w:rPr>
          <w:sz w:val="24"/>
          <w:szCs w:val="24"/>
        </w:rPr>
        <w:t xml:space="preserve">All accepted papers will be presented </w:t>
      </w:r>
      <w:proofErr w:type="gramStart"/>
      <w:r>
        <w:rPr>
          <w:sz w:val="24"/>
          <w:szCs w:val="24"/>
        </w:rPr>
        <w:t>online</w:t>
      </w:r>
      <w:proofErr w:type="gramEnd"/>
    </w:p>
    <w:p w14:paraId="6AC34082" w14:textId="77777777" w:rsidR="0089071E" w:rsidRDefault="00000000">
      <w:pPr>
        <w:pStyle w:val="ListParagraph"/>
        <w:numPr>
          <w:ilvl w:val="0"/>
          <w:numId w:val="4"/>
        </w:numPr>
        <w:spacing w:after="0"/>
      </w:pPr>
      <w:r>
        <w:rPr>
          <w:sz w:val="24"/>
          <w:szCs w:val="24"/>
        </w:rPr>
        <w:t xml:space="preserve">Question and answer sessions will follow each paper </w:t>
      </w:r>
      <w:proofErr w:type="gramStart"/>
      <w:r>
        <w:rPr>
          <w:sz w:val="24"/>
          <w:szCs w:val="24"/>
        </w:rPr>
        <w:t>presentation</w:t>
      </w:r>
      <w:proofErr w:type="gramEnd"/>
    </w:p>
    <w:p w14:paraId="5F8EB595" w14:textId="77777777" w:rsidR="0089071E" w:rsidRDefault="0089071E">
      <w:pPr>
        <w:spacing w:after="0"/>
        <w:rPr>
          <w:b/>
          <w:bCs/>
          <w:sz w:val="28"/>
          <w:szCs w:val="28"/>
        </w:rPr>
      </w:pPr>
    </w:p>
    <w:p w14:paraId="00D906B9" w14:textId="77777777" w:rsidR="0089071E" w:rsidRDefault="00000000">
      <w:pPr>
        <w:spacing w:after="0"/>
        <w:rPr>
          <w:b/>
          <w:bCs/>
          <w:sz w:val="28"/>
          <w:szCs w:val="28"/>
        </w:rPr>
      </w:pPr>
      <w:r>
        <w:rPr>
          <w:b/>
          <w:bCs/>
          <w:sz w:val="28"/>
          <w:szCs w:val="28"/>
        </w:rPr>
        <w:t>Conference registration</w:t>
      </w:r>
    </w:p>
    <w:p w14:paraId="20E3A8C6" w14:textId="77777777" w:rsidR="0089071E" w:rsidRDefault="0089071E">
      <w:pPr>
        <w:spacing w:after="0"/>
        <w:rPr>
          <w:b/>
          <w:bCs/>
          <w:sz w:val="24"/>
          <w:szCs w:val="24"/>
        </w:rPr>
      </w:pPr>
    </w:p>
    <w:p w14:paraId="58CE64EF" w14:textId="77777777" w:rsidR="0089071E" w:rsidRDefault="00000000">
      <w:pPr>
        <w:spacing w:after="0"/>
      </w:pPr>
      <w:r>
        <w:rPr>
          <w:sz w:val="24"/>
          <w:szCs w:val="24"/>
        </w:rPr>
        <w:t xml:space="preserve">To register interest in receiving further information about the conference, </w:t>
      </w:r>
      <w:r>
        <w:rPr>
          <w:b/>
          <w:bCs/>
          <w:sz w:val="24"/>
          <w:szCs w:val="24"/>
        </w:rPr>
        <w:t xml:space="preserve">please complete the registration form available at </w:t>
      </w:r>
      <w:hyperlink r:id="rId9" w:history="1">
        <w:r>
          <w:rPr>
            <w:rStyle w:val="Hyperlink"/>
            <w:b/>
            <w:bCs/>
            <w:sz w:val="24"/>
            <w:szCs w:val="24"/>
            <w:lang w:val="en-US"/>
          </w:rPr>
          <w:t>https://profbriefings.net/index.php/about-hhee-24</w:t>
        </w:r>
      </w:hyperlink>
    </w:p>
    <w:p w14:paraId="0103023A" w14:textId="77777777" w:rsidR="0089071E" w:rsidRDefault="0089071E">
      <w:pPr>
        <w:pStyle w:val="Heading2"/>
      </w:pPr>
    </w:p>
    <w:sectPr w:rsidR="0089071E">
      <w:pgSz w:w="11906" w:h="16838"/>
      <w:pgMar w:top="794" w:right="1134" w:bottom="90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3B667" w14:textId="77777777" w:rsidR="00D248EB" w:rsidRDefault="00D248EB">
      <w:pPr>
        <w:spacing w:after="0"/>
      </w:pPr>
      <w:r>
        <w:separator/>
      </w:r>
    </w:p>
  </w:endnote>
  <w:endnote w:type="continuationSeparator" w:id="0">
    <w:p w14:paraId="563F548C" w14:textId="77777777" w:rsidR="00D248EB" w:rsidRDefault="00D24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B14FB" w14:textId="77777777" w:rsidR="00D248EB" w:rsidRDefault="00D248EB">
      <w:pPr>
        <w:spacing w:after="0"/>
      </w:pPr>
      <w:r>
        <w:rPr>
          <w:color w:val="000000"/>
        </w:rPr>
        <w:separator/>
      </w:r>
    </w:p>
  </w:footnote>
  <w:footnote w:type="continuationSeparator" w:id="0">
    <w:p w14:paraId="6EF138F4" w14:textId="77777777" w:rsidR="00D248EB" w:rsidRDefault="00D248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E7491"/>
    <w:multiLevelType w:val="multilevel"/>
    <w:tmpl w:val="73B21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95FF5"/>
    <w:multiLevelType w:val="multilevel"/>
    <w:tmpl w:val="14289E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1E3B5D"/>
    <w:multiLevelType w:val="multilevel"/>
    <w:tmpl w:val="3872BF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C406934"/>
    <w:multiLevelType w:val="multilevel"/>
    <w:tmpl w:val="7E7CB9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4230212">
    <w:abstractNumId w:val="0"/>
  </w:num>
  <w:num w:numId="2" w16cid:durableId="641157480">
    <w:abstractNumId w:val="3"/>
  </w:num>
  <w:num w:numId="3" w16cid:durableId="1853104707">
    <w:abstractNumId w:val="2"/>
  </w:num>
  <w:num w:numId="4" w16cid:durableId="107200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9071E"/>
    <w:rsid w:val="0089071E"/>
    <w:rsid w:val="00D248EB"/>
    <w:rsid w:val="00EE5481"/>
    <w:rsid w:val="00F36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77799"/>
  <w15:docId w15:val="{D6849A5C-2EDE-4C09-B874-6ECCA370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rofbriefings.net/index.php/about-hhee-24" TargetMode="External"/><Relationship Id="rId3" Type="http://schemas.openxmlformats.org/officeDocument/2006/relationships/settings" Target="settings.xml"/><Relationship Id="rId7" Type="http://schemas.openxmlformats.org/officeDocument/2006/relationships/hyperlink" Target="https://profbriefings.net/index.php/about-hhee-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fbriefings.net/index.php/about-hhee-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4901</Characters>
  <Application>Microsoft Office Word</Application>
  <DocSecurity>0</DocSecurity>
  <Lines>122</Lines>
  <Paragraphs>62</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London@Professional Briefings</dc:creator>
  <dc:description/>
  <cp:lastModifiedBy>Holly Young (Life and Environmental Sciences)</cp:lastModifiedBy>
  <cp:revision>2</cp:revision>
  <cp:lastPrinted>2024-06-06T11:19:00Z</cp:lastPrinted>
  <dcterms:created xsi:type="dcterms:W3CDTF">2024-06-07T15:28:00Z</dcterms:created>
  <dcterms:modified xsi:type="dcterms:W3CDTF">2024-06-07T15:28:00Z</dcterms:modified>
</cp:coreProperties>
</file>