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D08F8" w14:textId="77777777" w:rsidR="00C303E5" w:rsidRDefault="00C303E5" w:rsidP="00DC192F">
      <w:pPr>
        <w:rPr>
          <w:rFonts w:cstheme="minorHAnsi"/>
          <w:b/>
          <w:color w:val="808080" w:themeColor="background1" w:themeShade="80"/>
          <w:sz w:val="28"/>
          <w:szCs w:val="28"/>
        </w:rPr>
      </w:pPr>
    </w:p>
    <w:p w14:paraId="0CBDF886" w14:textId="77777777" w:rsidR="00DC192F" w:rsidRPr="00C303E5" w:rsidRDefault="00352330" w:rsidP="00DC192F">
      <w:pPr>
        <w:rPr>
          <w:rFonts w:cstheme="minorHAnsi"/>
          <w:b/>
          <w:color w:val="808080" w:themeColor="background1" w:themeShade="80"/>
          <w:sz w:val="28"/>
          <w:szCs w:val="28"/>
        </w:rPr>
      </w:pPr>
      <w:r w:rsidRPr="00C303E5">
        <w:rPr>
          <w:rFonts w:cstheme="minorHAnsi"/>
          <w:b/>
          <w:color w:val="808080" w:themeColor="background1" w:themeShade="80"/>
          <w:sz w:val="28"/>
          <w:szCs w:val="28"/>
        </w:rPr>
        <w:t xml:space="preserve">Technician Commitment: </w:t>
      </w:r>
      <w:r w:rsidR="00C303E5" w:rsidRPr="00C303E5">
        <w:rPr>
          <w:rFonts w:cstheme="minorHAnsi"/>
          <w:b/>
          <w:color w:val="808080" w:themeColor="background1" w:themeShade="80"/>
          <w:sz w:val="28"/>
          <w:szCs w:val="28"/>
        </w:rPr>
        <w:t xml:space="preserve">Stage </w:t>
      </w:r>
      <w:r w:rsidR="00600DA7">
        <w:rPr>
          <w:rFonts w:cstheme="minorHAnsi"/>
          <w:b/>
          <w:color w:val="808080" w:themeColor="background1" w:themeShade="80"/>
          <w:sz w:val="28"/>
          <w:szCs w:val="28"/>
        </w:rPr>
        <w:t>3</w:t>
      </w:r>
      <w:r w:rsidR="00C303E5" w:rsidRPr="00C303E5">
        <w:rPr>
          <w:rFonts w:cstheme="minorHAnsi"/>
          <w:b/>
          <w:color w:val="808080" w:themeColor="background1" w:themeShade="80"/>
          <w:sz w:val="28"/>
          <w:szCs w:val="28"/>
        </w:rPr>
        <w:t xml:space="preserve"> Self-Assessment &amp; Action Plan </w:t>
      </w:r>
      <w:r w:rsidR="00DC192F" w:rsidRPr="00C303E5">
        <w:rPr>
          <w:rFonts w:cstheme="minorHAnsi"/>
          <w:b/>
          <w:color w:val="808080" w:themeColor="background1" w:themeShade="80"/>
          <w:sz w:val="28"/>
          <w:szCs w:val="28"/>
        </w:rPr>
        <w:t xml:space="preserve">Guidance </w:t>
      </w:r>
    </w:p>
    <w:p w14:paraId="6EF3EBC4" w14:textId="77777777" w:rsidR="00A512F1" w:rsidRPr="007808C1" w:rsidRDefault="00C303E5" w:rsidP="009D4CFA">
      <w:pPr>
        <w:jc w:val="both"/>
        <w:rPr>
          <w:i/>
          <w:iCs/>
          <w:color w:val="808080" w:themeColor="background1" w:themeShade="80"/>
        </w:rPr>
      </w:pPr>
      <w:r w:rsidRPr="00767D64">
        <w:rPr>
          <w:i/>
          <w:iCs/>
        </w:rPr>
        <w:t xml:space="preserve">Please note: This guidance and template is for institutions who have already submitted their Stage One </w:t>
      </w:r>
      <w:r w:rsidR="00600DA7" w:rsidRPr="00767D64">
        <w:rPr>
          <w:i/>
          <w:iCs/>
        </w:rPr>
        <w:t xml:space="preserve">and Two </w:t>
      </w:r>
      <w:r w:rsidRPr="00767D64">
        <w:rPr>
          <w:i/>
          <w:iCs/>
        </w:rPr>
        <w:t>Self-Assessment</w:t>
      </w:r>
      <w:r w:rsidR="00600DA7" w:rsidRPr="00767D64">
        <w:rPr>
          <w:i/>
          <w:iCs/>
        </w:rPr>
        <w:t>s</w:t>
      </w:r>
      <w:r w:rsidRPr="00767D64">
        <w:rPr>
          <w:i/>
          <w:iCs/>
        </w:rPr>
        <w:t xml:space="preserve"> &amp; Action Plan</w:t>
      </w:r>
      <w:r w:rsidR="00600DA7" w:rsidRPr="00767D64">
        <w:rPr>
          <w:i/>
          <w:iCs/>
        </w:rPr>
        <w:t>s</w:t>
      </w:r>
      <w:r w:rsidRPr="00767D64">
        <w:rPr>
          <w:i/>
          <w:iCs/>
        </w:rPr>
        <w:t>, 1</w:t>
      </w:r>
      <w:r w:rsidR="00600DA7" w:rsidRPr="00767D64">
        <w:rPr>
          <w:i/>
          <w:iCs/>
        </w:rPr>
        <w:t xml:space="preserve"> and 3 years </w:t>
      </w:r>
      <w:r w:rsidRPr="00767D64">
        <w:rPr>
          <w:i/>
          <w:iCs/>
        </w:rPr>
        <w:t xml:space="preserve">after becoming an official signatory of the Technician Commitment. </w:t>
      </w:r>
      <w:r w:rsidR="00C74CE4" w:rsidRPr="00767D64">
        <w:rPr>
          <w:i/>
          <w:iCs/>
        </w:rPr>
        <w:t xml:space="preserve">This guidance and template </w:t>
      </w:r>
      <w:proofErr w:type="gramStart"/>
      <w:r w:rsidR="00C74CE4" w:rsidRPr="00767D64">
        <w:rPr>
          <w:i/>
          <w:iCs/>
        </w:rPr>
        <w:t>refers</w:t>
      </w:r>
      <w:proofErr w:type="gramEnd"/>
      <w:r w:rsidR="00C74CE4" w:rsidRPr="00767D64">
        <w:rPr>
          <w:i/>
          <w:iCs/>
        </w:rPr>
        <w:t xml:space="preserve"> to the </w:t>
      </w:r>
      <w:r w:rsidR="00600DA7" w:rsidRPr="00767D64">
        <w:rPr>
          <w:i/>
          <w:iCs/>
        </w:rPr>
        <w:t>third</w:t>
      </w:r>
      <w:r w:rsidR="00C74CE4" w:rsidRPr="00767D64">
        <w:rPr>
          <w:i/>
          <w:iCs/>
        </w:rPr>
        <w:t xml:space="preserve"> stage </w:t>
      </w:r>
      <w:r w:rsidR="00A512F1" w:rsidRPr="00767D64">
        <w:rPr>
          <w:i/>
          <w:iCs/>
        </w:rPr>
        <w:t xml:space="preserve">of self-assessment and action planning to be submitted </w:t>
      </w:r>
      <w:r w:rsidR="00600DA7" w:rsidRPr="00767D64">
        <w:rPr>
          <w:i/>
          <w:iCs/>
        </w:rPr>
        <w:t>6</w:t>
      </w:r>
      <w:r w:rsidR="00A512F1" w:rsidRPr="00767D64">
        <w:rPr>
          <w:i/>
          <w:iCs/>
        </w:rPr>
        <w:t xml:space="preserve"> years after the submission of the original </w:t>
      </w:r>
      <w:r w:rsidR="00C74CE4" w:rsidRPr="00767D64">
        <w:rPr>
          <w:i/>
          <w:iCs/>
        </w:rPr>
        <w:t xml:space="preserve">submission. </w:t>
      </w:r>
    </w:p>
    <w:p w14:paraId="1EA8BC29" w14:textId="77777777" w:rsidR="00C74CE4" w:rsidRPr="007808C1" w:rsidRDefault="00947E82" w:rsidP="009D4CFA">
      <w:pPr>
        <w:jc w:val="both"/>
        <w:rPr>
          <w:color w:val="808080" w:themeColor="background1" w:themeShade="80"/>
        </w:rPr>
      </w:pPr>
      <w:r w:rsidRPr="00767D64">
        <w:t xml:space="preserve">The </w:t>
      </w:r>
      <w:r w:rsidR="00120FA2" w:rsidRPr="00767D64">
        <w:t xml:space="preserve">Technician </w:t>
      </w:r>
      <w:r w:rsidRPr="00767D64">
        <w:t>Commitment aims to ensure visibility, recognition, career development and sustainability for technicians working in higher education and re</w:t>
      </w:r>
      <w:r w:rsidR="00120FA2" w:rsidRPr="00767D64">
        <w:t xml:space="preserve">search, across all disciplines. </w:t>
      </w:r>
    </w:p>
    <w:p w14:paraId="4A473168" w14:textId="77777777" w:rsidR="00DC192F" w:rsidRPr="007808C1" w:rsidRDefault="00DC192F" w:rsidP="009D4CFA">
      <w:pPr>
        <w:jc w:val="both"/>
        <w:rPr>
          <w:color w:val="808080" w:themeColor="background1" w:themeShade="80"/>
        </w:rPr>
      </w:pPr>
      <w:r w:rsidRPr="00767D64">
        <w:t xml:space="preserve">The </w:t>
      </w:r>
      <w:r w:rsidR="00600DA7" w:rsidRPr="00767D64">
        <w:t>third</w:t>
      </w:r>
      <w:r w:rsidR="00C74CE4" w:rsidRPr="00767D64">
        <w:t xml:space="preserve"> stage </w:t>
      </w:r>
      <w:r w:rsidR="00946342" w:rsidRPr="00767D64">
        <w:t xml:space="preserve">of </w:t>
      </w:r>
      <w:r w:rsidRPr="00767D64">
        <w:t xml:space="preserve">self-assessment </w:t>
      </w:r>
      <w:r w:rsidR="00B27C17" w:rsidRPr="00767D64">
        <w:t xml:space="preserve">and action planning </w:t>
      </w:r>
      <w:r w:rsidRPr="00767D64">
        <w:t>process</w:t>
      </w:r>
      <w:r w:rsidR="00A604A7" w:rsidRPr="007808C1">
        <w:rPr>
          <w:color w:val="808080" w:themeColor="background1" w:themeShade="80"/>
        </w:rPr>
        <w:t xml:space="preserve"> </w:t>
      </w:r>
      <w:r w:rsidR="005D624E" w:rsidRPr="00767D64">
        <w:t xml:space="preserve">asks for </w:t>
      </w:r>
      <w:r w:rsidR="00A604A7" w:rsidRPr="00767D64">
        <w:t xml:space="preserve">reflection on past action plans, </w:t>
      </w:r>
      <w:r w:rsidR="00600DA7" w:rsidRPr="00767D64">
        <w:t xml:space="preserve">evidence of </w:t>
      </w:r>
      <w:r w:rsidR="00A604A7" w:rsidRPr="00767D64">
        <w:t xml:space="preserve">progress </w:t>
      </w:r>
      <w:r w:rsidR="0072716B" w:rsidRPr="00767D64">
        <w:t xml:space="preserve">and </w:t>
      </w:r>
      <w:r w:rsidR="00946342" w:rsidRPr="00767D64">
        <w:t xml:space="preserve">engagement and a </w:t>
      </w:r>
      <w:r w:rsidR="00946342" w:rsidRPr="00767D64">
        <w:rPr>
          <w:rFonts w:cstheme="minorHAnsi"/>
        </w:rPr>
        <w:t xml:space="preserve">further </w:t>
      </w:r>
      <w:proofErr w:type="gramStart"/>
      <w:r w:rsidR="00946342" w:rsidRPr="00767D64">
        <w:rPr>
          <w:rFonts w:cstheme="minorHAnsi"/>
        </w:rPr>
        <w:t>36 month</w:t>
      </w:r>
      <w:proofErr w:type="gramEnd"/>
      <w:r w:rsidR="00946342" w:rsidRPr="00767D64">
        <w:rPr>
          <w:rFonts w:cstheme="minorHAnsi"/>
        </w:rPr>
        <w:t xml:space="preserve"> action plan. </w:t>
      </w:r>
      <w:r w:rsidR="008437D1" w:rsidRPr="00767D64">
        <w:rPr>
          <w:rFonts w:cstheme="minorHAnsi"/>
        </w:rPr>
        <w:t>The self-assessment includes a ‘RAG’ analysis of previous action plans - a ‘Red, Amber &amp; Green’ status report.</w:t>
      </w:r>
      <w:r w:rsidR="008437D1" w:rsidRPr="007808C1">
        <w:rPr>
          <w:color w:val="808080" w:themeColor="background1" w:themeShade="80"/>
        </w:rPr>
        <w:t xml:space="preserve"> </w:t>
      </w:r>
    </w:p>
    <w:p w14:paraId="283F4BAF" w14:textId="77777777" w:rsidR="008437D1" w:rsidRPr="007808C1" w:rsidRDefault="008437D1" w:rsidP="009D4CFA">
      <w:pPr>
        <w:jc w:val="both"/>
        <w:rPr>
          <w:color w:val="808080" w:themeColor="background1" w:themeShade="80"/>
        </w:rPr>
      </w:pPr>
      <w:r w:rsidRPr="00767D64">
        <w:t xml:space="preserve">The Technician Commitment Steering Board does not seek to dictate how organisations promote a positive culture for the technician community. This is a matter for autonomous institutions and the technician, research and academic community to agree. It is expected that as a minimum, signatories publicly state their Technician Commitment signatory status and institutional action plans on a dedicated and discoverable webpage, along with their named point of contact. The Steering Board asks signatories to evidence that the ‘technician voice’ is present in the development and formation of institutional action plans. The Technician Commitment is a collaborative endeavour and the Steering Board will support and facilitate the establishment and sharing of best practice demonstrated in the self-assessments and action plans. A vibrant community of Institutional Leads tasked with implementing the Technician Commitment has developed since the Commitment’s inception and the Steering Board aims to ensure a range of forums are available to enable peers to share expertise, good practice and experiences. </w:t>
      </w:r>
    </w:p>
    <w:p w14:paraId="1F3FE6A4" w14:textId="77777777" w:rsidR="009B7CD5" w:rsidRDefault="008437D1" w:rsidP="009D4CFA">
      <w:pPr>
        <w:jc w:val="both"/>
        <w:rPr>
          <w:color w:val="808080" w:themeColor="background1" w:themeShade="80"/>
        </w:rPr>
      </w:pPr>
      <w:r w:rsidRPr="00767D64">
        <w:t xml:space="preserve">Cross referencing to other sector institutional reviews relevant to technicians is welcomed; for example, </w:t>
      </w:r>
      <w:r w:rsidR="00742101" w:rsidRPr="00767D64">
        <w:t xml:space="preserve">the Steering Board are keen to learn how signatories are advancing equality, diversity and inclusion for the technical community and </w:t>
      </w:r>
      <w:r w:rsidRPr="00767D64">
        <w:t xml:space="preserve">institutions may wish to reference Athena SWAN </w:t>
      </w:r>
      <w:r w:rsidR="00742101" w:rsidRPr="00767D64">
        <w:t xml:space="preserve">and Race Equality Charter submissions. The Steering Board are also keen to learn of </w:t>
      </w:r>
      <w:r w:rsidRPr="00767D64">
        <w:t>Teaching Excellence Framework (TEF) submissions and Research Excellence Framework (REF) environment statements where technicians have been explicitly mentioned.</w:t>
      </w:r>
      <w:r w:rsidR="00600DA7" w:rsidRPr="00767D64">
        <w:t xml:space="preserve"> The Steering Board are particularly keen to see </w:t>
      </w:r>
      <w:r w:rsidR="00AB4E79" w:rsidRPr="00767D64">
        <w:t xml:space="preserve">activity and </w:t>
      </w:r>
      <w:r w:rsidR="00600DA7" w:rsidRPr="00767D64">
        <w:t xml:space="preserve">plans to enact the recommendations of the TALENT Commission </w:t>
      </w:r>
      <w:r w:rsidR="00AB4E79" w:rsidRPr="00767D64">
        <w:t xml:space="preserve">embedded in Stage 3 self-assessments and action plans. </w:t>
      </w:r>
    </w:p>
    <w:p w14:paraId="1F473771" w14:textId="2E4961FA" w:rsidR="00034CC6" w:rsidRPr="00767D64" w:rsidRDefault="00034CC6" w:rsidP="009D4CFA">
      <w:pPr>
        <w:jc w:val="both"/>
      </w:pPr>
      <w:r w:rsidRPr="00767D64">
        <w:t>The Technician Commitment Steering Board</w:t>
      </w:r>
      <w:r w:rsidR="009D4CFA" w:rsidRPr="00767D64">
        <w:t>,</w:t>
      </w:r>
      <w:r w:rsidRPr="00767D64">
        <w:t xml:space="preserve"> through the executive team</w:t>
      </w:r>
      <w:r w:rsidR="009D4CFA" w:rsidRPr="00767D64">
        <w:t>,</w:t>
      </w:r>
      <w:r w:rsidRPr="009D4CFA">
        <w:rPr>
          <w:color w:val="808080" w:themeColor="background1" w:themeShade="80"/>
        </w:rPr>
        <w:t xml:space="preserve"> </w:t>
      </w:r>
      <w:r w:rsidR="00264DDD" w:rsidRPr="00767D64">
        <w:t>will</w:t>
      </w:r>
      <w:r w:rsidRPr="00767D64">
        <w:t xml:space="preserve"> choose a limited number of submissions for active review between the institution and the Technician Commitment.</w:t>
      </w:r>
    </w:p>
    <w:p w14:paraId="08BD9B77" w14:textId="77777777" w:rsidR="008437D1" w:rsidRPr="007808C1" w:rsidRDefault="008437D1" w:rsidP="009D4CFA">
      <w:pPr>
        <w:jc w:val="both"/>
        <w:rPr>
          <w:color w:val="808080" w:themeColor="background1" w:themeShade="80"/>
        </w:rPr>
      </w:pPr>
      <w:r w:rsidRPr="00767D64">
        <w:t xml:space="preserve">Please note that finalised Action Plans should be signed off at an institutional leadership level (e.g. Vice-Chancellor/President/Director level). </w:t>
      </w:r>
    </w:p>
    <w:p w14:paraId="6D01DEAC" w14:textId="77777777" w:rsidR="00947E82" w:rsidRPr="007808C1" w:rsidRDefault="008437D1" w:rsidP="009D4CFA">
      <w:pPr>
        <w:jc w:val="both"/>
        <w:rPr>
          <w:color w:val="808080" w:themeColor="background1" w:themeShade="80"/>
        </w:rPr>
      </w:pPr>
      <w:r w:rsidRPr="00767D64">
        <w:t xml:space="preserve">For any additional queries, please contact </w:t>
      </w:r>
      <w:hyperlink r:id="rId11" w:history="1">
        <w:r w:rsidR="00AB4E79" w:rsidRPr="00050316">
          <w:rPr>
            <w:rStyle w:val="Hyperlink"/>
          </w:rPr>
          <w:t>techscommit@gatsby.org.uk</w:t>
        </w:r>
      </w:hyperlink>
      <w:r w:rsidR="00AB4E79">
        <w:rPr>
          <w:rStyle w:val="Hyperlink"/>
          <w:color w:val="808080" w:themeColor="background1" w:themeShade="80"/>
        </w:rPr>
        <w:t xml:space="preserve"> </w:t>
      </w:r>
      <w:r w:rsidR="0072716B" w:rsidRPr="007808C1">
        <w:rPr>
          <w:color w:val="808080" w:themeColor="background1" w:themeShade="80"/>
        </w:rPr>
        <w:t xml:space="preserve"> </w:t>
      </w:r>
    </w:p>
    <w:p w14:paraId="7BC86065" w14:textId="77777777" w:rsidR="00DC192F" w:rsidRDefault="00DC192F"/>
    <w:p w14:paraId="512702E5" w14:textId="77777777" w:rsidR="005461E7" w:rsidRDefault="005461E7"/>
    <w:p w14:paraId="60A6DCF0" w14:textId="77777777" w:rsidR="005461E7" w:rsidRDefault="005461E7" w:rsidP="00B86A84">
      <w:pPr>
        <w:rPr>
          <w:rFonts w:cstheme="minorHAnsi"/>
          <w:b/>
          <w:sz w:val="36"/>
          <w:szCs w:val="28"/>
        </w:rPr>
      </w:pPr>
    </w:p>
    <w:p w14:paraId="27F19336" w14:textId="77777777" w:rsidR="009D4CFA" w:rsidRDefault="009D4CFA" w:rsidP="00B86A84">
      <w:pPr>
        <w:rPr>
          <w:rFonts w:cstheme="minorHAnsi"/>
          <w:b/>
          <w:color w:val="808080" w:themeColor="background1" w:themeShade="80"/>
          <w:sz w:val="28"/>
          <w:szCs w:val="28"/>
        </w:rPr>
      </w:pPr>
    </w:p>
    <w:p w14:paraId="5DC41EEE" w14:textId="5D307B28" w:rsidR="005E2F3C" w:rsidRPr="005461E7" w:rsidRDefault="00B86A84" w:rsidP="00B86A84">
      <w:pPr>
        <w:rPr>
          <w:rFonts w:cstheme="minorHAnsi"/>
          <w:b/>
          <w:color w:val="808080" w:themeColor="background1" w:themeShade="80"/>
          <w:sz w:val="28"/>
          <w:szCs w:val="28"/>
        </w:rPr>
      </w:pPr>
      <w:r w:rsidRPr="005461E7">
        <w:rPr>
          <w:rFonts w:cstheme="minorHAnsi"/>
          <w:b/>
          <w:color w:val="808080" w:themeColor="background1" w:themeShade="80"/>
          <w:sz w:val="28"/>
          <w:szCs w:val="28"/>
        </w:rPr>
        <w:t xml:space="preserve">Evaluating Impact through Self-Assessment </w:t>
      </w:r>
      <w:r w:rsidR="00C77045" w:rsidRPr="005461E7">
        <w:rPr>
          <w:rFonts w:cstheme="minorHAnsi"/>
          <w:b/>
          <w:color w:val="808080" w:themeColor="background1" w:themeShade="80"/>
          <w:sz w:val="28"/>
          <w:szCs w:val="28"/>
        </w:rPr>
        <w:t>&amp; Future Action Plan</w:t>
      </w:r>
      <w:r w:rsidR="004A1827" w:rsidRPr="005461E7">
        <w:rPr>
          <w:rFonts w:cstheme="minorHAnsi"/>
          <w:b/>
          <w:color w:val="808080" w:themeColor="background1" w:themeShade="80"/>
          <w:sz w:val="28"/>
          <w:szCs w:val="28"/>
        </w:rPr>
        <w:t>ning</w:t>
      </w:r>
    </w:p>
    <w:p w14:paraId="02D53DF8" w14:textId="77777777" w:rsidR="009D4CFA" w:rsidRDefault="009D4CFA" w:rsidP="00B86A84">
      <w:pPr>
        <w:rPr>
          <w:rFonts w:cstheme="minorHAnsi"/>
          <w:b/>
          <w:color w:val="808080" w:themeColor="background1" w:themeShade="80"/>
          <w:sz w:val="28"/>
          <w:szCs w:val="28"/>
        </w:rPr>
      </w:pPr>
    </w:p>
    <w:p w14:paraId="7EA4ED46" w14:textId="021234C9" w:rsidR="005E2F3C" w:rsidRPr="005461E7" w:rsidRDefault="005E2F3C" w:rsidP="00B86A84">
      <w:pPr>
        <w:rPr>
          <w:rFonts w:cstheme="minorHAnsi"/>
          <w:b/>
          <w:color w:val="808080" w:themeColor="background1" w:themeShade="80"/>
          <w:sz w:val="24"/>
          <w:szCs w:val="28"/>
        </w:rPr>
      </w:pPr>
      <w:r w:rsidRPr="00767D64">
        <w:rPr>
          <w:rFonts w:cstheme="minorHAnsi"/>
          <w:b/>
          <w:sz w:val="24"/>
          <w:szCs w:val="28"/>
        </w:rPr>
        <w:t xml:space="preserve">Organisation: </w:t>
      </w:r>
      <w:r w:rsidR="00374B6D" w:rsidRPr="00767D64">
        <w:rPr>
          <w:rFonts w:cstheme="minorHAnsi"/>
          <w:b/>
          <w:sz w:val="24"/>
          <w:szCs w:val="28"/>
        </w:rPr>
        <w:t>University of Birmingham</w:t>
      </w:r>
    </w:p>
    <w:p w14:paraId="182F8F71" w14:textId="663C9D19" w:rsidR="00015A65" w:rsidRPr="005461E7" w:rsidRDefault="005E2F3C" w:rsidP="050D7590">
      <w:pPr>
        <w:rPr>
          <w:b/>
          <w:bCs/>
          <w:color w:val="808080" w:themeColor="background1" w:themeShade="80"/>
          <w:sz w:val="24"/>
          <w:szCs w:val="24"/>
        </w:rPr>
      </w:pPr>
      <w:r w:rsidRPr="00767D64">
        <w:rPr>
          <w:b/>
          <w:bCs/>
          <w:sz w:val="24"/>
          <w:szCs w:val="24"/>
        </w:rPr>
        <w:t xml:space="preserve">Name of Institutional Lead: </w:t>
      </w:r>
      <w:r w:rsidR="00C77045" w:rsidRPr="050D7590">
        <w:rPr>
          <w:b/>
          <w:bCs/>
          <w:color w:val="808080" w:themeColor="background1" w:themeShade="80"/>
          <w:sz w:val="24"/>
          <w:szCs w:val="24"/>
        </w:rPr>
        <w:t xml:space="preserve"> </w:t>
      </w:r>
      <w:r w:rsidR="58FE080C" w:rsidRPr="00767D64">
        <w:rPr>
          <w:b/>
          <w:bCs/>
          <w:sz w:val="24"/>
          <w:szCs w:val="24"/>
        </w:rPr>
        <w:t xml:space="preserve">Professor </w:t>
      </w:r>
      <w:r w:rsidR="00374B6D" w:rsidRPr="00767D64">
        <w:rPr>
          <w:b/>
          <w:bCs/>
          <w:sz w:val="24"/>
          <w:szCs w:val="24"/>
        </w:rPr>
        <w:t>Rachel O’Reilly,</w:t>
      </w:r>
      <w:r w:rsidR="3D583C91" w:rsidRPr="00767D64">
        <w:rPr>
          <w:b/>
          <w:bCs/>
          <w:sz w:val="24"/>
          <w:szCs w:val="24"/>
        </w:rPr>
        <w:t xml:space="preserve"> Pro Vice Chancellor for Research and Dr Kate Bishop, Director of Operations College of Medicine and Health </w:t>
      </w:r>
    </w:p>
    <w:p w14:paraId="739EA303" w14:textId="35863E9C" w:rsidR="005E2F3C" w:rsidRPr="005461E7" w:rsidRDefault="005E2F3C" w:rsidP="00B86A84">
      <w:pPr>
        <w:rPr>
          <w:rFonts w:cstheme="minorHAnsi"/>
          <w:b/>
          <w:color w:val="808080" w:themeColor="background1" w:themeShade="80"/>
          <w:sz w:val="24"/>
          <w:szCs w:val="28"/>
        </w:rPr>
      </w:pPr>
      <w:r w:rsidRPr="00767D64">
        <w:rPr>
          <w:rFonts w:cstheme="minorHAnsi"/>
          <w:b/>
          <w:sz w:val="24"/>
          <w:szCs w:val="28"/>
        </w:rPr>
        <w:t xml:space="preserve">E-mail: </w:t>
      </w:r>
      <w:r w:rsidR="006A2AD0" w:rsidRPr="00767D64">
        <w:rPr>
          <w:rFonts w:cstheme="minorHAnsi"/>
          <w:b/>
          <w:sz w:val="24"/>
          <w:szCs w:val="28"/>
        </w:rPr>
        <w:t>k.bishop@bham.ac.uk</w:t>
      </w:r>
    </w:p>
    <w:p w14:paraId="27E09670" w14:textId="6FEEE7EB" w:rsidR="005E2F3C" w:rsidRPr="005461E7" w:rsidRDefault="005E2F3C" w:rsidP="00B86A84">
      <w:pPr>
        <w:rPr>
          <w:rFonts w:cstheme="minorHAnsi"/>
          <w:b/>
          <w:color w:val="808080" w:themeColor="background1" w:themeShade="80"/>
          <w:sz w:val="24"/>
          <w:szCs w:val="28"/>
        </w:rPr>
      </w:pPr>
      <w:r w:rsidRPr="00767D64">
        <w:rPr>
          <w:rFonts w:cstheme="minorHAnsi"/>
          <w:b/>
          <w:sz w:val="24"/>
          <w:szCs w:val="28"/>
        </w:rPr>
        <w:t xml:space="preserve">Contact Number: </w:t>
      </w:r>
      <w:r w:rsidR="006A2AD0" w:rsidRPr="00767D64">
        <w:rPr>
          <w:rFonts w:cstheme="minorHAnsi"/>
          <w:b/>
          <w:sz w:val="24"/>
          <w:szCs w:val="28"/>
        </w:rPr>
        <w:t>0121 4143780</w:t>
      </w:r>
    </w:p>
    <w:p w14:paraId="6DF81356" w14:textId="77777777" w:rsidR="00D921F1" w:rsidRPr="005461E7" w:rsidRDefault="00D921F1" w:rsidP="00B86A84">
      <w:pPr>
        <w:rPr>
          <w:rFonts w:cstheme="minorHAnsi"/>
          <w:b/>
          <w:color w:val="808080" w:themeColor="background1" w:themeShade="80"/>
          <w:sz w:val="24"/>
          <w:szCs w:val="28"/>
        </w:rPr>
      </w:pPr>
    </w:p>
    <w:p w14:paraId="610AC379" w14:textId="77777777" w:rsidR="00D921F1" w:rsidRPr="009D4CFA" w:rsidRDefault="00D921F1" w:rsidP="00704477">
      <w:pPr>
        <w:pBdr>
          <w:top w:val="single" w:sz="4" w:space="1" w:color="auto"/>
          <w:left w:val="single" w:sz="4" w:space="4" w:color="auto"/>
          <w:bottom w:val="single" w:sz="4" w:space="1" w:color="auto"/>
          <w:right w:val="single" w:sz="4" w:space="4" w:color="auto"/>
        </w:pBdr>
        <w:rPr>
          <w:color w:val="767171" w:themeColor="background2" w:themeShade="80"/>
        </w:rPr>
      </w:pPr>
      <w:r w:rsidRPr="009D4CFA">
        <w:rPr>
          <w:color w:val="767171" w:themeColor="background2" w:themeShade="80"/>
        </w:rPr>
        <w:t>Please provide a</w:t>
      </w:r>
      <w:r w:rsidR="00CF6863" w:rsidRPr="009D4CFA">
        <w:rPr>
          <w:color w:val="767171" w:themeColor="background2" w:themeShade="80"/>
        </w:rPr>
        <w:t>n overview of technical staff structures in your organisation</w:t>
      </w:r>
      <w:r w:rsidR="00AB4E79" w:rsidRPr="009D4CFA">
        <w:rPr>
          <w:color w:val="767171" w:themeColor="background2" w:themeShade="80"/>
        </w:rPr>
        <w:t xml:space="preserve">, along with details of any changes to these over the past 6 years in response to the Technician Commitment. </w:t>
      </w:r>
    </w:p>
    <w:p w14:paraId="0E07EBC6" w14:textId="5D75AB1C" w:rsidR="00570489" w:rsidRDefault="00DC3851" w:rsidP="00704477">
      <w:pPr>
        <w:pBdr>
          <w:top w:val="single" w:sz="4" w:space="1" w:color="auto"/>
          <w:left w:val="single" w:sz="4" w:space="4" w:color="auto"/>
          <w:bottom w:val="single" w:sz="4" w:space="1" w:color="auto"/>
          <w:right w:val="single" w:sz="4" w:space="4" w:color="auto"/>
        </w:pBdr>
        <w:rPr>
          <w:sz w:val="24"/>
          <w:szCs w:val="24"/>
        </w:rPr>
      </w:pPr>
      <w:r w:rsidRPr="4A895D18">
        <w:rPr>
          <w:sz w:val="24"/>
          <w:szCs w:val="24"/>
        </w:rPr>
        <w:t xml:space="preserve">The </w:t>
      </w:r>
      <w:r w:rsidR="00C10CFC" w:rsidRPr="4A895D18">
        <w:rPr>
          <w:sz w:val="24"/>
          <w:szCs w:val="24"/>
        </w:rPr>
        <w:t>U</w:t>
      </w:r>
      <w:r w:rsidRPr="4A895D18">
        <w:rPr>
          <w:sz w:val="24"/>
          <w:szCs w:val="24"/>
        </w:rPr>
        <w:t xml:space="preserve">niversity of Birmingham </w:t>
      </w:r>
      <w:r w:rsidR="53AA4D8F" w:rsidRPr="4A895D18">
        <w:rPr>
          <w:sz w:val="24"/>
          <w:szCs w:val="24"/>
        </w:rPr>
        <w:t>(</w:t>
      </w:r>
      <w:r w:rsidR="73D759B6" w:rsidRPr="0BCA98A8">
        <w:rPr>
          <w:sz w:val="24"/>
          <w:szCs w:val="24"/>
        </w:rPr>
        <w:t>U</w:t>
      </w:r>
      <w:r w:rsidR="739DB6CA" w:rsidRPr="0BCA98A8">
        <w:rPr>
          <w:sz w:val="24"/>
          <w:szCs w:val="24"/>
        </w:rPr>
        <w:t>o</w:t>
      </w:r>
      <w:r w:rsidR="73D759B6" w:rsidRPr="0BCA98A8">
        <w:rPr>
          <w:sz w:val="24"/>
          <w:szCs w:val="24"/>
        </w:rPr>
        <w:t>B</w:t>
      </w:r>
      <w:r w:rsidR="53AA4D8F" w:rsidRPr="4A895D18">
        <w:rPr>
          <w:sz w:val="24"/>
          <w:szCs w:val="24"/>
        </w:rPr>
        <w:t xml:space="preserve">) </w:t>
      </w:r>
      <w:r w:rsidRPr="4A895D18">
        <w:rPr>
          <w:sz w:val="24"/>
          <w:szCs w:val="24"/>
        </w:rPr>
        <w:t xml:space="preserve">has </w:t>
      </w:r>
      <w:r w:rsidR="00D3602A" w:rsidRPr="4A895D18">
        <w:rPr>
          <w:sz w:val="24"/>
          <w:szCs w:val="24"/>
        </w:rPr>
        <w:t>tw</w:t>
      </w:r>
      <w:r w:rsidR="00F509BB" w:rsidRPr="4A895D18">
        <w:rPr>
          <w:sz w:val="24"/>
          <w:szCs w:val="24"/>
        </w:rPr>
        <w:t>o</w:t>
      </w:r>
      <w:r w:rsidR="00D3602A" w:rsidRPr="4A895D18">
        <w:rPr>
          <w:sz w:val="24"/>
          <w:szCs w:val="24"/>
        </w:rPr>
        <w:t xml:space="preserve"> branches of </w:t>
      </w:r>
      <w:r w:rsidR="003B6B27" w:rsidRPr="4A895D18">
        <w:rPr>
          <w:sz w:val="24"/>
          <w:szCs w:val="24"/>
        </w:rPr>
        <w:t>staff:</w:t>
      </w:r>
      <w:r w:rsidR="00D3602A" w:rsidRPr="4A895D18">
        <w:rPr>
          <w:sz w:val="24"/>
          <w:szCs w:val="24"/>
        </w:rPr>
        <w:t xml:space="preserve"> academic and professional services. </w:t>
      </w:r>
      <w:r w:rsidR="003E67C3" w:rsidRPr="4A895D18">
        <w:rPr>
          <w:sz w:val="24"/>
          <w:szCs w:val="24"/>
        </w:rPr>
        <w:t>Technicians</w:t>
      </w:r>
      <w:r w:rsidR="00D3602A" w:rsidRPr="4A895D18">
        <w:rPr>
          <w:sz w:val="24"/>
          <w:szCs w:val="24"/>
        </w:rPr>
        <w:t xml:space="preserve"> </w:t>
      </w:r>
      <w:r w:rsidR="00F509BB" w:rsidRPr="4A895D18">
        <w:rPr>
          <w:sz w:val="24"/>
          <w:szCs w:val="24"/>
        </w:rPr>
        <w:t>fall under the latter category</w:t>
      </w:r>
      <w:r w:rsidR="00352D1B" w:rsidRPr="4A895D18">
        <w:rPr>
          <w:sz w:val="24"/>
          <w:szCs w:val="24"/>
        </w:rPr>
        <w:t xml:space="preserve"> ultimately reporting to and led by the Registrar.</w:t>
      </w:r>
    </w:p>
    <w:p w14:paraId="5072C53B" w14:textId="13E63E6C" w:rsidR="0003147F" w:rsidRPr="00C10CFC" w:rsidRDefault="00570489" w:rsidP="050D7590">
      <w:pPr>
        <w:pBdr>
          <w:top w:val="single" w:sz="4" w:space="1" w:color="auto"/>
          <w:left w:val="single" w:sz="4" w:space="4" w:color="auto"/>
          <w:bottom w:val="single" w:sz="4" w:space="1" w:color="auto"/>
          <w:right w:val="single" w:sz="4" w:space="4" w:color="auto"/>
        </w:pBdr>
        <w:rPr>
          <w:sz w:val="24"/>
          <w:szCs w:val="24"/>
          <w:highlight w:val="cyan"/>
        </w:rPr>
      </w:pPr>
      <w:r w:rsidRPr="050D7590">
        <w:rPr>
          <w:sz w:val="24"/>
          <w:szCs w:val="24"/>
        </w:rPr>
        <w:t xml:space="preserve">There are </w:t>
      </w:r>
      <w:r w:rsidR="00DC3851" w:rsidRPr="050D7590">
        <w:rPr>
          <w:sz w:val="24"/>
          <w:szCs w:val="24"/>
        </w:rPr>
        <w:t>over 400 technician</w:t>
      </w:r>
      <w:r w:rsidR="0061791A" w:rsidRPr="050D7590">
        <w:rPr>
          <w:sz w:val="24"/>
          <w:szCs w:val="24"/>
        </w:rPr>
        <w:t>s</w:t>
      </w:r>
      <w:r w:rsidR="00DC3851" w:rsidRPr="050D7590">
        <w:rPr>
          <w:sz w:val="24"/>
          <w:szCs w:val="24"/>
        </w:rPr>
        <w:t xml:space="preserve"> and technical specialists ac</w:t>
      </w:r>
      <w:r w:rsidR="00DD6604" w:rsidRPr="050D7590">
        <w:rPr>
          <w:sz w:val="24"/>
          <w:szCs w:val="24"/>
        </w:rPr>
        <w:t xml:space="preserve">ross </w:t>
      </w:r>
      <w:r w:rsidR="00871038" w:rsidRPr="050D7590">
        <w:rPr>
          <w:sz w:val="24"/>
          <w:szCs w:val="24"/>
        </w:rPr>
        <w:t>the</w:t>
      </w:r>
      <w:r w:rsidR="00DD6604" w:rsidRPr="050D7590">
        <w:rPr>
          <w:sz w:val="24"/>
          <w:szCs w:val="24"/>
        </w:rPr>
        <w:t xml:space="preserve"> five </w:t>
      </w:r>
      <w:r w:rsidR="540930D4" w:rsidRPr="0BCA98A8">
        <w:rPr>
          <w:sz w:val="24"/>
          <w:szCs w:val="24"/>
        </w:rPr>
        <w:t>a</w:t>
      </w:r>
      <w:r w:rsidR="335D9C22" w:rsidRPr="0BCA98A8">
        <w:rPr>
          <w:sz w:val="24"/>
          <w:szCs w:val="24"/>
        </w:rPr>
        <w:t>cademic</w:t>
      </w:r>
      <w:r w:rsidR="00DD6604" w:rsidRPr="050D7590">
        <w:rPr>
          <w:sz w:val="24"/>
          <w:szCs w:val="24"/>
        </w:rPr>
        <w:t xml:space="preserve"> Colleges</w:t>
      </w:r>
      <w:r w:rsidR="005F1AE8" w:rsidRPr="050D7590">
        <w:rPr>
          <w:sz w:val="24"/>
          <w:szCs w:val="24"/>
        </w:rPr>
        <w:t>, E</w:t>
      </w:r>
      <w:r w:rsidR="00631466" w:rsidRPr="050D7590">
        <w:rPr>
          <w:sz w:val="24"/>
          <w:szCs w:val="24"/>
        </w:rPr>
        <w:t>states and IT</w:t>
      </w:r>
      <w:r w:rsidR="005F1AE8" w:rsidRPr="050D7590">
        <w:rPr>
          <w:sz w:val="24"/>
          <w:szCs w:val="24"/>
        </w:rPr>
        <w:t xml:space="preserve"> services</w:t>
      </w:r>
      <w:r w:rsidR="00631466" w:rsidRPr="050D7590">
        <w:rPr>
          <w:sz w:val="24"/>
          <w:szCs w:val="24"/>
        </w:rPr>
        <w:t xml:space="preserve">. The </w:t>
      </w:r>
      <w:r w:rsidR="0007672E" w:rsidRPr="050D7590">
        <w:rPr>
          <w:sz w:val="24"/>
          <w:szCs w:val="24"/>
        </w:rPr>
        <w:t>m</w:t>
      </w:r>
      <w:r w:rsidR="00631466" w:rsidRPr="050D7590">
        <w:rPr>
          <w:sz w:val="24"/>
          <w:szCs w:val="24"/>
        </w:rPr>
        <w:t xml:space="preserve">ajority are based in the 3 STEMM Colleges; </w:t>
      </w:r>
      <w:r w:rsidR="004B36A0" w:rsidRPr="050D7590">
        <w:rPr>
          <w:sz w:val="24"/>
          <w:szCs w:val="24"/>
        </w:rPr>
        <w:t xml:space="preserve">Engineering </w:t>
      </w:r>
      <w:r w:rsidR="00C10CFC" w:rsidRPr="050D7590">
        <w:rPr>
          <w:sz w:val="24"/>
          <w:szCs w:val="24"/>
        </w:rPr>
        <w:t>&amp;</w:t>
      </w:r>
      <w:r w:rsidR="004B36A0" w:rsidRPr="050D7590">
        <w:rPr>
          <w:sz w:val="24"/>
          <w:szCs w:val="24"/>
        </w:rPr>
        <w:t xml:space="preserve"> Physical Sciences</w:t>
      </w:r>
      <w:r w:rsidR="00C10CFC" w:rsidRPr="050D7590">
        <w:rPr>
          <w:sz w:val="24"/>
          <w:szCs w:val="24"/>
        </w:rPr>
        <w:t xml:space="preserve"> (EPS)</w:t>
      </w:r>
      <w:r w:rsidR="004B36A0" w:rsidRPr="050D7590">
        <w:rPr>
          <w:sz w:val="24"/>
          <w:szCs w:val="24"/>
        </w:rPr>
        <w:t xml:space="preserve">, Life and </w:t>
      </w:r>
      <w:r w:rsidR="00C10CFC" w:rsidRPr="050D7590">
        <w:rPr>
          <w:sz w:val="24"/>
          <w:szCs w:val="24"/>
        </w:rPr>
        <w:t>Environmental</w:t>
      </w:r>
      <w:r w:rsidR="004B36A0" w:rsidRPr="050D7590">
        <w:rPr>
          <w:sz w:val="24"/>
          <w:szCs w:val="24"/>
        </w:rPr>
        <w:t xml:space="preserve"> </w:t>
      </w:r>
      <w:r w:rsidR="00C10CFC" w:rsidRPr="050D7590">
        <w:rPr>
          <w:sz w:val="24"/>
          <w:szCs w:val="24"/>
        </w:rPr>
        <w:t>S</w:t>
      </w:r>
      <w:r w:rsidR="004B36A0" w:rsidRPr="050D7590">
        <w:rPr>
          <w:sz w:val="24"/>
          <w:szCs w:val="24"/>
        </w:rPr>
        <w:t>ciences</w:t>
      </w:r>
      <w:r w:rsidR="00C10CFC" w:rsidRPr="050D7590">
        <w:rPr>
          <w:sz w:val="24"/>
          <w:szCs w:val="24"/>
        </w:rPr>
        <w:t xml:space="preserve"> (LES)</w:t>
      </w:r>
      <w:r w:rsidR="004B36A0" w:rsidRPr="050D7590">
        <w:rPr>
          <w:sz w:val="24"/>
          <w:szCs w:val="24"/>
        </w:rPr>
        <w:t xml:space="preserve"> and</w:t>
      </w:r>
      <w:r w:rsidR="00C10CFC" w:rsidRPr="050D7590">
        <w:rPr>
          <w:sz w:val="24"/>
          <w:szCs w:val="24"/>
        </w:rPr>
        <w:t xml:space="preserve"> Medic</w:t>
      </w:r>
      <w:r w:rsidR="4A5DA7A9" w:rsidRPr="050D7590">
        <w:rPr>
          <w:sz w:val="24"/>
          <w:szCs w:val="24"/>
        </w:rPr>
        <w:t xml:space="preserve">ine and Health </w:t>
      </w:r>
      <w:r w:rsidR="00C10CFC" w:rsidRPr="050D7590">
        <w:rPr>
          <w:sz w:val="24"/>
          <w:szCs w:val="24"/>
        </w:rPr>
        <w:t>(</w:t>
      </w:r>
      <w:r w:rsidR="32C89FC9" w:rsidRPr="050D7590">
        <w:rPr>
          <w:sz w:val="24"/>
          <w:szCs w:val="24"/>
        </w:rPr>
        <w:t>C</w:t>
      </w:r>
      <w:r w:rsidR="00C10CFC" w:rsidRPr="050D7590">
        <w:rPr>
          <w:sz w:val="24"/>
          <w:szCs w:val="24"/>
        </w:rPr>
        <w:t>M</w:t>
      </w:r>
      <w:r w:rsidR="555DDBF8" w:rsidRPr="050D7590">
        <w:rPr>
          <w:sz w:val="24"/>
          <w:szCs w:val="24"/>
        </w:rPr>
        <w:t>H</w:t>
      </w:r>
      <w:r w:rsidR="00C10CFC" w:rsidRPr="050D7590">
        <w:rPr>
          <w:sz w:val="24"/>
          <w:szCs w:val="24"/>
        </w:rPr>
        <w:t>)</w:t>
      </w:r>
      <w:r w:rsidR="00920C7D" w:rsidRPr="050D7590">
        <w:rPr>
          <w:sz w:val="24"/>
          <w:szCs w:val="24"/>
        </w:rPr>
        <w:t xml:space="preserve">. The detailed </w:t>
      </w:r>
      <w:r w:rsidR="00C6708A" w:rsidRPr="050D7590">
        <w:rPr>
          <w:sz w:val="24"/>
          <w:szCs w:val="24"/>
        </w:rPr>
        <w:t xml:space="preserve">management </w:t>
      </w:r>
      <w:r w:rsidR="00920C7D" w:rsidRPr="050D7590">
        <w:rPr>
          <w:sz w:val="24"/>
          <w:szCs w:val="24"/>
        </w:rPr>
        <w:t xml:space="preserve">structures in each </w:t>
      </w:r>
      <w:r w:rsidR="320A2F80" w:rsidRPr="050D7590">
        <w:rPr>
          <w:sz w:val="24"/>
          <w:szCs w:val="24"/>
        </w:rPr>
        <w:t xml:space="preserve">area </w:t>
      </w:r>
      <w:r w:rsidR="00920C7D" w:rsidRPr="050D7590">
        <w:rPr>
          <w:sz w:val="24"/>
          <w:szCs w:val="24"/>
        </w:rPr>
        <w:t>and function vary</w:t>
      </w:r>
      <w:r w:rsidR="003C1071" w:rsidRPr="050D7590">
        <w:rPr>
          <w:sz w:val="24"/>
          <w:szCs w:val="24"/>
        </w:rPr>
        <w:t xml:space="preserve"> depending on discipline, size</w:t>
      </w:r>
      <w:r w:rsidR="005D08C2" w:rsidRPr="050D7590">
        <w:rPr>
          <w:sz w:val="24"/>
          <w:szCs w:val="24"/>
        </w:rPr>
        <w:t>, balance of research</w:t>
      </w:r>
      <w:r w:rsidRPr="050D7590">
        <w:rPr>
          <w:sz w:val="24"/>
          <w:szCs w:val="24"/>
        </w:rPr>
        <w:t xml:space="preserve">, </w:t>
      </w:r>
      <w:r w:rsidR="005D08C2" w:rsidRPr="050D7590">
        <w:rPr>
          <w:sz w:val="24"/>
          <w:szCs w:val="24"/>
        </w:rPr>
        <w:t>teaching</w:t>
      </w:r>
      <w:r w:rsidRPr="050D7590">
        <w:rPr>
          <w:sz w:val="24"/>
          <w:szCs w:val="24"/>
        </w:rPr>
        <w:t xml:space="preserve"> and service delivery</w:t>
      </w:r>
      <w:r w:rsidR="00C6742B" w:rsidRPr="050D7590">
        <w:rPr>
          <w:sz w:val="24"/>
          <w:szCs w:val="24"/>
        </w:rPr>
        <w:t xml:space="preserve">. </w:t>
      </w:r>
    </w:p>
    <w:p w14:paraId="5E0553F4" w14:textId="375B788B" w:rsidR="0003147F" w:rsidRPr="00D54F66" w:rsidRDefault="00436905" w:rsidP="050D7590">
      <w:pPr>
        <w:pBdr>
          <w:top w:val="single" w:sz="4" w:space="1" w:color="auto"/>
          <w:left w:val="single" w:sz="4" w:space="4" w:color="auto"/>
          <w:bottom w:val="single" w:sz="4" w:space="1" w:color="auto"/>
          <w:right w:val="single" w:sz="4" w:space="4" w:color="auto"/>
        </w:pBdr>
        <w:rPr>
          <w:sz w:val="24"/>
          <w:szCs w:val="24"/>
        </w:rPr>
      </w:pPr>
      <w:r w:rsidRPr="050D7590">
        <w:rPr>
          <w:sz w:val="24"/>
          <w:szCs w:val="24"/>
        </w:rPr>
        <w:t xml:space="preserve">There are two </w:t>
      </w:r>
      <w:r w:rsidR="3D5A91AA" w:rsidRPr="0BCA98A8">
        <w:rPr>
          <w:sz w:val="24"/>
          <w:szCs w:val="24"/>
        </w:rPr>
        <w:t>grade structures for</w:t>
      </w:r>
      <w:r w:rsidRPr="050D7590">
        <w:rPr>
          <w:sz w:val="24"/>
          <w:szCs w:val="24"/>
        </w:rPr>
        <w:t xml:space="preserve"> professional services staff </w:t>
      </w:r>
      <w:r w:rsidR="5E3AB5F5" w:rsidRPr="050D7590">
        <w:rPr>
          <w:sz w:val="24"/>
          <w:szCs w:val="24"/>
        </w:rPr>
        <w:t xml:space="preserve">within </w:t>
      </w:r>
      <w:r w:rsidR="7F576807" w:rsidRPr="0BCA98A8">
        <w:rPr>
          <w:sz w:val="24"/>
          <w:szCs w:val="24"/>
        </w:rPr>
        <w:t>UoB</w:t>
      </w:r>
      <w:r w:rsidR="5E3AB5F5" w:rsidRPr="050D7590">
        <w:rPr>
          <w:sz w:val="24"/>
          <w:szCs w:val="24"/>
        </w:rPr>
        <w:t xml:space="preserve">, which are </w:t>
      </w:r>
      <w:r w:rsidRPr="050D7590">
        <w:rPr>
          <w:sz w:val="24"/>
          <w:szCs w:val="24"/>
        </w:rPr>
        <w:t>subject to different terms and conditions</w:t>
      </w:r>
      <w:r w:rsidR="00D35C63" w:rsidRPr="050D7590">
        <w:rPr>
          <w:sz w:val="24"/>
          <w:szCs w:val="24"/>
        </w:rPr>
        <w:t xml:space="preserve">. </w:t>
      </w:r>
      <w:r w:rsidR="00A8499D" w:rsidRPr="050D7590">
        <w:rPr>
          <w:sz w:val="24"/>
          <w:szCs w:val="24"/>
        </w:rPr>
        <w:t>Throughout the period of self-assessment these were support staff (</w:t>
      </w:r>
      <w:r w:rsidR="00EC73C5" w:rsidRPr="050D7590">
        <w:rPr>
          <w:sz w:val="24"/>
          <w:szCs w:val="24"/>
        </w:rPr>
        <w:t>band 200- band 500</w:t>
      </w:r>
      <w:r w:rsidR="00A8499D" w:rsidRPr="050D7590">
        <w:rPr>
          <w:sz w:val="24"/>
          <w:szCs w:val="24"/>
        </w:rPr>
        <w:t>)</w:t>
      </w:r>
      <w:r w:rsidR="005830E3" w:rsidRPr="050D7590">
        <w:rPr>
          <w:sz w:val="24"/>
          <w:szCs w:val="24"/>
        </w:rPr>
        <w:t xml:space="preserve"> </w:t>
      </w:r>
      <w:r w:rsidR="00A8499D" w:rsidRPr="050D7590">
        <w:rPr>
          <w:sz w:val="24"/>
          <w:szCs w:val="24"/>
        </w:rPr>
        <w:t xml:space="preserve">and </w:t>
      </w:r>
      <w:r w:rsidR="00716CF8" w:rsidRPr="050D7590">
        <w:rPr>
          <w:sz w:val="24"/>
          <w:szCs w:val="24"/>
        </w:rPr>
        <w:t>A</w:t>
      </w:r>
      <w:r w:rsidR="00A8499D" w:rsidRPr="050D7590">
        <w:rPr>
          <w:sz w:val="24"/>
          <w:szCs w:val="24"/>
        </w:rPr>
        <w:t xml:space="preserve">cademic and Other Related </w:t>
      </w:r>
      <w:r w:rsidR="00716CF8" w:rsidRPr="050D7590">
        <w:rPr>
          <w:sz w:val="24"/>
          <w:szCs w:val="24"/>
        </w:rPr>
        <w:t>(AOR, Grade 6-Grade 10)</w:t>
      </w:r>
      <w:r w:rsidR="007E5109" w:rsidRPr="050D7590">
        <w:rPr>
          <w:sz w:val="24"/>
          <w:szCs w:val="24"/>
        </w:rPr>
        <w:t xml:space="preserve">. </w:t>
      </w:r>
      <w:r w:rsidR="009F26AE" w:rsidRPr="050D7590">
        <w:rPr>
          <w:sz w:val="24"/>
          <w:szCs w:val="24"/>
        </w:rPr>
        <w:t>In November 2023, after consultation with staff and the appropriate Unions, changes were introduced to the support staff pay</w:t>
      </w:r>
      <w:r w:rsidR="32FCDEAD" w:rsidRPr="050D7590">
        <w:rPr>
          <w:sz w:val="24"/>
          <w:szCs w:val="24"/>
        </w:rPr>
        <w:t xml:space="preserve"> </w:t>
      </w:r>
      <w:r w:rsidR="009F26AE" w:rsidRPr="050D7590">
        <w:rPr>
          <w:sz w:val="24"/>
          <w:szCs w:val="24"/>
        </w:rPr>
        <w:t>scales and terms and conditions</w:t>
      </w:r>
      <w:r w:rsidR="227990E9" w:rsidRPr="050D7590">
        <w:rPr>
          <w:sz w:val="24"/>
          <w:szCs w:val="24"/>
        </w:rPr>
        <w:t xml:space="preserve">, with all </w:t>
      </w:r>
      <w:r w:rsidR="35CA3B50" w:rsidRPr="0BCA98A8">
        <w:rPr>
          <w:sz w:val="24"/>
          <w:szCs w:val="24"/>
        </w:rPr>
        <w:t xml:space="preserve">support </w:t>
      </w:r>
      <w:r w:rsidR="227990E9" w:rsidRPr="050D7590">
        <w:rPr>
          <w:sz w:val="24"/>
          <w:szCs w:val="24"/>
        </w:rPr>
        <w:t xml:space="preserve">staff on all grades receiving </w:t>
      </w:r>
      <w:r w:rsidR="002ABA03" w:rsidRPr="0BCA98A8">
        <w:rPr>
          <w:sz w:val="24"/>
          <w:szCs w:val="24"/>
        </w:rPr>
        <w:t>an</w:t>
      </w:r>
      <w:r w:rsidR="227990E9" w:rsidRPr="050D7590">
        <w:rPr>
          <w:sz w:val="24"/>
          <w:szCs w:val="24"/>
        </w:rPr>
        <w:t xml:space="preserve"> uplift in their pay</w:t>
      </w:r>
      <w:r w:rsidR="009F26AE" w:rsidRPr="050D7590">
        <w:rPr>
          <w:sz w:val="24"/>
          <w:szCs w:val="24"/>
        </w:rPr>
        <w:t xml:space="preserve">. </w:t>
      </w:r>
      <w:r w:rsidR="3CFF0B45" w:rsidRPr="050D7590">
        <w:rPr>
          <w:sz w:val="24"/>
          <w:szCs w:val="24"/>
        </w:rPr>
        <w:t xml:space="preserve">In September 2023 the </w:t>
      </w:r>
      <w:r w:rsidR="009F26AE" w:rsidRPr="050D7590">
        <w:rPr>
          <w:sz w:val="24"/>
          <w:szCs w:val="24"/>
        </w:rPr>
        <w:t xml:space="preserve">majority of support staff </w:t>
      </w:r>
      <w:r w:rsidR="2D9F3A88" w:rsidRPr="050D7590">
        <w:rPr>
          <w:sz w:val="24"/>
          <w:szCs w:val="24"/>
        </w:rPr>
        <w:t>(86%) moved</w:t>
      </w:r>
      <w:r w:rsidR="009F26AE" w:rsidRPr="050D7590">
        <w:rPr>
          <w:sz w:val="24"/>
          <w:szCs w:val="24"/>
        </w:rPr>
        <w:t xml:space="preserve"> on to the new terms and conditions</w:t>
      </w:r>
      <w:r w:rsidR="002A3B3E" w:rsidRPr="050D7590">
        <w:rPr>
          <w:sz w:val="24"/>
          <w:szCs w:val="24"/>
        </w:rPr>
        <w:t xml:space="preserve"> </w:t>
      </w:r>
      <w:r w:rsidR="00727B5D" w:rsidRPr="050D7590">
        <w:rPr>
          <w:sz w:val="24"/>
          <w:szCs w:val="24"/>
        </w:rPr>
        <w:t>with</w:t>
      </w:r>
      <w:r w:rsidR="002A3B3E" w:rsidRPr="050D7590">
        <w:rPr>
          <w:sz w:val="24"/>
          <w:szCs w:val="24"/>
        </w:rPr>
        <w:t xml:space="preserve"> a small percentage electing to remain on the previous </w:t>
      </w:r>
      <w:r w:rsidR="4C834FD7" w:rsidRPr="050D7590">
        <w:rPr>
          <w:sz w:val="24"/>
          <w:szCs w:val="24"/>
        </w:rPr>
        <w:t>arrangements</w:t>
      </w:r>
      <w:r w:rsidR="009F26AE" w:rsidRPr="050D7590">
        <w:rPr>
          <w:sz w:val="24"/>
          <w:szCs w:val="24"/>
        </w:rPr>
        <w:t>.</w:t>
      </w:r>
      <w:r w:rsidR="006612AA" w:rsidRPr="050D7590">
        <w:rPr>
          <w:sz w:val="24"/>
          <w:szCs w:val="24"/>
        </w:rPr>
        <w:t xml:space="preserve"> </w:t>
      </w:r>
      <w:r w:rsidR="005238E3" w:rsidRPr="050D7590">
        <w:rPr>
          <w:sz w:val="24"/>
          <w:szCs w:val="24"/>
        </w:rPr>
        <w:t>The new terminology refers to professional services staff and uses grade 2- grade 5.</w:t>
      </w:r>
      <w:r w:rsidR="007E32AA" w:rsidRPr="050D7590">
        <w:rPr>
          <w:sz w:val="24"/>
          <w:szCs w:val="24"/>
        </w:rPr>
        <w:t xml:space="preserve"> </w:t>
      </w:r>
      <w:r w:rsidR="4C968B2E" w:rsidRPr="050D7590">
        <w:rPr>
          <w:sz w:val="24"/>
          <w:szCs w:val="24"/>
        </w:rPr>
        <w:t xml:space="preserve">In July 2024 agreement was achieved with the support staff trade unions, following which all </w:t>
      </w:r>
      <w:r w:rsidR="4C968B2E" w:rsidRPr="553820FE">
        <w:rPr>
          <w:sz w:val="24"/>
          <w:szCs w:val="24"/>
        </w:rPr>
        <w:t>rem</w:t>
      </w:r>
      <w:r w:rsidR="230989F4" w:rsidRPr="553820FE">
        <w:rPr>
          <w:sz w:val="24"/>
          <w:szCs w:val="24"/>
        </w:rPr>
        <w:t>ai</w:t>
      </w:r>
      <w:r w:rsidR="4C968B2E" w:rsidRPr="553820FE">
        <w:rPr>
          <w:sz w:val="24"/>
          <w:szCs w:val="24"/>
        </w:rPr>
        <w:t>ning</w:t>
      </w:r>
      <w:r w:rsidR="4C968B2E" w:rsidRPr="050D7590">
        <w:rPr>
          <w:sz w:val="24"/>
          <w:szCs w:val="24"/>
        </w:rPr>
        <w:t xml:space="preserve"> staff moved to the new pay scales and terms and conditions</w:t>
      </w:r>
      <w:r w:rsidR="044C837A" w:rsidRPr="050D7590">
        <w:rPr>
          <w:sz w:val="24"/>
          <w:szCs w:val="24"/>
        </w:rPr>
        <w:t xml:space="preserve">. </w:t>
      </w:r>
    </w:p>
    <w:p w14:paraId="7B6996F6" w14:textId="44FD0F50" w:rsidR="335EE981" w:rsidRDefault="335EE981" w:rsidP="043D5517">
      <w:pPr>
        <w:pBdr>
          <w:top w:val="single" w:sz="4" w:space="1" w:color="auto"/>
          <w:left w:val="single" w:sz="4" w:space="4" w:color="auto"/>
          <w:bottom w:val="single" w:sz="4" w:space="1" w:color="auto"/>
          <w:right w:val="single" w:sz="4" w:space="4" w:color="auto"/>
        </w:pBdr>
        <w:rPr>
          <w:sz w:val="24"/>
          <w:szCs w:val="24"/>
        </w:rPr>
      </w:pPr>
      <w:r w:rsidRPr="4C33FB0E">
        <w:rPr>
          <w:sz w:val="24"/>
          <w:szCs w:val="24"/>
        </w:rPr>
        <w:t>Figure 1</w:t>
      </w:r>
      <w:r w:rsidRPr="043D5517">
        <w:rPr>
          <w:sz w:val="24"/>
          <w:szCs w:val="24"/>
        </w:rPr>
        <w:t xml:space="preserve"> below shows the pathway for progression for STEMM technicians through the organisation and maps the potential movement between academic and AOR pathways.</w:t>
      </w:r>
      <w:r w:rsidR="00852867">
        <w:rPr>
          <w:sz w:val="24"/>
          <w:szCs w:val="24"/>
        </w:rPr>
        <w:t xml:space="preserve"> (View alt text for description of image.)</w:t>
      </w:r>
    </w:p>
    <w:p w14:paraId="720F0879" w14:textId="615D9ACA" w:rsidR="4C33FB0E" w:rsidRDefault="4C33FB0E" w:rsidP="4C33FB0E">
      <w:pPr>
        <w:pBdr>
          <w:top w:val="single" w:sz="4" w:space="1" w:color="auto"/>
          <w:left w:val="single" w:sz="4" w:space="4" w:color="auto"/>
          <w:bottom w:val="single" w:sz="4" w:space="1" w:color="auto"/>
          <w:right w:val="single" w:sz="4" w:space="4" w:color="auto"/>
        </w:pBdr>
        <w:rPr>
          <w:sz w:val="24"/>
          <w:szCs w:val="24"/>
        </w:rPr>
      </w:pPr>
    </w:p>
    <w:p w14:paraId="0306E209" w14:textId="2FF66A9D" w:rsidR="00704477" w:rsidRPr="005461E7" w:rsidRDefault="335EE981" w:rsidP="00704477">
      <w:pPr>
        <w:pBdr>
          <w:top w:val="single" w:sz="4" w:space="1" w:color="auto"/>
          <w:left w:val="single" w:sz="4" w:space="4" w:color="auto"/>
          <w:bottom w:val="single" w:sz="4" w:space="1" w:color="auto"/>
          <w:right w:val="single" w:sz="4" w:space="4" w:color="auto"/>
        </w:pBdr>
        <w:rPr>
          <w:color w:val="808080" w:themeColor="background1" w:themeShade="80"/>
          <w:sz w:val="24"/>
          <w:szCs w:val="24"/>
        </w:rPr>
      </w:pPr>
      <w:r>
        <w:rPr>
          <w:noProof/>
        </w:rPr>
        <w:lastRenderedPageBreak/>
        <w:drawing>
          <wp:inline distT="0" distB="0" distL="0" distR="0" wp14:anchorId="666EE8CD" wp14:editId="2793E135">
            <wp:extent cx="5724525" cy="3116587"/>
            <wp:effectExtent l="0" t="0" r="2540" b="3810"/>
            <wp:docPr id="1651475077" name="Picture 234186481" descr="Figure 1 shows on the left hand side, the Support / Professional Services Roles grades 2 to 5 and the equivalent old band system below B200 to B500.&#10;Below these grades/Bands its show from grade 2 'Technical Support Assistant' the split into Education, Animal and Research branches. Working from Assistance Technician, Technician and Senior Technician sitting under grades 3, 4 and 5 respectively. On the right hand side of the diagram the grades move to 6 to 9 and show the technical roles showing managerial roles above and technical specialists below. The roles move from Assistant Technical Manager / Specialist under grade 6, to Technical Manager / Specialist, Senior Technical Manager / Specialist and then Head of Service DDoOps / Senior Specialist Expert under grade 9. It shows how they match the grades in the Academic roles of Research / Teaching Associate under grade 6, Research / Teaching Fellow under grade 7 and 8 and then Senior Research Fellow under grad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86481"/>
                    <pic:cNvPicPr/>
                  </pic:nvPicPr>
                  <pic:blipFill>
                    <a:blip r:embed="rId12">
                      <a:extLst>
                        <a:ext uri="{28A0092B-C50C-407E-A947-70E740481C1C}">
                          <a14:useLocalDpi xmlns:a14="http://schemas.microsoft.com/office/drawing/2010/main" val="0"/>
                        </a:ext>
                      </a:extLst>
                    </a:blip>
                    <a:stretch>
                      <a:fillRect/>
                    </a:stretch>
                  </pic:blipFill>
                  <pic:spPr>
                    <a:xfrm>
                      <a:off x="0" y="0"/>
                      <a:ext cx="5724525" cy="3116587"/>
                    </a:xfrm>
                    <a:prstGeom prst="rect">
                      <a:avLst/>
                    </a:prstGeom>
                  </pic:spPr>
                </pic:pic>
              </a:graphicData>
            </a:graphic>
          </wp:inline>
        </w:drawing>
      </w:r>
      <w:r w:rsidRPr="00767D64">
        <w:rPr>
          <w:sz w:val="24"/>
          <w:szCs w:val="24"/>
        </w:rPr>
        <w:t>Figure 1 – Pathway for technical roles, with generic titles and associated generic job descriptions.</w:t>
      </w:r>
    </w:p>
    <w:p w14:paraId="3A1A26D2" w14:textId="77777777" w:rsidR="004A1827" w:rsidRPr="005461E7" w:rsidRDefault="004A1827" w:rsidP="00704477">
      <w:pPr>
        <w:rPr>
          <w:b/>
          <w:color w:val="808080" w:themeColor="background1" w:themeShade="80"/>
          <w:sz w:val="28"/>
          <w:szCs w:val="28"/>
        </w:rPr>
      </w:pPr>
    </w:p>
    <w:p w14:paraId="6DC288FB" w14:textId="488F7731" w:rsidR="0003147F" w:rsidRPr="009D4CFA" w:rsidRDefault="00AC57FE" w:rsidP="00704477">
      <w:pPr>
        <w:pBdr>
          <w:top w:val="single" w:sz="4" w:space="1" w:color="auto"/>
          <w:left w:val="single" w:sz="4" w:space="4" w:color="auto"/>
          <w:bottom w:val="single" w:sz="4" w:space="1" w:color="auto"/>
          <w:right w:val="single" w:sz="4" w:space="4" w:color="auto"/>
        </w:pBdr>
        <w:rPr>
          <w:color w:val="767171" w:themeColor="background2" w:themeShade="80"/>
          <w:sz w:val="24"/>
        </w:rPr>
      </w:pPr>
      <w:r w:rsidRPr="009D4CFA">
        <w:rPr>
          <w:color w:val="767171" w:themeColor="background2" w:themeShade="80"/>
        </w:rPr>
        <w:t>Please provide an overview of the governance</w:t>
      </w:r>
      <w:r w:rsidR="00264DDD" w:rsidRPr="009D4CFA">
        <w:rPr>
          <w:color w:val="767171" w:themeColor="background2" w:themeShade="80"/>
        </w:rPr>
        <w:t>, leadership</w:t>
      </w:r>
      <w:r w:rsidRPr="009D4CFA">
        <w:rPr>
          <w:color w:val="767171" w:themeColor="background2" w:themeShade="80"/>
        </w:rPr>
        <w:t xml:space="preserve"> and reporting lines of the Technician Commitment</w:t>
      </w:r>
      <w:r w:rsidR="00264DDD" w:rsidRPr="009D4CFA">
        <w:rPr>
          <w:color w:val="767171" w:themeColor="background2" w:themeShade="80"/>
        </w:rPr>
        <w:t xml:space="preserve"> at your institution, along with details on how it is resourced, and information on how your organisation has engaged with the wider community within and beyond your institution. How has this developed since you became a </w:t>
      </w:r>
      <w:r w:rsidR="009D4CFA">
        <w:rPr>
          <w:color w:val="767171" w:themeColor="background2" w:themeShade="80"/>
        </w:rPr>
        <w:t>s</w:t>
      </w:r>
      <w:r w:rsidR="00264DDD" w:rsidRPr="009D4CFA">
        <w:rPr>
          <w:color w:val="767171" w:themeColor="background2" w:themeShade="80"/>
        </w:rPr>
        <w:t xml:space="preserve">ignatory? </w:t>
      </w:r>
    </w:p>
    <w:p w14:paraId="24AA28A8" w14:textId="6D4E8D4F" w:rsidR="0031640D" w:rsidRDefault="00971A9E" w:rsidP="050D7590">
      <w:pPr>
        <w:pBdr>
          <w:top w:val="single" w:sz="4" w:space="1" w:color="000000"/>
          <w:left w:val="single" w:sz="4" w:space="4" w:color="000000"/>
          <w:bottom w:val="single" w:sz="4" w:space="1" w:color="000000"/>
          <w:right w:val="single" w:sz="4" w:space="4" w:color="000000"/>
        </w:pBdr>
        <w:rPr>
          <w:sz w:val="24"/>
          <w:szCs w:val="24"/>
        </w:rPr>
      </w:pPr>
      <w:r w:rsidRPr="050D7590">
        <w:rPr>
          <w:sz w:val="24"/>
          <w:szCs w:val="24"/>
        </w:rPr>
        <w:t>In 2017</w:t>
      </w:r>
      <w:r w:rsidR="4121C2D6" w:rsidRPr="050D7590">
        <w:rPr>
          <w:sz w:val="24"/>
          <w:szCs w:val="24"/>
        </w:rPr>
        <w:t>,</w:t>
      </w:r>
      <w:r w:rsidRPr="050D7590">
        <w:rPr>
          <w:sz w:val="24"/>
          <w:szCs w:val="24"/>
        </w:rPr>
        <w:t xml:space="preserve"> the </w:t>
      </w:r>
      <w:r w:rsidR="00A94009" w:rsidRPr="050D7590">
        <w:rPr>
          <w:sz w:val="24"/>
          <w:szCs w:val="24"/>
        </w:rPr>
        <w:t>U</w:t>
      </w:r>
      <w:r w:rsidRPr="050D7590">
        <w:rPr>
          <w:sz w:val="24"/>
          <w:szCs w:val="24"/>
        </w:rPr>
        <w:t>niversity of Birmingham established its Technical Academy</w:t>
      </w:r>
      <w:r w:rsidR="00046229" w:rsidRPr="050D7590">
        <w:rPr>
          <w:sz w:val="24"/>
          <w:szCs w:val="24"/>
        </w:rPr>
        <w:t xml:space="preserve"> </w:t>
      </w:r>
      <w:r w:rsidR="00B05313" w:rsidRPr="050D7590">
        <w:rPr>
          <w:sz w:val="24"/>
          <w:szCs w:val="24"/>
        </w:rPr>
        <w:t xml:space="preserve">to support the delivery </w:t>
      </w:r>
      <w:r w:rsidR="00B045F1" w:rsidRPr="050D7590">
        <w:rPr>
          <w:sz w:val="24"/>
          <w:szCs w:val="24"/>
        </w:rPr>
        <w:t>of</w:t>
      </w:r>
      <w:r w:rsidR="00EA7443" w:rsidRPr="050D7590">
        <w:rPr>
          <w:sz w:val="24"/>
          <w:szCs w:val="24"/>
        </w:rPr>
        <w:t xml:space="preserve"> the</w:t>
      </w:r>
      <w:r w:rsidR="00B05313" w:rsidRPr="050D7590">
        <w:rPr>
          <w:sz w:val="24"/>
          <w:szCs w:val="24"/>
        </w:rPr>
        <w:t xml:space="preserve"> Technicians Commitment</w:t>
      </w:r>
      <w:r w:rsidR="00EA7443" w:rsidRPr="050D7590">
        <w:rPr>
          <w:sz w:val="24"/>
          <w:szCs w:val="24"/>
        </w:rPr>
        <w:t>. In 2021</w:t>
      </w:r>
      <w:r w:rsidR="7A3099B3" w:rsidRPr="050D7590">
        <w:rPr>
          <w:sz w:val="24"/>
          <w:szCs w:val="24"/>
        </w:rPr>
        <w:t>,</w:t>
      </w:r>
      <w:r w:rsidR="00EA7443" w:rsidRPr="050D7590">
        <w:rPr>
          <w:sz w:val="24"/>
          <w:szCs w:val="24"/>
        </w:rPr>
        <w:t xml:space="preserve"> the management and oversight was refreshed when staff across the </w:t>
      </w:r>
      <w:r w:rsidR="00B42DD5" w:rsidRPr="050D7590">
        <w:rPr>
          <w:sz w:val="24"/>
          <w:szCs w:val="24"/>
        </w:rPr>
        <w:t>U</w:t>
      </w:r>
      <w:r w:rsidR="00EA7443" w:rsidRPr="050D7590">
        <w:rPr>
          <w:sz w:val="24"/>
          <w:szCs w:val="24"/>
        </w:rPr>
        <w:t>niversity changed</w:t>
      </w:r>
      <w:r w:rsidR="0098308C" w:rsidRPr="050D7590">
        <w:rPr>
          <w:sz w:val="24"/>
          <w:szCs w:val="24"/>
        </w:rPr>
        <w:t xml:space="preserve"> </w:t>
      </w:r>
      <w:r w:rsidR="00402E50" w:rsidRPr="050D7590">
        <w:rPr>
          <w:sz w:val="24"/>
          <w:szCs w:val="24"/>
        </w:rPr>
        <w:t xml:space="preserve">leading to </w:t>
      </w:r>
      <w:r w:rsidR="0098308C" w:rsidRPr="050D7590">
        <w:rPr>
          <w:sz w:val="24"/>
          <w:szCs w:val="24"/>
        </w:rPr>
        <w:t xml:space="preserve">the Technical Academy relaunch in March 2023. </w:t>
      </w:r>
      <w:r w:rsidR="00772EB3" w:rsidRPr="050D7590">
        <w:rPr>
          <w:sz w:val="24"/>
          <w:szCs w:val="24"/>
        </w:rPr>
        <w:t xml:space="preserve"> Figure </w:t>
      </w:r>
      <w:r w:rsidR="008C6917">
        <w:rPr>
          <w:sz w:val="24"/>
          <w:szCs w:val="24"/>
        </w:rPr>
        <w:t>2</w:t>
      </w:r>
      <w:r w:rsidR="00772EB3" w:rsidRPr="050D7590">
        <w:rPr>
          <w:sz w:val="24"/>
          <w:szCs w:val="24"/>
        </w:rPr>
        <w:t xml:space="preserve"> sh</w:t>
      </w:r>
      <w:r w:rsidR="003A1C6C" w:rsidRPr="050D7590">
        <w:rPr>
          <w:sz w:val="24"/>
          <w:szCs w:val="24"/>
        </w:rPr>
        <w:t xml:space="preserve">ows the </w:t>
      </w:r>
      <w:r w:rsidR="003719A9" w:rsidRPr="050D7590">
        <w:rPr>
          <w:sz w:val="24"/>
          <w:szCs w:val="24"/>
        </w:rPr>
        <w:t>governance structure</w:t>
      </w:r>
      <w:r w:rsidR="00C85F13" w:rsidRPr="050D7590">
        <w:rPr>
          <w:sz w:val="24"/>
          <w:szCs w:val="24"/>
        </w:rPr>
        <w:t xml:space="preserve"> with an </w:t>
      </w:r>
      <w:r w:rsidR="336116B6" w:rsidRPr="050D7590">
        <w:rPr>
          <w:sz w:val="24"/>
          <w:szCs w:val="24"/>
        </w:rPr>
        <w:t>O</w:t>
      </w:r>
      <w:r w:rsidR="00C85F13" w:rsidRPr="050D7590">
        <w:rPr>
          <w:sz w:val="24"/>
          <w:szCs w:val="24"/>
        </w:rPr>
        <w:t xml:space="preserve">perations </w:t>
      </w:r>
      <w:r w:rsidR="50BB3851" w:rsidRPr="0BCA98A8">
        <w:rPr>
          <w:sz w:val="24"/>
          <w:szCs w:val="24"/>
        </w:rPr>
        <w:t>G</w:t>
      </w:r>
      <w:r w:rsidR="67B5E593" w:rsidRPr="0BCA98A8">
        <w:rPr>
          <w:sz w:val="24"/>
          <w:szCs w:val="24"/>
        </w:rPr>
        <w:t>roup</w:t>
      </w:r>
      <w:r w:rsidR="57D457E5" w:rsidRPr="0BCA98A8">
        <w:rPr>
          <w:sz w:val="24"/>
          <w:szCs w:val="24"/>
        </w:rPr>
        <w:t xml:space="preserve"> </w:t>
      </w:r>
      <w:r w:rsidR="005516DD" w:rsidRPr="050D7590">
        <w:rPr>
          <w:sz w:val="24"/>
          <w:szCs w:val="24"/>
        </w:rPr>
        <w:t xml:space="preserve">reporting to </w:t>
      </w:r>
      <w:r w:rsidR="0057595A" w:rsidRPr="050D7590">
        <w:rPr>
          <w:sz w:val="24"/>
          <w:szCs w:val="24"/>
        </w:rPr>
        <w:t xml:space="preserve">a </w:t>
      </w:r>
      <w:r w:rsidR="77EA28C4" w:rsidRPr="050D7590">
        <w:rPr>
          <w:sz w:val="24"/>
          <w:szCs w:val="24"/>
        </w:rPr>
        <w:t>S</w:t>
      </w:r>
      <w:r w:rsidR="005516DD" w:rsidRPr="050D7590">
        <w:rPr>
          <w:sz w:val="24"/>
          <w:szCs w:val="24"/>
        </w:rPr>
        <w:t xml:space="preserve">teering </w:t>
      </w:r>
      <w:r w:rsidR="6FA969E5" w:rsidRPr="0BCA98A8">
        <w:rPr>
          <w:sz w:val="24"/>
          <w:szCs w:val="24"/>
        </w:rPr>
        <w:t>G</w:t>
      </w:r>
      <w:r w:rsidR="57D457E5" w:rsidRPr="0BCA98A8">
        <w:rPr>
          <w:sz w:val="24"/>
          <w:szCs w:val="24"/>
        </w:rPr>
        <w:t>roup</w:t>
      </w:r>
      <w:r w:rsidR="005516DD" w:rsidRPr="050D7590">
        <w:rPr>
          <w:sz w:val="24"/>
          <w:szCs w:val="24"/>
        </w:rPr>
        <w:t xml:space="preserve"> which is co-chaired by a member of the University Executive Board</w:t>
      </w:r>
      <w:r w:rsidR="450759F9" w:rsidRPr="050D7590">
        <w:rPr>
          <w:sz w:val="24"/>
          <w:szCs w:val="24"/>
        </w:rPr>
        <w:t xml:space="preserve"> (Pro Vice Chancellor for Research) and a member of the Registrar’s Leadership Group </w:t>
      </w:r>
      <w:r w:rsidR="3E27987E" w:rsidRPr="0BCA98A8">
        <w:rPr>
          <w:sz w:val="24"/>
          <w:szCs w:val="24"/>
        </w:rPr>
        <w:t>(</w:t>
      </w:r>
      <w:r w:rsidR="4FC9A2A4" w:rsidRPr="050D7590">
        <w:rPr>
          <w:sz w:val="24"/>
          <w:szCs w:val="24"/>
        </w:rPr>
        <w:t>Director</w:t>
      </w:r>
      <w:r w:rsidR="450759F9" w:rsidRPr="050D7590">
        <w:rPr>
          <w:sz w:val="24"/>
          <w:szCs w:val="24"/>
        </w:rPr>
        <w:t xml:space="preserve"> of Operations</w:t>
      </w:r>
      <w:r w:rsidR="14DFB734" w:rsidRPr="050D7590">
        <w:rPr>
          <w:sz w:val="24"/>
          <w:szCs w:val="24"/>
        </w:rPr>
        <w:t>, College of Medicine and Health)</w:t>
      </w:r>
      <w:r w:rsidR="005516DD" w:rsidRPr="050D7590">
        <w:rPr>
          <w:sz w:val="24"/>
          <w:szCs w:val="24"/>
        </w:rPr>
        <w:t xml:space="preserve">. </w:t>
      </w:r>
      <w:r w:rsidR="0031640D" w:rsidRPr="050D7590">
        <w:rPr>
          <w:sz w:val="24"/>
          <w:szCs w:val="24"/>
        </w:rPr>
        <w:t xml:space="preserve">Within the University since 2021 the relationship with the University’s wider Birmingham Professional </w:t>
      </w:r>
      <w:r w:rsidR="00D62C0C" w:rsidRPr="050D7590">
        <w:rPr>
          <w:sz w:val="24"/>
          <w:szCs w:val="24"/>
        </w:rPr>
        <w:t xml:space="preserve">initiative </w:t>
      </w:r>
      <w:r w:rsidR="0031640D" w:rsidRPr="050D7590">
        <w:rPr>
          <w:sz w:val="24"/>
          <w:szCs w:val="24"/>
        </w:rPr>
        <w:t>has grown and the Technical Acad</w:t>
      </w:r>
      <w:r w:rsidR="00473171" w:rsidRPr="050D7590">
        <w:rPr>
          <w:sz w:val="24"/>
          <w:szCs w:val="24"/>
        </w:rPr>
        <w:t xml:space="preserve">emy has a dedicated page on </w:t>
      </w:r>
      <w:r w:rsidR="511B03CF" w:rsidRPr="0BCA98A8">
        <w:rPr>
          <w:sz w:val="24"/>
          <w:szCs w:val="24"/>
        </w:rPr>
        <w:t>the</w:t>
      </w:r>
      <w:r w:rsidR="36C129C7" w:rsidRPr="0BCA98A8">
        <w:rPr>
          <w:sz w:val="24"/>
          <w:szCs w:val="24"/>
        </w:rPr>
        <w:t xml:space="preserve"> </w:t>
      </w:r>
      <w:r w:rsidR="2AF6FAC2" w:rsidRPr="0BCA98A8">
        <w:rPr>
          <w:sz w:val="24"/>
          <w:szCs w:val="24"/>
        </w:rPr>
        <w:t xml:space="preserve">Birmingham Professional </w:t>
      </w:r>
      <w:r w:rsidR="00473171" w:rsidRPr="050D7590">
        <w:rPr>
          <w:sz w:val="24"/>
          <w:szCs w:val="24"/>
        </w:rPr>
        <w:t>intranet site signposting to the more in</w:t>
      </w:r>
      <w:r w:rsidR="00D62C0C" w:rsidRPr="050D7590">
        <w:rPr>
          <w:sz w:val="24"/>
          <w:szCs w:val="24"/>
        </w:rPr>
        <w:t>-</w:t>
      </w:r>
      <w:r w:rsidR="00473171" w:rsidRPr="050D7590">
        <w:rPr>
          <w:sz w:val="24"/>
          <w:szCs w:val="24"/>
        </w:rPr>
        <w:t>depth content on the Technical Academy’s own pages. Mala Patel</w:t>
      </w:r>
      <w:r w:rsidR="358322EB" w:rsidRPr="0BCA98A8">
        <w:rPr>
          <w:sz w:val="24"/>
          <w:szCs w:val="24"/>
        </w:rPr>
        <w:t xml:space="preserve"> (Operations Manager for the Collaborative Teaching Laboratories)</w:t>
      </w:r>
      <w:r w:rsidR="511B03CF" w:rsidRPr="0BCA98A8">
        <w:rPr>
          <w:sz w:val="24"/>
          <w:szCs w:val="24"/>
        </w:rPr>
        <w:t>,</w:t>
      </w:r>
      <w:r w:rsidR="00473171" w:rsidRPr="050D7590">
        <w:rPr>
          <w:sz w:val="24"/>
          <w:szCs w:val="24"/>
        </w:rPr>
        <w:t xml:space="preserve"> a member of the </w:t>
      </w:r>
      <w:r w:rsidR="7A522805" w:rsidRPr="0BCA98A8">
        <w:rPr>
          <w:sz w:val="24"/>
          <w:szCs w:val="24"/>
        </w:rPr>
        <w:t xml:space="preserve">Technical </w:t>
      </w:r>
      <w:r w:rsidR="397960E8" w:rsidRPr="0BCA98A8">
        <w:rPr>
          <w:sz w:val="24"/>
          <w:szCs w:val="24"/>
        </w:rPr>
        <w:t>Academy Operations</w:t>
      </w:r>
      <w:r w:rsidR="511B03CF" w:rsidRPr="0BCA98A8">
        <w:rPr>
          <w:sz w:val="24"/>
          <w:szCs w:val="24"/>
        </w:rPr>
        <w:t xml:space="preserve"> </w:t>
      </w:r>
      <w:r w:rsidR="56C3631B" w:rsidRPr="0BCA98A8">
        <w:rPr>
          <w:sz w:val="24"/>
          <w:szCs w:val="24"/>
        </w:rPr>
        <w:t>G</w:t>
      </w:r>
      <w:r w:rsidR="511B03CF" w:rsidRPr="0BCA98A8">
        <w:rPr>
          <w:sz w:val="24"/>
          <w:szCs w:val="24"/>
        </w:rPr>
        <w:t>roup</w:t>
      </w:r>
      <w:r w:rsidR="002B4577" w:rsidRPr="050D7590">
        <w:rPr>
          <w:sz w:val="24"/>
          <w:szCs w:val="24"/>
        </w:rPr>
        <w:t xml:space="preserve"> sits on one of the Birmingham </w:t>
      </w:r>
      <w:r w:rsidR="00D62C0C" w:rsidRPr="050D7590">
        <w:rPr>
          <w:sz w:val="24"/>
          <w:szCs w:val="24"/>
        </w:rPr>
        <w:t>P</w:t>
      </w:r>
      <w:r w:rsidR="002B4577" w:rsidRPr="050D7590">
        <w:rPr>
          <w:sz w:val="24"/>
          <w:szCs w:val="24"/>
        </w:rPr>
        <w:t xml:space="preserve">rofessional </w:t>
      </w:r>
      <w:r w:rsidR="60BEDC81" w:rsidRPr="050D7590">
        <w:rPr>
          <w:sz w:val="24"/>
          <w:szCs w:val="24"/>
        </w:rPr>
        <w:t>subgroups</w:t>
      </w:r>
      <w:r w:rsidR="002B4577" w:rsidRPr="050D7590">
        <w:rPr>
          <w:sz w:val="24"/>
          <w:szCs w:val="24"/>
        </w:rPr>
        <w:t xml:space="preserve"> </w:t>
      </w:r>
      <w:r w:rsidR="7BA652EE" w:rsidRPr="0BCA98A8">
        <w:rPr>
          <w:sz w:val="24"/>
          <w:szCs w:val="24"/>
        </w:rPr>
        <w:t xml:space="preserve">focussing </w:t>
      </w:r>
      <w:r w:rsidR="002B4577" w:rsidRPr="050D7590">
        <w:rPr>
          <w:sz w:val="24"/>
          <w:szCs w:val="24"/>
        </w:rPr>
        <w:t xml:space="preserve">on career development </w:t>
      </w:r>
      <w:r w:rsidR="00D62C0C" w:rsidRPr="050D7590">
        <w:rPr>
          <w:sz w:val="24"/>
          <w:szCs w:val="24"/>
        </w:rPr>
        <w:t>ensuring that connection remains live.</w:t>
      </w:r>
    </w:p>
    <w:p w14:paraId="4E7B5693" w14:textId="035A6271" w:rsidR="003D34C8" w:rsidRDefault="003D34C8" w:rsidP="050D7590">
      <w:pPr>
        <w:pBdr>
          <w:top w:val="single" w:sz="4" w:space="1" w:color="000000"/>
          <w:left w:val="single" w:sz="4" w:space="4" w:color="000000"/>
          <w:bottom w:val="single" w:sz="4" w:space="1" w:color="000000"/>
          <w:right w:val="single" w:sz="4" w:space="4" w:color="000000"/>
        </w:pBdr>
        <w:rPr>
          <w:sz w:val="24"/>
          <w:szCs w:val="24"/>
        </w:rPr>
      </w:pPr>
      <w:r>
        <w:rPr>
          <w:sz w:val="24"/>
          <w:szCs w:val="24"/>
        </w:rPr>
        <w:t xml:space="preserve">Two members of the Technical Academy Steering Group also sit on the </w:t>
      </w:r>
      <w:r w:rsidR="00AC54EC">
        <w:rPr>
          <w:sz w:val="24"/>
          <w:szCs w:val="24"/>
        </w:rPr>
        <w:t>U</w:t>
      </w:r>
      <w:r>
        <w:rPr>
          <w:sz w:val="24"/>
          <w:szCs w:val="24"/>
        </w:rPr>
        <w:t>niversity Apprenticeship Steering Group</w:t>
      </w:r>
      <w:r w:rsidR="00DF245F">
        <w:rPr>
          <w:sz w:val="24"/>
          <w:szCs w:val="24"/>
        </w:rPr>
        <w:t xml:space="preserve"> allowing cross pollination and a focus on technical apprentices</w:t>
      </w:r>
    </w:p>
    <w:p w14:paraId="3A05C8DB" w14:textId="77777777" w:rsidR="00DF245F" w:rsidRDefault="00760989" w:rsidP="00DF245F">
      <w:pPr>
        <w:pBdr>
          <w:top w:val="single" w:sz="4" w:space="1" w:color="000000"/>
          <w:left w:val="single" w:sz="4" w:space="4" w:color="000000"/>
          <w:bottom w:val="single" w:sz="4" w:space="1" w:color="000000"/>
          <w:right w:val="single" w:sz="4" w:space="4" w:color="000000"/>
        </w:pBdr>
        <w:rPr>
          <w:sz w:val="24"/>
          <w:szCs w:val="24"/>
        </w:rPr>
      </w:pPr>
      <w:r w:rsidRPr="050D7590">
        <w:rPr>
          <w:sz w:val="24"/>
          <w:szCs w:val="24"/>
        </w:rPr>
        <w:lastRenderedPageBreak/>
        <w:t xml:space="preserve">The budget for the </w:t>
      </w:r>
      <w:r w:rsidR="15086362" w:rsidRPr="050D7590">
        <w:rPr>
          <w:sz w:val="24"/>
          <w:szCs w:val="24"/>
        </w:rPr>
        <w:t>O</w:t>
      </w:r>
      <w:r w:rsidRPr="050D7590">
        <w:rPr>
          <w:sz w:val="24"/>
          <w:szCs w:val="24"/>
        </w:rPr>
        <w:t xml:space="preserve">perations </w:t>
      </w:r>
      <w:r w:rsidR="667429E5" w:rsidRPr="0BCA98A8">
        <w:rPr>
          <w:sz w:val="24"/>
          <w:szCs w:val="24"/>
        </w:rPr>
        <w:t>G</w:t>
      </w:r>
      <w:r w:rsidR="15CFC4BB" w:rsidRPr="0BCA98A8">
        <w:rPr>
          <w:sz w:val="24"/>
          <w:szCs w:val="24"/>
        </w:rPr>
        <w:t>roup</w:t>
      </w:r>
      <w:r w:rsidRPr="050D7590">
        <w:rPr>
          <w:sz w:val="24"/>
          <w:szCs w:val="24"/>
        </w:rPr>
        <w:t xml:space="preserve"> to deliver on actions i</w:t>
      </w:r>
      <w:r w:rsidR="00870235" w:rsidRPr="050D7590">
        <w:rPr>
          <w:sz w:val="24"/>
          <w:szCs w:val="24"/>
        </w:rPr>
        <w:t>s</w:t>
      </w:r>
      <w:r w:rsidRPr="050D7590">
        <w:rPr>
          <w:sz w:val="24"/>
          <w:szCs w:val="24"/>
        </w:rPr>
        <w:t xml:space="preserve"> provided by </w:t>
      </w:r>
      <w:r w:rsidR="15CFC4BB" w:rsidRPr="0BCA98A8">
        <w:rPr>
          <w:sz w:val="24"/>
          <w:szCs w:val="24"/>
        </w:rPr>
        <w:t>contribution</w:t>
      </w:r>
      <w:r w:rsidR="6DA3F64A" w:rsidRPr="0BCA98A8">
        <w:rPr>
          <w:sz w:val="24"/>
          <w:szCs w:val="24"/>
        </w:rPr>
        <w:t>s</w:t>
      </w:r>
      <w:r w:rsidRPr="050D7590">
        <w:rPr>
          <w:sz w:val="24"/>
          <w:szCs w:val="24"/>
        </w:rPr>
        <w:t xml:space="preserve"> fr</w:t>
      </w:r>
      <w:r w:rsidR="00870235" w:rsidRPr="050D7590">
        <w:rPr>
          <w:sz w:val="24"/>
          <w:szCs w:val="24"/>
        </w:rPr>
        <w:t>o</w:t>
      </w:r>
      <w:r w:rsidRPr="050D7590">
        <w:rPr>
          <w:sz w:val="24"/>
          <w:szCs w:val="24"/>
        </w:rPr>
        <w:t xml:space="preserve">m </w:t>
      </w:r>
      <w:r w:rsidR="00870235" w:rsidRPr="050D7590">
        <w:rPr>
          <w:sz w:val="24"/>
          <w:szCs w:val="24"/>
        </w:rPr>
        <w:t xml:space="preserve">the </w:t>
      </w:r>
      <w:r w:rsidRPr="050D7590">
        <w:rPr>
          <w:sz w:val="24"/>
          <w:szCs w:val="24"/>
        </w:rPr>
        <w:t xml:space="preserve">three </w:t>
      </w:r>
      <w:r w:rsidR="00870235" w:rsidRPr="050D7590">
        <w:rPr>
          <w:sz w:val="24"/>
          <w:szCs w:val="24"/>
        </w:rPr>
        <w:t xml:space="preserve">STEMM </w:t>
      </w:r>
      <w:r w:rsidRPr="050D7590">
        <w:rPr>
          <w:sz w:val="24"/>
          <w:szCs w:val="24"/>
        </w:rPr>
        <w:t>Colleges</w:t>
      </w:r>
      <w:r w:rsidR="00870235" w:rsidRPr="050D7590">
        <w:rPr>
          <w:sz w:val="24"/>
          <w:szCs w:val="24"/>
        </w:rPr>
        <w:t xml:space="preserve"> who have the largest numbers of </w:t>
      </w:r>
      <w:r w:rsidR="005A13E2" w:rsidRPr="050D7590">
        <w:rPr>
          <w:sz w:val="24"/>
          <w:szCs w:val="24"/>
        </w:rPr>
        <w:t>technical</w:t>
      </w:r>
      <w:r w:rsidR="00870235" w:rsidRPr="050D7590">
        <w:rPr>
          <w:sz w:val="24"/>
          <w:szCs w:val="24"/>
        </w:rPr>
        <w:t xml:space="preserve"> staff between them and covers th</w:t>
      </w:r>
      <w:r w:rsidR="005A13E2" w:rsidRPr="050D7590">
        <w:rPr>
          <w:sz w:val="24"/>
          <w:szCs w:val="24"/>
        </w:rPr>
        <w:t>e</w:t>
      </w:r>
      <w:r w:rsidR="00870235" w:rsidRPr="050D7590">
        <w:rPr>
          <w:sz w:val="24"/>
          <w:szCs w:val="24"/>
        </w:rPr>
        <w:t xml:space="preserve"> cost</w:t>
      </w:r>
      <w:r w:rsidR="00BB0A95" w:rsidRPr="050D7590">
        <w:rPr>
          <w:sz w:val="24"/>
          <w:szCs w:val="24"/>
        </w:rPr>
        <w:t xml:space="preserve"> of </w:t>
      </w:r>
      <w:r w:rsidR="0CF9330E" w:rsidRPr="050D7590">
        <w:rPr>
          <w:sz w:val="24"/>
          <w:szCs w:val="24"/>
        </w:rPr>
        <w:t xml:space="preserve">events, </w:t>
      </w:r>
      <w:r w:rsidR="005A13E2" w:rsidRPr="050D7590">
        <w:rPr>
          <w:sz w:val="24"/>
          <w:szCs w:val="24"/>
        </w:rPr>
        <w:t xml:space="preserve">coach </w:t>
      </w:r>
      <w:r w:rsidR="00870235" w:rsidRPr="050D7590">
        <w:rPr>
          <w:sz w:val="24"/>
          <w:szCs w:val="24"/>
        </w:rPr>
        <w:t>travel to</w:t>
      </w:r>
      <w:r w:rsidR="005A13E2" w:rsidRPr="050D7590">
        <w:rPr>
          <w:sz w:val="24"/>
          <w:szCs w:val="24"/>
        </w:rPr>
        <w:t xml:space="preserve"> HETS</w:t>
      </w:r>
      <w:r w:rsidR="002F642C" w:rsidRPr="050D7590">
        <w:rPr>
          <w:sz w:val="24"/>
          <w:szCs w:val="24"/>
        </w:rPr>
        <w:t xml:space="preserve"> and </w:t>
      </w:r>
      <w:r w:rsidR="731002BC" w:rsidRPr="050D7590">
        <w:rPr>
          <w:sz w:val="24"/>
          <w:szCs w:val="24"/>
        </w:rPr>
        <w:t>marketing</w:t>
      </w:r>
      <w:r w:rsidR="002F642C" w:rsidRPr="050D7590">
        <w:rPr>
          <w:sz w:val="24"/>
          <w:szCs w:val="24"/>
        </w:rPr>
        <w:t xml:space="preserve"> materials</w:t>
      </w:r>
      <w:r w:rsidR="00BB0A95" w:rsidRPr="050D7590">
        <w:rPr>
          <w:sz w:val="24"/>
          <w:szCs w:val="24"/>
        </w:rPr>
        <w:t xml:space="preserve"> etc</w:t>
      </w:r>
      <w:r w:rsidR="002F642C" w:rsidRPr="050D7590">
        <w:rPr>
          <w:sz w:val="24"/>
          <w:szCs w:val="24"/>
        </w:rPr>
        <w:t xml:space="preserve">. </w:t>
      </w:r>
      <w:r w:rsidR="00576F3F" w:rsidRPr="050D7590">
        <w:rPr>
          <w:sz w:val="24"/>
          <w:szCs w:val="24"/>
        </w:rPr>
        <w:t xml:space="preserve"> College</w:t>
      </w:r>
      <w:r w:rsidR="00F33740">
        <w:rPr>
          <w:sz w:val="24"/>
          <w:szCs w:val="24"/>
        </w:rPr>
        <w:t>s</w:t>
      </w:r>
      <w:r w:rsidR="00576F3F" w:rsidRPr="050D7590">
        <w:rPr>
          <w:sz w:val="24"/>
          <w:szCs w:val="24"/>
        </w:rPr>
        <w:t xml:space="preserve"> and Department</w:t>
      </w:r>
      <w:r w:rsidR="00F33740">
        <w:rPr>
          <w:sz w:val="24"/>
          <w:szCs w:val="24"/>
        </w:rPr>
        <w:t>s</w:t>
      </w:r>
      <w:r w:rsidR="00576F3F" w:rsidRPr="050D7590">
        <w:rPr>
          <w:sz w:val="24"/>
          <w:szCs w:val="24"/>
        </w:rPr>
        <w:t xml:space="preserve"> have local budgets which can be accessed by technicians for professional development activity and related social and community building events.</w:t>
      </w:r>
    </w:p>
    <w:p w14:paraId="701401E9" w14:textId="77777777" w:rsidR="00594E31" w:rsidRDefault="00F61B52" w:rsidP="00594E31">
      <w:pPr>
        <w:pBdr>
          <w:top w:val="single" w:sz="4" w:space="1" w:color="000000"/>
          <w:left w:val="single" w:sz="4" w:space="4" w:color="000000"/>
          <w:bottom w:val="single" w:sz="4" w:space="1" w:color="000000"/>
          <w:right w:val="single" w:sz="4" w:space="4" w:color="000000"/>
        </w:pBdr>
        <w:rPr>
          <w:sz w:val="24"/>
          <w:szCs w:val="24"/>
        </w:rPr>
      </w:pPr>
      <w:r w:rsidRPr="050D7590">
        <w:rPr>
          <w:sz w:val="24"/>
          <w:szCs w:val="24"/>
        </w:rPr>
        <w:t>Since 2021</w:t>
      </w:r>
      <w:r w:rsidR="43F51614" w:rsidRPr="050D7590">
        <w:rPr>
          <w:sz w:val="24"/>
          <w:szCs w:val="24"/>
        </w:rPr>
        <w:t>,</w:t>
      </w:r>
      <w:r w:rsidRPr="050D7590">
        <w:rPr>
          <w:sz w:val="24"/>
          <w:szCs w:val="24"/>
        </w:rPr>
        <w:t xml:space="preserve"> engagement by University of Birmingham technicians with M</w:t>
      </w:r>
      <w:r w:rsidR="3BFF94BB" w:rsidRPr="050D7590">
        <w:rPr>
          <w:sz w:val="24"/>
          <w:szCs w:val="24"/>
        </w:rPr>
        <w:t xml:space="preserve">idlands </w:t>
      </w:r>
      <w:r w:rsidR="54CEB024" w:rsidRPr="050D7590">
        <w:rPr>
          <w:sz w:val="24"/>
          <w:szCs w:val="24"/>
        </w:rPr>
        <w:t xml:space="preserve">(MI) </w:t>
      </w:r>
      <w:r w:rsidRPr="050D7590">
        <w:rPr>
          <w:sz w:val="24"/>
          <w:szCs w:val="24"/>
        </w:rPr>
        <w:t>I</w:t>
      </w:r>
      <w:r w:rsidR="6D4E37CB" w:rsidRPr="050D7590">
        <w:rPr>
          <w:sz w:val="24"/>
          <w:szCs w:val="24"/>
        </w:rPr>
        <w:t>nnovation</w:t>
      </w:r>
      <w:r w:rsidRPr="050D7590">
        <w:rPr>
          <w:sz w:val="24"/>
          <w:szCs w:val="24"/>
        </w:rPr>
        <w:t xml:space="preserve"> Talent has increased </w:t>
      </w:r>
      <w:r w:rsidR="00071BF9" w:rsidRPr="050D7590">
        <w:rPr>
          <w:sz w:val="24"/>
          <w:szCs w:val="24"/>
        </w:rPr>
        <w:t>threefold</w:t>
      </w:r>
      <w:r w:rsidR="00E7174F" w:rsidRPr="050D7590">
        <w:rPr>
          <w:sz w:val="24"/>
          <w:szCs w:val="24"/>
        </w:rPr>
        <w:t xml:space="preserve">, </w:t>
      </w:r>
      <w:r w:rsidR="00AB6709" w:rsidRPr="050D7590">
        <w:rPr>
          <w:sz w:val="24"/>
          <w:szCs w:val="24"/>
        </w:rPr>
        <w:t xml:space="preserve">and </w:t>
      </w:r>
      <w:r w:rsidR="00E7174F" w:rsidRPr="050D7590">
        <w:rPr>
          <w:sz w:val="24"/>
          <w:szCs w:val="24"/>
        </w:rPr>
        <w:t xml:space="preserve">MI Talent roadshows </w:t>
      </w:r>
      <w:r w:rsidR="5D753D7D" w:rsidRPr="0BCA98A8">
        <w:rPr>
          <w:sz w:val="24"/>
          <w:szCs w:val="24"/>
        </w:rPr>
        <w:t>have been hosted at UoB</w:t>
      </w:r>
      <w:r w:rsidR="03D6A312" w:rsidRPr="0BCA98A8">
        <w:rPr>
          <w:sz w:val="24"/>
          <w:szCs w:val="24"/>
        </w:rPr>
        <w:t xml:space="preserve"> </w:t>
      </w:r>
      <w:r w:rsidR="003E359D" w:rsidRPr="050D7590">
        <w:rPr>
          <w:sz w:val="24"/>
          <w:szCs w:val="24"/>
        </w:rPr>
        <w:t xml:space="preserve">in 2022 and 2023 which had over 50 attendees at each event. </w:t>
      </w:r>
      <w:r w:rsidR="00583126" w:rsidRPr="050D7590">
        <w:rPr>
          <w:sz w:val="24"/>
          <w:szCs w:val="24"/>
        </w:rPr>
        <w:t>The second event</w:t>
      </w:r>
      <w:r w:rsidR="00CA43EE" w:rsidRPr="050D7590">
        <w:rPr>
          <w:sz w:val="24"/>
          <w:szCs w:val="24"/>
        </w:rPr>
        <w:t>, led by Emma Monaghan a Technical Manager in the College of Life and Environmental Sciences</w:t>
      </w:r>
      <w:r w:rsidR="00583126" w:rsidRPr="050D7590">
        <w:rPr>
          <w:sz w:val="24"/>
          <w:szCs w:val="24"/>
        </w:rPr>
        <w:t xml:space="preserve"> was a </w:t>
      </w:r>
      <w:r w:rsidR="008F0E72" w:rsidRPr="050D7590">
        <w:rPr>
          <w:sz w:val="24"/>
          <w:szCs w:val="24"/>
        </w:rPr>
        <w:t>development</w:t>
      </w:r>
      <w:r w:rsidR="00583126" w:rsidRPr="050D7590">
        <w:rPr>
          <w:sz w:val="24"/>
          <w:szCs w:val="24"/>
        </w:rPr>
        <w:t xml:space="preserve"> on the first where </w:t>
      </w:r>
      <w:r w:rsidR="008F0E72" w:rsidRPr="050D7590">
        <w:rPr>
          <w:sz w:val="24"/>
          <w:szCs w:val="24"/>
        </w:rPr>
        <w:t>technicians</w:t>
      </w:r>
      <w:r w:rsidR="00583126" w:rsidRPr="050D7590">
        <w:rPr>
          <w:sz w:val="24"/>
          <w:szCs w:val="24"/>
        </w:rPr>
        <w:t xml:space="preserve"> from </w:t>
      </w:r>
      <w:r w:rsidR="00377932" w:rsidRPr="050D7590">
        <w:rPr>
          <w:sz w:val="24"/>
          <w:szCs w:val="24"/>
        </w:rPr>
        <w:t xml:space="preserve">the University </w:t>
      </w:r>
      <w:r w:rsidR="00583126" w:rsidRPr="050D7590">
        <w:rPr>
          <w:sz w:val="24"/>
          <w:szCs w:val="24"/>
        </w:rPr>
        <w:t xml:space="preserve">who had benefitted from the support </w:t>
      </w:r>
      <w:r w:rsidR="008F0E72" w:rsidRPr="050D7590">
        <w:rPr>
          <w:sz w:val="24"/>
          <w:szCs w:val="24"/>
        </w:rPr>
        <w:t>provided</w:t>
      </w:r>
      <w:r w:rsidR="00583126" w:rsidRPr="050D7590">
        <w:rPr>
          <w:sz w:val="24"/>
          <w:szCs w:val="24"/>
        </w:rPr>
        <w:t xml:space="preserve"> by MI Talent</w:t>
      </w:r>
      <w:r w:rsidR="008F0E72" w:rsidRPr="050D7590">
        <w:rPr>
          <w:sz w:val="24"/>
          <w:szCs w:val="24"/>
        </w:rPr>
        <w:t xml:space="preserve"> or had followed different career </w:t>
      </w:r>
      <w:r w:rsidR="00953B3C" w:rsidRPr="050D7590">
        <w:rPr>
          <w:sz w:val="24"/>
          <w:szCs w:val="24"/>
        </w:rPr>
        <w:t>pathways presented</w:t>
      </w:r>
      <w:r w:rsidR="003344FF" w:rsidRPr="050D7590">
        <w:rPr>
          <w:sz w:val="24"/>
          <w:szCs w:val="24"/>
        </w:rPr>
        <w:t xml:space="preserve"> their own journey and experience</w:t>
      </w:r>
      <w:r w:rsidR="6870AE77" w:rsidRPr="050D7590">
        <w:rPr>
          <w:sz w:val="24"/>
          <w:szCs w:val="24"/>
        </w:rPr>
        <w:t>s.</w:t>
      </w:r>
    </w:p>
    <w:p w14:paraId="19CA387B" w14:textId="77777777" w:rsidR="00594E31" w:rsidRDefault="003344FF" w:rsidP="00594E31">
      <w:pPr>
        <w:pBdr>
          <w:top w:val="single" w:sz="4" w:space="1" w:color="000000"/>
          <w:left w:val="single" w:sz="4" w:space="4" w:color="000000"/>
          <w:bottom w:val="single" w:sz="4" w:space="1" w:color="000000"/>
          <w:right w:val="single" w:sz="4" w:space="4" w:color="000000"/>
        </w:pBdr>
        <w:rPr>
          <w:sz w:val="24"/>
          <w:szCs w:val="24"/>
        </w:rPr>
      </w:pPr>
      <w:r w:rsidRPr="050D7590">
        <w:rPr>
          <w:sz w:val="24"/>
          <w:szCs w:val="24"/>
        </w:rPr>
        <w:t>In 2023</w:t>
      </w:r>
      <w:r w:rsidR="71447988" w:rsidRPr="050D7590">
        <w:rPr>
          <w:sz w:val="24"/>
          <w:szCs w:val="24"/>
        </w:rPr>
        <w:t xml:space="preserve">, </w:t>
      </w:r>
      <w:r w:rsidR="00CE0242" w:rsidRPr="050D7590">
        <w:rPr>
          <w:sz w:val="24"/>
          <w:szCs w:val="24"/>
        </w:rPr>
        <w:t xml:space="preserve">the </w:t>
      </w:r>
      <w:r w:rsidR="00B10A25" w:rsidRPr="050D7590">
        <w:rPr>
          <w:sz w:val="24"/>
          <w:szCs w:val="24"/>
        </w:rPr>
        <w:t>University</w:t>
      </w:r>
      <w:r w:rsidR="00CE0242" w:rsidRPr="050D7590">
        <w:rPr>
          <w:sz w:val="24"/>
          <w:szCs w:val="24"/>
        </w:rPr>
        <w:t xml:space="preserve"> supported the delivery of </w:t>
      </w:r>
      <w:r w:rsidR="00953B3C" w:rsidRPr="050D7590">
        <w:rPr>
          <w:sz w:val="24"/>
          <w:szCs w:val="24"/>
        </w:rPr>
        <w:t>face-to-face</w:t>
      </w:r>
      <w:r w:rsidR="00CE0242" w:rsidRPr="050D7590">
        <w:rPr>
          <w:sz w:val="24"/>
          <w:szCs w:val="24"/>
        </w:rPr>
        <w:t xml:space="preserve"> cell culture pr</w:t>
      </w:r>
      <w:r w:rsidR="00B10A25" w:rsidRPr="050D7590">
        <w:rPr>
          <w:sz w:val="24"/>
          <w:szCs w:val="24"/>
        </w:rPr>
        <w:t>o</w:t>
      </w:r>
      <w:r w:rsidR="00CE0242" w:rsidRPr="050D7590">
        <w:rPr>
          <w:sz w:val="24"/>
          <w:szCs w:val="24"/>
        </w:rPr>
        <w:t xml:space="preserve">gramme </w:t>
      </w:r>
      <w:r w:rsidR="00071BF9" w:rsidRPr="050D7590">
        <w:rPr>
          <w:sz w:val="24"/>
          <w:szCs w:val="24"/>
        </w:rPr>
        <w:t xml:space="preserve">in partnership with MI Talent </w:t>
      </w:r>
      <w:r w:rsidR="00CE0242" w:rsidRPr="050D7590">
        <w:rPr>
          <w:sz w:val="24"/>
          <w:szCs w:val="24"/>
        </w:rPr>
        <w:t>with three events in the sum</w:t>
      </w:r>
      <w:r w:rsidR="00B10A25" w:rsidRPr="050D7590">
        <w:rPr>
          <w:sz w:val="24"/>
          <w:szCs w:val="24"/>
        </w:rPr>
        <w:t>m</w:t>
      </w:r>
      <w:r w:rsidR="00CE0242" w:rsidRPr="050D7590">
        <w:rPr>
          <w:sz w:val="24"/>
          <w:szCs w:val="24"/>
        </w:rPr>
        <w:t>er led by the College of Medic</w:t>
      </w:r>
      <w:r w:rsidR="6111031F" w:rsidRPr="050D7590">
        <w:rPr>
          <w:sz w:val="24"/>
          <w:szCs w:val="24"/>
        </w:rPr>
        <w:t>ine and Health</w:t>
      </w:r>
      <w:r w:rsidR="00CE0242" w:rsidRPr="050D7590">
        <w:rPr>
          <w:sz w:val="24"/>
          <w:szCs w:val="24"/>
        </w:rPr>
        <w:t xml:space="preserve"> </w:t>
      </w:r>
      <w:r w:rsidR="00B10A25" w:rsidRPr="050D7590">
        <w:rPr>
          <w:sz w:val="24"/>
          <w:szCs w:val="24"/>
        </w:rPr>
        <w:t>teaching</w:t>
      </w:r>
      <w:r w:rsidR="00CE0242" w:rsidRPr="050D7590">
        <w:rPr>
          <w:sz w:val="24"/>
          <w:szCs w:val="24"/>
        </w:rPr>
        <w:t xml:space="preserve"> lab team</w:t>
      </w:r>
      <w:r w:rsidR="00B10A25" w:rsidRPr="050D7590">
        <w:rPr>
          <w:sz w:val="24"/>
          <w:szCs w:val="24"/>
        </w:rPr>
        <w:t xml:space="preserve"> that had 19 attendees across the 3 sessions</w:t>
      </w:r>
      <w:r w:rsidR="00395D25" w:rsidRPr="050D7590">
        <w:rPr>
          <w:sz w:val="24"/>
          <w:szCs w:val="24"/>
        </w:rPr>
        <w:t>.</w:t>
      </w:r>
      <w:r w:rsidR="002C782D" w:rsidRPr="050D7590">
        <w:rPr>
          <w:sz w:val="24"/>
          <w:szCs w:val="24"/>
        </w:rPr>
        <w:t xml:space="preserve"> </w:t>
      </w:r>
      <w:r w:rsidR="00395D25" w:rsidRPr="050D7590">
        <w:rPr>
          <w:sz w:val="24"/>
          <w:szCs w:val="24"/>
        </w:rPr>
        <w:t xml:space="preserve">In 2023, </w:t>
      </w:r>
      <w:r w:rsidR="00870AAD" w:rsidRPr="050D7590">
        <w:rPr>
          <w:sz w:val="24"/>
          <w:szCs w:val="24"/>
        </w:rPr>
        <w:t>Tendai Makuwatsine</w:t>
      </w:r>
      <w:r w:rsidR="00CD22D6" w:rsidRPr="050D7590">
        <w:rPr>
          <w:sz w:val="24"/>
          <w:szCs w:val="24"/>
        </w:rPr>
        <w:t xml:space="preserve"> </w:t>
      </w:r>
      <w:r w:rsidR="002B79E1" w:rsidRPr="050D7590">
        <w:rPr>
          <w:sz w:val="24"/>
          <w:szCs w:val="24"/>
        </w:rPr>
        <w:t xml:space="preserve">a </w:t>
      </w:r>
      <w:r w:rsidR="00AD36EB" w:rsidRPr="050D7590">
        <w:rPr>
          <w:sz w:val="24"/>
          <w:szCs w:val="24"/>
        </w:rPr>
        <w:t>Technical</w:t>
      </w:r>
      <w:r w:rsidR="002B79E1" w:rsidRPr="050D7590">
        <w:rPr>
          <w:sz w:val="24"/>
          <w:szCs w:val="24"/>
        </w:rPr>
        <w:t xml:space="preserve"> Man</w:t>
      </w:r>
      <w:r w:rsidR="00AD36EB" w:rsidRPr="050D7590">
        <w:rPr>
          <w:sz w:val="24"/>
          <w:szCs w:val="24"/>
        </w:rPr>
        <w:t>a</w:t>
      </w:r>
      <w:r w:rsidR="002B79E1" w:rsidRPr="050D7590">
        <w:rPr>
          <w:sz w:val="24"/>
          <w:szCs w:val="24"/>
        </w:rPr>
        <w:t xml:space="preserve">ger in the </w:t>
      </w:r>
      <w:r w:rsidR="00AD36EB" w:rsidRPr="050D7590">
        <w:rPr>
          <w:sz w:val="24"/>
          <w:szCs w:val="24"/>
        </w:rPr>
        <w:t>C</w:t>
      </w:r>
      <w:r w:rsidR="002B79E1" w:rsidRPr="050D7590">
        <w:rPr>
          <w:sz w:val="24"/>
          <w:szCs w:val="24"/>
        </w:rPr>
        <w:t>ollege of Engineerin</w:t>
      </w:r>
      <w:r w:rsidR="00933F96" w:rsidRPr="050D7590">
        <w:rPr>
          <w:sz w:val="24"/>
          <w:szCs w:val="24"/>
        </w:rPr>
        <w:t>g</w:t>
      </w:r>
      <w:r w:rsidR="002B79E1" w:rsidRPr="050D7590">
        <w:rPr>
          <w:sz w:val="24"/>
          <w:szCs w:val="24"/>
        </w:rPr>
        <w:t xml:space="preserve"> and </w:t>
      </w:r>
      <w:r w:rsidR="00AD36EB" w:rsidRPr="050D7590">
        <w:rPr>
          <w:sz w:val="24"/>
          <w:szCs w:val="24"/>
        </w:rPr>
        <w:t>Physical</w:t>
      </w:r>
      <w:r w:rsidR="002B79E1" w:rsidRPr="050D7590">
        <w:rPr>
          <w:sz w:val="24"/>
          <w:szCs w:val="24"/>
        </w:rPr>
        <w:t xml:space="preserve"> </w:t>
      </w:r>
      <w:r w:rsidR="00AD36EB" w:rsidRPr="050D7590">
        <w:rPr>
          <w:sz w:val="24"/>
          <w:szCs w:val="24"/>
        </w:rPr>
        <w:t xml:space="preserve">Sciences </w:t>
      </w:r>
      <w:r w:rsidR="002B79E1" w:rsidRPr="050D7590">
        <w:rPr>
          <w:sz w:val="24"/>
          <w:szCs w:val="24"/>
        </w:rPr>
        <w:t xml:space="preserve">was appointed </w:t>
      </w:r>
      <w:r w:rsidR="00006DC7" w:rsidRPr="050D7590">
        <w:rPr>
          <w:sz w:val="24"/>
          <w:szCs w:val="24"/>
        </w:rPr>
        <w:t xml:space="preserve">as a </w:t>
      </w:r>
      <w:r w:rsidR="15B88F44" w:rsidRPr="050D7590">
        <w:rPr>
          <w:sz w:val="24"/>
          <w:szCs w:val="24"/>
        </w:rPr>
        <w:t>committee member</w:t>
      </w:r>
      <w:r w:rsidR="1DBDFFD2" w:rsidRPr="050D7590">
        <w:rPr>
          <w:sz w:val="24"/>
          <w:szCs w:val="24"/>
        </w:rPr>
        <w:t xml:space="preserve"> </w:t>
      </w:r>
      <w:r w:rsidR="00006DC7" w:rsidRPr="050D7590">
        <w:rPr>
          <w:sz w:val="24"/>
          <w:szCs w:val="24"/>
        </w:rPr>
        <w:t>to</w:t>
      </w:r>
      <w:r w:rsidR="1DBDFFD2" w:rsidRPr="050D7590">
        <w:rPr>
          <w:sz w:val="24"/>
          <w:szCs w:val="24"/>
        </w:rPr>
        <w:t xml:space="preserve"> the newly </w:t>
      </w:r>
      <w:r w:rsidR="3404206E" w:rsidRPr="050D7590">
        <w:rPr>
          <w:sz w:val="24"/>
          <w:szCs w:val="24"/>
        </w:rPr>
        <w:t>established</w:t>
      </w:r>
      <w:r w:rsidR="1DBDFFD2" w:rsidRPr="050D7590">
        <w:rPr>
          <w:sz w:val="24"/>
          <w:szCs w:val="24"/>
        </w:rPr>
        <w:t xml:space="preserve"> UK Institute for Technical Skills and </w:t>
      </w:r>
      <w:r w:rsidR="00E2255F" w:rsidRPr="050D7590">
        <w:rPr>
          <w:sz w:val="24"/>
          <w:szCs w:val="24"/>
        </w:rPr>
        <w:t xml:space="preserve">Strategy </w:t>
      </w:r>
      <w:r w:rsidR="54728DBE" w:rsidRPr="0BCA98A8">
        <w:rPr>
          <w:sz w:val="24"/>
          <w:szCs w:val="24"/>
        </w:rPr>
        <w:t>C</w:t>
      </w:r>
      <w:r w:rsidR="04CBDA8B" w:rsidRPr="0BCA98A8">
        <w:rPr>
          <w:sz w:val="24"/>
          <w:szCs w:val="24"/>
        </w:rPr>
        <w:t>ouncil</w:t>
      </w:r>
      <w:r w:rsidR="00933F96" w:rsidRPr="050D7590">
        <w:rPr>
          <w:sz w:val="24"/>
          <w:szCs w:val="24"/>
        </w:rPr>
        <w:t xml:space="preserve"> and will be joining the </w:t>
      </w:r>
      <w:r w:rsidR="5AF2D7A3" w:rsidRPr="050D7590">
        <w:rPr>
          <w:sz w:val="24"/>
          <w:szCs w:val="24"/>
        </w:rPr>
        <w:t>MI</w:t>
      </w:r>
      <w:r w:rsidR="00B20575" w:rsidRPr="050D7590">
        <w:rPr>
          <w:sz w:val="24"/>
          <w:szCs w:val="24"/>
        </w:rPr>
        <w:t xml:space="preserve"> Technical Managers Strategy Committee as the second representation from the University alongside the chair of the </w:t>
      </w:r>
      <w:r w:rsidR="39C7AD1A" w:rsidRPr="050D7590">
        <w:rPr>
          <w:sz w:val="24"/>
          <w:szCs w:val="24"/>
        </w:rPr>
        <w:t>O</w:t>
      </w:r>
      <w:r w:rsidR="002F6398" w:rsidRPr="050D7590">
        <w:rPr>
          <w:sz w:val="24"/>
          <w:szCs w:val="24"/>
        </w:rPr>
        <w:t>perations</w:t>
      </w:r>
      <w:r w:rsidR="00B20575" w:rsidRPr="050D7590">
        <w:rPr>
          <w:sz w:val="24"/>
          <w:szCs w:val="24"/>
        </w:rPr>
        <w:t xml:space="preserve"> group</w:t>
      </w:r>
      <w:r w:rsidR="002F6398" w:rsidRPr="050D7590">
        <w:rPr>
          <w:sz w:val="24"/>
          <w:szCs w:val="24"/>
        </w:rPr>
        <w:t>.</w:t>
      </w:r>
      <w:r w:rsidR="00594E31">
        <w:rPr>
          <w:sz w:val="24"/>
          <w:szCs w:val="24"/>
        </w:rPr>
        <w:t xml:space="preserve"> </w:t>
      </w:r>
    </w:p>
    <w:p w14:paraId="72BAE9B2" w14:textId="77777777" w:rsidR="00E64668" w:rsidRDefault="00B83D09" w:rsidP="00E64668">
      <w:pPr>
        <w:pBdr>
          <w:top w:val="single" w:sz="4" w:space="1" w:color="000000"/>
          <w:left w:val="single" w:sz="4" w:space="4" w:color="000000"/>
          <w:bottom w:val="single" w:sz="4" w:space="1" w:color="000000"/>
          <w:right w:val="single" w:sz="4" w:space="4" w:color="000000"/>
        </w:pBdr>
        <w:rPr>
          <w:sz w:val="24"/>
          <w:szCs w:val="24"/>
        </w:rPr>
      </w:pPr>
      <w:r w:rsidRPr="0BCA98A8">
        <w:rPr>
          <w:sz w:val="24"/>
          <w:szCs w:val="24"/>
        </w:rPr>
        <w:t xml:space="preserve">We continue to engage with opportunities with </w:t>
      </w:r>
      <w:r w:rsidR="4937A235" w:rsidRPr="0BCA98A8">
        <w:rPr>
          <w:sz w:val="24"/>
          <w:szCs w:val="24"/>
        </w:rPr>
        <w:t xml:space="preserve">National Technician Development Centre </w:t>
      </w:r>
      <w:r w:rsidR="0895A3FA" w:rsidRPr="0BCA98A8">
        <w:rPr>
          <w:sz w:val="24"/>
          <w:szCs w:val="24"/>
        </w:rPr>
        <w:t>(</w:t>
      </w:r>
      <w:r w:rsidRPr="0BCA98A8">
        <w:rPr>
          <w:sz w:val="24"/>
          <w:szCs w:val="24"/>
        </w:rPr>
        <w:t>NTDC</w:t>
      </w:r>
      <w:r w:rsidR="7EEFCCA1" w:rsidRPr="0BCA98A8">
        <w:rPr>
          <w:sz w:val="24"/>
          <w:szCs w:val="24"/>
        </w:rPr>
        <w:t>)</w:t>
      </w:r>
      <w:r w:rsidRPr="0BCA98A8">
        <w:rPr>
          <w:sz w:val="24"/>
          <w:szCs w:val="24"/>
        </w:rPr>
        <w:t xml:space="preserve"> and will be launching their survey of </w:t>
      </w:r>
      <w:r w:rsidR="00953B3C" w:rsidRPr="0BCA98A8">
        <w:rPr>
          <w:sz w:val="24"/>
          <w:szCs w:val="24"/>
        </w:rPr>
        <w:t>technical</w:t>
      </w:r>
      <w:r w:rsidRPr="0BCA98A8">
        <w:rPr>
          <w:sz w:val="24"/>
          <w:szCs w:val="24"/>
        </w:rPr>
        <w:t xml:space="preserve"> skills in the </w:t>
      </w:r>
      <w:r w:rsidR="00D65E8E">
        <w:rPr>
          <w:sz w:val="24"/>
          <w:szCs w:val="24"/>
        </w:rPr>
        <w:t>late</w:t>
      </w:r>
      <w:r w:rsidRPr="0BCA98A8">
        <w:rPr>
          <w:sz w:val="24"/>
          <w:szCs w:val="24"/>
        </w:rPr>
        <w:t xml:space="preserve"> 2024</w:t>
      </w:r>
      <w:r w:rsidR="005F4762" w:rsidRPr="0BCA98A8">
        <w:rPr>
          <w:sz w:val="24"/>
          <w:szCs w:val="24"/>
        </w:rPr>
        <w:t>.</w:t>
      </w:r>
    </w:p>
    <w:p w14:paraId="4305A481" w14:textId="77777777" w:rsidR="00E64668" w:rsidRDefault="00E64668" w:rsidP="00E64668">
      <w:pPr>
        <w:pBdr>
          <w:top w:val="single" w:sz="4" w:space="1" w:color="000000"/>
          <w:left w:val="single" w:sz="4" w:space="4" w:color="000000"/>
          <w:bottom w:val="single" w:sz="4" w:space="1" w:color="000000"/>
          <w:right w:val="single" w:sz="4" w:space="4" w:color="000000"/>
        </w:pBdr>
        <w:rPr>
          <w:sz w:val="24"/>
          <w:szCs w:val="24"/>
        </w:rPr>
      </w:pPr>
    </w:p>
    <w:p w14:paraId="699213C8" w14:textId="7A521A9F" w:rsidR="00DF3B9C" w:rsidRPr="005461E7" w:rsidRDefault="004F0719" w:rsidP="00E64668">
      <w:pPr>
        <w:pBdr>
          <w:top w:val="single" w:sz="4" w:space="1" w:color="000000"/>
          <w:left w:val="single" w:sz="4" w:space="4" w:color="000000"/>
          <w:bottom w:val="single" w:sz="4" w:space="1" w:color="000000"/>
          <w:right w:val="single" w:sz="4" w:space="4" w:color="000000"/>
        </w:pBdr>
        <w:rPr>
          <w:color w:val="808080" w:themeColor="background1" w:themeShade="80"/>
          <w:sz w:val="24"/>
        </w:rPr>
      </w:pPr>
      <w:r w:rsidRPr="004F0719">
        <w:rPr>
          <w:noProof/>
          <w:color w:val="808080" w:themeColor="background1" w:themeShade="80"/>
          <w:sz w:val="24"/>
        </w:rPr>
        <w:lastRenderedPageBreak/>
        <w:drawing>
          <wp:inline distT="0" distB="0" distL="0" distR="0" wp14:anchorId="4DCC9443" wp14:editId="6957CB5B">
            <wp:extent cx="5731510" cy="3691890"/>
            <wp:effectExtent l="0" t="0" r="2540" b="3810"/>
            <wp:docPr id="73529817" name="Picture 73529817" descr="Diagram showing the Structure that governs the Technical Academy. With University Executive Board at the top With Provost and PVC Research below on the left and Registrar sitting at the same level as Provost on the right. These link down to the Steering Group who are responsible for strategic oversight and reporting and are made up of college technical management, technicians, HR, and POD. This group is chaired by the PVC Research and a College Director of Operations. Below this group sits the Operations group which is responsible for operational delivery and development, communication and engagement within own areas. Membership includes technicians and technical managers from across multiple disciplines and a variety of levels from 4 colleges, estates and support from POD. This group is chaired by a college deputy director of operations from the steering group. The final level is the Local Management Groups, which includes college technical managers groups and forums, practices and local technical networks embedded in colleges and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9817" name="Picture 1" descr="A diagram of a college&#10;&#10;Description automatically generated"/>
                    <pic:cNvPicPr/>
                  </pic:nvPicPr>
                  <pic:blipFill>
                    <a:blip r:embed="rId13"/>
                    <a:stretch>
                      <a:fillRect/>
                    </a:stretch>
                  </pic:blipFill>
                  <pic:spPr>
                    <a:xfrm>
                      <a:off x="0" y="0"/>
                      <a:ext cx="5731510" cy="3691890"/>
                    </a:xfrm>
                    <a:prstGeom prst="rect">
                      <a:avLst/>
                    </a:prstGeom>
                  </pic:spPr>
                </pic:pic>
              </a:graphicData>
            </a:graphic>
          </wp:inline>
        </w:drawing>
      </w:r>
      <w:r w:rsidR="00772EB3" w:rsidRPr="00767D64">
        <w:rPr>
          <w:sz w:val="24"/>
          <w:szCs w:val="24"/>
        </w:rPr>
        <w:t xml:space="preserve">Figure </w:t>
      </w:r>
      <w:r w:rsidR="008C6917" w:rsidRPr="00767D64">
        <w:rPr>
          <w:sz w:val="24"/>
          <w:szCs w:val="24"/>
        </w:rPr>
        <w:t>2</w:t>
      </w:r>
      <w:r w:rsidR="00772EB3" w:rsidRPr="00767D64">
        <w:rPr>
          <w:sz w:val="24"/>
          <w:szCs w:val="24"/>
        </w:rPr>
        <w:t xml:space="preserve">: </w:t>
      </w:r>
      <w:r w:rsidR="006B63AC" w:rsidRPr="00767D64">
        <w:rPr>
          <w:sz w:val="24"/>
          <w:szCs w:val="24"/>
        </w:rPr>
        <w:t>Governance Struc</w:t>
      </w:r>
      <w:r w:rsidR="002B792D" w:rsidRPr="00767D64">
        <w:rPr>
          <w:sz w:val="24"/>
          <w:szCs w:val="24"/>
        </w:rPr>
        <w:t>ture</w:t>
      </w:r>
      <w:r w:rsidR="0C679A7C" w:rsidRPr="00767D64">
        <w:rPr>
          <w:sz w:val="24"/>
          <w:szCs w:val="24"/>
        </w:rPr>
        <w:t xml:space="preserve"> for Technical Academy at the University of Birmingham. </w:t>
      </w:r>
      <w:r w:rsidR="00852867" w:rsidRPr="00767D64">
        <w:rPr>
          <w:sz w:val="24"/>
          <w:szCs w:val="24"/>
        </w:rPr>
        <w:t>(View alt text for description of image)</w:t>
      </w:r>
    </w:p>
    <w:p w14:paraId="7DB5680E" w14:textId="77777777" w:rsidR="00685728" w:rsidRPr="0003147F" w:rsidRDefault="00685728" w:rsidP="00685728">
      <w:pPr>
        <w:rPr>
          <w:rFonts w:cstheme="minorHAnsi"/>
          <w:b/>
          <w:color w:val="808080" w:themeColor="background1" w:themeShade="80"/>
        </w:rPr>
      </w:pPr>
    </w:p>
    <w:p w14:paraId="3365CE68" w14:textId="07C76B01" w:rsidR="00D9104A" w:rsidRPr="009D4CFA" w:rsidRDefault="001C44BD" w:rsidP="00D9104A">
      <w:pPr>
        <w:pBdr>
          <w:top w:val="single" w:sz="4" w:space="1" w:color="auto"/>
          <w:left w:val="single" w:sz="4" w:space="4" w:color="auto"/>
          <w:bottom w:val="single" w:sz="4" w:space="1" w:color="auto"/>
          <w:right w:val="single" w:sz="4" w:space="4" w:color="auto"/>
        </w:pBdr>
        <w:rPr>
          <w:rFonts w:cstheme="minorHAnsi"/>
          <w:color w:val="767171" w:themeColor="background2" w:themeShade="80"/>
        </w:rPr>
      </w:pPr>
      <w:r w:rsidRPr="009D4CFA">
        <w:rPr>
          <w:rFonts w:cstheme="minorHAnsi"/>
          <w:color w:val="767171" w:themeColor="background2" w:themeShade="80"/>
        </w:rPr>
        <w:t xml:space="preserve">Please provide </w:t>
      </w:r>
      <w:r w:rsidR="000E793A" w:rsidRPr="009D4CFA">
        <w:rPr>
          <w:rFonts w:cstheme="minorHAnsi"/>
          <w:color w:val="767171" w:themeColor="background2" w:themeShade="80"/>
        </w:rPr>
        <w:t xml:space="preserve">a RAG analysis </w:t>
      </w:r>
      <w:r w:rsidRPr="009D4CFA">
        <w:rPr>
          <w:rFonts w:cstheme="minorHAnsi"/>
          <w:color w:val="767171" w:themeColor="background2" w:themeShade="80"/>
        </w:rPr>
        <w:t xml:space="preserve">on </w:t>
      </w:r>
      <w:r w:rsidR="003710E5" w:rsidRPr="009D4CFA">
        <w:rPr>
          <w:rFonts w:cstheme="minorHAnsi"/>
          <w:color w:val="767171" w:themeColor="background2" w:themeShade="80"/>
        </w:rPr>
        <w:t xml:space="preserve">your institutional </w:t>
      </w:r>
      <w:r w:rsidR="00C231C5" w:rsidRPr="009D4CFA">
        <w:rPr>
          <w:rFonts w:cstheme="minorHAnsi"/>
          <w:color w:val="767171" w:themeColor="background2" w:themeShade="80"/>
        </w:rPr>
        <w:t>36</w:t>
      </w:r>
      <w:r w:rsidRPr="009D4CFA">
        <w:rPr>
          <w:rFonts w:cstheme="minorHAnsi"/>
          <w:color w:val="767171" w:themeColor="background2" w:themeShade="80"/>
        </w:rPr>
        <w:t xml:space="preserve">-month action plan </w:t>
      </w:r>
      <w:r w:rsidR="000E793A" w:rsidRPr="009D4CFA">
        <w:rPr>
          <w:rFonts w:cstheme="minorHAnsi"/>
          <w:color w:val="767171" w:themeColor="background2" w:themeShade="80"/>
        </w:rPr>
        <w:t xml:space="preserve">indicating </w:t>
      </w:r>
      <w:r w:rsidRPr="009D4CFA">
        <w:rPr>
          <w:rFonts w:cstheme="minorHAnsi"/>
          <w:color w:val="767171" w:themeColor="background2" w:themeShade="80"/>
        </w:rPr>
        <w:t>which activities you have undertaken</w:t>
      </w:r>
      <w:r w:rsidR="000E793A" w:rsidRPr="009D4CFA">
        <w:rPr>
          <w:rFonts w:cstheme="minorHAnsi"/>
          <w:color w:val="767171" w:themeColor="background2" w:themeShade="80"/>
        </w:rPr>
        <w:t xml:space="preserve"> and completed (green)</w:t>
      </w:r>
      <w:r w:rsidRPr="009D4CFA">
        <w:rPr>
          <w:rFonts w:cstheme="minorHAnsi"/>
          <w:color w:val="767171" w:themeColor="background2" w:themeShade="80"/>
        </w:rPr>
        <w:t xml:space="preserve">, which are in progress </w:t>
      </w:r>
      <w:r w:rsidR="000E793A" w:rsidRPr="009D4CFA">
        <w:rPr>
          <w:rFonts w:cstheme="minorHAnsi"/>
          <w:color w:val="767171" w:themeColor="background2" w:themeShade="80"/>
        </w:rPr>
        <w:t xml:space="preserve">(amber) </w:t>
      </w:r>
      <w:r w:rsidRPr="009D4CFA">
        <w:rPr>
          <w:rFonts w:cstheme="minorHAnsi"/>
          <w:color w:val="767171" w:themeColor="background2" w:themeShade="80"/>
        </w:rPr>
        <w:t>and which are still to be carried out</w:t>
      </w:r>
      <w:r w:rsidR="000E793A" w:rsidRPr="009D4CFA">
        <w:rPr>
          <w:rFonts w:cstheme="minorHAnsi"/>
          <w:color w:val="767171" w:themeColor="background2" w:themeShade="80"/>
        </w:rPr>
        <w:t xml:space="preserve"> (red). Please provide an explanation for those categorised as red</w:t>
      </w:r>
      <w:r w:rsidR="00D725C9" w:rsidRPr="009D4CFA">
        <w:rPr>
          <w:rFonts w:cstheme="minorHAnsi"/>
          <w:color w:val="767171" w:themeColor="background2" w:themeShade="80"/>
        </w:rPr>
        <w:t>.</w:t>
      </w:r>
    </w:p>
    <w:p w14:paraId="76A16D05" w14:textId="62DA02E1" w:rsidR="009D4CFA" w:rsidRDefault="00D9104A" w:rsidP="00773B74">
      <w:pPr>
        <w:pBdr>
          <w:top w:val="single" w:sz="4" w:space="1" w:color="auto"/>
          <w:left w:val="single" w:sz="4" w:space="4" w:color="auto"/>
          <w:bottom w:val="single" w:sz="4" w:space="1" w:color="auto"/>
          <w:right w:val="single" w:sz="4" w:space="4" w:color="auto"/>
        </w:pBdr>
        <w:rPr>
          <w:rFonts w:cstheme="minorHAnsi"/>
          <w:color w:val="767171" w:themeColor="background2" w:themeShade="80"/>
        </w:rPr>
      </w:pPr>
      <w:r w:rsidRPr="009D4CFA">
        <w:rPr>
          <w:rFonts w:cstheme="minorHAnsi"/>
          <w:color w:val="767171" w:themeColor="background2" w:themeShade="80"/>
        </w:rPr>
        <w:t xml:space="preserve">This may be detailed here or attached to this document as an appendix. </w:t>
      </w:r>
    </w:p>
    <w:p w14:paraId="0DF89C45" w14:textId="1771A9BC" w:rsidR="003A50C5" w:rsidRDefault="003A50C5" w:rsidP="0BCA98A8">
      <w:pPr>
        <w:pBdr>
          <w:top w:val="single" w:sz="4" w:space="1" w:color="auto"/>
          <w:left w:val="single" w:sz="4" w:space="4" w:color="auto"/>
          <w:bottom w:val="single" w:sz="4" w:space="1" w:color="auto"/>
          <w:right w:val="single" w:sz="4" w:space="4" w:color="auto"/>
        </w:pBdr>
      </w:pPr>
      <w:r>
        <w:t xml:space="preserve">The last UoB Technician Commitment SED and action plan was submitted in September 2021 and feedback received in </w:t>
      </w:r>
      <w:r w:rsidR="7A684EFA">
        <w:t>September 2022</w:t>
      </w:r>
      <w:r w:rsidR="4D32D6CB">
        <w:t xml:space="preserve">. The action plan within </w:t>
      </w:r>
      <w:r w:rsidR="33ADC8B2">
        <w:t xml:space="preserve">the SED </w:t>
      </w:r>
      <w:r w:rsidR="4D32D6CB">
        <w:t xml:space="preserve">commenced in October 2021. </w:t>
      </w:r>
      <w:r w:rsidR="1663A190">
        <w:t xml:space="preserve">Progress has been steady with some aspects </w:t>
      </w:r>
      <w:r w:rsidR="46626F08">
        <w:t xml:space="preserve">achieved within expected </w:t>
      </w:r>
      <w:r w:rsidR="3D5E4335">
        <w:t>timelines</w:t>
      </w:r>
      <w:r w:rsidR="46626F08">
        <w:t xml:space="preserve">, but others are slower than </w:t>
      </w:r>
      <w:r w:rsidR="3D5E4335">
        <w:t xml:space="preserve">was </w:t>
      </w:r>
      <w:r w:rsidR="53F0A7B7">
        <w:t>originally intended</w:t>
      </w:r>
      <w:r w:rsidR="3D5E4335">
        <w:t xml:space="preserve">. </w:t>
      </w:r>
      <w:r w:rsidR="01E5DC91">
        <w:t xml:space="preserve"> Please see attached appendix 1 for full detail against the 2021 action plan.</w:t>
      </w:r>
    </w:p>
    <w:p w14:paraId="201CB4BD" w14:textId="055EC793" w:rsidR="009C07AF" w:rsidRDefault="000F4D78" w:rsidP="050D7590">
      <w:pPr>
        <w:pBdr>
          <w:top w:val="single" w:sz="4" w:space="1" w:color="auto"/>
          <w:left w:val="single" w:sz="4" w:space="4" w:color="auto"/>
          <w:bottom w:val="single" w:sz="4" w:space="1" w:color="auto"/>
          <w:right w:val="single" w:sz="4" w:space="4" w:color="auto"/>
        </w:pBdr>
      </w:pPr>
      <w:r>
        <w:t>The first 6 months o</w:t>
      </w:r>
      <w:r w:rsidR="4F829DE5">
        <w:t xml:space="preserve">f the current action plan </w:t>
      </w:r>
      <w:r>
        <w:t xml:space="preserve">focussed on </w:t>
      </w:r>
      <w:r w:rsidR="668B5039">
        <w:t xml:space="preserve">the development of the Technical Academy </w:t>
      </w:r>
      <w:r w:rsidR="48B8A443">
        <w:t>O</w:t>
      </w:r>
      <w:r>
        <w:t xml:space="preserve">perations </w:t>
      </w:r>
      <w:r w:rsidR="4CCC13DD">
        <w:t>G</w:t>
      </w:r>
      <w:r>
        <w:t>roup to a confident and engaged position</w:t>
      </w:r>
      <w:r w:rsidR="00D8401E">
        <w:t xml:space="preserve"> </w:t>
      </w:r>
      <w:r w:rsidR="0065471D">
        <w:t xml:space="preserve">with </w:t>
      </w:r>
      <w:r w:rsidR="17E3EB9E">
        <w:t>members of the group</w:t>
      </w:r>
      <w:r w:rsidR="00D8401E">
        <w:t xml:space="preserve"> </w:t>
      </w:r>
      <w:r w:rsidR="0065471D">
        <w:t>implementing</w:t>
      </w:r>
      <w:r w:rsidR="00D8401E">
        <w:t xml:space="preserve"> and </w:t>
      </w:r>
      <w:r w:rsidR="0065471D">
        <w:t>delivering</w:t>
      </w:r>
      <w:r w:rsidR="00D8401E">
        <w:t xml:space="preserve"> on key </w:t>
      </w:r>
      <w:r w:rsidR="0065471D">
        <w:t>actions</w:t>
      </w:r>
      <w:r w:rsidR="00A81A15">
        <w:t xml:space="preserve"> within </w:t>
      </w:r>
      <w:r w:rsidR="006D0F92">
        <w:t>the subsequent 30</w:t>
      </w:r>
      <w:r w:rsidR="004D0587">
        <w:t xml:space="preserve"> months</w:t>
      </w:r>
      <w:r w:rsidR="018B4D47">
        <w:t>,</w:t>
      </w:r>
      <w:r w:rsidR="00EC59DD">
        <w:t xml:space="preserve"> </w:t>
      </w:r>
      <w:r w:rsidR="0065471D">
        <w:t>including</w:t>
      </w:r>
      <w:r w:rsidR="00D8401E">
        <w:t xml:space="preserve"> updated communication channels and the development of </w:t>
      </w:r>
      <w:r w:rsidR="0065471D">
        <w:t>a schedule of events</w:t>
      </w:r>
      <w:r w:rsidR="006F3664">
        <w:t>. The focus has been on building that momentum within the University</w:t>
      </w:r>
      <w:r w:rsidR="008301FD">
        <w:t xml:space="preserve"> and action</w:t>
      </w:r>
      <w:r w:rsidR="00340FDA">
        <w:t>s</w:t>
      </w:r>
      <w:r w:rsidR="008301FD">
        <w:t xml:space="preserve"> that projected activity beyond the University has been of a lower prior</w:t>
      </w:r>
      <w:r w:rsidR="00340FDA">
        <w:t xml:space="preserve">ity beyond promoting opportunities for </w:t>
      </w:r>
      <w:r w:rsidR="008C1CC7">
        <w:t>Technicians</w:t>
      </w:r>
      <w:r w:rsidR="00340FDA">
        <w:t xml:space="preserve"> </w:t>
      </w:r>
      <w:r w:rsidR="008C1CC7">
        <w:t>that are available to them.</w:t>
      </w:r>
    </w:p>
    <w:p w14:paraId="6BEAAFA9" w14:textId="6272AD69" w:rsidR="060CCC49" w:rsidRPr="000E3E49" w:rsidRDefault="060CCC49" w:rsidP="0BCA98A8">
      <w:pPr>
        <w:pBdr>
          <w:top w:val="single" w:sz="4" w:space="1" w:color="auto"/>
          <w:left w:val="single" w:sz="4" w:space="4" w:color="auto"/>
          <w:bottom w:val="single" w:sz="4" w:space="1" w:color="auto"/>
          <w:right w:val="single" w:sz="4" w:space="4" w:color="auto"/>
        </w:pBdr>
      </w:pPr>
      <w:r w:rsidRPr="000E3E49">
        <w:t xml:space="preserve">Whilst not detailed within the 2021 action it was agreed that a </w:t>
      </w:r>
      <w:r w:rsidR="3F2FCAB4" w:rsidRPr="000E3E49">
        <w:t xml:space="preserve">dedicated Technical Academy Working Group </w:t>
      </w:r>
      <w:r w:rsidR="25B32D6B" w:rsidRPr="000E3E49">
        <w:t xml:space="preserve">should be </w:t>
      </w:r>
      <w:r w:rsidR="3F2FCAB4" w:rsidRPr="000E3E49">
        <w:t xml:space="preserve">established to look at arrangements relating </w:t>
      </w:r>
      <w:r w:rsidR="005A5FEE" w:rsidRPr="000E3E49">
        <w:t xml:space="preserve">to </w:t>
      </w:r>
      <w:r w:rsidR="3F2FCAB4" w:rsidRPr="000E3E49">
        <w:t>research funded fixed term contract technical staff, the impacts of these arrangements and alternative options.</w:t>
      </w:r>
      <w:r w:rsidR="35A97346" w:rsidRPr="000E3E49">
        <w:t xml:space="preserve">  Recommendations from the Working Group were </w:t>
      </w:r>
      <w:r w:rsidR="3F2FCAB4" w:rsidRPr="000E3E49">
        <w:t xml:space="preserve">to transition a core of fixed term contract technical staff to permanent contracts and associated processes to manage the financial and HR related aspects have been established.  The Working Group has engaged with technical staff, </w:t>
      </w:r>
      <w:r w:rsidR="3F2FCAB4" w:rsidRPr="000E3E49">
        <w:lastRenderedPageBreak/>
        <w:t xml:space="preserve">academic staff, HR, Operations and Finances colleagues to establish core principles and draft operational processes, which will enable and support the wider changes considered by </w:t>
      </w:r>
      <w:r w:rsidR="1846C638" w:rsidRPr="000E3E49">
        <w:t xml:space="preserve">the </w:t>
      </w:r>
      <w:r w:rsidR="3F2FCAB4" w:rsidRPr="000E3E49">
        <w:t>U</w:t>
      </w:r>
      <w:r w:rsidR="6BFFA945" w:rsidRPr="000E3E49">
        <w:t xml:space="preserve">niversity </w:t>
      </w:r>
      <w:r w:rsidR="3F2FCAB4" w:rsidRPr="000E3E49">
        <w:t>E</w:t>
      </w:r>
      <w:r w:rsidR="39821EF3" w:rsidRPr="000E3E49">
        <w:t xml:space="preserve">xecutive </w:t>
      </w:r>
      <w:r w:rsidR="3F2FCAB4" w:rsidRPr="000E3E49">
        <w:t>B</w:t>
      </w:r>
      <w:r w:rsidR="65C94DF6" w:rsidRPr="000E3E49">
        <w:t>oard</w:t>
      </w:r>
      <w:r w:rsidR="3F2FCAB4" w:rsidRPr="000E3E49">
        <w:t xml:space="preserve"> in relation to externally funded fixed term contracts</w:t>
      </w:r>
      <w:r w:rsidR="0C22433F" w:rsidRPr="000E3E49">
        <w:t xml:space="preserve"> for all staff</w:t>
      </w:r>
      <w:r w:rsidR="3F2FCAB4" w:rsidRPr="000E3E49">
        <w:t xml:space="preserve">.  The group has also considered the development of technician specific skills matrix and skills assessment tools, to support the recruitment and development of the technical workforce.   </w:t>
      </w:r>
    </w:p>
    <w:p w14:paraId="5BCD9D49" w14:textId="79033FFF" w:rsidR="00451A11" w:rsidRPr="006956F9" w:rsidRDefault="00451A11" w:rsidP="00773B74">
      <w:pPr>
        <w:pBdr>
          <w:top w:val="single" w:sz="4" w:space="1" w:color="auto"/>
          <w:left w:val="single" w:sz="4" w:space="4" w:color="auto"/>
          <w:bottom w:val="single" w:sz="4" w:space="1" w:color="auto"/>
          <w:right w:val="single" w:sz="4" w:space="4" w:color="auto"/>
        </w:pBdr>
      </w:pPr>
      <w:r w:rsidRPr="185668B6">
        <w:t>Several of the 2021-2024 actions will evolve or be further developed in the 2024-2027 action plan</w:t>
      </w:r>
      <w:r w:rsidR="0EEF745D" w:rsidRPr="185668B6">
        <w:t>.</w:t>
      </w:r>
    </w:p>
    <w:p w14:paraId="4F911B93" w14:textId="77777777" w:rsidR="00773B74" w:rsidRPr="005461E7" w:rsidRDefault="00773B74" w:rsidP="00685728">
      <w:pPr>
        <w:rPr>
          <w:color w:val="808080" w:themeColor="background1" w:themeShade="80"/>
          <w:sz w:val="24"/>
        </w:rPr>
      </w:pPr>
    </w:p>
    <w:p w14:paraId="0CDBB796" w14:textId="465EB4AF" w:rsidR="004A1827" w:rsidRPr="009D4CFA" w:rsidRDefault="000E793A" w:rsidP="00DC192F">
      <w:pPr>
        <w:pBdr>
          <w:top w:val="single" w:sz="4" w:space="1" w:color="auto"/>
          <w:left w:val="single" w:sz="4" w:space="4" w:color="auto"/>
          <w:bottom w:val="single" w:sz="4" w:space="1" w:color="auto"/>
          <w:right w:val="single" w:sz="4" w:space="4" w:color="auto"/>
        </w:pBdr>
        <w:rPr>
          <w:color w:val="767171" w:themeColor="background2" w:themeShade="80"/>
        </w:rPr>
      </w:pPr>
      <w:r w:rsidRPr="009D4CFA">
        <w:rPr>
          <w:color w:val="767171" w:themeColor="background2" w:themeShade="80"/>
        </w:rPr>
        <w:t xml:space="preserve">Please </w:t>
      </w:r>
      <w:r w:rsidR="00AB4E79" w:rsidRPr="009D4CFA">
        <w:rPr>
          <w:color w:val="767171" w:themeColor="background2" w:themeShade="80"/>
        </w:rPr>
        <w:t>provide</w:t>
      </w:r>
      <w:r w:rsidRPr="009D4CFA">
        <w:rPr>
          <w:color w:val="767171" w:themeColor="background2" w:themeShade="80"/>
        </w:rPr>
        <w:t xml:space="preserve"> evidence that your </w:t>
      </w:r>
      <w:r w:rsidR="009D4CFA" w:rsidRPr="009D4CFA">
        <w:rPr>
          <w:color w:val="767171" w:themeColor="background2" w:themeShade="80"/>
        </w:rPr>
        <w:t xml:space="preserve">previous </w:t>
      </w:r>
      <w:r w:rsidRPr="009D4CFA">
        <w:rPr>
          <w:color w:val="767171" w:themeColor="background2" w:themeShade="80"/>
        </w:rPr>
        <w:t>action plan</w:t>
      </w:r>
      <w:r w:rsidR="009D4CFA" w:rsidRPr="009D4CFA">
        <w:rPr>
          <w:color w:val="767171" w:themeColor="background2" w:themeShade="80"/>
        </w:rPr>
        <w:t>s</w:t>
      </w:r>
      <w:r w:rsidRPr="009D4CFA">
        <w:rPr>
          <w:color w:val="767171" w:themeColor="background2" w:themeShade="80"/>
        </w:rPr>
        <w:t xml:space="preserve"> </w:t>
      </w:r>
      <w:r w:rsidR="009D4CFA" w:rsidRPr="009D4CFA">
        <w:rPr>
          <w:color w:val="767171" w:themeColor="background2" w:themeShade="80"/>
        </w:rPr>
        <w:t>are</w:t>
      </w:r>
      <w:r w:rsidRPr="009D4CFA">
        <w:rPr>
          <w:color w:val="767171" w:themeColor="background2" w:themeShade="80"/>
        </w:rPr>
        <w:t xml:space="preserve"> having impact</w:t>
      </w:r>
      <w:r w:rsidR="009D4CFA" w:rsidRPr="009D4CFA">
        <w:rPr>
          <w:color w:val="767171" w:themeColor="background2" w:themeShade="80"/>
        </w:rPr>
        <w:t>.</w:t>
      </w:r>
      <w:r w:rsidRPr="009D4CFA">
        <w:rPr>
          <w:color w:val="767171" w:themeColor="background2" w:themeShade="80"/>
        </w:rPr>
        <w:t xml:space="preserve"> </w:t>
      </w:r>
      <w:r w:rsidR="00AB4E79" w:rsidRPr="009D4CFA">
        <w:rPr>
          <w:color w:val="767171" w:themeColor="background2" w:themeShade="80"/>
        </w:rPr>
        <w:t xml:space="preserve">(For example, you may wish to provide links to initiatives, websites, testimonials, articles/blogs). </w:t>
      </w:r>
    </w:p>
    <w:p w14:paraId="641EBF85" w14:textId="77D83CAC" w:rsidR="004A1827" w:rsidRPr="00E150B3" w:rsidRDefault="00B364CD" w:rsidP="00DC192F">
      <w:pPr>
        <w:pBdr>
          <w:top w:val="single" w:sz="4" w:space="1" w:color="auto"/>
          <w:left w:val="single" w:sz="4" w:space="4" w:color="auto"/>
          <w:bottom w:val="single" w:sz="4" w:space="1" w:color="auto"/>
          <w:right w:val="single" w:sz="4" w:space="4" w:color="auto"/>
        </w:pBdr>
      </w:pPr>
      <w:r>
        <w:t>Examples of career journeys</w:t>
      </w:r>
      <w:r w:rsidR="00665742">
        <w:t xml:space="preserve"> from</w:t>
      </w:r>
      <w:r w:rsidR="00894B6C">
        <w:t xml:space="preserve"> a selection of</w:t>
      </w:r>
      <w:r w:rsidR="00705F55" w:rsidRPr="00E150B3">
        <w:t xml:space="preserve"> staff supported in career development</w:t>
      </w:r>
      <w:r w:rsidR="0034771F" w:rsidRPr="00E150B3">
        <w:t xml:space="preserve"> </w:t>
      </w:r>
      <w:r w:rsidR="00AD160F" w:rsidRPr="00E150B3">
        <w:t>and change</w:t>
      </w:r>
      <w:r w:rsidR="00C831E4" w:rsidRPr="00E150B3">
        <w:t xml:space="preserve"> via </w:t>
      </w:r>
      <w:r w:rsidR="006F1CEC" w:rsidRPr="00E150B3">
        <w:t>app</w:t>
      </w:r>
      <w:r w:rsidR="00AA3024" w:rsidRPr="00E150B3">
        <w:t>renticeships</w:t>
      </w:r>
      <w:r w:rsidR="002873D4">
        <w:t xml:space="preserve">, </w:t>
      </w:r>
      <w:r w:rsidR="00391548">
        <w:t>education</w:t>
      </w:r>
      <w:r w:rsidR="00744B51">
        <w:t xml:space="preserve"> and secondment can be found in appendix two</w:t>
      </w:r>
      <w:r w:rsidR="00894B6C">
        <w:t>.</w:t>
      </w:r>
      <w:r w:rsidR="0011757B" w:rsidRPr="00E150B3">
        <w:t xml:space="preserve"> </w:t>
      </w:r>
    </w:p>
    <w:p w14:paraId="7C06E39A" w14:textId="6D5BE23C" w:rsidR="00C77045" w:rsidRPr="005461E7" w:rsidRDefault="00444539" w:rsidP="00DC192F">
      <w:pPr>
        <w:pBdr>
          <w:top w:val="single" w:sz="4" w:space="1" w:color="auto"/>
          <w:left w:val="single" w:sz="4" w:space="4" w:color="auto"/>
          <w:bottom w:val="single" w:sz="4" w:space="1" w:color="auto"/>
          <w:right w:val="single" w:sz="4" w:space="4" w:color="auto"/>
        </w:pBdr>
        <w:rPr>
          <w:color w:val="808080" w:themeColor="background1" w:themeShade="80"/>
        </w:rPr>
      </w:pPr>
      <w:r>
        <w:t>There has been an uptick in  external training uptake s</w:t>
      </w:r>
      <w:r w:rsidR="00B165FF">
        <w:t xml:space="preserve">ince </w:t>
      </w:r>
      <w:r w:rsidR="00291997">
        <w:t>t</w:t>
      </w:r>
      <w:r w:rsidR="00B165FF">
        <w:t xml:space="preserve">he changes in the Technical </w:t>
      </w:r>
      <w:r w:rsidR="4E6CD95E">
        <w:t>A</w:t>
      </w:r>
      <w:r w:rsidR="00B165FF">
        <w:t>cademy were implemented in 2021</w:t>
      </w:r>
      <w:r w:rsidR="00D108AF">
        <w:t xml:space="preserve"> </w:t>
      </w:r>
      <w:r>
        <w:t>with</w:t>
      </w:r>
      <w:r w:rsidR="00291997">
        <w:t xml:space="preserve"> increased engagement with MI talent</w:t>
      </w:r>
      <w:r w:rsidR="00525639">
        <w:t xml:space="preserve"> with </w:t>
      </w:r>
      <w:r w:rsidR="0018613A">
        <w:t xml:space="preserve">attendance on MI talent training session </w:t>
      </w:r>
      <w:r w:rsidR="00F479C7">
        <w:t>more tha</w:t>
      </w:r>
      <w:r w:rsidR="00F90E9A">
        <w:t xml:space="preserve">n </w:t>
      </w:r>
      <w:r w:rsidR="0018613A">
        <w:t xml:space="preserve">tripling </w:t>
      </w:r>
      <w:r w:rsidR="00B91D62">
        <w:t xml:space="preserve">during the </w:t>
      </w:r>
      <w:r w:rsidR="00FD6446">
        <w:t xml:space="preserve">12 month </w:t>
      </w:r>
      <w:r w:rsidR="00B91D62">
        <w:t xml:space="preserve">period </w:t>
      </w:r>
      <w:r w:rsidR="00FD6446">
        <w:t xml:space="preserve">from March </w:t>
      </w:r>
      <w:r w:rsidR="00BE2792">
        <w:t>2022</w:t>
      </w:r>
      <w:r w:rsidR="00E2574B">
        <w:t xml:space="preserve"> compared with the 12 months from </w:t>
      </w:r>
      <w:r w:rsidR="000B6449">
        <w:t>March 2020</w:t>
      </w:r>
      <w:r w:rsidR="00F90E9A">
        <w:t>.</w:t>
      </w:r>
      <w:r w:rsidR="00501725">
        <w:t xml:space="preserve"> </w:t>
      </w:r>
      <w:r w:rsidR="7FA026F7">
        <w:t>Technical</w:t>
      </w:r>
      <w:r w:rsidR="00F90E9A">
        <w:t xml:space="preserve"> staff at UoB have delivered technical training sessions in </w:t>
      </w:r>
      <w:r w:rsidR="002D38CF">
        <w:t xml:space="preserve">flow </w:t>
      </w:r>
      <w:r w:rsidR="00732BAD">
        <w:t>cytometry</w:t>
      </w:r>
      <w:r w:rsidR="002D38CF">
        <w:t xml:space="preserve"> and tissue culture</w:t>
      </w:r>
      <w:r w:rsidR="00501725">
        <w:t>, provided placement opportunities for technicians in other MI partners</w:t>
      </w:r>
      <w:r w:rsidR="002D38CF">
        <w:t xml:space="preserve"> and with funding support from MI Talent </w:t>
      </w:r>
      <w:r w:rsidR="008B756E">
        <w:t>work</w:t>
      </w:r>
      <w:r w:rsidR="6993BA47">
        <w:t>ed</w:t>
      </w:r>
      <w:r w:rsidR="008B756E">
        <w:t xml:space="preserve"> with peers at Warwick and </w:t>
      </w:r>
      <w:r w:rsidR="007F69BD">
        <w:t>Nottingham</w:t>
      </w:r>
      <w:r w:rsidR="008B756E">
        <w:t xml:space="preserve"> </w:t>
      </w:r>
      <w:r w:rsidR="00155C35">
        <w:t>U</w:t>
      </w:r>
      <w:r w:rsidR="008B756E">
        <w:t>niversit</w:t>
      </w:r>
      <w:r w:rsidR="007F69BD">
        <w:t>ies</w:t>
      </w:r>
      <w:r w:rsidR="00155C35">
        <w:t xml:space="preserve"> to </w:t>
      </w:r>
      <w:r w:rsidR="00732BAD">
        <w:t>deliver</w:t>
      </w:r>
      <w:r w:rsidR="00155C35">
        <w:t xml:space="preserve"> a </w:t>
      </w:r>
      <w:r w:rsidR="00732BAD">
        <w:t>technician</w:t>
      </w:r>
      <w:r w:rsidR="00155C35">
        <w:t xml:space="preserve"> led event </w:t>
      </w:r>
      <w:r w:rsidR="007D1C5E">
        <w:t>wit</w:t>
      </w:r>
      <w:r w:rsidR="00732BAD">
        <w:t>h</w:t>
      </w:r>
      <w:r w:rsidR="007D1C5E">
        <w:t xml:space="preserve"> the Royal Mi</w:t>
      </w:r>
      <w:r w:rsidR="007D54AB">
        <w:t>cros</w:t>
      </w:r>
      <w:r w:rsidR="004C04B9">
        <w:t>copical Society</w:t>
      </w:r>
      <w:r w:rsidR="00732BAD">
        <w:t xml:space="preserve">. Further details can be found in appendix </w:t>
      </w:r>
      <w:r w:rsidR="127D4082">
        <w:t xml:space="preserve">3. </w:t>
      </w:r>
      <w:r w:rsidR="00DC192F" w:rsidRPr="005461E7">
        <w:rPr>
          <w:color w:val="808080" w:themeColor="background1" w:themeShade="80"/>
        </w:rPr>
        <w:tab/>
      </w:r>
      <w:r w:rsidR="00DC192F" w:rsidRPr="005461E7">
        <w:rPr>
          <w:color w:val="808080" w:themeColor="background1" w:themeShade="80"/>
        </w:rPr>
        <w:tab/>
      </w:r>
      <w:r w:rsidR="00DC192F" w:rsidRPr="005461E7">
        <w:rPr>
          <w:color w:val="808080" w:themeColor="background1" w:themeShade="80"/>
        </w:rPr>
        <w:tab/>
      </w:r>
    </w:p>
    <w:p w14:paraId="50D9EEF6" w14:textId="34E0B295" w:rsidR="00874456" w:rsidRDefault="00874456">
      <w:pPr>
        <w:rPr>
          <w:color w:val="767171" w:themeColor="background2" w:themeShade="80"/>
        </w:rPr>
      </w:pPr>
    </w:p>
    <w:p w14:paraId="26F3F93E" w14:textId="1CFA7EAA" w:rsidR="00E209C3" w:rsidRPr="009D4CFA" w:rsidRDefault="00E209C3" w:rsidP="00E209C3">
      <w:pPr>
        <w:pBdr>
          <w:top w:val="single" w:sz="4" w:space="1" w:color="auto"/>
          <w:left w:val="single" w:sz="4" w:space="4" w:color="auto"/>
          <w:bottom w:val="single" w:sz="4" w:space="1" w:color="auto"/>
          <w:right w:val="single" w:sz="4" w:space="4" w:color="auto"/>
        </w:pBdr>
        <w:rPr>
          <w:color w:val="767171" w:themeColor="background2" w:themeShade="80"/>
        </w:rPr>
      </w:pPr>
      <w:r w:rsidRPr="050D7590">
        <w:rPr>
          <w:color w:val="767171" w:themeColor="background2" w:themeShade="80"/>
        </w:rPr>
        <w:t xml:space="preserve">Please </w:t>
      </w:r>
      <w:r w:rsidR="00AB4E79" w:rsidRPr="050D7590">
        <w:rPr>
          <w:color w:val="767171" w:themeColor="background2" w:themeShade="80"/>
        </w:rPr>
        <w:t>provide details of how your institution is enacting the recommendations of the TALENT Commission</w:t>
      </w:r>
      <w:r w:rsidR="00B55B57" w:rsidRPr="050D7590">
        <w:rPr>
          <w:color w:val="767171" w:themeColor="background2" w:themeShade="80"/>
        </w:rPr>
        <w:t xml:space="preserve"> (</w:t>
      </w:r>
      <w:hyperlink r:id="rId14">
        <w:r w:rsidR="00B55B57" w:rsidRPr="050D7590">
          <w:rPr>
            <w:rStyle w:val="Hyperlink"/>
            <w:color w:val="767171" w:themeColor="background2" w:themeShade="80"/>
          </w:rPr>
          <w:t>https://www.mitalent.ac.uk/theTALENTcommission</w:t>
        </w:r>
      </w:hyperlink>
      <w:r w:rsidR="00B55B57" w:rsidRPr="050D7590">
        <w:rPr>
          <w:color w:val="767171" w:themeColor="background2" w:themeShade="80"/>
        </w:rPr>
        <w:t>)</w:t>
      </w:r>
      <w:r w:rsidR="00264DDD" w:rsidRPr="050D7590">
        <w:rPr>
          <w:color w:val="767171" w:themeColor="background2" w:themeShade="80"/>
        </w:rPr>
        <w:t>.</w:t>
      </w:r>
      <w:r w:rsidR="00B55B57" w:rsidRPr="050D7590">
        <w:rPr>
          <w:color w:val="767171" w:themeColor="background2" w:themeShade="80"/>
        </w:rPr>
        <w:t xml:space="preserve"> </w:t>
      </w:r>
    </w:p>
    <w:p w14:paraId="01917CAA" w14:textId="7B329008" w:rsidR="006A4736" w:rsidRDefault="00D26469" w:rsidP="050D7590">
      <w:pPr>
        <w:pBdr>
          <w:top w:val="single" w:sz="4" w:space="1" w:color="auto"/>
          <w:left w:val="single" w:sz="4" w:space="4" w:color="auto"/>
          <w:bottom w:val="single" w:sz="4" w:space="1" w:color="auto"/>
          <w:right w:val="single" w:sz="4" w:space="4" w:color="auto"/>
        </w:pBdr>
      </w:pPr>
      <w:r>
        <w:t>The Technical Academy</w:t>
      </w:r>
      <w:r w:rsidR="001841AF">
        <w:t xml:space="preserve"> and it</w:t>
      </w:r>
      <w:r w:rsidR="3AC8D04E">
        <w:t>s</w:t>
      </w:r>
      <w:r w:rsidR="001841AF">
        <w:t xml:space="preserve"> associated</w:t>
      </w:r>
      <w:r w:rsidR="008932D8">
        <w:t xml:space="preserve"> oversight</w:t>
      </w:r>
      <w:r>
        <w:t xml:space="preserve"> </w:t>
      </w:r>
      <w:r w:rsidR="7D36EA97">
        <w:t>structures are</w:t>
      </w:r>
      <w:r>
        <w:t xml:space="preserve"> also used as the vehicle for </w:t>
      </w:r>
      <w:r w:rsidR="001841AF">
        <w:t>delivering</w:t>
      </w:r>
      <w:r>
        <w:t xml:space="preserve"> on </w:t>
      </w:r>
      <w:r w:rsidR="008932D8">
        <w:t>the Talent commission recommendations</w:t>
      </w:r>
      <w:r w:rsidR="0029422E">
        <w:t xml:space="preserve">. </w:t>
      </w:r>
      <w:r w:rsidR="00DC5ED7">
        <w:t>This retains consistency</w:t>
      </w:r>
      <w:r w:rsidR="00E12479">
        <w:t xml:space="preserve"> and a</w:t>
      </w:r>
      <w:r w:rsidR="0029422E">
        <w:t xml:space="preserve">ctions are integrated into the same </w:t>
      </w:r>
      <w:r w:rsidR="006A4736">
        <w:t>36-month</w:t>
      </w:r>
      <w:r w:rsidR="0029422E">
        <w:t xml:space="preserve"> action plan</w:t>
      </w:r>
      <w:r w:rsidR="009E1040">
        <w:t xml:space="preserve">. </w:t>
      </w:r>
    </w:p>
    <w:p w14:paraId="5C7111DC" w14:textId="1A2E697C" w:rsidR="000A7712" w:rsidRPr="00DC5ED7" w:rsidRDefault="009E1040" w:rsidP="00E209C3">
      <w:pPr>
        <w:pBdr>
          <w:top w:val="single" w:sz="4" w:space="1" w:color="auto"/>
          <w:left w:val="single" w:sz="4" w:space="4" w:color="auto"/>
          <w:bottom w:val="single" w:sz="4" w:space="1" w:color="auto"/>
          <w:right w:val="single" w:sz="4" w:space="4" w:color="auto"/>
        </w:pBdr>
      </w:pPr>
      <w:r w:rsidRPr="00DC5ED7">
        <w:t>The Operations group are accou</w:t>
      </w:r>
      <w:r w:rsidR="00BE1135" w:rsidRPr="00DC5ED7">
        <w:t xml:space="preserve">ntable for developing events </w:t>
      </w:r>
      <w:r w:rsidR="00702E3F" w:rsidRPr="00DC5ED7">
        <w:t xml:space="preserve">including local training, networking and </w:t>
      </w:r>
      <w:r w:rsidR="00DC5ED7" w:rsidRPr="00DC5ED7">
        <w:t>communication</w:t>
      </w:r>
      <w:r w:rsidR="003E4723">
        <w:t>. The steering group</w:t>
      </w:r>
      <w:r w:rsidR="005F6A1A">
        <w:t xml:space="preserve"> have oversight and are looking at </w:t>
      </w:r>
      <w:r w:rsidR="00641B46">
        <w:t>t</w:t>
      </w:r>
      <w:r w:rsidR="005F6A1A">
        <w:t xml:space="preserve">he more systemic and </w:t>
      </w:r>
      <w:r w:rsidR="00641B46">
        <w:t>cultural</w:t>
      </w:r>
      <w:r w:rsidR="005F6A1A">
        <w:t xml:space="preserve"> aspects, such as committee membership. This latter remains challe</w:t>
      </w:r>
      <w:r w:rsidR="00641B46">
        <w:t>nging at the most senior level of the University</w:t>
      </w:r>
      <w:r w:rsidR="00F52245">
        <w:t>, wh</w:t>
      </w:r>
      <w:r w:rsidR="00784FCC">
        <w:t xml:space="preserve">ich have little to no professional service </w:t>
      </w:r>
      <w:r w:rsidR="004B2C92">
        <w:t>representation. However,</w:t>
      </w:r>
      <w:r w:rsidR="00641B46">
        <w:t xml:space="preserve"> there is a slow increase in membership of specialist groups such as </w:t>
      </w:r>
      <w:r w:rsidR="004232BA">
        <w:t>the Human Tissue oversight Committee, Finance User Reference Group</w:t>
      </w:r>
      <w:r w:rsidR="00F52245">
        <w:t xml:space="preserve"> </w:t>
      </w:r>
      <w:r w:rsidR="004B2C92">
        <w:t xml:space="preserve">as these are actively promoted in the technical community, </w:t>
      </w:r>
      <w:r w:rsidR="00F52245">
        <w:t>bring</w:t>
      </w:r>
      <w:r w:rsidR="004B2C92">
        <w:t>ing</w:t>
      </w:r>
      <w:r w:rsidR="00F52245">
        <w:t xml:space="preserve"> the technical voice into those areas.</w:t>
      </w:r>
    </w:p>
    <w:p w14:paraId="02CD3318" w14:textId="3D6EC41F" w:rsidR="0051274E" w:rsidRPr="00DC5ED7" w:rsidRDefault="0051274E" w:rsidP="00E209C3">
      <w:pPr>
        <w:pBdr>
          <w:top w:val="single" w:sz="4" w:space="1" w:color="auto"/>
          <w:left w:val="single" w:sz="4" w:space="4" w:color="auto"/>
          <w:bottom w:val="single" w:sz="4" w:space="1" w:color="auto"/>
          <w:right w:val="single" w:sz="4" w:space="4" w:color="auto"/>
        </w:pBdr>
      </w:pPr>
      <w:r>
        <w:t xml:space="preserve">Tendai </w:t>
      </w:r>
      <w:r w:rsidR="00A319B2">
        <w:t>Makuwatsine</w:t>
      </w:r>
      <w:r>
        <w:t>, a technical manager in the School of Physics and Astronomy sits on</w:t>
      </w:r>
      <w:r w:rsidR="00A319B2">
        <w:t xml:space="preserve"> the ITSS strategy committee as well as the Technical Academy operations group. </w:t>
      </w:r>
    </w:p>
    <w:p w14:paraId="0238990A" w14:textId="77777777" w:rsidR="00503932" w:rsidRDefault="00503932" w:rsidP="00AB7311">
      <w:pPr>
        <w:pBdr>
          <w:top w:val="single" w:sz="4" w:space="1" w:color="auto"/>
          <w:left w:val="single" w:sz="4" w:space="4" w:color="auto"/>
          <w:bottom w:val="single" w:sz="4" w:space="1" w:color="auto"/>
          <w:right w:val="single" w:sz="4" w:space="4" w:color="auto"/>
        </w:pBdr>
        <w:rPr>
          <w:b/>
          <w:bCs/>
        </w:rPr>
      </w:pPr>
    </w:p>
    <w:p w14:paraId="5A42CF1B" w14:textId="6AA2CA52" w:rsidR="00874456" w:rsidRPr="00DC5ED7" w:rsidRDefault="00874456" w:rsidP="00AB7311">
      <w:pPr>
        <w:pBdr>
          <w:top w:val="single" w:sz="4" w:space="1" w:color="auto"/>
          <w:left w:val="single" w:sz="4" w:space="4" w:color="auto"/>
          <w:bottom w:val="single" w:sz="4" w:space="1" w:color="auto"/>
          <w:right w:val="single" w:sz="4" w:space="4" w:color="auto"/>
        </w:pBdr>
      </w:pPr>
      <w:r w:rsidRPr="00DC5ED7">
        <w:rPr>
          <w:b/>
          <w:bCs/>
        </w:rPr>
        <w:t>Technical Apprenticeships at the University of Birmingham</w:t>
      </w:r>
      <w:r w:rsidRPr="00DC5ED7">
        <w:t>.</w:t>
      </w:r>
    </w:p>
    <w:p w14:paraId="15B39CCA" w14:textId="4F59CC0A" w:rsidR="00874456" w:rsidRPr="00DC5ED7" w:rsidRDefault="00874456" w:rsidP="00874456">
      <w:pPr>
        <w:pBdr>
          <w:top w:val="single" w:sz="4" w:space="1" w:color="auto"/>
          <w:left w:val="single" w:sz="4" w:space="4" w:color="auto"/>
          <w:bottom w:val="single" w:sz="4" w:space="1" w:color="auto"/>
          <w:right w:val="single" w:sz="4" w:space="4" w:color="auto"/>
        </w:pBdr>
      </w:pPr>
      <w:r w:rsidRPr="00DC5ED7">
        <w:t xml:space="preserve">The University has increased its number of technical new entrant apprentices over recent years. </w:t>
      </w:r>
      <w:r w:rsidR="00503932">
        <w:t>In January 2024 there were</w:t>
      </w:r>
      <w:r w:rsidRPr="00DC5ED7">
        <w:t xml:space="preserve"> 33 new entrant apprentices on programme. Apprentices are studying a range of standards including Engineering Technician (level 3), Laboratory Technician (level 3) and Technician Scientist (level 5).</w:t>
      </w:r>
    </w:p>
    <w:p w14:paraId="2692A60F" w14:textId="77777777" w:rsidR="00874456" w:rsidRPr="00DC5ED7" w:rsidRDefault="00874456" w:rsidP="00874456">
      <w:pPr>
        <w:pBdr>
          <w:top w:val="single" w:sz="4" w:space="1" w:color="auto"/>
          <w:left w:val="single" w:sz="4" w:space="4" w:color="auto"/>
          <w:bottom w:val="single" w:sz="4" w:space="1" w:color="auto"/>
          <w:right w:val="single" w:sz="4" w:space="4" w:color="auto"/>
        </w:pBdr>
      </w:pPr>
      <w:r w:rsidRPr="00DC5ED7">
        <w:lastRenderedPageBreak/>
        <w:t>New entrant apprentices are supported by a dedicated apprenticeship team and receive:</w:t>
      </w:r>
    </w:p>
    <w:p w14:paraId="62F95B86" w14:textId="77777777" w:rsidR="00874456" w:rsidRPr="00DC5ED7" w:rsidRDefault="00874456" w:rsidP="00DC5ED7">
      <w:pPr>
        <w:pBdr>
          <w:top w:val="single" w:sz="4" w:space="1" w:color="auto"/>
          <w:left w:val="single" w:sz="4" w:space="4" w:color="auto"/>
          <w:bottom w:val="single" w:sz="4" w:space="1" w:color="auto"/>
          <w:right w:val="single" w:sz="4" w:space="4" w:color="auto"/>
        </w:pBdr>
        <w:spacing w:after="0"/>
      </w:pPr>
      <w:r w:rsidRPr="00DC5ED7">
        <w:t>•</w:t>
      </w:r>
      <w:r w:rsidRPr="00DC5ED7">
        <w:tab/>
        <w:t>Dedicated group induction</w:t>
      </w:r>
    </w:p>
    <w:p w14:paraId="133907DD" w14:textId="77777777" w:rsidR="00874456" w:rsidRPr="00DC5ED7" w:rsidRDefault="00874456" w:rsidP="00DC5ED7">
      <w:pPr>
        <w:pBdr>
          <w:top w:val="single" w:sz="4" w:space="1" w:color="auto"/>
          <w:left w:val="single" w:sz="4" w:space="4" w:color="auto"/>
          <w:bottom w:val="single" w:sz="4" w:space="1" w:color="auto"/>
          <w:right w:val="single" w:sz="4" w:space="4" w:color="auto"/>
        </w:pBdr>
        <w:spacing w:after="0"/>
      </w:pPr>
      <w:r w:rsidRPr="00DC5ED7">
        <w:t>•</w:t>
      </w:r>
      <w:r w:rsidRPr="00DC5ED7">
        <w:tab/>
        <w:t>Three development days focusing on: soft skills, career development support, networking.</w:t>
      </w:r>
    </w:p>
    <w:p w14:paraId="0DEF5725" w14:textId="77777777" w:rsidR="00874456" w:rsidRPr="00DC5ED7" w:rsidRDefault="00874456" w:rsidP="00DC5ED7">
      <w:pPr>
        <w:pBdr>
          <w:top w:val="single" w:sz="4" w:space="1" w:color="auto"/>
          <w:left w:val="single" w:sz="4" w:space="4" w:color="auto"/>
          <w:bottom w:val="single" w:sz="4" w:space="1" w:color="auto"/>
          <w:right w:val="single" w:sz="4" w:space="4" w:color="auto"/>
        </w:pBdr>
        <w:spacing w:after="0"/>
      </w:pPr>
      <w:r w:rsidRPr="00DC5ED7">
        <w:t>•</w:t>
      </w:r>
      <w:r w:rsidRPr="00DC5ED7">
        <w:tab/>
        <w:t>8 weekly one to one with member of the apprenticeship team</w:t>
      </w:r>
    </w:p>
    <w:p w14:paraId="31EEE036" w14:textId="77777777" w:rsidR="00874456" w:rsidRPr="00DC5ED7" w:rsidRDefault="00874456" w:rsidP="00DC5ED7">
      <w:pPr>
        <w:pBdr>
          <w:top w:val="single" w:sz="4" w:space="1" w:color="auto"/>
          <w:left w:val="single" w:sz="4" w:space="4" w:color="auto"/>
          <w:bottom w:val="single" w:sz="4" w:space="1" w:color="auto"/>
          <w:right w:val="single" w:sz="4" w:space="4" w:color="auto"/>
        </w:pBdr>
        <w:spacing w:after="0"/>
      </w:pPr>
      <w:r w:rsidRPr="00DC5ED7">
        <w:t>•</w:t>
      </w:r>
      <w:r w:rsidRPr="00DC5ED7">
        <w:tab/>
        <w:t>Support from the apprenticeship team with next steps</w:t>
      </w:r>
    </w:p>
    <w:p w14:paraId="341C532E" w14:textId="77777777" w:rsidR="00874456" w:rsidRPr="00DC5ED7" w:rsidRDefault="00874456" w:rsidP="00DC5ED7">
      <w:pPr>
        <w:pBdr>
          <w:top w:val="single" w:sz="4" w:space="1" w:color="auto"/>
          <w:left w:val="single" w:sz="4" w:space="4" w:color="auto"/>
          <w:bottom w:val="single" w:sz="4" w:space="1" w:color="auto"/>
          <w:right w:val="single" w:sz="4" w:space="4" w:color="auto"/>
        </w:pBdr>
        <w:spacing w:after="0"/>
      </w:pPr>
      <w:r w:rsidRPr="00DC5ED7">
        <w:t>•</w:t>
      </w:r>
      <w:r w:rsidRPr="00DC5ED7">
        <w:tab/>
        <w:t xml:space="preserve">Optional outward-bound trip to the Raymond Priestly Centre, the Lake District. </w:t>
      </w:r>
    </w:p>
    <w:p w14:paraId="1BBB7F67" w14:textId="77777777" w:rsidR="004B1A5A" w:rsidRDefault="004B1A5A" w:rsidP="00874456">
      <w:pPr>
        <w:pBdr>
          <w:top w:val="single" w:sz="4" w:space="1" w:color="auto"/>
          <w:left w:val="single" w:sz="4" w:space="4" w:color="auto"/>
          <w:bottom w:val="single" w:sz="4" w:space="1" w:color="auto"/>
          <w:right w:val="single" w:sz="4" w:space="4" w:color="auto"/>
        </w:pBdr>
      </w:pPr>
    </w:p>
    <w:p w14:paraId="40FF46BF" w14:textId="77777777" w:rsidR="00874456" w:rsidRPr="00E33E72" w:rsidRDefault="00874456" w:rsidP="00874456">
      <w:pPr>
        <w:pBdr>
          <w:top w:val="single" w:sz="4" w:space="1" w:color="auto"/>
          <w:left w:val="single" w:sz="4" w:space="4" w:color="auto"/>
          <w:bottom w:val="single" w:sz="4" w:space="1" w:color="auto"/>
          <w:right w:val="single" w:sz="4" w:space="4" w:color="auto"/>
        </w:pBdr>
      </w:pPr>
      <w:r w:rsidRPr="00E33E72">
        <w:t xml:space="preserve">Recently, we have established a group of technical managers who will develop internal events targeted at technical apprentices. Apprentices have also benefited from attending the MI TALENT apprentice knowledge cafes. </w:t>
      </w:r>
    </w:p>
    <w:p w14:paraId="29BAD79E" w14:textId="77777777" w:rsidR="009E65E4" w:rsidRDefault="00874456" w:rsidP="00874456">
      <w:pPr>
        <w:pBdr>
          <w:top w:val="single" w:sz="4" w:space="1" w:color="auto"/>
          <w:left w:val="single" w:sz="4" w:space="4" w:color="auto"/>
          <w:bottom w:val="single" w:sz="4" w:space="1" w:color="auto"/>
          <w:right w:val="single" w:sz="4" w:space="4" w:color="auto"/>
        </w:pBdr>
      </w:pPr>
      <w:r w:rsidRPr="00E33E72">
        <w:t>We have had good success with our technical apprentices with successful completion rates below:</w:t>
      </w:r>
    </w:p>
    <w:tbl>
      <w:tblPr>
        <w:tblStyle w:val="TableGrid"/>
        <w:tblW w:w="0" w:type="auto"/>
        <w:tblLook w:val="04A0" w:firstRow="1" w:lastRow="0" w:firstColumn="1" w:lastColumn="0" w:noHBand="0" w:noVBand="1"/>
      </w:tblPr>
      <w:tblGrid>
        <w:gridCol w:w="4508"/>
        <w:gridCol w:w="4508"/>
      </w:tblGrid>
      <w:tr w:rsidR="009E65E4" w14:paraId="1372254A" w14:textId="77777777" w:rsidTr="009E65E4">
        <w:trPr>
          <w:cantSplit/>
          <w:tblHeader/>
        </w:trPr>
        <w:tc>
          <w:tcPr>
            <w:tcW w:w="4508" w:type="dxa"/>
          </w:tcPr>
          <w:p w14:paraId="7FEE8F6D" w14:textId="77777777" w:rsidR="009E65E4" w:rsidRDefault="009E65E4" w:rsidP="00852867">
            <w:r>
              <w:t>Year</w:t>
            </w:r>
          </w:p>
        </w:tc>
        <w:tc>
          <w:tcPr>
            <w:tcW w:w="4508" w:type="dxa"/>
          </w:tcPr>
          <w:p w14:paraId="7E01504A" w14:textId="77777777" w:rsidR="009E65E4" w:rsidRDefault="009E65E4" w:rsidP="00852867">
            <w:r>
              <w:t>Completion rates</w:t>
            </w:r>
          </w:p>
        </w:tc>
      </w:tr>
      <w:tr w:rsidR="009E65E4" w14:paraId="4432140E" w14:textId="77777777" w:rsidTr="00852867">
        <w:tc>
          <w:tcPr>
            <w:tcW w:w="4508" w:type="dxa"/>
          </w:tcPr>
          <w:p w14:paraId="1D0D4BD8" w14:textId="77777777" w:rsidR="009E65E4" w:rsidRDefault="009E65E4" w:rsidP="00852867">
            <w:r>
              <w:t>2022</w:t>
            </w:r>
          </w:p>
        </w:tc>
        <w:tc>
          <w:tcPr>
            <w:tcW w:w="4508" w:type="dxa"/>
          </w:tcPr>
          <w:p w14:paraId="22236DA5" w14:textId="77777777" w:rsidR="009E65E4" w:rsidRDefault="009E65E4" w:rsidP="00852867">
            <w:r>
              <w:t>5/6 completed, 5 in permanent roles</w:t>
            </w:r>
          </w:p>
        </w:tc>
      </w:tr>
      <w:tr w:rsidR="009E65E4" w14:paraId="669CF897" w14:textId="77777777" w:rsidTr="00852867">
        <w:tc>
          <w:tcPr>
            <w:tcW w:w="4508" w:type="dxa"/>
          </w:tcPr>
          <w:p w14:paraId="50383101" w14:textId="77777777" w:rsidR="009E65E4" w:rsidRDefault="009E65E4" w:rsidP="00852867">
            <w:r>
              <w:t>2021</w:t>
            </w:r>
          </w:p>
        </w:tc>
        <w:tc>
          <w:tcPr>
            <w:tcW w:w="4508" w:type="dxa"/>
          </w:tcPr>
          <w:p w14:paraId="16BCDDFD" w14:textId="77777777" w:rsidR="009E65E4" w:rsidRDefault="009E65E4" w:rsidP="00852867">
            <w:r>
              <w:t>6/6 completed, all in permanent roles</w:t>
            </w:r>
          </w:p>
        </w:tc>
      </w:tr>
      <w:tr w:rsidR="009E65E4" w14:paraId="144434CF" w14:textId="77777777" w:rsidTr="00852867">
        <w:tc>
          <w:tcPr>
            <w:tcW w:w="4508" w:type="dxa"/>
          </w:tcPr>
          <w:p w14:paraId="2EF9B636" w14:textId="77777777" w:rsidR="009E65E4" w:rsidRDefault="009E65E4" w:rsidP="00852867">
            <w:r>
              <w:t>2020</w:t>
            </w:r>
          </w:p>
        </w:tc>
        <w:tc>
          <w:tcPr>
            <w:tcW w:w="4508" w:type="dxa"/>
          </w:tcPr>
          <w:p w14:paraId="3CD00B09" w14:textId="77777777" w:rsidR="009E65E4" w:rsidRDefault="009E65E4" w:rsidP="00852867">
            <w:r>
              <w:t>3/3 completed, all in permanent roles</w:t>
            </w:r>
          </w:p>
        </w:tc>
      </w:tr>
    </w:tbl>
    <w:p w14:paraId="092974ED" w14:textId="77777777" w:rsidR="009E65E4" w:rsidRDefault="009E65E4" w:rsidP="00AC4104">
      <w:pPr>
        <w:pBdr>
          <w:top w:val="single" w:sz="4" w:space="0" w:color="auto"/>
          <w:left w:val="single" w:sz="4" w:space="4" w:color="auto"/>
          <w:bottom w:val="single" w:sz="4" w:space="1" w:color="auto"/>
          <w:right w:val="single" w:sz="4" w:space="4" w:color="auto"/>
        </w:pBdr>
      </w:pPr>
    </w:p>
    <w:p w14:paraId="34C412BB" w14:textId="17AAA931" w:rsidR="0003147F" w:rsidRDefault="00874456" w:rsidP="00AC4104">
      <w:pPr>
        <w:pBdr>
          <w:top w:val="single" w:sz="4" w:space="0" w:color="auto"/>
          <w:left w:val="single" w:sz="4" w:space="4" w:color="auto"/>
          <w:bottom w:val="single" w:sz="4" w:space="1" w:color="auto"/>
          <w:right w:val="single" w:sz="4" w:space="4" w:color="auto"/>
        </w:pBdr>
      </w:pPr>
      <w:r w:rsidRPr="00E33E72">
        <w:t>Apprentices have had good success progressing into permanent employment with the University or further study. Since 2020, 16 apprentices secured permanent employment.</w:t>
      </w:r>
    </w:p>
    <w:p w14:paraId="610F643A" w14:textId="77777777" w:rsidR="0003147F" w:rsidRPr="005461E7" w:rsidRDefault="0003147F" w:rsidP="00AC4104">
      <w:pPr>
        <w:pBdr>
          <w:top w:val="single" w:sz="4" w:space="0" w:color="auto"/>
          <w:left w:val="single" w:sz="4" w:space="4" w:color="auto"/>
          <w:bottom w:val="single" w:sz="4" w:space="1" w:color="auto"/>
          <w:right w:val="single" w:sz="4" w:space="4" w:color="auto"/>
        </w:pBdr>
        <w:rPr>
          <w:color w:val="808080" w:themeColor="background1" w:themeShade="80"/>
          <w:sz w:val="24"/>
          <w:szCs w:val="24"/>
        </w:rPr>
      </w:pPr>
    </w:p>
    <w:p w14:paraId="2684EC2C" w14:textId="77777777" w:rsidR="002D5FB8" w:rsidRPr="005461E7" w:rsidRDefault="002D5FB8" w:rsidP="00032467">
      <w:pPr>
        <w:rPr>
          <w:color w:val="808080" w:themeColor="background1" w:themeShade="80"/>
        </w:rPr>
      </w:pPr>
    </w:p>
    <w:p w14:paraId="54652B6D" w14:textId="30428323" w:rsidR="002D5FB8" w:rsidRPr="009D4CFA" w:rsidRDefault="00CC648C" w:rsidP="00C77045">
      <w:pPr>
        <w:pBdr>
          <w:top w:val="single" w:sz="4" w:space="1" w:color="auto"/>
          <w:left w:val="single" w:sz="4" w:space="4" w:color="auto"/>
          <w:bottom w:val="single" w:sz="4" w:space="1" w:color="auto"/>
          <w:right w:val="single" w:sz="4" w:space="4" w:color="auto"/>
        </w:pBdr>
        <w:rPr>
          <w:color w:val="767171" w:themeColor="background2" w:themeShade="80"/>
        </w:rPr>
      </w:pPr>
      <w:r w:rsidRPr="009D4CFA">
        <w:rPr>
          <w:color w:val="767171" w:themeColor="background2" w:themeShade="80"/>
        </w:rPr>
        <w:t xml:space="preserve">Please provide a </w:t>
      </w:r>
      <w:r w:rsidR="0003147F" w:rsidRPr="009D4CFA">
        <w:rPr>
          <w:color w:val="767171" w:themeColor="background2" w:themeShade="80"/>
        </w:rPr>
        <w:t>36-month</w:t>
      </w:r>
      <w:r w:rsidR="00CF6863" w:rsidRPr="009D4CFA">
        <w:rPr>
          <w:color w:val="767171" w:themeColor="background2" w:themeShade="80"/>
        </w:rPr>
        <w:t xml:space="preserve"> </w:t>
      </w:r>
      <w:r w:rsidR="00112548" w:rsidRPr="009D4CFA">
        <w:rPr>
          <w:color w:val="767171" w:themeColor="background2" w:themeShade="80"/>
        </w:rPr>
        <w:t xml:space="preserve">action </w:t>
      </w:r>
      <w:r w:rsidR="00E25BB0" w:rsidRPr="009D4CFA">
        <w:rPr>
          <w:color w:val="767171" w:themeColor="background2" w:themeShade="80"/>
        </w:rPr>
        <w:t>plan;</w:t>
      </w:r>
      <w:r w:rsidR="00112548" w:rsidRPr="009D4CFA">
        <w:rPr>
          <w:color w:val="767171" w:themeColor="background2" w:themeShade="80"/>
        </w:rPr>
        <w:t xml:space="preserve"> detailing </w:t>
      </w:r>
      <w:r w:rsidR="00E25BB0" w:rsidRPr="009D4CFA">
        <w:rPr>
          <w:color w:val="767171" w:themeColor="background2" w:themeShade="80"/>
        </w:rPr>
        <w:t>plans</w:t>
      </w:r>
      <w:r w:rsidR="00102A7A" w:rsidRPr="009D4CFA">
        <w:rPr>
          <w:color w:val="767171" w:themeColor="background2" w:themeShade="80"/>
        </w:rPr>
        <w:t xml:space="preserve"> to ensure your organisation</w:t>
      </w:r>
      <w:r w:rsidR="00C77045" w:rsidRPr="009D4CFA">
        <w:rPr>
          <w:color w:val="767171" w:themeColor="background2" w:themeShade="80"/>
        </w:rPr>
        <w:t xml:space="preserve"> </w:t>
      </w:r>
      <w:r w:rsidR="00E25BB0" w:rsidRPr="009D4CFA">
        <w:rPr>
          <w:color w:val="767171" w:themeColor="background2" w:themeShade="80"/>
        </w:rPr>
        <w:t>continues to address</w:t>
      </w:r>
      <w:r w:rsidR="00C77045" w:rsidRPr="009D4CFA">
        <w:rPr>
          <w:color w:val="767171" w:themeColor="background2" w:themeShade="80"/>
        </w:rPr>
        <w:t xml:space="preserve"> the </w:t>
      </w:r>
      <w:r w:rsidR="0075237B" w:rsidRPr="009D4CFA">
        <w:rPr>
          <w:color w:val="767171" w:themeColor="background2" w:themeShade="80"/>
        </w:rPr>
        <w:t>themes</w:t>
      </w:r>
      <w:r w:rsidR="00C77045" w:rsidRPr="009D4CFA">
        <w:rPr>
          <w:color w:val="767171" w:themeColor="background2" w:themeShade="80"/>
        </w:rPr>
        <w:t xml:space="preserve"> of the Technician Commitment and details of how impact will be evidenced</w:t>
      </w:r>
      <w:r w:rsidR="00C231C5" w:rsidRPr="009D4CFA">
        <w:rPr>
          <w:color w:val="767171" w:themeColor="background2" w:themeShade="80"/>
        </w:rPr>
        <w:t xml:space="preserve"> and initiatives resourced</w:t>
      </w:r>
      <w:r w:rsidR="003969FC" w:rsidRPr="009D4CFA">
        <w:rPr>
          <w:color w:val="767171" w:themeColor="background2" w:themeShade="80"/>
        </w:rPr>
        <w:t>:</w:t>
      </w:r>
      <w:r w:rsidR="00422E99" w:rsidRPr="009D4CFA">
        <w:rPr>
          <w:color w:val="767171" w:themeColor="background2" w:themeShade="80"/>
        </w:rPr>
        <w:t xml:space="preserve"> (this may be detailed here or attached to this document as an appendix</w:t>
      </w:r>
      <w:r w:rsidR="003969FC" w:rsidRPr="009D4CFA">
        <w:rPr>
          <w:color w:val="767171" w:themeColor="background2" w:themeShade="80"/>
        </w:rPr>
        <w:t>)</w:t>
      </w:r>
      <w:r w:rsidR="00D725C9" w:rsidRPr="009D4CFA">
        <w:rPr>
          <w:color w:val="767171" w:themeColor="background2" w:themeShade="80"/>
        </w:rPr>
        <w:t xml:space="preserve">. Please evidence how the ‘technician voice’ was present in the development and formation of the </w:t>
      </w:r>
      <w:r w:rsidR="0003147F" w:rsidRPr="009D4CFA">
        <w:rPr>
          <w:color w:val="767171" w:themeColor="background2" w:themeShade="80"/>
        </w:rPr>
        <w:t>36-month</w:t>
      </w:r>
      <w:r w:rsidR="00D725C9" w:rsidRPr="009D4CFA">
        <w:rPr>
          <w:color w:val="767171" w:themeColor="background2" w:themeShade="80"/>
        </w:rPr>
        <w:t xml:space="preserve"> action plan. </w:t>
      </w:r>
    </w:p>
    <w:p w14:paraId="294866DA" w14:textId="30B135FD" w:rsidR="00246674" w:rsidRDefault="004756A5" w:rsidP="00246674">
      <w:pPr>
        <w:pBdr>
          <w:top w:val="single" w:sz="4" w:space="1" w:color="auto"/>
          <w:left w:val="single" w:sz="4" w:space="4" w:color="auto"/>
          <w:bottom w:val="single" w:sz="4" w:space="1" w:color="auto"/>
          <w:right w:val="single" w:sz="4" w:space="4" w:color="auto"/>
        </w:pBdr>
        <w:spacing w:after="0" w:line="240" w:lineRule="auto"/>
      </w:pPr>
      <w:r w:rsidRPr="004756A5">
        <w:t xml:space="preserve">In </w:t>
      </w:r>
      <w:r>
        <w:t>October</w:t>
      </w:r>
      <w:r w:rsidR="797E6A88">
        <w:t xml:space="preserve"> </w:t>
      </w:r>
      <w:r w:rsidR="00DC6076">
        <w:t>2023, the</w:t>
      </w:r>
      <w:r>
        <w:t xml:space="preserve"> </w:t>
      </w:r>
      <w:r w:rsidR="00D8784D">
        <w:t>Operations</w:t>
      </w:r>
      <w:r>
        <w:t xml:space="preserve"> group </w:t>
      </w:r>
      <w:r w:rsidR="00D8784D">
        <w:t>ran an Away Day to collaborate on developing this SED including review</w:t>
      </w:r>
      <w:r w:rsidR="00095741">
        <w:t>ing</w:t>
      </w:r>
      <w:r w:rsidR="00D8784D">
        <w:t xml:space="preserve"> the </w:t>
      </w:r>
      <w:r w:rsidR="00190BDC">
        <w:t>20</w:t>
      </w:r>
      <w:r w:rsidR="00095741">
        <w:t xml:space="preserve">21-24 </w:t>
      </w:r>
      <w:r w:rsidR="00D8784D">
        <w:t>action plan</w:t>
      </w:r>
      <w:r w:rsidR="00095741">
        <w:t xml:space="preserve">; </w:t>
      </w:r>
      <w:r w:rsidR="00D8784D">
        <w:t>RAG rating and</w:t>
      </w:r>
      <w:r w:rsidR="00095741">
        <w:t xml:space="preserve"> assessing</w:t>
      </w:r>
      <w:r w:rsidR="00D8784D">
        <w:t xml:space="preserve"> against the Talen</w:t>
      </w:r>
      <w:r w:rsidR="00095741">
        <w:t>t</w:t>
      </w:r>
      <w:r w:rsidR="00D8784D">
        <w:t xml:space="preserve"> Commission repo</w:t>
      </w:r>
      <w:r w:rsidR="00095741">
        <w:t>r</w:t>
      </w:r>
      <w:r w:rsidR="00D8784D">
        <w:t xml:space="preserve">t and to use that to develop an outline </w:t>
      </w:r>
      <w:r w:rsidR="00095741">
        <w:t xml:space="preserve">36 month plan for 2024-27. </w:t>
      </w:r>
      <w:r w:rsidR="00793E9C">
        <w:t>The members were then tasked with taking those suggestion back to technicians in their local areas</w:t>
      </w:r>
      <w:r w:rsidR="00E47B82">
        <w:t xml:space="preserve"> for comment and </w:t>
      </w:r>
      <w:r w:rsidR="006F5744">
        <w:t>consultation on</w:t>
      </w:r>
      <w:r w:rsidR="004A1036">
        <w:t xml:space="preserve"> key questions</w:t>
      </w:r>
      <w:r w:rsidR="007A14FF">
        <w:t xml:space="preserve"> which were used to refine the </w:t>
      </w:r>
      <w:r w:rsidR="00377080">
        <w:t>plan</w:t>
      </w:r>
      <w:r w:rsidR="004C7815">
        <w:t xml:space="preserve">. The “mini-goals” </w:t>
      </w:r>
      <w:r w:rsidR="00ED3296">
        <w:t xml:space="preserve">under each action are the </w:t>
      </w:r>
      <w:r w:rsidR="00F75095">
        <w:t>ideas and suggestions for specific and manageable tasks</w:t>
      </w:r>
      <w:r w:rsidR="00987F37">
        <w:t xml:space="preserve"> created from th</w:t>
      </w:r>
      <w:r w:rsidR="00FC7AD5">
        <w:t>ese exercises.</w:t>
      </w:r>
      <w:r w:rsidR="006F5744">
        <w:t xml:space="preserve"> </w:t>
      </w:r>
    </w:p>
    <w:p w14:paraId="6C609AD0" w14:textId="77777777" w:rsidR="00246674" w:rsidRDefault="00246674" w:rsidP="00246674">
      <w:pPr>
        <w:pBdr>
          <w:top w:val="single" w:sz="4" w:space="1" w:color="auto"/>
          <w:left w:val="single" w:sz="4" w:space="4" w:color="auto"/>
          <w:bottom w:val="single" w:sz="4" w:space="1" w:color="auto"/>
          <w:right w:val="single" w:sz="4" w:space="4" w:color="auto"/>
        </w:pBdr>
        <w:spacing w:after="0" w:line="240" w:lineRule="auto"/>
        <w:ind w:firstLine="720"/>
      </w:pPr>
    </w:p>
    <w:p w14:paraId="4B82B193" w14:textId="6B0CC449" w:rsidR="006771DC" w:rsidRPr="004756A5" w:rsidRDefault="00AD02BD" w:rsidP="00C77045">
      <w:pPr>
        <w:pBdr>
          <w:top w:val="single" w:sz="4" w:space="1" w:color="auto"/>
          <w:left w:val="single" w:sz="4" w:space="4" w:color="auto"/>
          <w:bottom w:val="single" w:sz="4" w:space="1" w:color="auto"/>
          <w:right w:val="single" w:sz="4" w:space="4" w:color="auto"/>
        </w:pBdr>
      </w:pPr>
      <w:r>
        <w:t xml:space="preserve">The University also carried out it’s biannual staff survey </w:t>
      </w:r>
      <w:r w:rsidR="00036712">
        <w:t xml:space="preserve">in the summer of 2023 </w:t>
      </w:r>
      <w:r>
        <w:t>which poses question</w:t>
      </w:r>
      <w:r w:rsidR="007B01E2">
        <w:t>s</w:t>
      </w:r>
      <w:r>
        <w:t xml:space="preserve"> for all staff around PDR</w:t>
      </w:r>
      <w:r w:rsidR="00F70B2F">
        <w:t xml:space="preserve">, </w:t>
      </w:r>
      <w:r>
        <w:t>career development</w:t>
      </w:r>
      <w:r w:rsidR="00F70B2F">
        <w:t>, wellbeing and line manager engagement</w:t>
      </w:r>
      <w:r w:rsidR="007B01E2">
        <w:t xml:space="preserve"> and analysis of the </w:t>
      </w:r>
      <w:r w:rsidR="003D598E">
        <w:t>response</w:t>
      </w:r>
      <w:r w:rsidR="007B01E2">
        <w:t xml:space="preserve"> has be</w:t>
      </w:r>
      <w:r w:rsidR="003D598E">
        <w:t>e</w:t>
      </w:r>
      <w:r w:rsidR="007B01E2">
        <w:t xml:space="preserve">n undertaken to </w:t>
      </w:r>
      <w:r w:rsidR="003D598E">
        <w:t>help inform the action plan.</w:t>
      </w:r>
    </w:p>
    <w:p w14:paraId="777AC8D3" w14:textId="71076FD1" w:rsidR="006771DC" w:rsidRDefault="008F0E88" w:rsidP="00C77045">
      <w:pPr>
        <w:pBdr>
          <w:top w:val="single" w:sz="4" w:space="1" w:color="auto"/>
          <w:left w:val="single" w:sz="4" w:space="4" w:color="auto"/>
          <w:bottom w:val="single" w:sz="4" w:space="1" w:color="auto"/>
          <w:right w:val="single" w:sz="4" w:space="4" w:color="auto"/>
        </w:pBdr>
      </w:pPr>
      <w:r>
        <w:t xml:space="preserve">From the </w:t>
      </w:r>
      <w:r w:rsidR="00F57CFF">
        <w:t>consultation</w:t>
      </w:r>
      <w:r>
        <w:t xml:space="preserve"> undertaken and the surve</w:t>
      </w:r>
      <w:r w:rsidR="00F57CFF">
        <w:t>y</w:t>
      </w:r>
      <w:r>
        <w:t xml:space="preserve"> responses it is clear there remains a </w:t>
      </w:r>
      <w:r w:rsidR="00F57CFF">
        <w:t xml:space="preserve">demand for training and development that is not </w:t>
      </w:r>
      <w:r w:rsidR="000950F5">
        <w:t xml:space="preserve">entirely </w:t>
      </w:r>
      <w:r w:rsidR="00F57CFF">
        <w:t>being met</w:t>
      </w:r>
      <w:r w:rsidR="0014188D">
        <w:t xml:space="preserve">, albeit the personal development review process scores </w:t>
      </w:r>
      <w:r w:rsidR="00081AE4">
        <w:t>very positively</w:t>
      </w:r>
      <w:r w:rsidR="000E3FC6">
        <w:t xml:space="preserve"> (&gt;80% pos</w:t>
      </w:r>
      <w:r w:rsidR="00207922">
        <w:t>i</w:t>
      </w:r>
      <w:r w:rsidR="000E3FC6">
        <w:t>t</w:t>
      </w:r>
      <w:r w:rsidR="00207922">
        <w:t>i</w:t>
      </w:r>
      <w:r w:rsidR="000E3FC6">
        <w:t>ve)</w:t>
      </w:r>
      <w:r w:rsidR="00902966">
        <w:t xml:space="preserve"> as a forum for discussion its translation to </w:t>
      </w:r>
      <w:r w:rsidR="00207922">
        <w:t>being supported as professional development</w:t>
      </w:r>
      <w:r w:rsidR="000A1EB2">
        <w:t>, to being listened to</w:t>
      </w:r>
      <w:r w:rsidR="009219D0">
        <w:t xml:space="preserve"> and understanding how career aspirations can be supported are</w:t>
      </w:r>
      <w:r w:rsidR="00207922">
        <w:t xml:space="preserve"> markedly lower at</w:t>
      </w:r>
      <w:r w:rsidR="005026A0">
        <w:t xml:space="preserve"> approx. </w:t>
      </w:r>
      <w:r w:rsidR="00207922">
        <w:t xml:space="preserve"> 50%</w:t>
      </w:r>
      <w:r w:rsidR="005026A0">
        <w:t xml:space="preserve"> for each of these areas. </w:t>
      </w:r>
      <w:r w:rsidR="00F43661">
        <w:t xml:space="preserve">A large part of the next action plan will therefore focus on </w:t>
      </w:r>
      <w:r w:rsidR="00720D8B">
        <w:t>improving the skills managers and technicians have in translating that PDR conversation into action.</w:t>
      </w:r>
    </w:p>
    <w:p w14:paraId="092B69AA" w14:textId="574B4696" w:rsidR="004E53F6" w:rsidRDefault="004E53F6" w:rsidP="00C77045">
      <w:pPr>
        <w:pBdr>
          <w:top w:val="single" w:sz="4" w:space="1" w:color="auto"/>
          <w:left w:val="single" w:sz="4" w:space="4" w:color="auto"/>
          <w:bottom w:val="single" w:sz="4" w:space="1" w:color="auto"/>
          <w:right w:val="single" w:sz="4" w:space="4" w:color="auto"/>
        </w:pBdr>
      </w:pPr>
      <w:r>
        <w:lastRenderedPageBreak/>
        <w:t>The NTDC survey is expected to help us crystali</w:t>
      </w:r>
      <w:r w:rsidR="00CA243E">
        <w:t xml:space="preserve">se conversations on the nature and </w:t>
      </w:r>
      <w:r w:rsidR="000045CA">
        <w:t>specificity</w:t>
      </w:r>
      <w:r w:rsidR="00CA243E">
        <w:t xml:space="preserve"> of training </w:t>
      </w:r>
      <w:r w:rsidR="000045CA">
        <w:t xml:space="preserve">requirements </w:t>
      </w:r>
      <w:r w:rsidR="00CA243E">
        <w:t xml:space="preserve">and we will build on that. </w:t>
      </w:r>
    </w:p>
    <w:p w14:paraId="67B7559B" w14:textId="15A571E0" w:rsidR="004E53F6" w:rsidRDefault="00C1426E" w:rsidP="00C77045">
      <w:pPr>
        <w:pBdr>
          <w:top w:val="single" w:sz="4" w:space="1" w:color="auto"/>
          <w:left w:val="single" w:sz="4" w:space="4" w:color="auto"/>
          <w:bottom w:val="single" w:sz="4" w:space="1" w:color="auto"/>
          <w:right w:val="single" w:sz="4" w:space="4" w:color="auto"/>
        </w:pBdr>
      </w:pPr>
      <w:r>
        <w:t xml:space="preserve">Another focus will be </w:t>
      </w:r>
      <w:r w:rsidR="00933ACE">
        <w:t>looking at how the University moves on from the successful local recognition</w:t>
      </w:r>
      <w:r w:rsidR="0038075B">
        <w:t xml:space="preserve"> schemes and University wide </w:t>
      </w:r>
      <w:r w:rsidR="00707BBB">
        <w:t xml:space="preserve">Birmingham Professional awards </w:t>
      </w:r>
      <w:r w:rsidR="0038075B">
        <w:t xml:space="preserve">for technicians </w:t>
      </w:r>
      <w:r w:rsidR="00707BBB">
        <w:t xml:space="preserve">into external </w:t>
      </w:r>
      <w:r w:rsidR="00406F83">
        <w:t>recognition of</w:t>
      </w:r>
      <w:r w:rsidR="00707BBB">
        <w:t xml:space="preserve"> our technicians. </w:t>
      </w:r>
      <w:r w:rsidR="00AC6546">
        <w:t>Promoting nominations for the Papin Prize</w:t>
      </w:r>
      <w:r w:rsidR="005E7FC2">
        <w:t xml:space="preserve"> and looking to build on the pockets of good practice in </w:t>
      </w:r>
      <w:r w:rsidR="00682E90">
        <w:t>recognising technicians in papers</w:t>
      </w:r>
      <w:r w:rsidR="00D83AE7">
        <w:t>, articles and impact cases</w:t>
      </w:r>
      <w:r w:rsidR="004E53F6">
        <w:t>.</w:t>
      </w:r>
    </w:p>
    <w:p w14:paraId="0879F540" w14:textId="2BB18C01" w:rsidR="00C1426E" w:rsidRDefault="00E73E91" w:rsidP="00C77045">
      <w:pPr>
        <w:pBdr>
          <w:top w:val="single" w:sz="4" w:space="1" w:color="auto"/>
          <w:left w:val="single" w:sz="4" w:space="4" w:color="auto"/>
          <w:bottom w:val="single" w:sz="4" w:space="1" w:color="auto"/>
          <w:right w:val="single" w:sz="4" w:space="4" w:color="auto"/>
        </w:pBdr>
      </w:pPr>
      <w:r>
        <w:t xml:space="preserve">The final strand will be moving forward the work on </w:t>
      </w:r>
      <w:r w:rsidR="00802C37">
        <w:t xml:space="preserve">strategic planning, concluding the work on establishing </w:t>
      </w:r>
      <w:r w:rsidR="00714B97">
        <w:t xml:space="preserve">a more secure foundation of employment within the University </w:t>
      </w:r>
      <w:r w:rsidR="000B7BAF">
        <w:t>being</w:t>
      </w:r>
      <w:r w:rsidR="00714B97">
        <w:t xml:space="preserve"> led by a working party of the </w:t>
      </w:r>
      <w:r w:rsidR="0996BD4E">
        <w:t>S</w:t>
      </w:r>
      <w:r w:rsidR="00714B97">
        <w:t xml:space="preserve">teering group which has been looking at the </w:t>
      </w:r>
      <w:r w:rsidR="000B7BAF">
        <w:t xml:space="preserve">work needed to do to reduce the number of </w:t>
      </w:r>
      <w:r w:rsidR="00DF6B39">
        <w:t xml:space="preserve">recurrent </w:t>
      </w:r>
      <w:r w:rsidR="000B7BAF">
        <w:t>fixed term contracts</w:t>
      </w:r>
      <w:r w:rsidR="00DF6B39">
        <w:t xml:space="preserve"> and the</w:t>
      </w:r>
      <w:r w:rsidR="00275A64">
        <w:t xml:space="preserve"> process</w:t>
      </w:r>
      <w:r w:rsidR="00DF6B39">
        <w:t xml:space="preserve"> changes that would be required to deliver</w:t>
      </w:r>
      <w:r w:rsidR="00275A64">
        <w:t xml:space="preserve"> a </w:t>
      </w:r>
      <w:r w:rsidR="00002A14">
        <w:t>systemic</w:t>
      </w:r>
      <w:r w:rsidR="00275A64">
        <w:t xml:space="preserve"> change</w:t>
      </w:r>
      <w:r w:rsidR="00406F83">
        <w:t>.</w:t>
      </w:r>
    </w:p>
    <w:p w14:paraId="483FCD76" w14:textId="087E1D76" w:rsidR="00C77045" w:rsidRPr="006771DC" w:rsidRDefault="006771DC" w:rsidP="00C77045">
      <w:pPr>
        <w:pBdr>
          <w:top w:val="single" w:sz="4" w:space="1" w:color="auto"/>
          <w:left w:val="single" w:sz="4" w:space="4" w:color="auto"/>
          <w:bottom w:val="single" w:sz="4" w:space="1" w:color="auto"/>
          <w:right w:val="single" w:sz="4" w:space="4" w:color="auto"/>
        </w:pBdr>
      </w:pPr>
      <w:r w:rsidRPr="006771DC">
        <w:t xml:space="preserve">Please see appendix </w:t>
      </w:r>
      <w:r w:rsidR="00FA412B">
        <w:t>4</w:t>
      </w:r>
      <w:r w:rsidRPr="006771DC">
        <w:t xml:space="preserve"> for the full action plan</w:t>
      </w:r>
    </w:p>
    <w:p w14:paraId="6B24DB51" w14:textId="77777777" w:rsidR="0072716B" w:rsidRPr="005461E7" w:rsidRDefault="0072716B" w:rsidP="00032467">
      <w:pPr>
        <w:rPr>
          <w:color w:val="808080" w:themeColor="background1" w:themeShade="80"/>
        </w:rPr>
      </w:pPr>
    </w:p>
    <w:p w14:paraId="68D29F56" w14:textId="77777777" w:rsidR="0072716B" w:rsidRPr="005461E7" w:rsidRDefault="0072716B" w:rsidP="009D4CFA">
      <w:pPr>
        <w:rPr>
          <w:color w:val="808080" w:themeColor="background1" w:themeShade="80"/>
        </w:rPr>
      </w:pPr>
    </w:p>
    <w:p w14:paraId="46BCAA0D" w14:textId="77777777" w:rsidR="009D4CFA" w:rsidRDefault="009D4CFA" w:rsidP="009D4CFA">
      <w:pPr>
        <w:pBdr>
          <w:top w:val="single" w:sz="4" w:space="1" w:color="auto"/>
          <w:left w:val="single" w:sz="4" w:space="4" w:color="auto"/>
          <w:bottom w:val="single" w:sz="4" w:space="1" w:color="auto"/>
          <w:right w:val="single" w:sz="4" w:space="4" w:color="auto"/>
        </w:pBdr>
        <w:rPr>
          <w:color w:val="767171" w:themeColor="background2" w:themeShade="80"/>
        </w:rPr>
      </w:pPr>
      <w:r w:rsidRPr="009D4CFA">
        <w:rPr>
          <w:color w:val="767171" w:themeColor="background2" w:themeShade="80"/>
        </w:rPr>
        <w:t xml:space="preserve">Please confirm that your Technician Commitment status and 3-year action plan is published on your organisation’s website and provide the relevant URL here: </w:t>
      </w:r>
    </w:p>
    <w:p w14:paraId="309269BD" w14:textId="6208521A" w:rsidR="009D4CFA" w:rsidRPr="002268E9" w:rsidRDefault="00AD7EE3" w:rsidP="009D4CFA">
      <w:pPr>
        <w:pBdr>
          <w:top w:val="single" w:sz="4" w:space="1" w:color="auto"/>
          <w:left w:val="single" w:sz="4" w:space="4" w:color="auto"/>
          <w:bottom w:val="single" w:sz="4" w:space="1" w:color="auto"/>
          <w:right w:val="single" w:sz="4" w:space="4" w:color="auto"/>
        </w:pBdr>
      </w:pPr>
      <w:r w:rsidRPr="002268E9">
        <w:t>We have a dedicated external facing webpage</w:t>
      </w:r>
      <w:r w:rsidR="002268E9">
        <w:t xml:space="preserve"> where the </w:t>
      </w:r>
      <w:r w:rsidR="00CA3B5E">
        <w:t xml:space="preserve">previous SED including the action plan is posted. </w:t>
      </w:r>
      <w:r w:rsidR="002268E9" w:rsidRPr="002268E9">
        <w:t xml:space="preserve"> </w:t>
      </w:r>
    </w:p>
    <w:p w14:paraId="25C05C90" w14:textId="6CF22CCE" w:rsidR="009D4CFA" w:rsidRDefault="00852867" w:rsidP="009D4CFA">
      <w:pPr>
        <w:pBdr>
          <w:top w:val="single" w:sz="4" w:space="1" w:color="auto"/>
          <w:left w:val="single" w:sz="4" w:space="4" w:color="auto"/>
          <w:bottom w:val="single" w:sz="4" w:space="1" w:color="auto"/>
          <w:right w:val="single" w:sz="4" w:space="4" w:color="auto"/>
        </w:pBdr>
        <w:rPr>
          <w:color w:val="767171" w:themeColor="background2" w:themeShade="80"/>
        </w:rPr>
      </w:pPr>
      <w:hyperlink r:id="rId15" w:history="1">
        <w:r w:rsidR="00AD7EE3" w:rsidRPr="00650B81">
          <w:rPr>
            <w:rStyle w:val="Hyperlink"/>
          </w:rPr>
          <w:t>https://www.birmingham.ac.uk/staff/excellence/professional/technical-academy/index.aspx</w:t>
        </w:r>
      </w:hyperlink>
    </w:p>
    <w:p w14:paraId="667A054C" w14:textId="6DC9B519" w:rsidR="00AD7EE3" w:rsidRPr="001544E7" w:rsidRDefault="432D41F0" w:rsidP="050D7590">
      <w:pPr>
        <w:pBdr>
          <w:top w:val="single" w:sz="4" w:space="1" w:color="auto"/>
          <w:left w:val="single" w:sz="4" w:space="4" w:color="auto"/>
          <w:bottom w:val="single" w:sz="4" w:space="1" w:color="auto"/>
          <w:right w:val="single" w:sz="4" w:space="4" w:color="auto"/>
        </w:pBdr>
      </w:pPr>
      <w:r>
        <w:t>The</w:t>
      </w:r>
      <w:r w:rsidR="00CA3B5E">
        <w:t xml:space="preserve"> internal </w:t>
      </w:r>
      <w:proofErr w:type="spellStart"/>
      <w:r w:rsidR="00CA3B5E">
        <w:t>Sharepoint</w:t>
      </w:r>
      <w:proofErr w:type="spellEnd"/>
      <w:r w:rsidR="00CA3B5E">
        <w:t xml:space="preserve"> site, which is </w:t>
      </w:r>
      <w:r w:rsidR="001544E7">
        <w:t>U</w:t>
      </w:r>
      <w:r w:rsidR="00CA3B5E">
        <w:t xml:space="preserve">niversity </w:t>
      </w:r>
      <w:r w:rsidR="001544E7">
        <w:t>m</w:t>
      </w:r>
      <w:r w:rsidR="00CA3B5E">
        <w:t>embers only</w:t>
      </w:r>
      <w:r w:rsidR="001544E7">
        <w:t>, has a de</w:t>
      </w:r>
      <w:r w:rsidR="003B5DE2">
        <w:t>d</w:t>
      </w:r>
      <w:r w:rsidR="001544E7">
        <w:t>i</w:t>
      </w:r>
      <w:r w:rsidR="003B5DE2">
        <w:t>c</w:t>
      </w:r>
      <w:r w:rsidR="001544E7">
        <w:t>ated page on the action plan linking to the full SED and full plan</w:t>
      </w:r>
      <w:r w:rsidR="003B5DE2">
        <w:t xml:space="preserve">. A snapshot of that site can be found </w:t>
      </w:r>
      <w:r w:rsidR="00C665DB">
        <w:t xml:space="preserve">below: </w:t>
      </w:r>
    </w:p>
    <w:p w14:paraId="5D8F6AD7" w14:textId="3AD44D15" w:rsidR="009D4CFA" w:rsidRDefault="00C665DB" w:rsidP="00852867">
      <w:pPr>
        <w:pBdr>
          <w:top w:val="single" w:sz="4" w:space="1" w:color="auto"/>
          <w:left w:val="single" w:sz="4" w:space="4" w:color="auto"/>
          <w:bottom w:val="single" w:sz="4" w:space="1" w:color="auto"/>
          <w:right w:val="single" w:sz="4" w:space="4" w:color="auto"/>
        </w:pBdr>
        <w:jc w:val="center"/>
        <w:rPr>
          <w:color w:val="767171" w:themeColor="background2" w:themeShade="80"/>
        </w:rPr>
      </w:pPr>
      <w:r w:rsidRPr="00C665DB">
        <w:rPr>
          <w:noProof/>
          <w:color w:val="767171" w:themeColor="background2" w:themeShade="80"/>
        </w:rPr>
        <w:drawing>
          <wp:inline distT="0" distB="0" distL="0" distR="0" wp14:anchorId="2D451121" wp14:editId="156A2D98">
            <wp:extent cx="3482671" cy="3355341"/>
            <wp:effectExtent l="0" t="0" r="3810" b="0"/>
            <wp:docPr id="63014668" name="Picture 63014668" descr="Screenshot of the Technical Academy Sharepoint site showing the action pla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4668" name="Picture 1" descr="A screenshot of a computer&#10;&#10;Description automatically generated"/>
                    <pic:cNvPicPr/>
                  </pic:nvPicPr>
                  <pic:blipFill>
                    <a:blip r:embed="rId16"/>
                    <a:stretch>
                      <a:fillRect/>
                    </a:stretch>
                  </pic:blipFill>
                  <pic:spPr>
                    <a:xfrm>
                      <a:off x="0" y="0"/>
                      <a:ext cx="3505779" cy="3377604"/>
                    </a:xfrm>
                    <a:prstGeom prst="rect">
                      <a:avLst/>
                    </a:prstGeom>
                  </pic:spPr>
                </pic:pic>
              </a:graphicData>
            </a:graphic>
          </wp:inline>
        </w:drawing>
      </w:r>
    </w:p>
    <w:p w14:paraId="1A879ED8" w14:textId="4B60A4A8" w:rsidR="009D4CFA" w:rsidRDefault="009D4CFA" w:rsidP="009D4CFA">
      <w:pPr>
        <w:pBdr>
          <w:top w:val="single" w:sz="4" w:space="1" w:color="auto"/>
          <w:left w:val="single" w:sz="4" w:space="4" w:color="auto"/>
          <w:bottom w:val="single" w:sz="4" w:space="1" w:color="auto"/>
          <w:right w:val="single" w:sz="4" w:space="4" w:color="auto"/>
        </w:pBdr>
        <w:rPr>
          <w:color w:val="767171" w:themeColor="background2" w:themeShade="80"/>
        </w:rPr>
      </w:pPr>
    </w:p>
    <w:p w14:paraId="24DAF81B" w14:textId="3F36CFD7" w:rsidR="00530D0B" w:rsidRDefault="00920F64" w:rsidP="008306CA">
      <w:pPr>
        <w:jc w:val="both"/>
        <w:rPr>
          <w:color w:val="808080" w:themeColor="background1" w:themeShade="80"/>
          <w:sz w:val="24"/>
          <w:szCs w:val="24"/>
        </w:rPr>
      </w:pPr>
      <w:r w:rsidRPr="00767D64">
        <w:rPr>
          <w:sz w:val="24"/>
          <w:szCs w:val="24"/>
        </w:rPr>
        <w:lastRenderedPageBreak/>
        <w:t>Signed………………</w:t>
      </w:r>
      <w:r w:rsidR="000556C3" w:rsidRPr="00767D64">
        <w:rPr>
          <w:sz w:val="24"/>
          <w:szCs w:val="24"/>
        </w:rPr>
        <w:t>Rachel O’Reill</w:t>
      </w:r>
      <w:r w:rsidR="006B6613" w:rsidRPr="00767D64">
        <w:rPr>
          <w:sz w:val="24"/>
          <w:szCs w:val="24"/>
        </w:rPr>
        <w:t>y</w:t>
      </w:r>
      <w:r w:rsidR="008306CA" w:rsidRPr="00767D64">
        <w:rPr>
          <w:sz w:val="24"/>
          <w:szCs w:val="24"/>
        </w:rPr>
        <w:t>……………</w:t>
      </w:r>
      <w:r w:rsidRPr="00767D64">
        <w:rPr>
          <w:sz w:val="24"/>
          <w:szCs w:val="24"/>
        </w:rPr>
        <w:t>…………</w:t>
      </w:r>
      <w:r w:rsidR="009F4819" w:rsidRPr="00767D64">
        <w:rPr>
          <w:sz w:val="24"/>
          <w:szCs w:val="24"/>
        </w:rPr>
        <w:t>…</w:t>
      </w:r>
    </w:p>
    <w:p w14:paraId="4D0FF100" w14:textId="26E4714A" w:rsidR="00E209C3" w:rsidRPr="005461E7" w:rsidRDefault="00920F64" w:rsidP="008306CA">
      <w:pPr>
        <w:jc w:val="both"/>
        <w:rPr>
          <w:color w:val="808080" w:themeColor="background1" w:themeShade="80"/>
          <w:sz w:val="24"/>
          <w:szCs w:val="24"/>
        </w:rPr>
      </w:pPr>
      <w:r w:rsidRPr="00767D64">
        <w:rPr>
          <w:sz w:val="24"/>
          <w:szCs w:val="24"/>
        </w:rPr>
        <w:t xml:space="preserve">(Technician Commitment Nominated Institutional Lead) </w:t>
      </w:r>
    </w:p>
    <w:p w14:paraId="19B88C0D" w14:textId="5A29C79E" w:rsidR="00530D0B" w:rsidRPr="00767D64" w:rsidRDefault="006457C6" w:rsidP="00530D0B">
      <w:pPr>
        <w:jc w:val="both"/>
        <w:rPr>
          <w:sz w:val="24"/>
          <w:szCs w:val="24"/>
        </w:rPr>
      </w:pPr>
      <w:r w:rsidRPr="00767D64">
        <w:rPr>
          <w:sz w:val="24"/>
          <w:szCs w:val="24"/>
        </w:rPr>
        <w:t>Date:</w:t>
      </w:r>
      <w:r w:rsidR="00530D0B">
        <w:rPr>
          <w:color w:val="808080" w:themeColor="background1" w:themeShade="80"/>
          <w:sz w:val="24"/>
          <w:szCs w:val="24"/>
        </w:rPr>
        <w:t xml:space="preserve">      </w:t>
      </w:r>
      <w:r w:rsidR="00530D0B" w:rsidRPr="00767D64">
        <w:rPr>
          <w:sz w:val="24"/>
          <w:szCs w:val="24"/>
        </w:rPr>
        <w:t>20</w:t>
      </w:r>
      <w:r w:rsidR="00530D0B" w:rsidRPr="00767D64">
        <w:rPr>
          <w:sz w:val="24"/>
          <w:szCs w:val="24"/>
          <w:vertAlign w:val="superscript"/>
        </w:rPr>
        <w:t>th</w:t>
      </w:r>
      <w:r w:rsidR="00530D0B" w:rsidRPr="00767D64">
        <w:rPr>
          <w:sz w:val="24"/>
          <w:szCs w:val="24"/>
        </w:rPr>
        <w:t xml:space="preserve"> August 2024</w:t>
      </w:r>
    </w:p>
    <w:p w14:paraId="7E1F2123" w14:textId="0FC50892" w:rsidR="00530D0B" w:rsidRDefault="00920F64" w:rsidP="00530D0B">
      <w:pPr>
        <w:jc w:val="both"/>
      </w:pPr>
      <w:r w:rsidRPr="00767D64">
        <w:rPr>
          <w:sz w:val="24"/>
          <w:szCs w:val="24"/>
        </w:rPr>
        <w:t>Signed……</w:t>
      </w:r>
      <w:r w:rsidR="000556C3">
        <w:rPr>
          <w:noProof/>
        </w:rPr>
        <w:t>Kate Bishop</w:t>
      </w:r>
    </w:p>
    <w:p w14:paraId="08611EA7" w14:textId="00DCEF6D" w:rsidR="00154D24" w:rsidRPr="005461E7" w:rsidRDefault="00920F64" w:rsidP="008306CA">
      <w:pPr>
        <w:jc w:val="both"/>
        <w:rPr>
          <w:color w:val="808080" w:themeColor="background1" w:themeShade="80"/>
          <w:sz w:val="24"/>
          <w:szCs w:val="24"/>
        </w:rPr>
      </w:pPr>
      <w:r w:rsidRPr="00767D64">
        <w:rPr>
          <w:sz w:val="24"/>
          <w:szCs w:val="24"/>
        </w:rPr>
        <w:t xml:space="preserve">(Technician Commitment Signatory – Leader of Institution) </w:t>
      </w:r>
    </w:p>
    <w:p w14:paraId="367F87B7" w14:textId="1E197E96" w:rsidR="003E0C6A" w:rsidRDefault="006457C6" w:rsidP="050D7590">
      <w:pPr>
        <w:rPr>
          <w:color w:val="808080" w:themeColor="background1" w:themeShade="80"/>
          <w:sz w:val="24"/>
          <w:szCs w:val="24"/>
        </w:rPr>
        <w:sectPr w:rsidR="003E0C6A" w:rsidSect="00DD3D3A">
          <w:headerReference w:type="default" r:id="rId17"/>
          <w:pgSz w:w="11906" w:h="16838"/>
          <w:pgMar w:top="1440" w:right="1440" w:bottom="1440" w:left="1440" w:header="708" w:footer="708" w:gutter="0"/>
          <w:cols w:space="708"/>
          <w:docGrid w:linePitch="360"/>
        </w:sectPr>
      </w:pPr>
      <w:r w:rsidRPr="005461E7">
        <w:rPr>
          <w:color w:val="808080" w:themeColor="background1" w:themeShade="80"/>
          <w:sz w:val="24"/>
          <w:szCs w:val="24"/>
        </w:rPr>
        <w:t xml:space="preserve">Date: </w:t>
      </w:r>
      <w:r w:rsidR="00530D0B">
        <w:rPr>
          <w:color w:val="808080" w:themeColor="background1" w:themeShade="80"/>
          <w:sz w:val="24"/>
          <w:szCs w:val="24"/>
        </w:rPr>
        <w:t xml:space="preserve">    </w:t>
      </w:r>
      <w:r w:rsidR="00530D0B" w:rsidRPr="00767D64">
        <w:rPr>
          <w:sz w:val="24"/>
          <w:szCs w:val="24"/>
        </w:rPr>
        <w:t>23</w:t>
      </w:r>
      <w:r w:rsidR="00530D0B" w:rsidRPr="00767D64">
        <w:rPr>
          <w:sz w:val="24"/>
          <w:szCs w:val="24"/>
          <w:vertAlign w:val="superscript"/>
        </w:rPr>
        <w:t>rd</w:t>
      </w:r>
      <w:r w:rsidR="00530D0B" w:rsidRPr="00767D64">
        <w:rPr>
          <w:sz w:val="24"/>
          <w:szCs w:val="24"/>
        </w:rPr>
        <w:t xml:space="preserve"> August 2024</w:t>
      </w:r>
    </w:p>
    <w:p w14:paraId="463B405D" w14:textId="3F26CE86" w:rsidR="00F10CAD" w:rsidRDefault="00F10CAD" w:rsidP="00F10CAD">
      <w:r>
        <w:rPr>
          <w:b/>
          <w:bCs/>
        </w:rPr>
        <w:lastRenderedPageBreak/>
        <w:t xml:space="preserve">Appendix </w:t>
      </w:r>
      <w:r w:rsidR="00FE3029">
        <w:rPr>
          <w:b/>
          <w:bCs/>
        </w:rPr>
        <w:t>1</w:t>
      </w:r>
      <w:r>
        <w:rPr>
          <w:b/>
          <w:bCs/>
        </w:rPr>
        <w:t xml:space="preserve"> RAG Rated 2021-2024 Action Plan with commentary.</w:t>
      </w:r>
    </w:p>
    <w:tbl>
      <w:tblPr>
        <w:tblStyle w:val="GridTable5Dark-Accent11"/>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1942"/>
        <w:gridCol w:w="2268"/>
        <w:gridCol w:w="4252"/>
        <w:gridCol w:w="1953"/>
        <w:gridCol w:w="1654"/>
        <w:gridCol w:w="1638"/>
        <w:gridCol w:w="4129"/>
        <w:gridCol w:w="14"/>
        <w:gridCol w:w="1527"/>
      </w:tblGrid>
      <w:tr w:rsidR="00345042" w:rsidRPr="005C4127" w14:paraId="62CDBB8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81" w:type="dxa"/>
            <w:tcBorders>
              <w:top w:val="none" w:sz="0" w:space="0" w:color="auto"/>
              <w:left w:val="none" w:sz="0" w:space="0" w:color="auto"/>
              <w:right w:val="none" w:sz="0" w:space="0" w:color="auto"/>
            </w:tcBorders>
            <w:shd w:val="clear" w:color="auto" w:fill="auto"/>
          </w:tcPr>
          <w:p w14:paraId="2AA363AD" w14:textId="77777777" w:rsidR="00345042" w:rsidRPr="005C4127" w:rsidRDefault="00345042">
            <w:pPr>
              <w:rPr>
                <w:rFonts w:ascii="Calibri" w:eastAsia="Calibri" w:hAnsi="Calibri" w:cs="Times New Roman"/>
                <w:color w:val="auto"/>
              </w:rPr>
            </w:pPr>
            <w:bookmarkStart w:id="0" w:name="_Hlk153210361"/>
            <w:r w:rsidRPr="005C4127">
              <w:rPr>
                <w:rFonts w:ascii="Calibri" w:eastAsia="Calibri" w:hAnsi="Calibri" w:cs="Times New Roman"/>
                <w:color w:val="auto"/>
              </w:rPr>
              <w:t>Technician’s Commitment Priority Area(s)</w:t>
            </w:r>
          </w:p>
        </w:tc>
        <w:tc>
          <w:tcPr>
            <w:tcW w:w="1942" w:type="dxa"/>
            <w:tcBorders>
              <w:top w:val="none" w:sz="0" w:space="0" w:color="auto"/>
              <w:left w:val="none" w:sz="0" w:space="0" w:color="auto"/>
              <w:right w:val="none" w:sz="0" w:space="0" w:color="auto"/>
            </w:tcBorders>
            <w:shd w:val="clear" w:color="auto" w:fill="auto"/>
          </w:tcPr>
          <w:p w14:paraId="5933B48B" w14:textId="77777777" w:rsidR="00345042" w:rsidRPr="006A4977" w:rsidRDefault="00345042">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auto"/>
              </w:rPr>
            </w:pPr>
            <w:r w:rsidRPr="006A4977">
              <w:rPr>
                <w:rFonts w:ascii="Calibri" w:eastAsia="Calibri" w:hAnsi="Calibri" w:cs="Times New Roman"/>
                <w:color w:val="auto"/>
              </w:rPr>
              <w:t xml:space="preserve">Aim </w:t>
            </w:r>
          </w:p>
        </w:tc>
        <w:tc>
          <w:tcPr>
            <w:tcW w:w="2268" w:type="dxa"/>
            <w:tcBorders>
              <w:top w:val="none" w:sz="0" w:space="0" w:color="auto"/>
              <w:left w:val="none" w:sz="0" w:space="0" w:color="auto"/>
              <w:right w:val="none" w:sz="0" w:space="0" w:color="auto"/>
            </w:tcBorders>
            <w:shd w:val="clear" w:color="auto" w:fill="auto"/>
          </w:tcPr>
          <w:p w14:paraId="2FA22A63" w14:textId="77777777" w:rsidR="00345042" w:rsidRPr="006A4977" w:rsidRDefault="00345042">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auto"/>
              </w:rPr>
            </w:pPr>
            <w:r w:rsidRPr="006A4977">
              <w:rPr>
                <w:rFonts w:ascii="Calibri" w:eastAsia="Calibri" w:hAnsi="Calibri" w:cs="Times New Roman"/>
                <w:color w:val="auto"/>
              </w:rPr>
              <w:t>Actions</w:t>
            </w:r>
          </w:p>
        </w:tc>
        <w:tc>
          <w:tcPr>
            <w:tcW w:w="4252" w:type="dxa"/>
            <w:tcBorders>
              <w:top w:val="none" w:sz="0" w:space="0" w:color="auto"/>
              <w:left w:val="none" w:sz="0" w:space="0" w:color="auto"/>
              <w:right w:val="none" w:sz="0" w:space="0" w:color="auto"/>
            </w:tcBorders>
            <w:shd w:val="clear" w:color="auto" w:fill="auto"/>
          </w:tcPr>
          <w:p w14:paraId="7B40F566" w14:textId="77777777" w:rsidR="00345042" w:rsidRPr="006A4977" w:rsidRDefault="00345042">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auto"/>
              </w:rPr>
            </w:pPr>
            <w:r w:rsidRPr="006A4977">
              <w:rPr>
                <w:rFonts w:ascii="Calibri" w:eastAsia="Calibri" w:hAnsi="Calibri" w:cs="Times New Roman"/>
                <w:color w:val="auto"/>
              </w:rPr>
              <w:t>Planned outcomes/outputs</w:t>
            </w:r>
          </w:p>
        </w:tc>
        <w:tc>
          <w:tcPr>
            <w:tcW w:w="1953" w:type="dxa"/>
            <w:tcBorders>
              <w:top w:val="none" w:sz="0" w:space="0" w:color="auto"/>
              <w:left w:val="none" w:sz="0" w:space="0" w:color="auto"/>
              <w:right w:val="none" w:sz="0" w:space="0" w:color="auto"/>
            </w:tcBorders>
            <w:shd w:val="clear" w:color="auto" w:fill="auto"/>
          </w:tcPr>
          <w:p w14:paraId="0613374E" w14:textId="77777777" w:rsidR="00345042" w:rsidRPr="006A4977" w:rsidRDefault="00345042">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auto"/>
              </w:rPr>
            </w:pPr>
            <w:r w:rsidRPr="006A4977">
              <w:rPr>
                <w:rFonts w:ascii="Calibri" w:eastAsia="Calibri" w:hAnsi="Calibri" w:cs="Times New Roman"/>
                <w:color w:val="auto"/>
              </w:rPr>
              <w:t>Markers of success</w:t>
            </w:r>
          </w:p>
        </w:tc>
        <w:tc>
          <w:tcPr>
            <w:tcW w:w="1654" w:type="dxa"/>
            <w:tcBorders>
              <w:top w:val="none" w:sz="0" w:space="0" w:color="auto"/>
              <w:left w:val="none" w:sz="0" w:space="0" w:color="auto"/>
              <w:right w:val="none" w:sz="0" w:space="0" w:color="auto"/>
            </w:tcBorders>
            <w:shd w:val="clear" w:color="auto" w:fill="auto"/>
          </w:tcPr>
          <w:p w14:paraId="2A3D5885" w14:textId="77777777" w:rsidR="00345042" w:rsidRPr="006A4977" w:rsidRDefault="00345042">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auto"/>
              </w:rPr>
            </w:pPr>
            <w:r w:rsidRPr="006A4977">
              <w:rPr>
                <w:rFonts w:ascii="Calibri" w:eastAsia="Calibri" w:hAnsi="Calibri" w:cs="Times New Roman"/>
                <w:color w:val="auto"/>
              </w:rPr>
              <w:t>Timescale</w:t>
            </w:r>
          </w:p>
        </w:tc>
        <w:tc>
          <w:tcPr>
            <w:tcW w:w="1638" w:type="dxa"/>
            <w:tcBorders>
              <w:top w:val="none" w:sz="0" w:space="0" w:color="auto"/>
              <w:left w:val="none" w:sz="0" w:space="0" w:color="auto"/>
              <w:right w:val="none" w:sz="0" w:space="0" w:color="auto"/>
            </w:tcBorders>
            <w:shd w:val="clear" w:color="auto" w:fill="auto"/>
          </w:tcPr>
          <w:p w14:paraId="0E79AE1A" w14:textId="77777777" w:rsidR="00345042" w:rsidRPr="006A4977" w:rsidRDefault="00345042">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auto"/>
              </w:rPr>
            </w:pPr>
            <w:r w:rsidRPr="006A4977">
              <w:rPr>
                <w:rFonts w:ascii="Calibri" w:eastAsia="Calibri" w:hAnsi="Calibri" w:cs="Times New Roman"/>
                <w:color w:val="auto"/>
              </w:rPr>
              <w:t xml:space="preserve">Owner </w:t>
            </w:r>
          </w:p>
        </w:tc>
        <w:tc>
          <w:tcPr>
            <w:tcW w:w="4129" w:type="dxa"/>
            <w:tcBorders>
              <w:top w:val="none" w:sz="0" w:space="0" w:color="auto"/>
              <w:left w:val="none" w:sz="0" w:space="0" w:color="auto"/>
              <w:right w:val="none" w:sz="0" w:space="0" w:color="auto"/>
            </w:tcBorders>
            <w:shd w:val="clear" w:color="auto" w:fill="auto"/>
          </w:tcPr>
          <w:p w14:paraId="6D18CF5E" w14:textId="77777777" w:rsidR="00345042" w:rsidRPr="005C4127" w:rsidRDefault="00345042">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auto"/>
              </w:rPr>
            </w:pPr>
            <w:r>
              <w:rPr>
                <w:rFonts w:ascii="Calibri" w:eastAsia="Calibri" w:hAnsi="Calibri" w:cs="Times New Roman"/>
                <w:color w:val="auto"/>
              </w:rPr>
              <w:t>Notes and comments</w:t>
            </w:r>
          </w:p>
        </w:tc>
        <w:tc>
          <w:tcPr>
            <w:tcW w:w="1541" w:type="dxa"/>
            <w:gridSpan w:val="2"/>
            <w:tcBorders>
              <w:top w:val="none" w:sz="0" w:space="0" w:color="auto"/>
              <w:left w:val="none" w:sz="0" w:space="0" w:color="auto"/>
              <w:right w:val="none" w:sz="0" w:space="0" w:color="auto"/>
            </w:tcBorders>
            <w:shd w:val="clear" w:color="auto" w:fill="auto"/>
          </w:tcPr>
          <w:p w14:paraId="6BD844A1" w14:textId="77777777" w:rsidR="00345042" w:rsidRPr="005C4127" w:rsidRDefault="00345042">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auto"/>
              </w:rPr>
            </w:pPr>
            <w:r>
              <w:rPr>
                <w:rFonts w:ascii="Calibri" w:eastAsia="Calibri" w:hAnsi="Calibri" w:cs="Times New Roman"/>
                <w:color w:val="auto"/>
              </w:rPr>
              <w:t xml:space="preserve">Overall </w:t>
            </w:r>
            <w:r w:rsidRPr="005C4127">
              <w:rPr>
                <w:rFonts w:ascii="Calibri" w:eastAsia="Calibri" w:hAnsi="Calibri" w:cs="Times New Roman"/>
                <w:color w:val="auto"/>
              </w:rPr>
              <w:t>RAG Rating</w:t>
            </w:r>
            <w:r>
              <w:rPr>
                <w:rFonts w:ascii="Calibri" w:eastAsia="Calibri" w:hAnsi="Calibri" w:cs="Times New Roman"/>
                <w:color w:val="auto"/>
              </w:rPr>
              <w:t xml:space="preserve"> (s)</w:t>
            </w:r>
          </w:p>
        </w:tc>
      </w:tr>
      <w:tr w:rsidR="00852867" w:rsidRPr="005C4127" w14:paraId="24AE54FA" w14:textId="77777777" w:rsidTr="00852867">
        <w:trPr>
          <w:cnfStyle w:val="000000100000" w:firstRow="0" w:lastRow="0" w:firstColumn="0" w:lastColumn="0" w:oddVBand="0" w:evenVBand="0" w:oddHBand="1" w:evenHBand="0" w:firstRowFirstColumn="0" w:firstRowLastColumn="0" w:lastRowFirstColumn="0" w:lastRowLastColumn="0"/>
          <w:trHeight w:val="9009"/>
        </w:trPr>
        <w:tc>
          <w:tcPr>
            <w:cnfStyle w:val="001000000000" w:firstRow="0" w:lastRow="0" w:firstColumn="1" w:lastColumn="0" w:oddVBand="0" w:evenVBand="0" w:oddHBand="0" w:evenHBand="0" w:firstRowFirstColumn="0" w:firstRowLastColumn="0" w:lastRowFirstColumn="0" w:lastRowLastColumn="0"/>
            <w:tcW w:w="1881" w:type="dxa"/>
            <w:shd w:val="clear" w:color="auto" w:fill="auto"/>
          </w:tcPr>
          <w:p w14:paraId="44623A56" w14:textId="77777777" w:rsidR="00852867" w:rsidRPr="00767D64" w:rsidRDefault="00852867">
            <w:pPr>
              <w:rPr>
                <w:rFonts w:ascii="Calibri" w:eastAsia="Calibri" w:hAnsi="Calibri" w:cs="Times New Roman"/>
                <w:b w:val="0"/>
                <w:bCs w:val="0"/>
                <w:color w:val="FFFFFF" w:themeColor="background1"/>
                <w:sz w:val="6"/>
                <w:szCs w:val="6"/>
              </w:rPr>
            </w:pPr>
            <w:bookmarkStart w:id="1" w:name="_Hlk152259624"/>
            <w:r w:rsidRPr="00767D64">
              <w:rPr>
                <w:rFonts w:ascii="Calibri" w:eastAsia="Calibri" w:hAnsi="Calibri" w:cs="Times New Roman"/>
                <w:b w:val="0"/>
                <w:color w:val="FFFFFF" w:themeColor="background1"/>
                <w:sz w:val="6"/>
                <w:szCs w:val="6"/>
              </w:rPr>
              <w:t>Technician’s Commitment Priority Area(s)</w:t>
            </w:r>
          </w:p>
          <w:p w14:paraId="099F8781" w14:textId="7BECBED7" w:rsidR="00852867" w:rsidRPr="00852867" w:rsidRDefault="00852867">
            <w:pPr>
              <w:rPr>
                <w:rFonts w:ascii="Calibri" w:eastAsia="Calibri" w:hAnsi="Calibri" w:cs="Times New Roman"/>
                <w:color w:val="auto"/>
              </w:rPr>
            </w:pPr>
            <w:r w:rsidRPr="00852867">
              <w:rPr>
                <w:rFonts w:ascii="Calibri" w:eastAsia="Calibri" w:hAnsi="Calibri" w:cs="Times New Roman"/>
                <w:color w:val="auto"/>
              </w:rPr>
              <w:t>Career development</w:t>
            </w:r>
          </w:p>
          <w:p w14:paraId="481E1D74" w14:textId="77777777" w:rsidR="00852867" w:rsidRPr="00852867" w:rsidRDefault="00852867">
            <w:pPr>
              <w:rPr>
                <w:rFonts w:ascii="Calibri" w:eastAsia="Calibri" w:hAnsi="Calibri" w:cs="Times New Roman"/>
                <w:color w:val="auto"/>
              </w:rPr>
            </w:pPr>
          </w:p>
          <w:p w14:paraId="465CD0D1" w14:textId="77777777" w:rsidR="00852867" w:rsidRPr="00852867" w:rsidRDefault="00852867">
            <w:pPr>
              <w:rPr>
                <w:rFonts w:ascii="Calibri" w:eastAsia="Calibri" w:hAnsi="Calibri" w:cs="Times New Roman"/>
                <w:color w:val="auto"/>
              </w:rPr>
            </w:pPr>
            <w:r w:rsidRPr="00852867">
              <w:rPr>
                <w:rFonts w:ascii="Calibri" w:eastAsia="Calibri" w:hAnsi="Calibri" w:cs="Times New Roman"/>
                <w:color w:val="auto"/>
              </w:rPr>
              <w:t>Visibility</w:t>
            </w:r>
          </w:p>
          <w:p w14:paraId="71C3CE6B" w14:textId="77777777" w:rsidR="00852867" w:rsidRPr="00852867" w:rsidRDefault="00852867">
            <w:pPr>
              <w:rPr>
                <w:rFonts w:ascii="Calibri" w:eastAsia="Calibri" w:hAnsi="Calibri" w:cs="Times New Roman"/>
                <w:color w:val="auto"/>
              </w:rPr>
            </w:pPr>
          </w:p>
          <w:p w14:paraId="08B75519" w14:textId="77777777" w:rsidR="00852867" w:rsidRPr="00852867" w:rsidRDefault="00852867">
            <w:pPr>
              <w:rPr>
                <w:rFonts w:ascii="Calibri" w:eastAsia="Calibri" w:hAnsi="Calibri" w:cs="Times New Roman"/>
                <w:b w:val="0"/>
                <w:bCs w:val="0"/>
                <w:color w:val="auto"/>
              </w:rPr>
            </w:pPr>
            <w:r w:rsidRPr="00852867">
              <w:rPr>
                <w:rFonts w:ascii="Calibri" w:eastAsia="Calibri" w:hAnsi="Calibri" w:cs="Times New Roman"/>
                <w:color w:val="auto"/>
              </w:rPr>
              <w:t>Recognition</w:t>
            </w:r>
          </w:p>
          <w:p w14:paraId="7F9D50E4" w14:textId="77777777" w:rsidR="00852867" w:rsidRPr="00852867" w:rsidRDefault="00852867">
            <w:pPr>
              <w:rPr>
                <w:rFonts w:ascii="Calibri" w:eastAsia="Calibri" w:hAnsi="Calibri" w:cs="Times New Roman"/>
                <w:b w:val="0"/>
                <w:bCs w:val="0"/>
                <w:color w:val="auto"/>
              </w:rPr>
            </w:pPr>
          </w:p>
          <w:p w14:paraId="01D5F747" w14:textId="77777777" w:rsidR="00852867" w:rsidRPr="00852867" w:rsidRDefault="00852867">
            <w:pPr>
              <w:rPr>
                <w:rFonts w:ascii="Calibri" w:eastAsia="Calibri" w:hAnsi="Calibri" w:cs="Times New Roman"/>
                <w:b w:val="0"/>
                <w:bCs w:val="0"/>
                <w:color w:val="auto"/>
              </w:rPr>
            </w:pPr>
          </w:p>
          <w:p w14:paraId="1BDB46F9" w14:textId="77777777" w:rsidR="00852867" w:rsidRPr="00852867" w:rsidRDefault="00852867">
            <w:pPr>
              <w:rPr>
                <w:rFonts w:ascii="Calibri" w:eastAsia="Calibri" w:hAnsi="Calibri" w:cs="Times New Roman"/>
                <w:b w:val="0"/>
                <w:bCs w:val="0"/>
                <w:color w:val="auto"/>
              </w:rPr>
            </w:pPr>
          </w:p>
          <w:p w14:paraId="69511DB8" w14:textId="77777777" w:rsidR="00852867" w:rsidRPr="00852867" w:rsidRDefault="00852867">
            <w:pPr>
              <w:rPr>
                <w:rFonts w:ascii="Calibri" w:eastAsia="Calibri" w:hAnsi="Calibri" w:cs="Times New Roman"/>
                <w:b w:val="0"/>
                <w:bCs w:val="0"/>
                <w:color w:val="auto"/>
              </w:rPr>
            </w:pPr>
          </w:p>
          <w:p w14:paraId="33C834C4" w14:textId="77777777" w:rsidR="00852867" w:rsidRPr="00852867" w:rsidRDefault="00852867">
            <w:pPr>
              <w:rPr>
                <w:rFonts w:ascii="Calibri" w:eastAsia="Calibri" w:hAnsi="Calibri" w:cs="Times New Roman"/>
                <w:b w:val="0"/>
                <w:bCs w:val="0"/>
                <w:color w:val="auto"/>
              </w:rPr>
            </w:pPr>
          </w:p>
          <w:p w14:paraId="7FE32700" w14:textId="77777777" w:rsidR="00852867" w:rsidRPr="00852867" w:rsidRDefault="00852867">
            <w:pPr>
              <w:rPr>
                <w:rFonts w:ascii="Calibri" w:eastAsia="Calibri" w:hAnsi="Calibri" w:cs="Times New Roman"/>
                <w:b w:val="0"/>
                <w:bCs w:val="0"/>
                <w:color w:val="auto"/>
              </w:rPr>
            </w:pPr>
          </w:p>
          <w:p w14:paraId="14650AE2" w14:textId="77777777" w:rsidR="00852867" w:rsidRPr="00852867" w:rsidRDefault="00852867">
            <w:pPr>
              <w:rPr>
                <w:rFonts w:ascii="Calibri" w:eastAsia="Calibri" w:hAnsi="Calibri" w:cs="Times New Roman"/>
                <w:b w:val="0"/>
                <w:bCs w:val="0"/>
                <w:color w:val="auto"/>
              </w:rPr>
            </w:pPr>
          </w:p>
          <w:p w14:paraId="770B1DC5" w14:textId="77777777" w:rsidR="00852867" w:rsidRPr="00852867" w:rsidRDefault="00852867">
            <w:pPr>
              <w:rPr>
                <w:rFonts w:ascii="Calibri" w:eastAsia="Calibri" w:hAnsi="Calibri" w:cs="Times New Roman"/>
                <w:b w:val="0"/>
                <w:bCs w:val="0"/>
                <w:color w:val="auto"/>
              </w:rPr>
            </w:pPr>
          </w:p>
          <w:p w14:paraId="1749DB14" w14:textId="77777777" w:rsidR="00852867" w:rsidRPr="00852867" w:rsidRDefault="00852867">
            <w:pPr>
              <w:rPr>
                <w:rFonts w:ascii="Calibri" w:eastAsia="Calibri" w:hAnsi="Calibri" w:cs="Times New Roman"/>
                <w:b w:val="0"/>
                <w:bCs w:val="0"/>
                <w:color w:val="auto"/>
              </w:rPr>
            </w:pPr>
          </w:p>
          <w:p w14:paraId="7BBAF340" w14:textId="77777777" w:rsidR="00852867" w:rsidRPr="00852867" w:rsidRDefault="00852867">
            <w:pPr>
              <w:rPr>
                <w:rFonts w:ascii="Calibri" w:eastAsia="Calibri" w:hAnsi="Calibri" w:cs="Times New Roman"/>
                <w:b w:val="0"/>
                <w:bCs w:val="0"/>
                <w:color w:val="auto"/>
              </w:rPr>
            </w:pPr>
          </w:p>
          <w:p w14:paraId="43FCD4A6" w14:textId="77777777" w:rsidR="00852867" w:rsidRPr="00852867" w:rsidRDefault="00852867">
            <w:pPr>
              <w:rPr>
                <w:rFonts w:ascii="Calibri" w:eastAsia="Calibri" w:hAnsi="Calibri" w:cs="Times New Roman"/>
                <w:b w:val="0"/>
                <w:bCs w:val="0"/>
                <w:color w:val="auto"/>
              </w:rPr>
            </w:pPr>
          </w:p>
          <w:p w14:paraId="47B13FE1" w14:textId="77777777" w:rsidR="00852867" w:rsidRPr="00852867" w:rsidRDefault="00852867">
            <w:pPr>
              <w:rPr>
                <w:rFonts w:ascii="Calibri" w:eastAsia="Calibri" w:hAnsi="Calibri" w:cs="Times New Roman"/>
                <w:b w:val="0"/>
                <w:bCs w:val="0"/>
                <w:color w:val="auto"/>
              </w:rPr>
            </w:pPr>
          </w:p>
          <w:p w14:paraId="0CFEAF65" w14:textId="77777777" w:rsidR="00852867" w:rsidRPr="00852867" w:rsidRDefault="00852867">
            <w:pPr>
              <w:rPr>
                <w:rFonts w:ascii="Calibri" w:eastAsia="Calibri" w:hAnsi="Calibri" w:cs="Times New Roman"/>
                <w:b w:val="0"/>
                <w:bCs w:val="0"/>
                <w:color w:val="auto"/>
              </w:rPr>
            </w:pPr>
          </w:p>
          <w:p w14:paraId="641291CA" w14:textId="77777777" w:rsidR="00852867" w:rsidRPr="00852867" w:rsidRDefault="00852867">
            <w:pPr>
              <w:rPr>
                <w:rFonts w:ascii="Calibri" w:eastAsia="Calibri" w:hAnsi="Calibri" w:cs="Times New Roman"/>
                <w:b w:val="0"/>
                <w:bCs w:val="0"/>
                <w:color w:val="auto"/>
              </w:rPr>
            </w:pPr>
          </w:p>
          <w:p w14:paraId="58AF64B8" w14:textId="77777777" w:rsidR="00852867" w:rsidRPr="00852867" w:rsidRDefault="00852867">
            <w:pPr>
              <w:rPr>
                <w:rFonts w:ascii="Calibri" w:eastAsia="Calibri" w:hAnsi="Calibri" w:cs="Times New Roman"/>
                <w:b w:val="0"/>
                <w:bCs w:val="0"/>
                <w:color w:val="auto"/>
              </w:rPr>
            </w:pPr>
          </w:p>
          <w:p w14:paraId="37335F89" w14:textId="77777777" w:rsidR="00852867" w:rsidRPr="00852867" w:rsidRDefault="00852867">
            <w:pPr>
              <w:rPr>
                <w:rFonts w:ascii="Calibri" w:eastAsia="Calibri" w:hAnsi="Calibri" w:cs="Times New Roman"/>
                <w:b w:val="0"/>
                <w:bCs w:val="0"/>
                <w:color w:val="auto"/>
              </w:rPr>
            </w:pPr>
          </w:p>
          <w:p w14:paraId="0E4B9B8E" w14:textId="77777777" w:rsidR="00852867" w:rsidRPr="00852867" w:rsidRDefault="00852867">
            <w:pPr>
              <w:rPr>
                <w:rFonts w:ascii="Calibri" w:eastAsia="Calibri" w:hAnsi="Calibri" w:cs="Times New Roman"/>
                <w:b w:val="0"/>
                <w:bCs w:val="0"/>
                <w:color w:val="auto"/>
              </w:rPr>
            </w:pPr>
          </w:p>
          <w:p w14:paraId="34F03165" w14:textId="77777777" w:rsidR="00852867" w:rsidRPr="00852867" w:rsidRDefault="00852867">
            <w:pPr>
              <w:rPr>
                <w:rFonts w:ascii="Calibri" w:eastAsia="Calibri" w:hAnsi="Calibri" w:cs="Times New Roman"/>
                <w:b w:val="0"/>
                <w:bCs w:val="0"/>
                <w:color w:val="auto"/>
              </w:rPr>
            </w:pPr>
          </w:p>
          <w:p w14:paraId="0DAB4CC6" w14:textId="77777777" w:rsidR="00852867" w:rsidRPr="00852867" w:rsidRDefault="00852867">
            <w:pPr>
              <w:rPr>
                <w:rFonts w:ascii="Calibri" w:eastAsia="Calibri" w:hAnsi="Calibri" w:cs="Times New Roman"/>
                <w:b w:val="0"/>
                <w:bCs w:val="0"/>
                <w:color w:val="auto"/>
              </w:rPr>
            </w:pPr>
          </w:p>
          <w:p w14:paraId="2B3E0A8F" w14:textId="77777777" w:rsidR="00852867" w:rsidRPr="00852867" w:rsidRDefault="00852867">
            <w:pPr>
              <w:rPr>
                <w:rFonts w:ascii="Calibri" w:eastAsia="Calibri" w:hAnsi="Calibri" w:cs="Times New Roman"/>
                <w:b w:val="0"/>
                <w:bCs w:val="0"/>
                <w:color w:val="auto"/>
              </w:rPr>
            </w:pPr>
          </w:p>
          <w:p w14:paraId="3F21F707" w14:textId="77777777" w:rsidR="00852867" w:rsidRPr="00852867" w:rsidRDefault="00852867">
            <w:pPr>
              <w:rPr>
                <w:rFonts w:ascii="Calibri" w:eastAsia="Calibri" w:hAnsi="Calibri" w:cs="Times New Roman"/>
                <w:b w:val="0"/>
                <w:bCs w:val="0"/>
                <w:color w:val="auto"/>
              </w:rPr>
            </w:pPr>
          </w:p>
          <w:p w14:paraId="6D29C015" w14:textId="77777777" w:rsidR="00852867" w:rsidRPr="00852867" w:rsidRDefault="00852867">
            <w:pPr>
              <w:rPr>
                <w:rFonts w:ascii="Calibri" w:eastAsia="Calibri" w:hAnsi="Calibri" w:cs="Times New Roman"/>
                <w:b w:val="0"/>
                <w:bCs w:val="0"/>
                <w:color w:val="auto"/>
              </w:rPr>
            </w:pPr>
          </w:p>
          <w:p w14:paraId="1B248FC1" w14:textId="77777777" w:rsidR="00852867" w:rsidRPr="00852867" w:rsidRDefault="00852867">
            <w:pPr>
              <w:rPr>
                <w:rFonts w:ascii="Calibri" w:eastAsia="Calibri" w:hAnsi="Calibri" w:cs="Times New Roman"/>
                <w:b w:val="0"/>
                <w:bCs w:val="0"/>
                <w:color w:val="auto"/>
              </w:rPr>
            </w:pPr>
          </w:p>
          <w:p w14:paraId="25B8F5CE" w14:textId="77777777" w:rsidR="00852867" w:rsidRPr="00852867" w:rsidRDefault="00852867">
            <w:pPr>
              <w:rPr>
                <w:rFonts w:ascii="Calibri" w:eastAsia="Calibri" w:hAnsi="Calibri" w:cs="Times New Roman"/>
                <w:b w:val="0"/>
                <w:bCs w:val="0"/>
                <w:color w:val="auto"/>
              </w:rPr>
            </w:pPr>
          </w:p>
          <w:p w14:paraId="6A025B17" w14:textId="77777777" w:rsidR="00852867" w:rsidRPr="00852867" w:rsidRDefault="00852867">
            <w:pPr>
              <w:rPr>
                <w:rFonts w:ascii="Calibri" w:eastAsia="Calibri" w:hAnsi="Calibri" w:cs="Times New Roman"/>
                <w:b w:val="0"/>
                <w:bCs w:val="0"/>
                <w:color w:val="auto"/>
              </w:rPr>
            </w:pPr>
          </w:p>
          <w:p w14:paraId="3E4125EF" w14:textId="77777777" w:rsidR="00852867" w:rsidRPr="00852867" w:rsidRDefault="00852867">
            <w:pPr>
              <w:rPr>
                <w:rFonts w:ascii="Calibri" w:eastAsia="Calibri" w:hAnsi="Calibri" w:cs="Times New Roman"/>
                <w:b w:val="0"/>
                <w:bCs w:val="0"/>
                <w:color w:val="auto"/>
              </w:rPr>
            </w:pPr>
          </w:p>
          <w:p w14:paraId="7FD2DFAB" w14:textId="0A26EA10" w:rsidR="00852867" w:rsidRPr="00852867" w:rsidRDefault="00852867" w:rsidP="00D32E4B">
            <w:pPr>
              <w:rPr>
                <w:rFonts w:ascii="Calibri" w:eastAsia="Calibri" w:hAnsi="Calibri" w:cs="Times New Roman"/>
                <w:color w:val="auto"/>
              </w:rPr>
            </w:pPr>
          </w:p>
        </w:tc>
        <w:tc>
          <w:tcPr>
            <w:tcW w:w="1942" w:type="dxa"/>
            <w:shd w:val="clear" w:color="auto" w:fill="auto"/>
          </w:tcPr>
          <w:p w14:paraId="0C15D0BE" w14:textId="65EEB04E" w:rsidR="00852867" w:rsidRPr="00767D64"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767D64">
              <w:rPr>
                <w:rFonts w:ascii="Calibri" w:eastAsia="Calibri" w:hAnsi="Calibri" w:cs="Times New Roman"/>
                <w:color w:val="FFFFFF" w:themeColor="background1"/>
                <w:sz w:val="6"/>
                <w:szCs w:val="6"/>
              </w:rPr>
              <w:t>Aim</w:t>
            </w:r>
          </w:p>
          <w:p w14:paraId="0CCBD45D"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52867">
              <w:rPr>
                <w:rFonts w:ascii="Calibri" w:eastAsia="Calibri" w:hAnsi="Calibri" w:cs="Times New Roman"/>
              </w:rPr>
              <w:t>Enhance the career development, recognition and visibility of technical staff</w:t>
            </w:r>
          </w:p>
          <w:p w14:paraId="1DFBEA90"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2BC0DB86"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75EE7DE1"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76C7444"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20CCF067"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0C81EA3"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7E663860"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7FA29ECA"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BE95CA0"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331B7A28"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2CCDAE81"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3475A18"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44658BD"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6C4C033"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E5BCF3F"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B607135"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36D7DA0F"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3CADDEF7"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332CF59"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91E9252"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654B5E6"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828E6EB"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DAEBDD2"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21D669DE"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5603909"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7DBAC9D" w14:textId="57067D04" w:rsidR="00852867" w:rsidRPr="00852867" w:rsidRDefault="00852867" w:rsidP="00D32E4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2268" w:type="dxa"/>
            <w:shd w:val="clear" w:color="auto" w:fill="auto"/>
          </w:tcPr>
          <w:p w14:paraId="77FA9C12" w14:textId="77777777" w:rsidR="00852867" w:rsidRPr="00767D64" w:rsidRDefault="00852867" w:rsidP="00767D64">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767D64">
              <w:rPr>
                <w:rFonts w:ascii="Calibri" w:eastAsia="Calibri" w:hAnsi="Calibri" w:cs="Times New Roman"/>
                <w:color w:val="FFFFFF" w:themeColor="background1"/>
                <w:sz w:val="6"/>
                <w:szCs w:val="6"/>
              </w:rPr>
              <w:t>Actions</w:t>
            </w:r>
          </w:p>
          <w:p w14:paraId="1682B4BB" w14:textId="77777777" w:rsidR="00852867" w:rsidRPr="0085286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52867">
              <w:rPr>
                <w:rFonts w:ascii="Calibri" w:eastAsia="Calibri" w:hAnsi="Calibri" w:cs="Times New Roman"/>
              </w:rPr>
              <w:t>Update PDR guidance and templates for technical staff and managers so that it references the Technical Academy and the opportunities for Technicians</w:t>
            </w:r>
          </w:p>
          <w:p w14:paraId="7EA9F6BD"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56C8904"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2F185E7"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bookmarkStart w:id="2" w:name="_GoBack"/>
            <w:bookmarkEnd w:id="2"/>
          </w:p>
          <w:p w14:paraId="6CE53A30"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E212F47"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7AD3A7CD"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1BAE237"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484C618"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AE89CFA" w14:textId="063CC073"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3AFB8D8" w14:textId="675311BB"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78DC15E9" w14:textId="2E4189D3"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235138FF" w14:textId="7E046434"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985095E" w14:textId="4FC512F8"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6759A4B" w14:textId="78AD262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259DB07D" w14:textId="2D886AE0"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578E771" w14:textId="6A53D29C"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2CC38E7A" w14:textId="653DB60F"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B7E5231" w14:textId="0823D521"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1B416B9" w14:textId="54D898D6"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46C3D96" w14:textId="17834FED"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239E05ED" w14:textId="00560BE0"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0123B63" w14:textId="567D027B"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4D515C5" w14:textId="77777777" w:rsidR="00852867" w:rsidRP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2179E8DD" w14:textId="7BF3737F" w:rsidR="00852867" w:rsidRPr="0085286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4252" w:type="dxa"/>
            <w:shd w:val="clear" w:color="auto" w:fill="auto"/>
          </w:tcPr>
          <w:p w14:paraId="687296C3" w14:textId="7E1E3801" w:rsidR="00852867" w:rsidRPr="00767D64"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767D64">
              <w:rPr>
                <w:rFonts w:ascii="Calibri" w:eastAsia="Calibri" w:hAnsi="Calibri" w:cs="Times New Roman"/>
                <w:color w:val="FFFFFF" w:themeColor="background1"/>
                <w:sz w:val="6"/>
                <w:szCs w:val="6"/>
              </w:rPr>
              <w:t>Planned outcomes / outputs</w:t>
            </w:r>
          </w:p>
          <w:p w14:paraId="5CE73A5A" w14:textId="72CE1E70" w:rsidR="00852867" w:rsidRPr="00852867" w:rsidRDefault="00852867" w:rsidP="00345042">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52867">
              <w:rPr>
                <w:rFonts w:ascii="Calibri" w:eastAsia="Calibri" w:hAnsi="Calibri" w:cs="Times New Roman"/>
              </w:rPr>
              <w:t>Increased awareness of the Technical Academy and opportunities for technical staff and line managers</w:t>
            </w:r>
          </w:p>
          <w:p w14:paraId="2DB68742" w14:textId="77777777" w:rsidR="00852867" w:rsidRPr="00852867" w:rsidRDefault="00852867" w:rsidP="00345042">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52867">
              <w:rPr>
                <w:rFonts w:ascii="Calibri" w:eastAsia="Calibri" w:hAnsi="Calibri" w:cs="Times New Roman"/>
              </w:rPr>
              <w:t>Increased engagement with the Technical Academy by technical staff</w:t>
            </w:r>
          </w:p>
          <w:p w14:paraId="4E6FAC6B" w14:textId="77777777" w:rsidR="00852867" w:rsidRPr="00852867" w:rsidRDefault="00852867" w:rsidP="00345042">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52867">
              <w:rPr>
                <w:rFonts w:ascii="Calibri" w:eastAsia="Calibri" w:hAnsi="Calibri" w:cs="Times New Roman"/>
              </w:rPr>
              <w:t>Open and enabling conversations around paper authorship between PIs, line managers and technicians</w:t>
            </w:r>
          </w:p>
          <w:p w14:paraId="2D365C9D" w14:textId="77777777" w:rsidR="00852867" w:rsidRPr="00852867" w:rsidRDefault="00852867" w:rsidP="00345042">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52867">
              <w:rPr>
                <w:rFonts w:ascii="Calibri" w:eastAsia="Calibri" w:hAnsi="Calibri" w:cs="Times New Roman"/>
              </w:rPr>
              <w:t>Increased engagement of technical staff with teaching, training and development, secondments and shadowing opportunities</w:t>
            </w:r>
          </w:p>
          <w:p w14:paraId="7FA69854" w14:textId="77777777" w:rsidR="00852867" w:rsidRPr="00852867" w:rsidRDefault="00852867" w:rsidP="00345042">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52867">
              <w:rPr>
                <w:rFonts w:ascii="Calibri" w:eastAsia="Calibri" w:hAnsi="Calibri" w:cs="Times New Roman"/>
              </w:rPr>
              <w:t>Increased numbers of technical staff undertaking professional registration</w:t>
            </w:r>
          </w:p>
          <w:p w14:paraId="352985F6" w14:textId="77777777" w:rsidR="00852867" w:rsidRPr="00852867"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7D29EA25" w14:textId="4DB0E5A8" w:rsidR="00852867" w:rsidRPr="00852867"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66735A0" w14:textId="1080FB91" w:rsidR="00852867" w:rsidRPr="00852867"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3F3FA53F" w14:textId="07B324E0" w:rsidR="00852867" w:rsidRPr="00852867"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7E9A67AF" w14:textId="04889B44" w:rsidR="00852867" w:rsidRPr="00852867"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7B92865" w14:textId="654F5001" w:rsidR="00852867" w:rsidRPr="00852867"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2EBD21BD" w14:textId="28C40E4D" w:rsidR="00852867" w:rsidRPr="00852867"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465741F" w14:textId="43247C10" w:rsidR="00852867" w:rsidRPr="00852867"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9B8517E" w14:textId="5F1B4D40" w:rsidR="00852867" w:rsidRPr="00852867"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356F8178" w14:textId="11C69DAE" w:rsidR="00852867" w:rsidRPr="00852867"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B9BE1D3" w14:textId="7633054F" w:rsidR="00852867" w:rsidRPr="00852867"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E5FA79B" w14:textId="56AD9B2E" w:rsidR="00852867" w:rsidRPr="00852867"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D27248D" w14:textId="41B22431" w:rsidR="00852867" w:rsidRPr="00852867"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A234603" w14:textId="6641D59A" w:rsidR="00852867" w:rsidRPr="00852867"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6AC6019" w14:textId="1DEF48D2" w:rsidR="00852867" w:rsidRPr="00852867"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98BC16A" w14:textId="3D145FCF" w:rsidR="00852867" w:rsidRPr="00852867" w:rsidRDefault="00852867" w:rsidP="006B661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953" w:type="dxa"/>
            <w:shd w:val="clear" w:color="auto" w:fill="auto"/>
          </w:tcPr>
          <w:p w14:paraId="709BAE35" w14:textId="77777777" w:rsidR="00852867" w:rsidRPr="006B6613" w:rsidRDefault="00852867">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t>Markers of success</w:t>
            </w:r>
          </w:p>
          <w:p w14:paraId="2187B2D6" w14:textId="280C0800" w:rsidR="00852867" w:rsidRDefault="00852867">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Increase in numbers of staff participating in Technical Academy events and training and development</w:t>
            </w:r>
            <w:r>
              <w:rPr>
                <w:rFonts w:ascii="Calibri" w:eastAsia="Calibri" w:hAnsi="Calibri" w:cs="Times New Roman"/>
              </w:rPr>
              <w:t>.</w:t>
            </w:r>
          </w:p>
          <w:p w14:paraId="6DE47F7A" w14:textId="77777777" w:rsidR="00852867" w:rsidRPr="006A4977" w:rsidRDefault="00852867">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 xml:space="preserve"> </w:t>
            </w:r>
          </w:p>
          <w:p w14:paraId="71FB4CF3" w14:textId="77777777" w:rsidR="00852867" w:rsidRDefault="00852867">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Increased numbers of technicians being named on papers</w:t>
            </w:r>
            <w:r>
              <w:rPr>
                <w:rFonts w:ascii="Calibri" w:eastAsia="Calibri" w:hAnsi="Calibri" w:cs="Times New Roman"/>
              </w:rPr>
              <w:t>.</w:t>
            </w:r>
          </w:p>
          <w:p w14:paraId="50C3FA31" w14:textId="77777777" w:rsidR="00852867" w:rsidRPr="006A4977" w:rsidRDefault="00852867">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96203A5" w14:textId="77777777" w:rsidR="00852867" w:rsidRPr="006A4977" w:rsidRDefault="00852867">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Increased numbers of technical staff securing professional registration</w:t>
            </w:r>
          </w:p>
        </w:tc>
        <w:tc>
          <w:tcPr>
            <w:tcW w:w="1654" w:type="dxa"/>
            <w:shd w:val="clear" w:color="auto" w:fill="auto"/>
          </w:tcPr>
          <w:p w14:paraId="10CDD31F" w14:textId="77777777" w:rsidR="00852867" w:rsidRPr="006B6613"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t>Timescale</w:t>
            </w:r>
          </w:p>
          <w:p w14:paraId="40E4F31F"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For implementation in 2022 PDR cycle</w:t>
            </w:r>
          </w:p>
          <w:p w14:paraId="51D44097"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F5D6134"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45898F3"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751CB80"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CEA72F4"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743646E"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E0CC7B7"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55C2E27"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E155555"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7264EE25"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473D6FD"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1586D20"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7614ED9E"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6830891"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7775D61B"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B16D798"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CC6CF3B"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77AEDFAE"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37812428"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486EF7D"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F971904"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C0E25FD"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F3C8A42"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592F0DF"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768AC64"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DC98AB8"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64AFE65"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0327C41" w14:textId="4BECA041"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638" w:type="dxa"/>
            <w:shd w:val="clear" w:color="auto" w:fill="auto"/>
          </w:tcPr>
          <w:p w14:paraId="2B8F8FAA" w14:textId="77777777" w:rsidR="00852867" w:rsidRPr="006F444A"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F444A">
              <w:rPr>
                <w:rFonts w:ascii="Calibri" w:eastAsia="Calibri" w:hAnsi="Calibri" w:cs="Times New Roman"/>
                <w:color w:val="FFFFFF" w:themeColor="background1"/>
                <w:sz w:val="6"/>
                <w:szCs w:val="6"/>
              </w:rPr>
              <w:t>Owner</w:t>
            </w:r>
          </w:p>
          <w:p w14:paraId="5444A4C2" w14:textId="74D1B166"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 xml:space="preserve">TA Steering Group </w:t>
            </w:r>
          </w:p>
          <w:p w14:paraId="6423C2CE"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3DCDCFB0"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366187E9"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7EDB1933"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1F269EA"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53D9051"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F0D79F0"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39C6487"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7D7AB9F"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9584B13"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F06572E"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02DA51F"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3C7460FE"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E85A0F6"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38B17CF"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C401AB6"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812AB5D"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2F97AB14"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327A623A"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3FD5C5F8"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75B0C5F"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3D37253A"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6A0255F"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7DC8987A"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9814D7B"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D103ADF"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DBD42B0"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5E0EAC8"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20C75C44"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7BD57CA3" w14:textId="752B895B"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4129" w:type="dxa"/>
            <w:shd w:val="clear" w:color="auto" w:fill="auto"/>
          </w:tcPr>
          <w:p w14:paraId="5FA80C66" w14:textId="77777777" w:rsidR="00852867" w:rsidRPr="006F444A"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F444A">
              <w:rPr>
                <w:rFonts w:ascii="Calibri" w:eastAsia="Calibri" w:hAnsi="Calibri" w:cs="Times New Roman"/>
                <w:color w:val="FFFFFF" w:themeColor="background1"/>
                <w:sz w:val="6"/>
                <w:szCs w:val="6"/>
              </w:rPr>
              <w:t>Notes and comments</w:t>
            </w:r>
          </w:p>
          <w:p w14:paraId="481B6DCE" w14:textId="7EF387A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 xml:space="preserve">The initial aims have been achieved with the University HR Intranet site on PDR updated with a section specific to Technicians including the addition of a prompt for conversations to be used by reviewees and reviewers. </w:t>
            </w:r>
          </w:p>
          <w:p w14:paraId="5F504396" w14:textId="006DF502" w:rsidR="00852867" w:rsidRPr="00EF4151"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0000"/>
              </w:rPr>
            </w:pPr>
            <w:r>
              <w:rPr>
                <w:rFonts w:ascii="Calibri" w:eastAsia="Calibri" w:hAnsi="Calibri" w:cs="Times New Roman"/>
              </w:rPr>
              <w:t xml:space="preserve">The PDR process are currently under review and further content will be developed when agreed. </w:t>
            </w:r>
          </w:p>
          <w:p w14:paraId="253DC3D6"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D8EA343" w14:textId="155CF1EB"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212862D1">
              <w:rPr>
                <w:rFonts w:ascii="Calibri" w:eastAsia="Calibri" w:hAnsi="Calibri" w:cs="Times New Roman"/>
              </w:rPr>
              <w:t xml:space="preserve">There are </w:t>
            </w:r>
            <w:r>
              <w:rPr>
                <w:rFonts w:ascii="Calibri" w:eastAsia="Calibri" w:hAnsi="Calibri" w:cs="Times New Roman"/>
              </w:rPr>
              <w:t>limited</w:t>
            </w:r>
            <w:r w:rsidRPr="212862D1">
              <w:rPr>
                <w:rFonts w:ascii="Calibri" w:eastAsia="Calibri" w:hAnsi="Calibri" w:cs="Times New Roman"/>
              </w:rPr>
              <w:t xml:space="preserve"> metrics available to measure change in acknowledgements and authorship of papers. Anecdotally there are pockets of good practice, but the general feedback has been that it is still not normal practice in many areas.</w:t>
            </w:r>
          </w:p>
          <w:p w14:paraId="741A15DB"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C3CB228" w14:textId="77777777" w:rsidR="0085286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 xml:space="preserve">The University has a clear policy that membership of professional bodies is a personal cost across all staff types unless there is an equivalent benefit such as discount on conference attendance. A previous 2 year pilot in 2017/18 where funding was provided did not result in a significant benefit or uptake in registration. In light of the pressures from cost of living increases a decision was made by the working group and ratified by the </w:t>
            </w:r>
            <w:r w:rsidRPr="4A895D18">
              <w:rPr>
                <w:rFonts w:ascii="Calibri" w:eastAsia="Calibri" w:hAnsi="Calibri" w:cs="Times New Roman"/>
              </w:rPr>
              <w:t>S</w:t>
            </w:r>
            <w:r>
              <w:rPr>
                <w:rFonts w:ascii="Calibri" w:eastAsia="Calibri" w:hAnsi="Calibri" w:cs="Times New Roman"/>
              </w:rPr>
              <w:t>teering group that we would de-prioritise this aspect rather than place added pressure on our junior staff. We will continue to support those who wish to follow this path.</w:t>
            </w:r>
          </w:p>
          <w:p w14:paraId="444EC5B0" w14:textId="77777777" w:rsidR="00852867" w:rsidRPr="006F444A" w:rsidRDefault="00852867" w:rsidP="006F444A">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F444A">
              <w:rPr>
                <w:rFonts w:ascii="Calibri" w:eastAsia="Calibri" w:hAnsi="Calibri" w:cs="Times New Roman"/>
                <w:color w:val="FFFFFF" w:themeColor="background1"/>
                <w:sz w:val="6"/>
                <w:szCs w:val="6"/>
              </w:rPr>
              <w:t>Notes and comments</w:t>
            </w:r>
          </w:p>
          <w:p w14:paraId="27C56E91" w14:textId="6DFCCB6A" w:rsidR="00852867" w:rsidRPr="005C412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541" w:type="dxa"/>
            <w:gridSpan w:val="2"/>
            <w:shd w:val="clear" w:color="auto" w:fill="C5E0B3" w:themeFill="accent6" w:themeFillTint="66"/>
          </w:tcPr>
          <w:p w14:paraId="14101232" w14:textId="77777777" w:rsidR="0055108B" w:rsidRPr="0055108B" w:rsidRDefault="0055108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C5E0B3" w:themeColor="accent6" w:themeTint="66"/>
                <w:sz w:val="6"/>
                <w:szCs w:val="6"/>
              </w:rPr>
            </w:pPr>
            <w:r w:rsidRPr="0055108B">
              <w:rPr>
                <w:rFonts w:ascii="Calibri" w:eastAsia="Calibri" w:hAnsi="Calibri" w:cs="Times New Roman"/>
                <w:color w:val="C5E0B3" w:themeColor="accent6" w:themeTint="66"/>
                <w:sz w:val="6"/>
                <w:szCs w:val="6"/>
              </w:rPr>
              <w:t xml:space="preserve">Overall RAG Rating </w:t>
            </w:r>
          </w:p>
          <w:p w14:paraId="5C2F7BD4" w14:textId="11701631" w:rsidR="00852867" w:rsidRPr="005C4127" w:rsidRDefault="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Green but with elements requiring further development as new actions in the next Cycle</w:t>
            </w:r>
          </w:p>
        </w:tc>
      </w:tr>
      <w:bookmarkEnd w:id="1"/>
      <w:tr w:rsidR="00852867" w:rsidRPr="005C4127" w14:paraId="096E33A9" w14:textId="77777777" w:rsidTr="00852867">
        <w:tc>
          <w:tcPr>
            <w:cnfStyle w:val="001000000000" w:firstRow="0" w:lastRow="0" w:firstColumn="1" w:lastColumn="0" w:oddVBand="0" w:evenVBand="0" w:oddHBand="0" w:evenHBand="0" w:firstRowFirstColumn="0" w:firstRowLastColumn="0" w:lastRowFirstColumn="0" w:lastRowLastColumn="0"/>
            <w:tcW w:w="1881" w:type="dxa"/>
            <w:shd w:val="clear" w:color="auto" w:fill="auto"/>
          </w:tcPr>
          <w:p w14:paraId="77297116" w14:textId="77777777" w:rsidR="00852867" w:rsidRPr="00852867" w:rsidRDefault="00852867" w:rsidP="00852867">
            <w:pPr>
              <w:rPr>
                <w:rFonts w:ascii="Calibri" w:eastAsia="Calibri" w:hAnsi="Calibri" w:cs="Times New Roman"/>
                <w:b w:val="0"/>
                <w:bCs w:val="0"/>
                <w:color w:val="FFFFFF" w:themeColor="background1"/>
                <w:sz w:val="6"/>
                <w:szCs w:val="6"/>
              </w:rPr>
            </w:pPr>
            <w:r w:rsidRPr="00852867">
              <w:rPr>
                <w:rFonts w:ascii="Calibri" w:eastAsia="Calibri" w:hAnsi="Calibri" w:cs="Times New Roman"/>
                <w:b w:val="0"/>
                <w:color w:val="FFFFFF" w:themeColor="background1"/>
                <w:sz w:val="6"/>
                <w:szCs w:val="6"/>
              </w:rPr>
              <w:t>Technician’s Commitment Priority Area(s)</w:t>
            </w:r>
          </w:p>
          <w:p w14:paraId="0BE44A83" w14:textId="77777777" w:rsidR="00852867" w:rsidRPr="00852867" w:rsidRDefault="00852867" w:rsidP="00852867">
            <w:pPr>
              <w:rPr>
                <w:rFonts w:ascii="Calibri" w:eastAsia="Calibri" w:hAnsi="Calibri" w:cs="Times New Roman"/>
                <w:color w:val="auto"/>
              </w:rPr>
            </w:pPr>
            <w:r w:rsidRPr="00852867">
              <w:rPr>
                <w:rFonts w:ascii="Calibri" w:eastAsia="Calibri" w:hAnsi="Calibri" w:cs="Times New Roman"/>
                <w:color w:val="auto"/>
              </w:rPr>
              <w:t>Career development</w:t>
            </w:r>
          </w:p>
          <w:p w14:paraId="500B3E42" w14:textId="77777777" w:rsidR="00852867" w:rsidRPr="00852867" w:rsidRDefault="00852867" w:rsidP="00852867">
            <w:pPr>
              <w:rPr>
                <w:rFonts w:ascii="Calibri" w:eastAsia="Calibri" w:hAnsi="Calibri" w:cs="Times New Roman"/>
                <w:color w:val="auto"/>
              </w:rPr>
            </w:pPr>
          </w:p>
          <w:p w14:paraId="5A604C6E" w14:textId="77777777" w:rsidR="00852867" w:rsidRPr="00852867" w:rsidRDefault="00852867" w:rsidP="00852867">
            <w:pPr>
              <w:rPr>
                <w:rFonts w:ascii="Calibri" w:eastAsia="Calibri" w:hAnsi="Calibri" w:cs="Times New Roman"/>
                <w:color w:val="auto"/>
              </w:rPr>
            </w:pPr>
            <w:r w:rsidRPr="00852867">
              <w:rPr>
                <w:rFonts w:ascii="Calibri" w:eastAsia="Calibri" w:hAnsi="Calibri" w:cs="Times New Roman"/>
                <w:color w:val="auto"/>
              </w:rPr>
              <w:t>Visibility</w:t>
            </w:r>
          </w:p>
          <w:p w14:paraId="3B610BBA" w14:textId="77777777" w:rsidR="00852867" w:rsidRPr="00852867" w:rsidRDefault="00852867" w:rsidP="00852867">
            <w:pPr>
              <w:rPr>
                <w:rFonts w:ascii="Calibri" w:eastAsia="Calibri" w:hAnsi="Calibri" w:cs="Times New Roman"/>
                <w:color w:val="auto"/>
              </w:rPr>
            </w:pPr>
          </w:p>
          <w:p w14:paraId="2421F24E" w14:textId="150BAA67" w:rsidR="00852867" w:rsidRPr="00852867" w:rsidRDefault="00852867" w:rsidP="00852867">
            <w:pPr>
              <w:rPr>
                <w:rFonts w:ascii="Calibri" w:eastAsia="Calibri" w:hAnsi="Calibri" w:cs="Times New Roman"/>
              </w:rPr>
            </w:pPr>
            <w:r w:rsidRPr="00852867">
              <w:rPr>
                <w:rFonts w:ascii="Calibri" w:eastAsia="Calibri" w:hAnsi="Calibri" w:cs="Times New Roman"/>
                <w:color w:val="auto"/>
              </w:rPr>
              <w:t>Recognition</w:t>
            </w:r>
          </w:p>
        </w:tc>
        <w:tc>
          <w:tcPr>
            <w:tcW w:w="1942" w:type="dxa"/>
            <w:shd w:val="clear" w:color="auto" w:fill="auto"/>
          </w:tcPr>
          <w:p w14:paraId="1190AAD6" w14:textId="77777777" w:rsidR="00852867" w:rsidRP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852867">
              <w:rPr>
                <w:rFonts w:ascii="Calibri" w:eastAsia="Calibri" w:hAnsi="Calibri" w:cs="Times New Roman"/>
                <w:color w:val="FFFFFF" w:themeColor="background1"/>
                <w:sz w:val="6"/>
                <w:szCs w:val="6"/>
              </w:rPr>
              <w:t>Aim</w:t>
            </w:r>
          </w:p>
          <w:p w14:paraId="45594F4F" w14:textId="75F69C45" w:rsidR="00852867" w:rsidRP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852867">
              <w:rPr>
                <w:rFonts w:ascii="Calibri" w:eastAsia="Calibri" w:hAnsi="Calibri" w:cs="Times New Roman"/>
              </w:rPr>
              <w:t>Enhance the career development, recognition and visibility of technical staff</w:t>
            </w:r>
          </w:p>
        </w:tc>
        <w:tc>
          <w:tcPr>
            <w:tcW w:w="2268" w:type="dxa"/>
            <w:shd w:val="clear" w:color="auto" w:fill="auto"/>
          </w:tcPr>
          <w:p w14:paraId="1A92DB15" w14:textId="77777777" w:rsidR="00852867" w:rsidRP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852867">
              <w:rPr>
                <w:rFonts w:ascii="Calibri" w:eastAsia="Calibri" w:hAnsi="Calibri" w:cs="Times New Roman"/>
                <w:color w:val="FFFFFF" w:themeColor="background1"/>
                <w:sz w:val="6"/>
                <w:szCs w:val="6"/>
              </w:rPr>
              <w:t>Actions</w:t>
            </w:r>
          </w:p>
          <w:p w14:paraId="34400AEE" w14:textId="77777777" w:rsidR="00852867" w:rsidRP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852867">
              <w:rPr>
                <w:rFonts w:ascii="Calibri" w:eastAsia="Calibri" w:hAnsi="Calibri" w:cs="Times New Roman"/>
              </w:rPr>
              <w:t>Develop a revised and consistent functional on-boarding and induction process for technical staff</w:t>
            </w:r>
          </w:p>
          <w:p w14:paraId="17F016B8" w14:textId="77777777" w:rsidR="00852867" w:rsidRP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852867">
              <w:rPr>
                <w:rFonts w:ascii="Calibri" w:eastAsia="Calibri" w:hAnsi="Calibri" w:cs="Times New Roman"/>
                <w:color w:val="FFFFFF" w:themeColor="background1"/>
                <w:sz w:val="6"/>
                <w:szCs w:val="6"/>
              </w:rPr>
              <w:t>Actions</w:t>
            </w:r>
          </w:p>
          <w:p w14:paraId="0E4473A7" w14:textId="77777777" w:rsidR="00852867" w:rsidRP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4252" w:type="dxa"/>
            <w:shd w:val="clear" w:color="auto" w:fill="auto"/>
          </w:tcPr>
          <w:p w14:paraId="39841749" w14:textId="46609A4A" w:rsidR="00852867" w:rsidRP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852867">
              <w:rPr>
                <w:rFonts w:ascii="Calibri" w:eastAsia="Calibri" w:hAnsi="Calibri" w:cs="Times New Roman"/>
                <w:color w:val="FFFFFF" w:themeColor="background1"/>
                <w:sz w:val="6"/>
                <w:szCs w:val="6"/>
              </w:rPr>
              <w:t>Planned outcomes / outputs</w:t>
            </w:r>
          </w:p>
          <w:p w14:paraId="1B7E29A2" w14:textId="77777777" w:rsidR="00852867" w:rsidRP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520FE4B9" w14:textId="77777777" w:rsidR="00852867" w:rsidRPr="00852867" w:rsidRDefault="00852867" w:rsidP="00852867">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852867">
              <w:rPr>
                <w:rFonts w:ascii="Calibri" w:eastAsia="Calibri" w:hAnsi="Calibri" w:cs="Times New Roman"/>
              </w:rPr>
              <w:t>New staff are signposted to and encouraged to engage with the Technical Academy and Technicians Commitment</w:t>
            </w:r>
          </w:p>
          <w:p w14:paraId="46C661E0" w14:textId="77777777" w:rsidR="00852867" w:rsidRPr="00852867" w:rsidRDefault="00852867" w:rsidP="00852867">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852867">
              <w:rPr>
                <w:rFonts w:ascii="Calibri" w:eastAsia="Calibri" w:hAnsi="Calibri" w:cs="Times New Roman"/>
              </w:rPr>
              <w:t>Shared awareness and engagement with the priorities and aims of our commitment to technical staff</w:t>
            </w:r>
          </w:p>
          <w:p w14:paraId="73157AFF" w14:textId="43A5B1F4" w:rsidR="00852867" w:rsidRPr="00852867" w:rsidRDefault="00852867" w:rsidP="00852867">
            <w:pPr>
              <w:pStyle w:val="ListParagrap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852867">
              <w:rPr>
                <w:rFonts w:ascii="Calibri" w:eastAsia="Calibri" w:hAnsi="Calibri" w:cs="Times New Roman"/>
              </w:rPr>
              <w:t>Technical staff are aware of opportunities, development pathways, resources etc</w:t>
            </w:r>
          </w:p>
        </w:tc>
        <w:tc>
          <w:tcPr>
            <w:tcW w:w="1953" w:type="dxa"/>
            <w:shd w:val="clear" w:color="auto" w:fill="auto"/>
          </w:tcPr>
          <w:p w14:paraId="1A1C84B8" w14:textId="77777777" w:rsidR="00852867" w:rsidRPr="00852867" w:rsidRDefault="00852867" w:rsidP="00852867">
            <w:pPr>
              <w:numPr>
                <w:ilvl w:val="0"/>
                <w:numId w:val="13"/>
              </w:numPr>
              <w:ind w:left="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654" w:type="dxa"/>
            <w:shd w:val="clear" w:color="auto" w:fill="auto"/>
          </w:tcPr>
          <w:p w14:paraId="45BFF8EF" w14:textId="1EA8A221" w:rsidR="00852867" w:rsidRP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t>Timescale</w:t>
            </w:r>
          </w:p>
          <w:p w14:paraId="70BDCCDA" w14:textId="77777777"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January 2022</w:t>
            </w:r>
          </w:p>
          <w:p w14:paraId="531C58E4"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638" w:type="dxa"/>
            <w:shd w:val="clear" w:color="auto" w:fill="auto"/>
          </w:tcPr>
          <w:p w14:paraId="16FA741A" w14:textId="48A936D0" w:rsidR="00852867" w:rsidRP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F444A">
              <w:rPr>
                <w:rFonts w:ascii="Calibri" w:eastAsia="Calibri" w:hAnsi="Calibri" w:cs="Times New Roman"/>
                <w:color w:val="FFFFFF" w:themeColor="background1"/>
                <w:sz w:val="6"/>
                <w:szCs w:val="6"/>
              </w:rPr>
              <w:t>Owner</w:t>
            </w:r>
          </w:p>
          <w:p w14:paraId="2144C28B" w14:textId="77777777"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TA Steering Group</w:t>
            </w:r>
          </w:p>
          <w:p w14:paraId="018AF8B3"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4129" w:type="dxa"/>
            <w:shd w:val="clear" w:color="auto" w:fill="auto"/>
          </w:tcPr>
          <w:p w14:paraId="7CEF7F9E" w14:textId="77777777" w:rsidR="00852867" w:rsidRPr="006F444A"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F444A">
              <w:rPr>
                <w:rFonts w:ascii="Calibri" w:eastAsia="Calibri" w:hAnsi="Calibri" w:cs="Times New Roman"/>
                <w:color w:val="FFFFFF" w:themeColor="background1"/>
                <w:sz w:val="6"/>
                <w:szCs w:val="6"/>
              </w:rPr>
              <w:t>Notes and comments</w:t>
            </w:r>
          </w:p>
          <w:p w14:paraId="4B73A4A6" w14:textId="2F19C5A0"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 xml:space="preserve">A review of induction processes was conducted by the working group and processes are consistent. Alongside the standard induction checklists there is an optional technician checklist available on the University HR </w:t>
            </w:r>
            <w:proofErr w:type="spellStart"/>
            <w:r>
              <w:rPr>
                <w:rFonts w:ascii="Calibri" w:eastAsia="Calibri" w:hAnsi="Calibri" w:cs="Times New Roman"/>
              </w:rPr>
              <w:t>Sharepoint</w:t>
            </w:r>
            <w:proofErr w:type="spellEnd"/>
            <w:r>
              <w:rPr>
                <w:rFonts w:ascii="Calibri" w:eastAsia="Calibri" w:hAnsi="Calibri" w:cs="Times New Roman"/>
              </w:rPr>
              <w:t xml:space="preserve"> page (Ref#) There are potential improvements that could be built into our Core HR and Finance platforms including links to mandatory training specific to technicians and these will be explored in the next action plan cycle.</w:t>
            </w:r>
          </w:p>
        </w:tc>
        <w:tc>
          <w:tcPr>
            <w:tcW w:w="1541" w:type="dxa"/>
            <w:gridSpan w:val="2"/>
            <w:shd w:val="clear" w:color="auto" w:fill="C5E0B3" w:themeFill="accent6" w:themeFillTint="66"/>
          </w:tcPr>
          <w:p w14:paraId="23ECF43B" w14:textId="77777777" w:rsidR="0055108B" w:rsidRPr="0055108B" w:rsidRDefault="0055108B" w:rsidP="0055108B">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C5E0B3" w:themeColor="accent6" w:themeTint="66"/>
                <w:sz w:val="6"/>
                <w:szCs w:val="6"/>
              </w:rPr>
            </w:pPr>
            <w:r w:rsidRPr="0055108B">
              <w:rPr>
                <w:rFonts w:ascii="Calibri" w:eastAsia="Calibri" w:hAnsi="Calibri" w:cs="Times New Roman"/>
                <w:color w:val="C5E0B3" w:themeColor="accent6" w:themeTint="66"/>
                <w:sz w:val="6"/>
                <w:szCs w:val="6"/>
              </w:rPr>
              <w:t xml:space="preserve">Overall RAG Rating </w:t>
            </w:r>
          </w:p>
          <w:p w14:paraId="0B53D45B" w14:textId="77777777"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Green but with elements requiring further development as new actions in the next Cycle</w:t>
            </w:r>
          </w:p>
          <w:p w14:paraId="2A066686" w14:textId="77777777"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5297F6C0" w14:textId="77777777"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2AE1F5F3" w14:textId="77777777"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39A528B8" w14:textId="77777777"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2E8041EF" w14:textId="78F49129"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852867" w:rsidRPr="005C4127" w14:paraId="2356E8C1" w14:textId="77777777">
        <w:trPr>
          <w:cnfStyle w:val="000000100000" w:firstRow="0" w:lastRow="0" w:firstColumn="0" w:lastColumn="0" w:oddVBand="0" w:evenVBand="0" w:oddHBand="1" w:evenHBand="0" w:firstRowFirstColumn="0" w:firstRowLastColumn="0" w:lastRowFirstColumn="0" w:lastRowLastColumn="0"/>
          <w:trHeight w:val="5151"/>
        </w:trPr>
        <w:tc>
          <w:tcPr>
            <w:cnfStyle w:val="001000000000" w:firstRow="0" w:lastRow="0" w:firstColumn="1" w:lastColumn="0" w:oddVBand="0" w:evenVBand="0" w:oddHBand="0" w:evenHBand="0" w:firstRowFirstColumn="0" w:firstRowLastColumn="0" w:lastRowFirstColumn="0" w:lastRowLastColumn="0"/>
            <w:tcW w:w="1881" w:type="dxa"/>
            <w:tcBorders>
              <w:left w:val="none" w:sz="0" w:space="0" w:color="auto"/>
            </w:tcBorders>
            <w:shd w:val="clear" w:color="auto" w:fill="auto"/>
          </w:tcPr>
          <w:p w14:paraId="01A73E25" w14:textId="77777777" w:rsidR="00852867" w:rsidRPr="006B6613" w:rsidRDefault="00852867" w:rsidP="00852867">
            <w:pPr>
              <w:rPr>
                <w:rFonts w:ascii="Calibri" w:eastAsia="Calibri" w:hAnsi="Calibri" w:cs="Times New Roman"/>
                <w:b w:val="0"/>
                <w:bCs w:val="0"/>
                <w:color w:val="FFFFFF" w:themeColor="background1"/>
                <w:sz w:val="6"/>
                <w:szCs w:val="6"/>
              </w:rPr>
            </w:pPr>
            <w:r w:rsidRPr="006B6613">
              <w:rPr>
                <w:rFonts w:ascii="Calibri" w:eastAsia="Calibri" w:hAnsi="Calibri" w:cs="Times New Roman"/>
                <w:b w:val="0"/>
                <w:color w:val="FFFFFF" w:themeColor="background1"/>
                <w:sz w:val="6"/>
                <w:szCs w:val="6"/>
              </w:rPr>
              <w:lastRenderedPageBreak/>
              <w:t>Technician’s Commitment Priority Area(s)</w:t>
            </w:r>
          </w:p>
          <w:p w14:paraId="1D558236" w14:textId="4AD97CD6" w:rsidR="00852867" w:rsidRPr="005C4127" w:rsidRDefault="00852867" w:rsidP="00852867">
            <w:pPr>
              <w:rPr>
                <w:rFonts w:ascii="Calibri" w:eastAsia="Calibri" w:hAnsi="Calibri" w:cs="Times New Roman"/>
                <w:color w:val="auto"/>
              </w:rPr>
            </w:pPr>
            <w:r w:rsidRPr="005C4127">
              <w:rPr>
                <w:rFonts w:ascii="Calibri" w:eastAsia="Calibri" w:hAnsi="Calibri" w:cs="Times New Roman"/>
                <w:color w:val="auto"/>
              </w:rPr>
              <w:t>Visibility</w:t>
            </w:r>
          </w:p>
          <w:p w14:paraId="74710BFC" w14:textId="77777777" w:rsidR="00852867" w:rsidRPr="005C4127" w:rsidRDefault="00852867" w:rsidP="00852867">
            <w:pPr>
              <w:rPr>
                <w:rFonts w:ascii="Calibri" w:eastAsia="Calibri" w:hAnsi="Calibri" w:cs="Times New Roman"/>
                <w:color w:val="auto"/>
              </w:rPr>
            </w:pPr>
          </w:p>
          <w:p w14:paraId="2FE5AF7E" w14:textId="77777777" w:rsidR="00852867" w:rsidRPr="005C4127" w:rsidRDefault="00852867" w:rsidP="00852867">
            <w:pPr>
              <w:rPr>
                <w:rFonts w:ascii="Calibri" w:eastAsia="Calibri" w:hAnsi="Calibri" w:cs="Times New Roman"/>
                <w:color w:val="auto"/>
              </w:rPr>
            </w:pPr>
            <w:r w:rsidRPr="005C4127">
              <w:rPr>
                <w:rFonts w:ascii="Calibri" w:eastAsia="Calibri" w:hAnsi="Calibri" w:cs="Times New Roman"/>
                <w:color w:val="auto"/>
              </w:rPr>
              <w:t>Sustainability</w:t>
            </w:r>
          </w:p>
          <w:p w14:paraId="198A52D0" w14:textId="77777777" w:rsidR="00852867" w:rsidRPr="005C4127" w:rsidRDefault="00852867" w:rsidP="00852867">
            <w:pPr>
              <w:rPr>
                <w:rFonts w:ascii="Calibri" w:eastAsia="Calibri" w:hAnsi="Calibri" w:cs="Times New Roman"/>
                <w:color w:val="auto"/>
              </w:rPr>
            </w:pPr>
          </w:p>
          <w:p w14:paraId="6A97A776" w14:textId="77777777" w:rsidR="00852867" w:rsidRPr="005C4127" w:rsidRDefault="00852867" w:rsidP="00852867">
            <w:pPr>
              <w:rPr>
                <w:rFonts w:ascii="Calibri" w:eastAsia="Calibri" w:hAnsi="Calibri" w:cs="Times New Roman"/>
                <w:color w:val="auto"/>
              </w:rPr>
            </w:pPr>
            <w:r w:rsidRPr="005C4127">
              <w:rPr>
                <w:rFonts w:ascii="Calibri" w:eastAsia="Calibri" w:hAnsi="Calibri" w:cs="Times New Roman"/>
                <w:color w:val="auto"/>
              </w:rPr>
              <w:t>Recognition</w:t>
            </w:r>
          </w:p>
        </w:tc>
        <w:tc>
          <w:tcPr>
            <w:tcW w:w="1942" w:type="dxa"/>
            <w:shd w:val="clear" w:color="auto" w:fill="auto"/>
          </w:tcPr>
          <w:p w14:paraId="2BF6924D" w14:textId="77777777" w:rsidR="00852867" w:rsidRPr="006B6613"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t>Aim</w:t>
            </w:r>
          </w:p>
          <w:p w14:paraId="57005905"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Raise visibility of technical staff</w:t>
            </w:r>
          </w:p>
          <w:p w14:paraId="4363F806"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D2EC489"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Enhance understanding of contribution of technical staff to research and education</w:t>
            </w:r>
          </w:p>
          <w:p w14:paraId="3636AB1D"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A4F4E60"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Enhance influence and professional capital of technical staff</w:t>
            </w:r>
          </w:p>
          <w:p w14:paraId="7F7EA6B7"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2268" w:type="dxa"/>
            <w:shd w:val="clear" w:color="auto" w:fill="auto"/>
          </w:tcPr>
          <w:p w14:paraId="17B3F3CF" w14:textId="77777777" w:rsidR="00852867" w:rsidRPr="006B6613"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t>Actions</w:t>
            </w:r>
          </w:p>
          <w:p w14:paraId="38CEC5A0"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Increase internal and external communications and showcase activities to grow reputation, value and influence of the Technical Academy and technical workforce</w:t>
            </w:r>
          </w:p>
        </w:tc>
        <w:tc>
          <w:tcPr>
            <w:tcW w:w="4252" w:type="dxa"/>
            <w:shd w:val="clear" w:color="auto" w:fill="auto"/>
          </w:tcPr>
          <w:p w14:paraId="2C56666C" w14:textId="77777777" w:rsidR="00852867" w:rsidRPr="006B6613"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t>Planned outcomes / outputs</w:t>
            </w:r>
          </w:p>
          <w:p w14:paraId="6F804A70" w14:textId="3F99E483" w:rsidR="00852867" w:rsidRPr="00DA7DCF" w:rsidRDefault="00852867" w:rsidP="0085286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DA7DCF">
              <w:rPr>
                <w:rFonts w:ascii="Calibri" w:eastAsia="Calibri" w:hAnsi="Calibri" w:cs="Times New Roman"/>
              </w:rPr>
              <w:t>More technical staff participating and showcasing their talents in University events e.g. Open Days and University Showcase events</w:t>
            </w:r>
          </w:p>
          <w:p w14:paraId="27B4972F" w14:textId="77777777" w:rsidR="00852867" w:rsidRPr="00DA7DCF" w:rsidRDefault="00852867" w:rsidP="0085286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DA7DCF">
              <w:rPr>
                <w:rFonts w:ascii="Calibri" w:eastAsia="Calibri" w:hAnsi="Calibri" w:cs="Times New Roman"/>
              </w:rPr>
              <w:t>Increased inclusion of technician profiles on internal and external websites e.g. group websites, facilities websites etc</w:t>
            </w:r>
          </w:p>
          <w:p w14:paraId="5618C083" w14:textId="77777777" w:rsidR="00852867" w:rsidRPr="00DA7DCF" w:rsidRDefault="00852867" w:rsidP="0085286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DA7DCF">
              <w:rPr>
                <w:rFonts w:ascii="Calibri" w:eastAsia="Calibri" w:hAnsi="Calibri" w:cs="Times New Roman"/>
              </w:rPr>
              <w:t>A dedicated Technical Academy newsletter and dedicated Technical section in key internal comms (e.g. Buzz)</w:t>
            </w:r>
          </w:p>
          <w:p w14:paraId="0E9E44A6" w14:textId="77777777" w:rsidR="00852867" w:rsidRPr="00DA7DCF" w:rsidRDefault="00852867" w:rsidP="0085286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DA7DCF">
              <w:rPr>
                <w:rFonts w:ascii="Calibri" w:eastAsia="Calibri" w:hAnsi="Calibri" w:cs="Times New Roman"/>
              </w:rPr>
              <w:t>Increased promotion of technical vacancies to students via Careers Network, local employability teams, the Guild etc</w:t>
            </w:r>
          </w:p>
        </w:tc>
        <w:tc>
          <w:tcPr>
            <w:tcW w:w="1953" w:type="dxa"/>
            <w:shd w:val="clear" w:color="auto" w:fill="auto"/>
          </w:tcPr>
          <w:p w14:paraId="34941A54" w14:textId="77777777" w:rsidR="00852867" w:rsidRPr="006B6613" w:rsidRDefault="00852867" w:rsidP="00852867">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t>Markers of success</w:t>
            </w:r>
          </w:p>
          <w:p w14:paraId="68BC4CB9"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 xml:space="preserve">Increased visibility of the technical workforce across the Universities communication channels, including website, publications and events </w:t>
            </w:r>
          </w:p>
        </w:tc>
        <w:tc>
          <w:tcPr>
            <w:tcW w:w="1654" w:type="dxa"/>
            <w:shd w:val="clear" w:color="auto" w:fill="auto"/>
          </w:tcPr>
          <w:p w14:paraId="5B1693FC" w14:textId="77777777" w:rsidR="00852867" w:rsidRPr="006B6613"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t>Timescale</w:t>
            </w:r>
          </w:p>
          <w:p w14:paraId="1AD84CCC"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 xml:space="preserve">Ongoing throughout the </w:t>
            </w:r>
            <w:proofErr w:type="gramStart"/>
            <w:r w:rsidRPr="006A4977">
              <w:rPr>
                <w:rFonts w:ascii="Calibri" w:eastAsia="Calibri" w:hAnsi="Calibri" w:cs="Times New Roman"/>
              </w:rPr>
              <w:t>36 month</w:t>
            </w:r>
            <w:proofErr w:type="gramEnd"/>
            <w:r w:rsidRPr="006A4977">
              <w:rPr>
                <w:rFonts w:ascii="Calibri" w:eastAsia="Calibri" w:hAnsi="Calibri" w:cs="Times New Roman"/>
              </w:rPr>
              <w:t xml:space="preserve"> period</w:t>
            </w:r>
          </w:p>
        </w:tc>
        <w:tc>
          <w:tcPr>
            <w:tcW w:w="1638" w:type="dxa"/>
            <w:shd w:val="clear" w:color="auto" w:fill="auto"/>
          </w:tcPr>
          <w:p w14:paraId="19CF92F0" w14:textId="77777777" w:rsidR="00852867" w:rsidRPr="006F444A"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F444A">
              <w:rPr>
                <w:rFonts w:ascii="Calibri" w:eastAsia="Calibri" w:hAnsi="Calibri" w:cs="Times New Roman"/>
                <w:color w:val="FFFFFF" w:themeColor="background1"/>
                <w:sz w:val="6"/>
                <w:szCs w:val="6"/>
              </w:rPr>
              <w:t>Owner</w:t>
            </w:r>
          </w:p>
          <w:p w14:paraId="7706DDB0"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TA Steering Group</w:t>
            </w:r>
          </w:p>
        </w:tc>
        <w:tc>
          <w:tcPr>
            <w:tcW w:w="4129" w:type="dxa"/>
            <w:shd w:val="clear" w:color="auto" w:fill="auto"/>
          </w:tcPr>
          <w:p w14:paraId="1D02C1F0" w14:textId="77777777" w:rsidR="00852867" w:rsidRPr="006F444A"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F444A">
              <w:rPr>
                <w:rFonts w:ascii="Calibri" w:eastAsia="Calibri" w:hAnsi="Calibri" w:cs="Times New Roman"/>
                <w:color w:val="FFFFFF" w:themeColor="background1"/>
                <w:sz w:val="6"/>
                <w:szCs w:val="6"/>
              </w:rPr>
              <w:t>Notes and comments</w:t>
            </w:r>
          </w:p>
          <w:p w14:paraId="5D738FE3" w14:textId="7216F5ED" w:rsidR="0085286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0000"/>
              </w:rPr>
            </w:pPr>
            <w:r>
              <w:rPr>
                <w:rFonts w:ascii="Calibri" w:eastAsia="Calibri" w:hAnsi="Calibri" w:cs="Times New Roman"/>
              </w:rPr>
              <w:t xml:space="preserve">Technicians and the Technical Academy are recognised in key parts of the University’s intranet including </w:t>
            </w:r>
            <w:r w:rsidRPr="00B224AC">
              <w:rPr>
                <w:rFonts w:ascii="Calibri" w:eastAsia="Calibri" w:hAnsi="Calibri" w:cs="Times New Roman"/>
              </w:rPr>
              <w:t>HR</w:t>
            </w:r>
            <w:r>
              <w:rPr>
                <w:rFonts w:ascii="Calibri" w:eastAsia="Calibri" w:hAnsi="Calibri" w:cs="Times New Roman"/>
              </w:rPr>
              <w:t xml:space="preserve"> and</w:t>
            </w:r>
            <w:r w:rsidRPr="00B224AC">
              <w:rPr>
                <w:rFonts w:ascii="Calibri" w:eastAsia="Calibri" w:hAnsi="Calibri" w:cs="Times New Roman"/>
              </w:rPr>
              <w:t xml:space="preserve"> research strategy </w:t>
            </w:r>
            <w:r>
              <w:rPr>
                <w:rFonts w:ascii="Calibri" w:eastAsia="Calibri" w:hAnsi="Calibri" w:cs="Times New Roman"/>
              </w:rPr>
              <w:t xml:space="preserve">pages as well as a dedicated section in our Birmingham Professional intranet site which links to the full Technical Academy site, </w:t>
            </w:r>
          </w:p>
          <w:p w14:paraId="3563E77C" w14:textId="2A6F28E8" w:rsidR="00852867" w:rsidRPr="005C412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T</w:t>
            </w:r>
            <w:r w:rsidRPr="007D348A">
              <w:rPr>
                <w:rFonts w:ascii="Calibri" w:eastAsia="Calibri" w:hAnsi="Calibri" w:cs="Times New Roman"/>
              </w:rPr>
              <w:t>here rema</w:t>
            </w:r>
            <w:r>
              <w:rPr>
                <w:rFonts w:ascii="Calibri" w:eastAsia="Calibri" w:hAnsi="Calibri" w:cs="Times New Roman"/>
              </w:rPr>
              <w:t>ins work to be done in encouraging our technicians to engage in opportunities to showcase themselves outside of their local areas and comfort zones.</w:t>
            </w:r>
          </w:p>
        </w:tc>
        <w:tc>
          <w:tcPr>
            <w:tcW w:w="1541" w:type="dxa"/>
            <w:gridSpan w:val="2"/>
            <w:shd w:val="clear" w:color="auto" w:fill="FFD966" w:themeFill="accent4" w:themeFillTint="99"/>
          </w:tcPr>
          <w:p w14:paraId="54624C94" w14:textId="77777777" w:rsidR="0055108B" w:rsidRPr="009B0543" w:rsidRDefault="0055108B" w:rsidP="0055108B">
            <w:pPr>
              <w:cnfStyle w:val="000000100000" w:firstRow="0" w:lastRow="0" w:firstColumn="0" w:lastColumn="0" w:oddVBand="0" w:evenVBand="0" w:oddHBand="1" w:evenHBand="0" w:firstRowFirstColumn="0" w:firstRowLastColumn="0" w:lastRowFirstColumn="0" w:lastRowLastColumn="0"/>
              <w:rPr>
                <w:color w:val="FFD966" w:themeColor="accent4" w:themeTint="99"/>
                <w:sz w:val="6"/>
                <w:szCs w:val="6"/>
              </w:rPr>
            </w:pPr>
            <w:r w:rsidRPr="009B0543">
              <w:rPr>
                <w:color w:val="FFD966" w:themeColor="accent4" w:themeTint="99"/>
                <w:sz w:val="6"/>
                <w:szCs w:val="6"/>
              </w:rPr>
              <w:t xml:space="preserve">Overall RAG Rating </w:t>
            </w:r>
          </w:p>
          <w:p w14:paraId="54B448BA" w14:textId="77777777" w:rsidR="00852867" w:rsidRPr="005C412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Amber with elements requiring further development and consolidation in next Action Plan Cycle</w:t>
            </w:r>
          </w:p>
        </w:tc>
      </w:tr>
      <w:tr w:rsidR="00852867" w:rsidRPr="005C4127" w14:paraId="4C6D3819" w14:textId="77777777">
        <w:trPr>
          <w:trHeight w:val="7081"/>
        </w:trPr>
        <w:tc>
          <w:tcPr>
            <w:cnfStyle w:val="001000000000" w:firstRow="0" w:lastRow="0" w:firstColumn="1" w:lastColumn="0" w:oddVBand="0" w:evenVBand="0" w:oddHBand="0" w:evenHBand="0" w:firstRowFirstColumn="0" w:firstRowLastColumn="0" w:lastRowFirstColumn="0" w:lastRowLastColumn="0"/>
            <w:tcW w:w="1881" w:type="dxa"/>
            <w:tcBorders>
              <w:left w:val="none" w:sz="0" w:space="0" w:color="auto"/>
            </w:tcBorders>
            <w:shd w:val="clear" w:color="auto" w:fill="auto"/>
          </w:tcPr>
          <w:p w14:paraId="0807CC90" w14:textId="77777777" w:rsidR="00852867" w:rsidRPr="006B6613" w:rsidRDefault="00852867" w:rsidP="00852867">
            <w:pPr>
              <w:rPr>
                <w:rFonts w:ascii="Calibri" w:eastAsia="Calibri" w:hAnsi="Calibri" w:cs="Times New Roman"/>
                <w:b w:val="0"/>
                <w:bCs w:val="0"/>
                <w:color w:val="FFFFFF" w:themeColor="background1"/>
                <w:sz w:val="6"/>
                <w:szCs w:val="6"/>
              </w:rPr>
            </w:pPr>
            <w:r w:rsidRPr="006B6613">
              <w:rPr>
                <w:rFonts w:ascii="Calibri" w:eastAsia="Calibri" w:hAnsi="Calibri" w:cs="Times New Roman"/>
                <w:b w:val="0"/>
                <w:color w:val="FFFFFF" w:themeColor="background1"/>
                <w:sz w:val="6"/>
                <w:szCs w:val="6"/>
              </w:rPr>
              <w:t>Technician’s Commitment Priority Area(s)</w:t>
            </w:r>
          </w:p>
          <w:p w14:paraId="582BFE24" w14:textId="77777777" w:rsidR="00852867" w:rsidRPr="005C4127" w:rsidRDefault="00852867" w:rsidP="00852867">
            <w:pPr>
              <w:rPr>
                <w:rFonts w:ascii="Calibri" w:eastAsia="Calibri" w:hAnsi="Calibri" w:cs="Times New Roman"/>
                <w:color w:val="auto"/>
              </w:rPr>
            </w:pPr>
            <w:r w:rsidRPr="005C4127">
              <w:rPr>
                <w:rFonts w:ascii="Calibri" w:eastAsia="Calibri" w:hAnsi="Calibri" w:cs="Times New Roman"/>
                <w:color w:val="auto"/>
              </w:rPr>
              <w:t>Career Development</w:t>
            </w:r>
          </w:p>
          <w:p w14:paraId="2AC1969A" w14:textId="77777777" w:rsidR="00852867" w:rsidRPr="005C4127" w:rsidRDefault="00852867" w:rsidP="00852867">
            <w:pPr>
              <w:rPr>
                <w:rFonts w:ascii="Calibri" w:eastAsia="Calibri" w:hAnsi="Calibri" w:cs="Times New Roman"/>
                <w:color w:val="auto"/>
              </w:rPr>
            </w:pPr>
          </w:p>
          <w:p w14:paraId="5FBB5E85" w14:textId="77777777" w:rsidR="00852867" w:rsidRPr="005C4127" w:rsidRDefault="00852867" w:rsidP="00852867">
            <w:pPr>
              <w:rPr>
                <w:rFonts w:ascii="Calibri" w:eastAsia="Calibri" w:hAnsi="Calibri" w:cs="Times New Roman"/>
                <w:color w:val="auto"/>
              </w:rPr>
            </w:pPr>
            <w:r w:rsidRPr="005C4127">
              <w:rPr>
                <w:rFonts w:ascii="Calibri" w:eastAsia="Calibri" w:hAnsi="Calibri" w:cs="Times New Roman"/>
                <w:color w:val="auto"/>
              </w:rPr>
              <w:t>Sustainability</w:t>
            </w:r>
          </w:p>
        </w:tc>
        <w:tc>
          <w:tcPr>
            <w:tcW w:w="1942" w:type="dxa"/>
            <w:shd w:val="clear" w:color="auto" w:fill="auto"/>
          </w:tcPr>
          <w:p w14:paraId="2D5754DD" w14:textId="77777777" w:rsidR="00852867" w:rsidRPr="006B6613"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t>Aim</w:t>
            </w:r>
          </w:p>
          <w:p w14:paraId="32260695"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Raise understanding and availability of resources to help technical staff</w:t>
            </w:r>
          </w:p>
          <w:p w14:paraId="77D75C0A"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1BF2EAA4"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Enhance sense of belonging and community amongst technical staff</w:t>
            </w:r>
          </w:p>
          <w:p w14:paraId="5120448F"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5DF2F784"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Enhance sense of self-worth and connection to the core purpose of the University amongst technical staff</w:t>
            </w:r>
          </w:p>
        </w:tc>
        <w:tc>
          <w:tcPr>
            <w:tcW w:w="2268" w:type="dxa"/>
            <w:shd w:val="clear" w:color="auto" w:fill="auto"/>
          </w:tcPr>
          <w:p w14:paraId="6D9D1301" w14:textId="77777777" w:rsidR="00852867" w:rsidRPr="006B6613"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t>Actions</w:t>
            </w:r>
          </w:p>
          <w:p w14:paraId="4D0E6D6D"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 xml:space="preserve">Deliver an ongoing programme of events through the Technical Academy Operations Group </w:t>
            </w:r>
          </w:p>
          <w:p w14:paraId="3D88CCB5"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44221AFD"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Increased communications and information/guidance resources for technical staff and their line managers</w:t>
            </w:r>
          </w:p>
        </w:tc>
        <w:tc>
          <w:tcPr>
            <w:tcW w:w="4252" w:type="dxa"/>
            <w:shd w:val="clear" w:color="auto" w:fill="auto"/>
          </w:tcPr>
          <w:p w14:paraId="1E226F09" w14:textId="77777777" w:rsidR="00852867" w:rsidRPr="006B6613"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t>Planned outcomes / outputs</w:t>
            </w:r>
          </w:p>
          <w:p w14:paraId="6B723094" w14:textId="09A404A5" w:rsidR="00852867" w:rsidRPr="00DA7DCF" w:rsidRDefault="00852867" w:rsidP="0085286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DA7DCF">
              <w:rPr>
                <w:rFonts w:ascii="Calibri" w:eastAsia="Calibri" w:hAnsi="Calibri" w:cs="Times New Roman"/>
              </w:rPr>
              <w:t xml:space="preserve">Continued access for technical staff to networking, training and social events </w:t>
            </w:r>
          </w:p>
          <w:p w14:paraId="16BE8159" w14:textId="77777777" w:rsidR="00852867" w:rsidRPr="00DA7DCF" w:rsidRDefault="00852867" w:rsidP="0085286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DA7DCF">
              <w:rPr>
                <w:rFonts w:ascii="Calibri" w:eastAsia="Calibri" w:hAnsi="Calibri" w:cs="Times New Roman"/>
              </w:rPr>
              <w:t xml:space="preserve">A network of Technical Champions embedded in Colleges </w:t>
            </w:r>
          </w:p>
          <w:p w14:paraId="2574F63F" w14:textId="77777777" w:rsidR="00852867" w:rsidRPr="00DA7DCF" w:rsidRDefault="00852867" w:rsidP="0085286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DA7DCF">
              <w:rPr>
                <w:rFonts w:ascii="Calibri" w:eastAsia="Calibri" w:hAnsi="Calibri" w:cs="Times New Roman"/>
              </w:rPr>
              <w:t>An online resources hub for technical staff to access guidance, advice, general updates, key information, notices about upcoming training and events, best practice, upcoming internal and external prize opportunities, secondments, professional registration etc</w:t>
            </w:r>
          </w:p>
          <w:p w14:paraId="13178A3C" w14:textId="77777777" w:rsidR="00852867" w:rsidRPr="00DA7DCF" w:rsidRDefault="00852867" w:rsidP="0085286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DA7DCF">
              <w:rPr>
                <w:rFonts w:ascii="Calibri" w:eastAsia="Calibri" w:hAnsi="Calibri" w:cs="Times New Roman"/>
              </w:rPr>
              <w:t xml:space="preserve">Increased engagement of technical staff with internal recognition and reward schemes, and external recognition events (e.g. Papin Prize) </w:t>
            </w:r>
          </w:p>
          <w:p w14:paraId="091ECDE2" w14:textId="77777777" w:rsidR="00852867" w:rsidRPr="00DA7DCF" w:rsidRDefault="00852867" w:rsidP="0085286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DA7DCF">
              <w:rPr>
                <w:rFonts w:ascii="Calibri" w:eastAsia="Calibri" w:hAnsi="Calibri" w:cs="Times New Roman"/>
              </w:rPr>
              <w:t>Increased conference and events attendance and uptake of appropriate funding opportunities</w:t>
            </w:r>
          </w:p>
        </w:tc>
        <w:tc>
          <w:tcPr>
            <w:tcW w:w="1953" w:type="dxa"/>
            <w:shd w:val="clear" w:color="auto" w:fill="auto"/>
          </w:tcPr>
          <w:p w14:paraId="30C2E7AD" w14:textId="77777777" w:rsidR="00852867" w:rsidRPr="006B6613" w:rsidRDefault="00852867" w:rsidP="00852867">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t>Markers of success</w:t>
            </w:r>
          </w:p>
          <w:p w14:paraId="7DCCFF69"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Development and delivery of a refreshed schedule of TA events</w:t>
            </w:r>
          </w:p>
          <w:p w14:paraId="3C6F54B5"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 xml:space="preserve">Provision of dedicated communications and guidance to the technical community </w:t>
            </w:r>
          </w:p>
        </w:tc>
        <w:tc>
          <w:tcPr>
            <w:tcW w:w="1654" w:type="dxa"/>
            <w:shd w:val="clear" w:color="auto" w:fill="auto"/>
          </w:tcPr>
          <w:p w14:paraId="0C38007E" w14:textId="77777777" w:rsidR="00852867" w:rsidRPr="006B6613"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t>Timescale</w:t>
            </w:r>
          </w:p>
          <w:p w14:paraId="16117D72"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 xml:space="preserve">Initial planning to be completed within first 6 months, with delivery and ongoing development continuing throughout the </w:t>
            </w:r>
            <w:proofErr w:type="gramStart"/>
            <w:r w:rsidRPr="006A4977">
              <w:rPr>
                <w:rFonts w:ascii="Calibri" w:eastAsia="Calibri" w:hAnsi="Calibri" w:cs="Times New Roman"/>
              </w:rPr>
              <w:t>36 month</w:t>
            </w:r>
            <w:proofErr w:type="gramEnd"/>
            <w:r w:rsidRPr="006A4977">
              <w:rPr>
                <w:rFonts w:ascii="Calibri" w:eastAsia="Calibri" w:hAnsi="Calibri" w:cs="Times New Roman"/>
              </w:rPr>
              <w:t xml:space="preserve"> period</w:t>
            </w:r>
          </w:p>
          <w:p w14:paraId="38064226"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638" w:type="dxa"/>
            <w:shd w:val="clear" w:color="auto" w:fill="auto"/>
          </w:tcPr>
          <w:p w14:paraId="4B44D050" w14:textId="77777777" w:rsidR="00852867" w:rsidRPr="006F444A"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F444A">
              <w:rPr>
                <w:rFonts w:ascii="Calibri" w:eastAsia="Calibri" w:hAnsi="Calibri" w:cs="Times New Roman"/>
                <w:color w:val="FFFFFF" w:themeColor="background1"/>
                <w:sz w:val="6"/>
                <w:szCs w:val="6"/>
              </w:rPr>
              <w:t>Owner</w:t>
            </w:r>
          </w:p>
          <w:p w14:paraId="63248D6F"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TA Steering Group</w:t>
            </w:r>
          </w:p>
          <w:p w14:paraId="0C52CF2B"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4129" w:type="dxa"/>
            <w:shd w:val="clear" w:color="auto" w:fill="auto"/>
          </w:tcPr>
          <w:p w14:paraId="0DD6D53B" w14:textId="77777777" w:rsidR="00852867" w:rsidRPr="006F444A"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F444A">
              <w:rPr>
                <w:rFonts w:ascii="Calibri" w:eastAsia="Calibri" w:hAnsi="Calibri" w:cs="Times New Roman"/>
                <w:color w:val="FFFFFF" w:themeColor="background1"/>
                <w:sz w:val="6"/>
                <w:szCs w:val="6"/>
              </w:rPr>
              <w:t>Notes and comments</w:t>
            </w:r>
          </w:p>
          <w:p w14:paraId="5FE2510D" w14:textId="75E58C1E"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212862D1">
              <w:rPr>
                <w:rFonts w:ascii="Calibri" w:eastAsia="Calibri" w:hAnsi="Calibri" w:cs="Times New Roman"/>
              </w:rPr>
              <w:t>Initial planning of an events programme took longer than expected but in 2023 a number of events have been successfully run including a technician poster showcase, tours for technicians of key facilities within the University</w:t>
            </w:r>
            <w:r>
              <w:rPr>
                <w:rFonts w:ascii="Calibri" w:eastAsia="Calibri" w:hAnsi="Calibri" w:cs="Times New Roman"/>
              </w:rPr>
              <w:t xml:space="preserve"> and training sessions on the university PPMS</w:t>
            </w:r>
            <w:r w:rsidRPr="212862D1">
              <w:rPr>
                <w:rFonts w:ascii="Calibri" w:eastAsia="Calibri" w:hAnsi="Calibri" w:cs="Times New Roman"/>
              </w:rPr>
              <w:t xml:space="preserve">. This needs further development within the next action plan to widen the breadth and to introduce some more bespoke events with smaller target audiences.  </w:t>
            </w:r>
          </w:p>
          <w:p w14:paraId="084C54EA" w14:textId="77777777"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73624BC7" w14:textId="023D4108"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0000"/>
              </w:rPr>
            </w:pPr>
            <w:r>
              <w:rPr>
                <w:rFonts w:ascii="Calibri" w:eastAsia="Calibri" w:hAnsi="Calibri" w:cs="Times New Roman"/>
              </w:rPr>
              <w:t>In March 2023</w:t>
            </w:r>
            <w:r w:rsidRPr="22FE30AB">
              <w:rPr>
                <w:rFonts w:ascii="Calibri" w:eastAsia="Calibri" w:hAnsi="Calibri" w:cs="Times New Roman"/>
              </w:rPr>
              <w:t>,</w:t>
            </w:r>
            <w:r>
              <w:rPr>
                <w:rFonts w:ascii="Calibri" w:eastAsia="Calibri" w:hAnsi="Calibri" w:cs="Times New Roman"/>
              </w:rPr>
              <w:t xml:space="preserve"> a soft relaunch took place of our Technical Academy to coincide with the release of a new SharePoint site with dedicated content covering career and personal development, events and training. A new dedicated email distribution list of technicians was also introduced in late 2022 to aid targeted dissemination of key information. </w:t>
            </w:r>
          </w:p>
          <w:p w14:paraId="1D020908" w14:textId="77777777"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0000"/>
              </w:rPr>
            </w:pPr>
          </w:p>
          <w:p w14:paraId="72213592" w14:textId="77777777" w:rsidR="00852867" w:rsidRPr="005C412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D52795">
              <w:rPr>
                <w:rFonts w:ascii="Calibri" w:eastAsia="Calibri" w:hAnsi="Calibri" w:cs="Times New Roman"/>
              </w:rPr>
              <w:t xml:space="preserve">There remains </w:t>
            </w:r>
            <w:r>
              <w:rPr>
                <w:rFonts w:ascii="Calibri" w:eastAsia="Calibri" w:hAnsi="Calibri" w:cs="Times New Roman"/>
              </w:rPr>
              <w:t>work to be done in ensuring the information technicians want and need is available as that is currently imbalanced towards one of our Colleges with the others working on defining and providing the content needed by their technicians</w:t>
            </w:r>
          </w:p>
        </w:tc>
        <w:tc>
          <w:tcPr>
            <w:tcW w:w="1541" w:type="dxa"/>
            <w:gridSpan w:val="2"/>
            <w:shd w:val="clear" w:color="auto" w:fill="FFD966" w:themeFill="accent4" w:themeFillTint="99"/>
          </w:tcPr>
          <w:p w14:paraId="7486650D" w14:textId="77777777" w:rsidR="009B0543" w:rsidRPr="009B0543" w:rsidRDefault="009B0543" w:rsidP="009B0543">
            <w:pPr>
              <w:cnfStyle w:val="000000000000" w:firstRow="0" w:lastRow="0" w:firstColumn="0" w:lastColumn="0" w:oddVBand="0" w:evenVBand="0" w:oddHBand="0" w:evenHBand="0" w:firstRowFirstColumn="0" w:firstRowLastColumn="0" w:lastRowFirstColumn="0" w:lastRowLastColumn="0"/>
              <w:rPr>
                <w:color w:val="FFD966" w:themeColor="accent4" w:themeTint="99"/>
                <w:sz w:val="6"/>
                <w:szCs w:val="6"/>
              </w:rPr>
            </w:pPr>
            <w:r w:rsidRPr="009B0543">
              <w:rPr>
                <w:color w:val="FFD966" w:themeColor="accent4" w:themeTint="99"/>
                <w:sz w:val="6"/>
                <w:szCs w:val="6"/>
              </w:rPr>
              <w:t xml:space="preserve">Overall RAG Rating </w:t>
            </w:r>
          </w:p>
          <w:p w14:paraId="7F110EAE" w14:textId="77777777" w:rsidR="00852867" w:rsidRPr="005C412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Amber with elements requiring further development and consolidation in next Action Plan Cycle</w:t>
            </w:r>
          </w:p>
        </w:tc>
      </w:tr>
      <w:tr w:rsidR="00852867" w:rsidRPr="005C4127" w14:paraId="1DD673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Borders>
              <w:left w:val="none" w:sz="0" w:space="0" w:color="auto"/>
            </w:tcBorders>
            <w:shd w:val="clear" w:color="auto" w:fill="auto"/>
          </w:tcPr>
          <w:p w14:paraId="2E3F6FDB" w14:textId="77777777" w:rsidR="00852867" w:rsidRPr="006B6613" w:rsidRDefault="00852867" w:rsidP="00852867">
            <w:pPr>
              <w:rPr>
                <w:rFonts w:ascii="Calibri" w:eastAsia="Calibri" w:hAnsi="Calibri" w:cs="Times New Roman"/>
                <w:b w:val="0"/>
                <w:bCs w:val="0"/>
                <w:color w:val="FFFFFF" w:themeColor="background1"/>
                <w:sz w:val="6"/>
                <w:szCs w:val="6"/>
              </w:rPr>
            </w:pPr>
            <w:r w:rsidRPr="006B6613">
              <w:rPr>
                <w:rFonts w:ascii="Calibri" w:eastAsia="Calibri" w:hAnsi="Calibri" w:cs="Times New Roman"/>
                <w:b w:val="0"/>
                <w:color w:val="FFFFFF" w:themeColor="background1"/>
                <w:sz w:val="6"/>
                <w:szCs w:val="6"/>
              </w:rPr>
              <w:t>Technician’s Commitment Priority Area(s)</w:t>
            </w:r>
          </w:p>
          <w:p w14:paraId="16E32636" w14:textId="77777777" w:rsidR="00852867" w:rsidRPr="005C4127" w:rsidRDefault="00852867" w:rsidP="00852867">
            <w:pPr>
              <w:rPr>
                <w:rFonts w:ascii="Calibri" w:eastAsia="Calibri" w:hAnsi="Calibri" w:cs="Times New Roman"/>
                <w:color w:val="auto"/>
              </w:rPr>
            </w:pPr>
            <w:r w:rsidRPr="005C4127">
              <w:rPr>
                <w:rFonts w:ascii="Calibri" w:eastAsia="Calibri" w:hAnsi="Calibri" w:cs="Times New Roman"/>
                <w:color w:val="auto"/>
              </w:rPr>
              <w:lastRenderedPageBreak/>
              <w:t>Career Development</w:t>
            </w:r>
          </w:p>
          <w:p w14:paraId="233DB126" w14:textId="77777777" w:rsidR="00852867" w:rsidRPr="005C4127" w:rsidRDefault="00852867" w:rsidP="00852867">
            <w:pPr>
              <w:rPr>
                <w:rFonts w:ascii="Calibri" w:eastAsia="Calibri" w:hAnsi="Calibri" w:cs="Times New Roman"/>
                <w:color w:val="auto"/>
              </w:rPr>
            </w:pPr>
          </w:p>
          <w:p w14:paraId="150DFFE9" w14:textId="10C1B5E1" w:rsidR="00852867" w:rsidRPr="005C4127" w:rsidRDefault="00852867" w:rsidP="00852867">
            <w:pPr>
              <w:rPr>
                <w:rFonts w:ascii="Calibri" w:eastAsia="Calibri" w:hAnsi="Calibri" w:cs="Times New Roman"/>
                <w:color w:val="auto"/>
              </w:rPr>
            </w:pPr>
            <w:r w:rsidRPr="005C4127">
              <w:rPr>
                <w:rFonts w:ascii="Calibri" w:eastAsia="Calibri" w:hAnsi="Calibri" w:cs="Times New Roman"/>
                <w:color w:val="auto"/>
              </w:rPr>
              <w:t>Sustainability</w:t>
            </w:r>
          </w:p>
        </w:tc>
        <w:tc>
          <w:tcPr>
            <w:tcW w:w="1942" w:type="dxa"/>
            <w:shd w:val="clear" w:color="auto" w:fill="auto"/>
          </w:tcPr>
          <w:p w14:paraId="0A5F614E" w14:textId="77777777" w:rsidR="00852867" w:rsidRPr="006B6613"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lastRenderedPageBreak/>
              <w:t>Aim</w:t>
            </w:r>
          </w:p>
          <w:p w14:paraId="551F458A"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lastRenderedPageBreak/>
              <w:t>Encourage greater mobility and skills diversity</w:t>
            </w:r>
          </w:p>
          <w:p w14:paraId="2BBBAC4E"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9CDF8C3"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Encourage ambition and broadening of horizons for technical staff and their line managers</w:t>
            </w:r>
          </w:p>
          <w:p w14:paraId="4DCD352B"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47D94C7"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Development of a growth mind-set</w:t>
            </w:r>
          </w:p>
        </w:tc>
        <w:tc>
          <w:tcPr>
            <w:tcW w:w="2268" w:type="dxa"/>
            <w:shd w:val="clear" w:color="auto" w:fill="auto"/>
          </w:tcPr>
          <w:p w14:paraId="3DEF0027" w14:textId="77777777" w:rsidR="00852867" w:rsidRPr="006B6613"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lastRenderedPageBreak/>
              <w:t>Actions</w:t>
            </w:r>
          </w:p>
          <w:p w14:paraId="70C16E2E"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lastRenderedPageBreak/>
              <w:t>Development of new training and development schemes and programmes for technical staff, with appropriate promotion and dissemination of existing and new training and development opportunities to technical staff and managers</w:t>
            </w:r>
          </w:p>
        </w:tc>
        <w:tc>
          <w:tcPr>
            <w:tcW w:w="4252" w:type="dxa"/>
            <w:shd w:val="clear" w:color="auto" w:fill="auto"/>
          </w:tcPr>
          <w:p w14:paraId="27A4BC1F" w14:textId="77777777" w:rsidR="00852867" w:rsidRPr="006B6613"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lastRenderedPageBreak/>
              <w:t>Planned outcomes / outputs</w:t>
            </w:r>
          </w:p>
          <w:p w14:paraId="47ACDD63" w14:textId="2A0A606C" w:rsidR="00852867" w:rsidRPr="00946CD7" w:rsidRDefault="00852867" w:rsidP="0085286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946CD7">
              <w:rPr>
                <w:rFonts w:ascii="Calibri" w:eastAsia="Calibri" w:hAnsi="Calibri" w:cs="Times New Roman"/>
              </w:rPr>
              <w:lastRenderedPageBreak/>
              <w:t xml:space="preserve">New training pathways resulting in a </w:t>
            </w:r>
            <w:proofErr w:type="gramStart"/>
            <w:r w:rsidRPr="00946CD7">
              <w:rPr>
                <w:rFonts w:ascii="Calibri" w:eastAsia="Calibri" w:hAnsi="Calibri" w:cs="Times New Roman"/>
              </w:rPr>
              <w:t>recognised qualifications</w:t>
            </w:r>
            <w:proofErr w:type="gramEnd"/>
          </w:p>
          <w:p w14:paraId="4DB5F069" w14:textId="77777777" w:rsidR="00852867" w:rsidRPr="00946CD7" w:rsidRDefault="00852867" w:rsidP="0085286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946CD7">
              <w:rPr>
                <w:rFonts w:ascii="Calibri" w:eastAsia="Calibri" w:hAnsi="Calibri" w:cs="Times New Roman"/>
              </w:rPr>
              <w:t>Defined career progression framework for technical staff</w:t>
            </w:r>
          </w:p>
          <w:p w14:paraId="57D4D6FE" w14:textId="77777777" w:rsidR="00852867" w:rsidRPr="00946CD7" w:rsidRDefault="00852867" w:rsidP="0085286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946CD7">
              <w:rPr>
                <w:rFonts w:ascii="Calibri" w:eastAsia="Calibri" w:hAnsi="Calibri" w:cs="Times New Roman"/>
              </w:rPr>
              <w:t>Increased apprenticeship opportunities across UoB</w:t>
            </w:r>
          </w:p>
          <w:p w14:paraId="1B48A8DD" w14:textId="77777777" w:rsidR="00852867" w:rsidRPr="00946CD7" w:rsidRDefault="00852867" w:rsidP="0085286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946CD7">
              <w:rPr>
                <w:rFonts w:ascii="Calibri" w:eastAsia="Calibri" w:hAnsi="Calibri" w:cs="Times New Roman"/>
              </w:rPr>
              <w:t>Increased engagement with MI Talent programme</w:t>
            </w:r>
          </w:p>
          <w:p w14:paraId="4D82F0EA" w14:textId="77777777" w:rsidR="00852867" w:rsidRPr="00946CD7" w:rsidRDefault="00852867" w:rsidP="0085286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946CD7">
              <w:rPr>
                <w:rFonts w:ascii="Calibri" w:eastAsia="Calibri" w:hAnsi="Calibri" w:cs="Times New Roman"/>
              </w:rPr>
              <w:t>Establishment of network of mentors for targeted support to staff and applicants during recruitment and application stages</w:t>
            </w:r>
          </w:p>
          <w:p w14:paraId="3361178D" w14:textId="77777777" w:rsidR="00852867" w:rsidRPr="00946CD7" w:rsidRDefault="00852867" w:rsidP="0085286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946CD7">
              <w:rPr>
                <w:rFonts w:ascii="Calibri" w:eastAsia="Calibri" w:hAnsi="Calibri" w:cs="Times New Roman"/>
              </w:rPr>
              <w:t>Increased engagement and uptake of technical staff with current POD coaching and mentoring programme</w:t>
            </w:r>
          </w:p>
          <w:p w14:paraId="2ED14E32" w14:textId="77777777" w:rsidR="00852867" w:rsidRPr="00946CD7" w:rsidRDefault="00852867" w:rsidP="0085286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946CD7">
              <w:rPr>
                <w:rFonts w:ascii="Calibri" w:eastAsia="Calibri" w:hAnsi="Calibri" w:cs="Times New Roman"/>
              </w:rPr>
              <w:t>Establishment of a work-shadowing scheme</w:t>
            </w:r>
          </w:p>
        </w:tc>
        <w:tc>
          <w:tcPr>
            <w:tcW w:w="1953" w:type="dxa"/>
            <w:shd w:val="clear" w:color="auto" w:fill="auto"/>
          </w:tcPr>
          <w:p w14:paraId="403EA58C" w14:textId="77777777" w:rsidR="00852867" w:rsidRPr="006B6613" w:rsidRDefault="00852867" w:rsidP="00852867">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lastRenderedPageBreak/>
              <w:t>Markers of success</w:t>
            </w:r>
          </w:p>
          <w:p w14:paraId="2EB1A311" w14:textId="77777777" w:rsidR="00852867" w:rsidRPr="006A4977" w:rsidRDefault="00852867" w:rsidP="00852867">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lastRenderedPageBreak/>
              <w:t>Provision of clear career development pathways for technical workforce</w:t>
            </w:r>
          </w:p>
          <w:p w14:paraId="6FC980EA" w14:textId="77777777" w:rsidR="00852867" w:rsidRPr="006A4977" w:rsidRDefault="00852867" w:rsidP="00852867">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Increased apprentice opportunities</w:t>
            </w:r>
          </w:p>
          <w:p w14:paraId="206384A0" w14:textId="77777777" w:rsidR="00852867" w:rsidRPr="006A4977" w:rsidRDefault="00852867" w:rsidP="00852867">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Increased engagement with Midlands TALENT</w:t>
            </w:r>
          </w:p>
          <w:p w14:paraId="24E3AC18" w14:textId="77777777" w:rsidR="00852867" w:rsidRPr="006A4977" w:rsidRDefault="00852867" w:rsidP="00852867">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t xml:space="preserve">Increased access to technical mentors and coaching </w:t>
            </w:r>
          </w:p>
        </w:tc>
        <w:tc>
          <w:tcPr>
            <w:tcW w:w="1654" w:type="dxa"/>
            <w:shd w:val="clear" w:color="auto" w:fill="auto"/>
          </w:tcPr>
          <w:p w14:paraId="5B77A25C" w14:textId="77777777" w:rsidR="00852867" w:rsidRPr="006B6613"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lastRenderedPageBreak/>
              <w:t>Timescale</w:t>
            </w:r>
          </w:p>
          <w:p w14:paraId="4D4DD083"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lastRenderedPageBreak/>
              <w:t xml:space="preserve">Ongoing throughout the </w:t>
            </w:r>
            <w:proofErr w:type="gramStart"/>
            <w:r w:rsidRPr="006A4977">
              <w:rPr>
                <w:rFonts w:ascii="Calibri" w:eastAsia="Calibri" w:hAnsi="Calibri" w:cs="Times New Roman"/>
              </w:rPr>
              <w:t>36 month</w:t>
            </w:r>
            <w:proofErr w:type="gramEnd"/>
            <w:r w:rsidRPr="006A4977">
              <w:rPr>
                <w:rFonts w:ascii="Calibri" w:eastAsia="Calibri" w:hAnsi="Calibri" w:cs="Times New Roman"/>
              </w:rPr>
              <w:t xml:space="preserve"> period</w:t>
            </w:r>
          </w:p>
          <w:p w14:paraId="3D45097B" w14:textId="77777777" w:rsidR="00852867" w:rsidRPr="006A497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638" w:type="dxa"/>
            <w:shd w:val="clear" w:color="auto" w:fill="auto"/>
          </w:tcPr>
          <w:p w14:paraId="29F85FB6" w14:textId="77777777" w:rsidR="00852867" w:rsidRPr="006F444A"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F444A">
              <w:rPr>
                <w:rFonts w:ascii="Calibri" w:eastAsia="Calibri" w:hAnsi="Calibri" w:cs="Times New Roman"/>
                <w:color w:val="FFFFFF" w:themeColor="background1"/>
                <w:sz w:val="6"/>
                <w:szCs w:val="6"/>
              </w:rPr>
              <w:lastRenderedPageBreak/>
              <w:t>Owner</w:t>
            </w:r>
          </w:p>
          <w:p w14:paraId="1C898FFF" w14:textId="77777777" w:rsidR="00852867" w:rsidRPr="005C412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5C4127">
              <w:rPr>
                <w:rFonts w:ascii="Calibri" w:eastAsia="Calibri" w:hAnsi="Calibri" w:cs="Times New Roman"/>
              </w:rPr>
              <w:lastRenderedPageBreak/>
              <w:t>TA Steering Group</w:t>
            </w:r>
          </w:p>
          <w:p w14:paraId="6465FB15" w14:textId="77777777" w:rsidR="00852867" w:rsidRPr="005C412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4143" w:type="dxa"/>
            <w:gridSpan w:val="2"/>
            <w:shd w:val="clear" w:color="auto" w:fill="auto"/>
          </w:tcPr>
          <w:p w14:paraId="05BEDF07" w14:textId="77777777" w:rsidR="00852867" w:rsidRPr="006F444A"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FFFF" w:themeColor="background1"/>
                <w:sz w:val="6"/>
                <w:szCs w:val="6"/>
              </w:rPr>
            </w:pPr>
            <w:r w:rsidRPr="006F444A">
              <w:rPr>
                <w:rFonts w:ascii="Calibri" w:eastAsia="Calibri" w:hAnsi="Calibri" w:cs="Times New Roman"/>
                <w:color w:val="FFFFFF" w:themeColor="background1"/>
                <w:sz w:val="6"/>
                <w:szCs w:val="6"/>
              </w:rPr>
              <w:lastRenderedPageBreak/>
              <w:t>Notes and comments</w:t>
            </w:r>
          </w:p>
          <w:p w14:paraId="375E3F7A" w14:textId="09BE406E" w:rsidR="0085286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lastRenderedPageBreak/>
              <w:t>As with the events programme progress has been slower than hoped. It has been challenging to obtain detailed requirements from our technical community with feedback and comments lacking the specificity needed to develop a bespoke programme so to date activity has been broad and largely focussed on the softer side of development.  To support staff on different working patterns across research and teaching several sessions were delivered twice; at different times and days of the week.</w:t>
            </w:r>
          </w:p>
          <w:p w14:paraId="35B605E9" w14:textId="0FD44D04" w:rsidR="0085286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230D8646" w14:textId="16B8241B" w:rsidR="0085286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0000"/>
              </w:rPr>
            </w:pPr>
            <w:r>
              <w:rPr>
                <w:rFonts w:ascii="Calibri" w:eastAsia="Calibri" w:hAnsi="Calibri" w:cs="Times New Roman"/>
              </w:rPr>
              <w:t xml:space="preserve">A small working group developed documents describing the career progression pathways within the University in 2022 and these were shared with the technical community and can be found on the Technical Academy SharePoint site. </w:t>
            </w:r>
          </w:p>
          <w:p w14:paraId="146FA982" w14:textId="77777777" w:rsidR="0085286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8E501F8" w14:textId="0D5FBA69" w:rsidR="0085286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However</w:t>
            </w:r>
            <w:r w:rsidRPr="22FE30AB">
              <w:rPr>
                <w:rFonts w:ascii="Calibri" w:eastAsia="Calibri" w:hAnsi="Calibri" w:cs="Times New Roman"/>
              </w:rPr>
              <w:t xml:space="preserve">, </w:t>
            </w:r>
            <w:r>
              <w:rPr>
                <w:rFonts w:ascii="Calibri" w:eastAsia="Calibri" w:hAnsi="Calibri" w:cs="Times New Roman"/>
              </w:rPr>
              <w:t xml:space="preserve">the resources to use this effectively in </w:t>
            </w:r>
            <w:r w:rsidRPr="22FE30AB">
              <w:rPr>
                <w:rFonts w:ascii="Calibri" w:eastAsia="Calibri" w:hAnsi="Calibri" w:cs="Times New Roman"/>
              </w:rPr>
              <w:t>S</w:t>
            </w:r>
            <w:r>
              <w:rPr>
                <w:rFonts w:ascii="Calibri" w:eastAsia="Calibri" w:hAnsi="Calibri" w:cs="Times New Roman"/>
              </w:rPr>
              <w:t xml:space="preserve">teering line management conversations and to allow an individual to interpret in relation to their specific circumstances have not yet been developed. </w:t>
            </w:r>
          </w:p>
          <w:p w14:paraId="64897F6D" w14:textId="77777777" w:rsidR="0085286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9EA6DDD" w14:textId="528E98CF" w:rsidR="0085286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 xml:space="preserve">The University has a structured approach to coaching that is available to technicians but mentoring is more informal and relies on </w:t>
            </w:r>
            <w:r w:rsidRPr="22FE30AB">
              <w:rPr>
                <w:rFonts w:ascii="Calibri" w:eastAsia="Calibri" w:hAnsi="Calibri" w:cs="Times New Roman"/>
              </w:rPr>
              <w:t xml:space="preserve">the </w:t>
            </w:r>
            <w:r>
              <w:rPr>
                <w:rFonts w:ascii="Calibri" w:eastAsia="Calibri" w:hAnsi="Calibri" w:cs="Times New Roman"/>
              </w:rPr>
              <w:t xml:space="preserve">line manager conversations and contacts with those willing to mentor. A member of the </w:t>
            </w:r>
            <w:r w:rsidRPr="22FE30AB">
              <w:rPr>
                <w:rFonts w:ascii="Calibri" w:eastAsia="Calibri" w:hAnsi="Calibri" w:cs="Times New Roman"/>
              </w:rPr>
              <w:t>Operations</w:t>
            </w:r>
            <w:r>
              <w:rPr>
                <w:rFonts w:ascii="Calibri" w:eastAsia="Calibri" w:hAnsi="Calibri" w:cs="Times New Roman"/>
              </w:rPr>
              <w:t xml:space="preserve"> group for the Technical Academy has been actively involved in developing a </w:t>
            </w:r>
            <w:proofErr w:type="spellStart"/>
            <w:r>
              <w:rPr>
                <w:rFonts w:ascii="Calibri" w:eastAsia="Calibri" w:hAnsi="Calibri" w:cs="Times New Roman"/>
              </w:rPr>
              <w:t>MiTalent</w:t>
            </w:r>
            <w:proofErr w:type="spellEnd"/>
            <w:r>
              <w:rPr>
                <w:rFonts w:ascii="Calibri" w:eastAsia="Calibri" w:hAnsi="Calibri" w:cs="Times New Roman"/>
              </w:rPr>
              <w:t xml:space="preserve"> scheme but mentoring opportunities are still not easy to find internally.  </w:t>
            </w:r>
          </w:p>
          <w:p w14:paraId="01857508" w14:textId="77777777" w:rsidR="0085286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77E75ACA" w14:textId="37012DF2" w:rsidR="0085286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There has been some improvement in technician engaging in secondments in some areas. But opportunities for shadowing rely heavily on volunteers and no progress has been made.</w:t>
            </w:r>
          </w:p>
          <w:p w14:paraId="01930201" w14:textId="77777777" w:rsidR="0085286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0D4E8DB" w14:textId="77777777" w:rsidR="0085286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2F5EA42" w14:textId="77777777" w:rsidR="0085286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F28B180" w14:textId="77777777" w:rsidR="00852867" w:rsidRPr="005C412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 xml:space="preserve">  </w:t>
            </w:r>
          </w:p>
        </w:tc>
        <w:tc>
          <w:tcPr>
            <w:tcW w:w="1527" w:type="dxa"/>
            <w:shd w:val="clear" w:color="auto" w:fill="FFD966" w:themeFill="accent4" w:themeFillTint="99"/>
          </w:tcPr>
          <w:p w14:paraId="066372DE" w14:textId="77777777" w:rsidR="00E32DBC" w:rsidRPr="009B0543" w:rsidRDefault="00E32DBC" w:rsidP="00E32DBC">
            <w:pPr>
              <w:cnfStyle w:val="000000100000" w:firstRow="0" w:lastRow="0" w:firstColumn="0" w:lastColumn="0" w:oddVBand="0" w:evenVBand="0" w:oddHBand="1" w:evenHBand="0" w:firstRowFirstColumn="0" w:firstRowLastColumn="0" w:lastRowFirstColumn="0" w:lastRowLastColumn="0"/>
              <w:rPr>
                <w:color w:val="FFD966" w:themeColor="accent4" w:themeTint="99"/>
                <w:sz w:val="6"/>
                <w:szCs w:val="6"/>
              </w:rPr>
            </w:pPr>
            <w:r w:rsidRPr="009B0543">
              <w:rPr>
                <w:color w:val="FFD966" w:themeColor="accent4" w:themeTint="99"/>
                <w:sz w:val="6"/>
                <w:szCs w:val="6"/>
              </w:rPr>
              <w:lastRenderedPageBreak/>
              <w:t xml:space="preserve">Overall RAG Rating </w:t>
            </w:r>
          </w:p>
          <w:p w14:paraId="072E7F4D" w14:textId="77777777" w:rsidR="00852867" w:rsidRPr="005C4127" w:rsidRDefault="00852867" w:rsidP="008528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lastRenderedPageBreak/>
              <w:t xml:space="preserve">Amber/Red. Some progress made but significant work still to be done </w:t>
            </w:r>
          </w:p>
        </w:tc>
      </w:tr>
      <w:tr w:rsidR="00852867" w:rsidRPr="005C4127" w14:paraId="04377D7C" w14:textId="77777777">
        <w:tc>
          <w:tcPr>
            <w:cnfStyle w:val="001000000000" w:firstRow="0" w:lastRow="0" w:firstColumn="1" w:lastColumn="0" w:oddVBand="0" w:evenVBand="0" w:oddHBand="0" w:evenHBand="0" w:firstRowFirstColumn="0" w:firstRowLastColumn="0" w:lastRowFirstColumn="0" w:lastRowLastColumn="0"/>
            <w:tcW w:w="1881" w:type="dxa"/>
            <w:tcBorders>
              <w:left w:val="none" w:sz="0" w:space="0" w:color="auto"/>
              <w:bottom w:val="none" w:sz="0" w:space="0" w:color="auto"/>
            </w:tcBorders>
            <w:shd w:val="clear" w:color="auto" w:fill="auto"/>
          </w:tcPr>
          <w:p w14:paraId="15FDD710" w14:textId="77777777" w:rsidR="00852867" w:rsidRDefault="00852867" w:rsidP="00852867">
            <w:pPr>
              <w:rPr>
                <w:rFonts w:ascii="Calibri" w:eastAsia="Calibri" w:hAnsi="Calibri" w:cs="Times New Roman"/>
                <w:bCs w:val="0"/>
                <w:color w:val="FFFFFF" w:themeColor="background1"/>
                <w:sz w:val="6"/>
                <w:szCs w:val="6"/>
              </w:rPr>
            </w:pPr>
            <w:r w:rsidRPr="006B6613">
              <w:rPr>
                <w:rFonts w:ascii="Calibri" w:eastAsia="Calibri" w:hAnsi="Calibri" w:cs="Times New Roman"/>
                <w:b w:val="0"/>
                <w:color w:val="FFFFFF" w:themeColor="background1"/>
                <w:sz w:val="6"/>
                <w:szCs w:val="6"/>
              </w:rPr>
              <w:lastRenderedPageBreak/>
              <w:t>Technician’s Commitment Priority Area(s)</w:t>
            </w:r>
          </w:p>
          <w:p w14:paraId="472A4BD3" w14:textId="285D1510" w:rsidR="00852867" w:rsidRPr="005C4127" w:rsidRDefault="00852867" w:rsidP="00852867">
            <w:pPr>
              <w:rPr>
                <w:rFonts w:ascii="Calibri" w:eastAsia="Calibri" w:hAnsi="Calibri" w:cs="Times New Roman"/>
                <w:color w:val="auto"/>
              </w:rPr>
            </w:pPr>
            <w:r w:rsidRPr="005C4127">
              <w:rPr>
                <w:rFonts w:ascii="Calibri" w:eastAsia="Calibri" w:hAnsi="Calibri" w:cs="Times New Roman"/>
                <w:color w:val="auto"/>
              </w:rPr>
              <w:lastRenderedPageBreak/>
              <w:t>Sustainability</w:t>
            </w:r>
          </w:p>
        </w:tc>
        <w:tc>
          <w:tcPr>
            <w:tcW w:w="1942" w:type="dxa"/>
            <w:shd w:val="clear" w:color="auto" w:fill="auto"/>
          </w:tcPr>
          <w:p w14:paraId="08249799" w14:textId="77777777" w:rsidR="00852867" w:rsidRPr="006B6613"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lastRenderedPageBreak/>
              <w:t>Aim</w:t>
            </w:r>
          </w:p>
          <w:p w14:paraId="3CABB9BD"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lastRenderedPageBreak/>
              <w:t>Integrated view of skills and development needs of technical staff</w:t>
            </w:r>
          </w:p>
        </w:tc>
        <w:tc>
          <w:tcPr>
            <w:tcW w:w="2268" w:type="dxa"/>
            <w:shd w:val="clear" w:color="auto" w:fill="auto"/>
          </w:tcPr>
          <w:p w14:paraId="14E5BC80" w14:textId="77777777" w:rsidR="00852867" w:rsidRPr="006B6613"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lastRenderedPageBreak/>
              <w:t>Actions</w:t>
            </w:r>
          </w:p>
          <w:p w14:paraId="23016A91"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lastRenderedPageBreak/>
              <w:t>Integrated planning and strategy tools</w:t>
            </w:r>
          </w:p>
        </w:tc>
        <w:tc>
          <w:tcPr>
            <w:tcW w:w="4252" w:type="dxa"/>
            <w:shd w:val="clear" w:color="auto" w:fill="auto"/>
          </w:tcPr>
          <w:p w14:paraId="0E8E9F6B" w14:textId="77777777" w:rsidR="00852867" w:rsidRPr="006B6613"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lastRenderedPageBreak/>
              <w:t>Planned outcomes / outputs</w:t>
            </w:r>
          </w:p>
          <w:p w14:paraId="08620D87" w14:textId="75D1BD89" w:rsidR="00852867" w:rsidRPr="00946CD7" w:rsidRDefault="00852867" w:rsidP="0085286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46CD7">
              <w:rPr>
                <w:rFonts w:ascii="Calibri" w:eastAsia="Calibri" w:hAnsi="Calibri" w:cs="Times New Roman"/>
              </w:rPr>
              <w:lastRenderedPageBreak/>
              <w:t>Succession planning integrated with School and College strategic plans</w:t>
            </w:r>
          </w:p>
          <w:p w14:paraId="34ADA725" w14:textId="77777777" w:rsidR="00852867" w:rsidRPr="00946CD7" w:rsidRDefault="00852867" w:rsidP="0085286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46CD7">
              <w:rPr>
                <w:rFonts w:ascii="Calibri" w:eastAsia="Calibri" w:hAnsi="Calibri" w:cs="Times New Roman"/>
              </w:rPr>
              <w:t>Skills audit and training needs analysis</w:t>
            </w:r>
          </w:p>
          <w:p w14:paraId="04F20BA4" w14:textId="77777777" w:rsidR="00852867" w:rsidRPr="00946CD7" w:rsidRDefault="00852867" w:rsidP="0085286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46CD7">
              <w:rPr>
                <w:rFonts w:ascii="Calibri" w:eastAsia="Calibri" w:hAnsi="Calibri" w:cs="Times New Roman"/>
              </w:rPr>
              <w:t xml:space="preserve">Analysis of staff survey results </w:t>
            </w:r>
          </w:p>
        </w:tc>
        <w:tc>
          <w:tcPr>
            <w:tcW w:w="1953" w:type="dxa"/>
            <w:shd w:val="clear" w:color="auto" w:fill="auto"/>
          </w:tcPr>
          <w:p w14:paraId="3E61D390" w14:textId="77777777" w:rsidR="00852867" w:rsidRPr="006B6613" w:rsidRDefault="00852867" w:rsidP="00852867">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lastRenderedPageBreak/>
              <w:t>Markers of success</w:t>
            </w:r>
          </w:p>
          <w:p w14:paraId="54B533D8"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lastRenderedPageBreak/>
              <w:t xml:space="preserve">Identification of </w:t>
            </w:r>
            <w:proofErr w:type="gramStart"/>
            <w:r w:rsidRPr="006A4977">
              <w:rPr>
                <w:rFonts w:ascii="Calibri" w:eastAsia="Calibri" w:hAnsi="Calibri" w:cs="Times New Roman"/>
              </w:rPr>
              <w:t>business critical</w:t>
            </w:r>
            <w:proofErr w:type="gramEnd"/>
            <w:r w:rsidRPr="006A4977">
              <w:rPr>
                <w:rFonts w:ascii="Calibri" w:eastAsia="Calibri" w:hAnsi="Calibri" w:cs="Times New Roman"/>
              </w:rPr>
              <w:t xml:space="preserve"> posts and development of clear succession plans to ensure business continuity</w:t>
            </w:r>
          </w:p>
          <w:p w14:paraId="4692D82F"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654" w:type="dxa"/>
            <w:shd w:val="clear" w:color="auto" w:fill="auto"/>
          </w:tcPr>
          <w:p w14:paraId="179C934B" w14:textId="77777777" w:rsidR="00852867" w:rsidRPr="006B6613"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B6613">
              <w:rPr>
                <w:rFonts w:ascii="Calibri" w:eastAsia="Calibri" w:hAnsi="Calibri" w:cs="Times New Roman"/>
                <w:color w:val="FFFFFF" w:themeColor="background1"/>
                <w:sz w:val="6"/>
                <w:szCs w:val="6"/>
              </w:rPr>
              <w:lastRenderedPageBreak/>
              <w:t>Timescale</w:t>
            </w:r>
          </w:p>
          <w:p w14:paraId="0A7C6070"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6A4977">
              <w:rPr>
                <w:rFonts w:ascii="Calibri" w:eastAsia="Calibri" w:hAnsi="Calibri" w:cs="Times New Roman"/>
              </w:rPr>
              <w:lastRenderedPageBreak/>
              <w:t xml:space="preserve">Ongoing throughout the </w:t>
            </w:r>
            <w:proofErr w:type="gramStart"/>
            <w:r w:rsidRPr="006A4977">
              <w:rPr>
                <w:rFonts w:ascii="Calibri" w:eastAsia="Calibri" w:hAnsi="Calibri" w:cs="Times New Roman"/>
              </w:rPr>
              <w:t>36 month</w:t>
            </w:r>
            <w:proofErr w:type="gramEnd"/>
            <w:r w:rsidRPr="006A4977">
              <w:rPr>
                <w:rFonts w:ascii="Calibri" w:eastAsia="Calibri" w:hAnsi="Calibri" w:cs="Times New Roman"/>
              </w:rPr>
              <w:t xml:space="preserve"> period</w:t>
            </w:r>
          </w:p>
          <w:p w14:paraId="608C689A" w14:textId="77777777" w:rsidR="00852867" w:rsidRPr="006A497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638" w:type="dxa"/>
            <w:shd w:val="clear" w:color="auto" w:fill="auto"/>
          </w:tcPr>
          <w:p w14:paraId="387C8A02" w14:textId="77777777" w:rsidR="00852867" w:rsidRPr="006F444A"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F444A">
              <w:rPr>
                <w:rFonts w:ascii="Calibri" w:eastAsia="Calibri" w:hAnsi="Calibri" w:cs="Times New Roman"/>
                <w:color w:val="FFFFFF" w:themeColor="background1"/>
                <w:sz w:val="6"/>
                <w:szCs w:val="6"/>
              </w:rPr>
              <w:lastRenderedPageBreak/>
              <w:t>Owner</w:t>
            </w:r>
          </w:p>
          <w:p w14:paraId="0595B377" w14:textId="77777777" w:rsidR="00852867" w:rsidRPr="005C412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5C4127">
              <w:rPr>
                <w:rFonts w:ascii="Calibri" w:eastAsia="Calibri" w:hAnsi="Calibri" w:cs="Times New Roman"/>
              </w:rPr>
              <w:lastRenderedPageBreak/>
              <w:t>TA Steering Group</w:t>
            </w:r>
          </w:p>
        </w:tc>
        <w:tc>
          <w:tcPr>
            <w:tcW w:w="4143" w:type="dxa"/>
            <w:gridSpan w:val="2"/>
            <w:shd w:val="clear" w:color="auto" w:fill="auto"/>
          </w:tcPr>
          <w:p w14:paraId="067EB190" w14:textId="77777777" w:rsidR="00852867" w:rsidRPr="006F444A"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FFFFFF" w:themeColor="background1"/>
                <w:sz w:val="6"/>
                <w:szCs w:val="6"/>
              </w:rPr>
            </w:pPr>
            <w:r w:rsidRPr="006F444A">
              <w:rPr>
                <w:rFonts w:ascii="Calibri" w:eastAsia="Calibri" w:hAnsi="Calibri" w:cs="Times New Roman"/>
                <w:color w:val="FFFFFF" w:themeColor="background1"/>
                <w:sz w:val="6"/>
                <w:szCs w:val="6"/>
              </w:rPr>
              <w:lastRenderedPageBreak/>
              <w:t>Notes and comments</w:t>
            </w:r>
          </w:p>
          <w:p w14:paraId="5B1295B3" w14:textId="690FAC8B"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lastRenderedPageBreak/>
              <w:t xml:space="preserve">However there have been </w:t>
            </w:r>
            <w:proofErr w:type="gramStart"/>
            <w:r>
              <w:rPr>
                <w:rFonts w:ascii="Calibri" w:eastAsia="Calibri" w:hAnsi="Calibri" w:cs="Times New Roman"/>
              </w:rPr>
              <w:t>unexpected  barriers</w:t>
            </w:r>
            <w:proofErr w:type="gramEnd"/>
            <w:r>
              <w:rPr>
                <w:rFonts w:ascii="Calibri" w:eastAsia="Calibri" w:hAnsi="Calibri" w:cs="Times New Roman"/>
              </w:rPr>
              <w:t xml:space="preserve"> in terms of resource that have slowed this </w:t>
            </w:r>
          </w:p>
          <w:p w14:paraId="7305DA14" w14:textId="77777777"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The University IT and data teams integral to updating and developing have had significant demands around other strategic priorities meaning that this component remains underdeveloped.</w:t>
            </w:r>
          </w:p>
          <w:p w14:paraId="428C1A3E" w14:textId="4D30BAA3"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 xml:space="preserve">Progress has been made in initiating the NTDC skills survey which will run in late 2024. </w:t>
            </w:r>
          </w:p>
          <w:p w14:paraId="13D7826F" w14:textId="2F6AF387" w:rsidR="00852867" w:rsidRPr="005C412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 xml:space="preserve">The Bi-Annual University staff survey has been analysed in relation to Technicians and it is clear there is a need for support and training for managers of technical staff in translating the conversations in PDRs into substantive actions and outputs that create a change </w:t>
            </w:r>
          </w:p>
        </w:tc>
        <w:tc>
          <w:tcPr>
            <w:tcW w:w="1527" w:type="dxa"/>
            <w:shd w:val="clear" w:color="auto" w:fill="FF7575"/>
          </w:tcPr>
          <w:p w14:paraId="303A6533" w14:textId="77777777" w:rsidR="00E32DBC" w:rsidRPr="00767D64" w:rsidRDefault="00E32DBC" w:rsidP="00E32DBC">
            <w:pPr>
              <w:cnfStyle w:val="000000000000" w:firstRow="0" w:lastRow="0" w:firstColumn="0" w:lastColumn="0" w:oddVBand="0" w:evenVBand="0" w:oddHBand="0" w:evenHBand="0" w:firstRowFirstColumn="0" w:firstRowLastColumn="0" w:lastRowFirstColumn="0" w:lastRowLastColumn="0"/>
              <w:rPr>
                <w:color w:val="F4B083" w:themeColor="accent2" w:themeTint="99"/>
                <w:sz w:val="6"/>
                <w:szCs w:val="6"/>
              </w:rPr>
            </w:pPr>
            <w:r w:rsidRPr="00767D64">
              <w:rPr>
                <w:color w:val="F4B083" w:themeColor="accent2" w:themeTint="99"/>
                <w:sz w:val="6"/>
                <w:szCs w:val="6"/>
              </w:rPr>
              <w:lastRenderedPageBreak/>
              <w:t xml:space="preserve">Overall RAG Rating </w:t>
            </w:r>
          </w:p>
          <w:p w14:paraId="4DB3A1DB" w14:textId="77777777" w:rsidR="0085286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lastRenderedPageBreak/>
              <w:t>Red/Amber</w:t>
            </w:r>
          </w:p>
          <w:p w14:paraId="7F553DF9" w14:textId="77777777" w:rsidR="00852867" w:rsidRPr="005C4127" w:rsidRDefault="00852867" w:rsidP="008528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Some progress but significant steps still to be taken in the next cycle</w:t>
            </w:r>
          </w:p>
        </w:tc>
      </w:tr>
      <w:bookmarkEnd w:id="0"/>
    </w:tbl>
    <w:p w14:paraId="67C12AFD" w14:textId="51B6728A" w:rsidR="008805B1" w:rsidRDefault="008805B1">
      <w:pPr>
        <w:rPr>
          <w:color w:val="808080" w:themeColor="background1" w:themeShade="80"/>
          <w:sz w:val="24"/>
          <w:szCs w:val="24"/>
        </w:rPr>
      </w:pPr>
    </w:p>
    <w:p w14:paraId="73DE475E" w14:textId="77777777" w:rsidR="00A4646C" w:rsidRDefault="00A4646C">
      <w:pPr>
        <w:rPr>
          <w:color w:val="808080" w:themeColor="background1" w:themeShade="80"/>
          <w:sz w:val="24"/>
          <w:szCs w:val="24"/>
        </w:rPr>
      </w:pPr>
    </w:p>
    <w:p w14:paraId="14741882" w14:textId="77777777" w:rsidR="00A4646C" w:rsidRDefault="00A4646C">
      <w:pPr>
        <w:rPr>
          <w:color w:val="808080" w:themeColor="background1" w:themeShade="80"/>
          <w:sz w:val="24"/>
          <w:szCs w:val="24"/>
        </w:rPr>
        <w:sectPr w:rsidR="00A4646C" w:rsidSect="00DD3D3A">
          <w:pgSz w:w="23808" w:h="16840" w:orient="landscape" w:code="8"/>
          <w:pgMar w:top="1440" w:right="1440" w:bottom="1440" w:left="1440" w:header="709" w:footer="709" w:gutter="0"/>
          <w:cols w:space="708"/>
          <w:docGrid w:linePitch="360"/>
        </w:sectPr>
      </w:pPr>
    </w:p>
    <w:p w14:paraId="4D56E149" w14:textId="0B568EBC" w:rsidR="00894026" w:rsidRPr="00BC7394" w:rsidRDefault="00874A52">
      <w:pPr>
        <w:rPr>
          <w:b/>
          <w:bCs/>
          <w:sz w:val="24"/>
          <w:szCs w:val="24"/>
        </w:rPr>
      </w:pPr>
      <w:r w:rsidRPr="00BC7394">
        <w:rPr>
          <w:b/>
          <w:bCs/>
          <w:sz w:val="24"/>
          <w:szCs w:val="24"/>
        </w:rPr>
        <w:lastRenderedPageBreak/>
        <w:t xml:space="preserve">Appendix </w:t>
      </w:r>
      <w:r w:rsidR="00685C10">
        <w:rPr>
          <w:b/>
          <w:bCs/>
          <w:sz w:val="24"/>
          <w:szCs w:val="24"/>
        </w:rPr>
        <w:t>2</w:t>
      </w:r>
      <w:r w:rsidR="00DB2171" w:rsidRPr="00BC7394">
        <w:rPr>
          <w:b/>
          <w:bCs/>
          <w:sz w:val="24"/>
          <w:szCs w:val="24"/>
        </w:rPr>
        <w:t xml:space="preserve">: </w:t>
      </w:r>
      <w:r w:rsidR="006E19C1" w:rsidRPr="00BC7394">
        <w:rPr>
          <w:b/>
          <w:bCs/>
          <w:sz w:val="24"/>
          <w:szCs w:val="24"/>
        </w:rPr>
        <w:t xml:space="preserve">Staff </w:t>
      </w:r>
      <w:r w:rsidR="00A407D4" w:rsidRPr="00BC7394">
        <w:rPr>
          <w:b/>
          <w:bCs/>
          <w:sz w:val="24"/>
          <w:szCs w:val="24"/>
        </w:rPr>
        <w:t>Journey</w:t>
      </w:r>
      <w:r w:rsidR="006E19C1" w:rsidRPr="00BC7394">
        <w:rPr>
          <w:b/>
          <w:bCs/>
          <w:sz w:val="24"/>
          <w:szCs w:val="24"/>
        </w:rPr>
        <w:t xml:space="preserve"> case studies</w:t>
      </w:r>
    </w:p>
    <w:p w14:paraId="6FC4B722" w14:textId="3F1A4AA1" w:rsidR="00871E64" w:rsidRPr="00BC7394" w:rsidRDefault="0039314F">
      <w:pPr>
        <w:rPr>
          <w:sz w:val="24"/>
          <w:szCs w:val="24"/>
        </w:rPr>
      </w:pPr>
      <w:r w:rsidRPr="00BC7394">
        <w:rPr>
          <w:sz w:val="24"/>
          <w:szCs w:val="24"/>
        </w:rPr>
        <w:t>The foll</w:t>
      </w:r>
      <w:r w:rsidR="0036270C" w:rsidRPr="00BC7394">
        <w:rPr>
          <w:sz w:val="24"/>
          <w:szCs w:val="24"/>
        </w:rPr>
        <w:t xml:space="preserve">owing 3 </w:t>
      </w:r>
      <w:r w:rsidR="00D3348B" w:rsidRPr="00BC7394">
        <w:rPr>
          <w:sz w:val="24"/>
          <w:szCs w:val="24"/>
        </w:rPr>
        <w:t xml:space="preserve">case studies provide examples of the different </w:t>
      </w:r>
      <w:r w:rsidR="00CD1A97" w:rsidRPr="00BC7394">
        <w:rPr>
          <w:sz w:val="24"/>
          <w:szCs w:val="24"/>
        </w:rPr>
        <w:t>journeys some of our technical staff have taken with the support of their line managers. Each includes a brief desc</w:t>
      </w:r>
      <w:r w:rsidR="00055E24" w:rsidRPr="00BC7394">
        <w:rPr>
          <w:sz w:val="24"/>
          <w:szCs w:val="24"/>
        </w:rPr>
        <w:t xml:space="preserve">ription of who they are and what they have achieved followed by their own views in their own words. </w:t>
      </w:r>
      <w:r w:rsidR="003E3814" w:rsidRPr="00BC7394">
        <w:rPr>
          <w:sz w:val="24"/>
          <w:szCs w:val="24"/>
        </w:rPr>
        <w:t xml:space="preserve"> Th</w:t>
      </w:r>
      <w:r w:rsidR="00DE039E">
        <w:rPr>
          <w:sz w:val="24"/>
          <w:szCs w:val="24"/>
        </w:rPr>
        <w:t>e</w:t>
      </w:r>
      <w:r w:rsidR="003E3814" w:rsidRPr="00BC7394">
        <w:rPr>
          <w:sz w:val="24"/>
          <w:szCs w:val="24"/>
        </w:rPr>
        <w:t>s</w:t>
      </w:r>
      <w:r w:rsidR="00DE039E">
        <w:rPr>
          <w:sz w:val="24"/>
          <w:szCs w:val="24"/>
        </w:rPr>
        <w:t>e</w:t>
      </w:r>
      <w:r w:rsidR="003E3814" w:rsidRPr="00BC7394">
        <w:rPr>
          <w:sz w:val="24"/>
          <w:szCs w:val="24"/>
        </w:rPr>
        <w:t xml:space="preserve"> are shared </w:t>
      </w:r>
      <w:r w:rsidR="00DE039E">
        <w:rPr>
          <w:sz w:val="24"/>
          <w:szCs w:val="24"/>
        </w:rPr>
        <w:t xml:space="preserve">as examples </w:t>
      </w:r>
      <w:r w:rsidR="003E3814" w:rsidRPr="00BC7394">
        <w:rPr>
          <w:sz w:val="24"/>
          <w:szCs w:val="24"/>
        </w:rPr>
        <w:t>with our wider</w:t>
      </w:r>
      <w:r w:rsidR="00B86B13" w:rsidRPr="00BC7394">
        <w:rPr>
          <w:sz w:val="24"/>
          <w:szCs w:val="24"/>
        </w:rPr>
        <w:t xml:space="preserve"> community on our Technical Academy SharePoint site. </w:t>
      </w:r>
    </w:p>
    <w:p w14:paraId="4CB562E5" w14:textId="77777777" w:rsidR="00BC7394" w:rsidRPr="00BC7394" w:rsidRDefault="00BC7394" w:rsidP="00AE39BF">
      <w:pPr>
        <w:rPr>
          <w:b/>
          <w:bCs/>
          <w:sz w:val="24"/>
          <w:szCs w:val="24"/>
          <w:u w:val="single"/>
        </w:rPr>
      </w:pPr>
    </w:p>
    <w:p w14:paraId="68CA4147" w14:textId="05F42C52" w:rsidR="00293E06" w:rsidRPr="005F7689" w:rsidRDefault="00BF38D5" w:rsidP="005F7689">
      <w:pPr>
        <w:pStyle w:val="ListParagraph"/>
        <w:numPr>
          <w:ilvl w:val="0"/>
          <w:numId w:val="20"/>
        </w:numPr>
        <w:rPr>
          <w:b/>
          <w:bCs/>
          <w:sz w:val="24"/>
          <w:szCs w:val="24"/>
          <w:u w:val="single"/>
        </w:rPr>
      </w:pPr>
      <w:r w:rsidRPr="005F7689">
        <w:rPr>
          <w:b/>
          <w:bCs/>
          <w:sz w:val="24"/>
          <w:szCs w:val="24"/>
          <w:u w:val="single"/>
        </w:rPr>
        <w:t>Gurjeevan Ghuman</w:t>
      </w:r>
    </w:p>
    <w:p w14:paraId="009F73E4" w14:textId="617D1116" w:rsidR="00202C8E" w:rsidRPr="00652822" w:rsidRDefault="00202C8E" w:rsidP="00AE39BF">
      <w:pPr>
        <w:rPr>
          <w:sz w:val="24"/>
          <w:szCs w:val="24"/>
        </w:rPr>
      </w:pPr>
      <w:r w:rsidRPr="00652822">
        <w:rPr>
          <w:sz w:val="24"/>
          <w:szCs w:val="24"/>
        </w:rPr>
        <w:t>Gurjeevan sta</w:t>
      </w:r>
      <w:r w:rsidR="00B750CD" w:rsidRPr="00652822">
        <w:rPr>
          <w:sz w:val="24"/>
          <w:szCs w:val="24"/>
        </w:rPr>
        <w:t>rted his career at the University as a le</w:t>
      </w:r>
      <w:r w:rsidR="00871E64" w:rsidRPr="00652822">
        <w:rPr>
          <w:sz w:val="24"/>
          <w:szCs w:val="24"/>
        </w:rPr>
        <w:t>v</w:t>
      </w:r>
      <w:r w:rsidR="00B750CD" w:rsidRPr="00652822">
        <w:rPr>
          <w:sz w:val="24"/>
          <w:szCs w:val="24"/>
        </w:rPr>
        <w:t>el 4 apprentice with</w:t>
      </w:r>
      <w:r w:rsidR="00871E64" w:rsidRPr="00652822">
        <w:rPr>
          <w:sz w:val="24"/>
          <w:szCs w:val="24"/>
        </w:rPr>
        <w:t>in our collaborative teaching labs</w:t>
      </w:r>
      <w:r w:rsidR="00192CFC" w:rsidRPr="00652822">
        <w:rPr>
          <w:sz w:val="24"/>
          <w:szCs w:val="24"/>
        </w:rPr>
        <w:t>. During tha</w:t>
      </w:r>
      <w:r w:rsidR="008526EC" w:rsidRPr="00652822">
        <w:rPr>
          <w:sz w:val="24"/>
          <w:szCs w:val="24"/>
        </w:rPr>
        <w:t xml:space="preserve">t </w:t>
      </w:r>
      <w:r w:rsidR="00B25F16" w:rsidRPr="00652822">
        <w:rPr>
          <w:sz w:val="24"/>
          <w:szCs w:val="24"/>
        </w:rPr>
        <w:t>time,</w:t>
      </w:r>
      <w:r w:rsidR="008526EC" w:rsidRPr="00652822">
        <w:rPr>
          <w:sz w:val="24"/>
          <w:szCs w:val="24"/>
        </w:rPr>
        <w:t xml:space="preserve"> he has been supported in his development</w:t>
      </w:r>
      <w:r w:rsidR="002137B2">
        <w:rPr>
          <w:sz w:val="24"/>
          <w:szCs w:val="24"/>
        </w:rPr>
        <w:t xml:space="preserve"> in several ways</w:t>
      </w:r>
      <w:r w:rsidR="008526EC" w:rsidRPr="00652822">
        <w:rPr>
          <w:sz w:val="24"/>
          <w:szCs w:val="24"/>
        </w:rPr>
        <w:t xml:space="preserve"> including undertaking a placement at Keel</w:t>
      </w:r>
      <w:r w:rsidR="0099651D" w:rsidRPr="00652822">
        <w:rPr>
          <w:sz w:val="24"/>
          <w:szCs w:val="24"/>
        </w:rPr>
        <w:t>e</w:t>
      </w:r>
      <w:r w:rsidR="008526EC" w:rsidRPr="00652822">
        <w:rPr>
          <w:sz w:val="24"/>
          <w:szCs w:val="24"/>
        </w:rPr>
        <w:t xml:space="preserve"> fund</w:t>
      </w:r>
      <w:r w:rsidR="0099651D" w:rsidRPr="00652822">
        <w:rPr>
          <w:sz w:val="24"/>
          <w:szCs w:val="24"/>
        </w:rPr>
        <w:t>ed</w:t>
      </w:r>
      <w:r w:rsidR="008526EC" w:rsidRPr="00652822">
        <w:rPr>
          <w:sz w:val="24"/>
          <w:szCs w:val="24"/>
        </w:rPr>
        <w:t xml:space="preserve"> via MI Talent. </w:t>
      </w:r>
      <w:r w:rsidR="00D34A07">
        <w:rPr>
          <w:sz w:val="24"/>
          <w:szCs w:val="24"/>
        </w:rPr>
        <w:t>On completion of h</w:t>
      </w:r>
      <w:r w:rsidR="003A557C">
        <w:rPr>
          <w:sz w:val="24"/>
          <w:szCs w:val="24"/>
        </w:rPr>
        <w:t>i</w:t>
      </w:r>
      <w:r w:rsidR="00D34A07">
        <w:rPr>
          <w:sz w:val="24"/>
          <w:szCs w:val="24"/>
        </w:rPr>
        <w:t>s apprenticeship</w:t>
      </w:r>
      <w:r w:rsidR="003A557C">
        <w:rPr>
          <w:sz w:val="24"/>
          <w:szCs w:val="24"/>
        </w:rPr>
        <w:t xml:space="preserve"> in late 2023 </w:t>
      </w:r>
      <w:r w:rsidR="00D34A07">
        <w:rPr>
          <w:sz w:val="24"/>
          <w:szCs w:val="24"/>
        </w:rPr>
        <w:t>G</w:t>
      </w:r>
      <w:r w:rsidR="003A557C">
        <w:rPr>
          <w:sz w:val="24"/>
          <w:szCs w:val="24"/>
        </w:rPr>
        <w:t>urjeevan was successful in obtaining a role as a research techni</w:t>
      </w:r>
      <w:r w:rsidR="005E09BD">
        <w:rPr>
          <w:sz w:val="24"/>
          <w:szCs w:val="24"/>
        </w:rPr>
        <w:t>ci</w:t>
      </w:r>
      <w:r w:rsidR="003A557C">
        <w:rPr>
          <w:sz w:val="24"/>
          <w:szCs w:val="24"/>
        </w:rPr>
        <w:t>a</w:t>
      </w:r>
      <w:r w:rsidR="005E09BD">
        <w:rPr>
          <w:sz w:val="24"/>
          <w:szCs w:val="24"/>
        </w:rPr>
        <w:t>n</w:t>
      </w:r>
      <w:r w:rsidR="003A557C">
        <w:rPr>
          <w:sz w:val="24"/>
          <w:szCs w:val="24"/>
        </w:rPr>
        <w:t xml:space="preserve"> in the School of Metallurgy and Materials. </w:t>
      </w:r>
      <w:r w:rsidR="008526EC" w:rsidRPr="00652822">
        <w:rPr>
          <w:sz w:val="24"/>
          <w:szCs w:val="24"/>
        </w:rPr>
        <w:t xml:space="preserve">He describes his </w:t>
      </w:r>
      <w:r w:rsidR="007B1702" w:rsidRPr="00652822">
        <w:rPr>
          <w:sz w:val="24"/>
          <w:szCs w:val="24"/>
        </w:rPr>
        <w:t>development in his own wor</w:t>
      </w:r>
      <w:r w:rsidR="004A2F22">
        <w:rPr>
          <w:sz w:val="24"/>
          <w:szCs w:val="24"/>
        </w:rPr>
        <w:t>d</w:t>
      </w:r>
      <w:r w:rsidR="007B1702" w:rsidRPr="00652822">
        <w:rPr>
          <w:sz w:val="24"/>
          <w:szCs w:val="24"/>
        </w:rPr>
        <w:t xml:space="preserve">s </w:t>
      </w:r>
      <w:r w:rsidR="004A2F22">
        <w:rPr>
          <w:sz w:val="24"/>
          <w:szCs w:val="24"/>
        </w:rPr>
        <w:t xml:space="preserve">is </w:t>
      </w:r>
      <w:r w:rsidR="007B1702" w:rsidRPr="00652822">
        <w:rPr>
          <w:sz w:val="24"/>
          <w:szCs w:val="24"/>
        </w:rPr>
        <w:t>below.</w:t>
      </w:r>
    </w:p>
    <w:p w14:paraId="65FBDAA1" w14:textId="77777777" w:rsidR="00293E06" w:rsidRPr="00652822" w:rsidRDefault="00293E06" w:rsidP="00AE39BF">
      <w:pPr>
        <w:rPr>
          <w:sz w:val="24"/>
          <w:szCs w:val="24"/>
        </w:rPr>
      </w:pPr>
    </w:p>
    <w:p w14:paraId="3A0FF489" w14:textId="12446C4F" w:rsidR="00AE39BF" w:rsidRPr="00652822" w:rsidRDefault="00AE39BF" w:rsidP="00AE39BF">
      <w:pPr>
        <w:rPr>
          <w:b/>
          <w:bCs/>
          <w:sz w:val="24"/>
          <w:szCs w:val="24"/>
        </w:rPr>
      </w:pPr>
      <w:r w:rsidRPr="00652822">
        <w:rPr>
          <w:b/>
          <w:bCs/>
          <w:sz w:val="24"/>
          <w:szCs w:val="24"/>
        </w:rPr>
        <w:t>How I developed…</w:t>
      </w:r>
    </w:p>
    <w:p w14:paraId="1124FD4B" w14:textId="77777777" w:rsidR="00AE39BF" w:rsidRPr="00652822" w:rsidRDefault="00AE39BF" w:rsidP="00AE39BF">
      <w:pPr>
        <w:rPr>
          <w:sz w:val="24"/>
          <w:szCs w:val="24"/>
        </w:rPr>
      </w:pPr>
    </w:p>
    <w:p w14:paraId="5315F1B3" w14:textId="77777777" w:rsidR="00AE39BF" w:rsidRPr="00652822" w:rsidRDefault="00AE39BF" w:rsidP="00AE39BF">
      <w:pPr>
        <w:rPr>
          <w:sz w:val="24"/>
          <w:szCs w:val="24"/>
        </w:rPr>
      </w:pPr>
      <w:r w:rsidRPr="00652822">
        <w:rPr>
          <w:sz w:val="24"/>
          <w:szCs w:val="24"/>
        </w:rPr>
        <w:t>At the University of Birmingham, Christopher Bradley developed me vastly by allowing me to attend CPD courses. During my time at the CTL I worked as an apprentice LEVEL 3 Education Technician. The MI Talent funding scheme was introduced to me by a Technician Trevor Hardy. I believe Trevor encouraged me to apply for the funds at Keele University. During my time at Keele University, I worked in the Anatomy Laboratory. I was in duty to take care of the donated organs and bodies. Keele University allowed me to effectively communicate with members of the Keele community, such as Paul Clews. Paul was the technical manager of the department, and he was impressed by my confidence whilst working methodically with delicate bodies. The CTL helped me develop as a character. I met a wide range of different staff who also had different personalities. I believe this was an important step in my career as it is important to understand the differences in workplace organisations.</w:t>
      </w:r>
    </w:p>
    <w:p w14:paraId="5D291E5E" w14:textId="0BE63680" w:rsidR="001358AB" w:rsidRPr="00652822" w:rsidRDefault="00AE39BF" w:rsidP="00AE39BF">
      <w:pPr>
        <w:rPr>
          <w:sz w:val="24"/>
          <w:szCs w:val="24"/>
        </w:rPr>
      </w:pPr>
      <w:r w:rsidRPr="00652822">
        <w:rPr>
          <w:sz w:val="24"/>
          <w:szCs w:val="24"/>
        </w:rPr>
        <w:t>The CTL staff developed me hugely. I communicated with a wide range of technical staff including technical staff who were on a higher banding than me. The importance of this really benefitted my apprenticeship KSB’s as not every KSB was accessible with the grading I was on. To allow me to access the full potential, I worked with Senior Technicians who also helped me progress and create documentation which was relevant to the apprenticeship standard. I cannot thank the staff enough; the CTL has really been a huge benefit to me from self-development to technical development.</w:t>
      </w:r>
    </w:p>
    <w:p w14:paraId="3EF9B593" w14:textId="77777777" w:rsidR="001358AB" w:rsidRPr="00652822" w:rsidRDefault="001358AB">
      <w:pPr>
        <w:rPr>
          <w:sz w:val="24"/>
          <w:szCs w:val="24"/>
        </w:rPr>
      </w:pPr>
    </w:p>
    <w:p w14:paraId="32157CFC" w14:textId="77777777" w:rsidR="00EE3551" w:rsidRPr="00652822" w:rsidRDefault="00EE3551">
      <w:pPr>
        <w:rPr>
          <w:sz w:val="24"/>
          <w:szCs w:val="24"/>
        </w:rPr>
      </w:pPr>
    </w:p>
    <w:p w14:paraId="0E2234E7" w14:textId="5A471F30" w:rsidR="00635D59" w:rsidRPr="005F7689" w:rsidRDefault="00635D59" w:rsidP="005F7689">
      <w:pPr>
        <w:pStyle w:val="ListParagraph"/>
        <w:numPr>
          <w:ilvl w:val="0"/>
          <w:numId w:val="20"/>
        </w:numPr>
        <w:rPr>
          <w:b/>
          <w:bCs/>
          <w:sz w:val="24"/>
          <w:szCs w:val="24"/>
          <w:u w:val="single"/>
        </w:rPr>
      </w:pPr>
      <w:r w:rsidRPr="005F7689">
        <w:rPr>
          <w:b/>
          <w:bCs/>
          <w:sz w:val="24"/>
          <w:szCs w:val="24"/>
          <w:u w:val="single"/>
        </w:rPr>
        <w:lastRenderedPageBreak/>
        <w:t>Faileigh Ha</w:t>
      </w:r>
      <w:r w:rsidR="00CD0FAA" w:rsidRPr="005F7689">
        <w:rPr>
          <w:b/>
          <w:bCs/>
          <w:sz w:val="24"/>
          <w:szCs w:val="24"/>
          <w:u w:val="single"/>
        </w:rPr>
        <w:t>r</w:t>
      </w:r>
      <w:r w:rsidRPr="005F7689">
        <w:rPr>
          <w:b/>
          <w:bCs/>
          <w:sz w:val="24"/>
          <w:szCs w:val="24"/>
          <w:u w:val="single"/>
        </w:rPr>
        <w:t>riott</w:t>
      </w:r>
    </w:p>
    <w:p w14:paraId="65F054BA" w14:textId="630DEDFA" w:rsidR="0099651D" w:rsidRPr="00652822" w:rsidRDefault="00005620">
      <w:pPr>
        <w:rPr>
          <w:sz w:val="24"/>
          <w:szCs w:val="24"/>
        </w:rPr>
      </w:pPr>
      <w:r w:rsidRPr="00652822">
        <w:rPr>
          <w:sz w:val="24"/>
          <w:szCs w:val="24"/>
        </w:rPr>
        <w:t>Faileigh</w:t>
      </w:r>
      <w:r w:rsidR="00E96979" w:rsidRPr="00652822">
        <w:rPr>
          <w:sz w:val="24"/>
          <w:szCs w:val="24"/>
        </w:rPr>
        <w:t xml:space="preserve"> started work at the University</w:t>
      </w:r>
      <w:r w:rsidRPr="00652822">
        <w:rPr>
          <w:sz w:val="24"/>
          <w:szCs w:val="24"/>
        </w:rPr>
        <w:t xml:space="preserve"> as one of our first technical apprentices in the teaching laboratories within the Medical School</w:t>
      </w:r>
      <w:r w:rsidR="00583485" w:rsidRPr="00652822">
        <w:rPr>
          <w:sz w:val="24"/>
          <w:szCs w:val="24"/>
        </w:rPr>
        <w:t xml:space="preserve">. On completion of her </w:t>
      </w:r>
      <w:r w:rsidR="001B13FA" w:rsidRPr="00652822">
        <w:rPr>
          <w:sz w:val="24"/>
          <w:szCs w:val="24"/>
        </w:rPr>
        <w:t>apprenticeship,</w:t>
      </w:r>
      <w:r w:rsidR="00583485" w:rsidRPr="00652822">
        <w:rPr>
          <w:sz w:val="24"/>
          <w:szCs w:val="24"/>
        </w:rPr>
        <w:t xml:space="preserve"> she was retained on a permanent basis and when an opportunity became available moved to the next grade within the same team</w:t>
      </w:r>
      <w:r w:rsidR="009653FE" w:rsidRPr="00652822">
        <w:rPr>
          <w:sz w:val="24"/>
          <w:szCs w:val="24"/>
        </w:rPr>
        <w:t xml:space="preserve">. </w:t>
      </w:r>
      <w:r w:rsidR="00527E32" w:rsidRPr="00652822">
        <w:rPr>
          <w:sz w:val="24"/>
          <w:szCs w:val="24"/>
        </w:rPr>
        <w:t xml:space="preserve">Because it wasn’t possible for her to move to a </w:t>
      </w:r>
      <w:r w:rsidR="001B13FA" w:rsidRPr="00652822">
        <w:rPr>
          <w:sz w:val="24"/>
          <w:szCs w:val="24"/>
        </w:rPr>
        <w:t>higher-level</w:t>
      </w:r>
      <w:r w:rsidR="00527E32" w:rsidRPr="00652822">
        <w:rPr>
          <w:sz w:val="24"/>
          <w:szCs w:val="24"/>
        </w:rPr>
        <w:t xml:space="preserve"> </w:t>
      </w:r>
      <w:r w:rsidR="001B13FA" w:rsidRPr="00652822">
        <w:rPr>
          <w:sz w:val="24"/>
          <w:szCs w:val="24"/>
        </w:rPr>
        <w:t>apprenticeship,</w:t>
      </w:r>
      <w:r w:rsidR="00527E32" w:rsidRPr="00652822">
        <w:rPr>
          <w:sz w:val="24"/>
          <w:szCs w:val="24"/>
        </w:rPr>
        <w:t xml:space="preserve"> she </w:t>
      </w:r>
      <w:r w:rsidR="00AA7A1A" w:rsidRPr="00652822">
        <w:rPr>
          <w:sz w:val="24"/>
          <w:szCs w:val="24"/>
        </w:rPr>
        <w:t xml:space="preserve">instead has undertaken a part time </w:t>
      </w:r>
      <w:r w:rsidR="001B13FA" w:rsidRPr="00652822">
        <w:rPr>
          <w:sz w:val="24"/>
          <w:szCs w:val="24"/>
        </w:rPr>
        <w:t xml:space="preserve">Open University programme. To support that she was given </w:t>
      </w:r>
      <w:r w:rsidR="00B56384" w:rsidRPr="00652822">
        <w:rPr>
          <w:sz w:val="24"/>
          <w:szCs w:val="24"/>
        </w:rPr>
        <w:t xml:space="preserve">both </w:t>
      </w:r>
      <w:r w:rsidR="001B13FA" w:rsidRPr="00652822">
        <w:rPr>
          <w:sz w:val="24"/>
          <w:szCs w:val="24"/>
        </w:rPr>
        <w:t>study time</w:t>
      </w:r>
      <w:r w:rsidR="00B56384" w:rsidRPr="00652822">
        <w:rPr>
          <w:sz w:val="24"/>
          <w:szCs w:val="24"/>
        </w:rPr>
        <w:t xml:space="preserve"> and financial support towards the fees</w:t>
      </w:r>
      <w:r w:rsidR="00C943CA" w:rsidRPr="00652822">
        <w:rPr>
          <w:sz w:val="24"/>
          <w:szCs w:val="24"/>
        </w:rPr>
        <w:t xml:space="preserve">. </w:t>
      </w:r>
      <w:r w:rsidR="00C61C5D" w:rsidRPr="00652822">
        <w:rPr>
          <w:sz w:val="24"/>
          <w:szCs w:val="24"/>
        </w:rPr>
        <w:t xml:space="preserve">In 2023 she made the </w:t>
      </w:r>
      <w:r w:rsidR="00652822" w:rsidRPr="00652822">
        <w:rPr>
          <w:sz w:val="24"/>
          <w:szCs w:val="24"/>
        </w:rPr>
        <w:t>move a</w:t>
      </w:r>
      <w:r w:rsidR="00C61C5D" w:rsidRPr="00652822">
        <w:rPr>
          <w:sz w:val="24"/>
          <w:szCs w:val="24"/>
        </w:rPr>
        <w:t xml:space="preserve"> next level post in on our research service laboratories</w:t>
      </w:r>
      <w:r w:rsidR="000B748C" w:rsidRPr="00652822">
        <w:rPr>
          <w:sz w:val="24"/>
          <w:szCs w:val="24"/>
        </w:rPr>
        <w:t>. Her journey in her own wor</w:t>
      </w:r>
      <w:r w:rsidR="008B2BC2">
        <w:rPr>
          <w:sz w:val="24"/>
          <w:szCs w:val="24"/>
        </w:rPr>
        <w:t>d</w:t>
      </w:r>
      <w:r w:rsidR="000B748C" w:rsidRPr="00652822">
        <w:rPr>
          <w:sz w:val="24"/>
          <w:szCs w:val="24"/>
        </w:rPr>
        <w:t>s is below.</w:t>
      </w:r>
    </w:p>
    <w:p w14:paraId="745ADA86" w14:textId="77777777" w:rsidR="001358AB" w:rsidRDefault="001358AB">
      <w:pPr>
        <w:rPr>
          <w:color w:val="808080" w:themeColor="background1" w:themeShade="80"/>
          <w:sz w:val="24"/>
          <w:szCs w:val="24"/>
        </w:rPr>
      </w:pPr>
    </w:p>
    <w:p w14:paraId="162333F4" w14:textId="77777777" w:rsidR="00CD0FAA" w:rsidRPr="00257B68" w:rsidRDefault="00CD0FAA" w:rsidP="00CD0FAA">
      <w:pPr>
        <w:rPr>
          <w:rFonts w:ascii="Calibri" w:eastAsia="Calibri" w:hAnsi="Calibri" w:cs="Times New Roman"/>
          <w:b/>
          <w:bCs/>
          <w:kern w:val="2"/>
          <w:sz w:val="24"/>
          <w:szCs w:val="24"/>
          <w:u w:val="single"/>
          <w14:ligatures w14:val="standardContextual"/>
        </w:rPr>
      </w:pPr>
      <w:r w:rsidRPr="00257B68">
        <w:rPr>
          <w:rFonts w:ascii="Calibri" w:eastAsia="Calibri" w:hAnsi="Calibri" w:cs="Times New Roman"/>
          <w:b/>
          <w:bCs/>
          <w:kern w:val="2"/>
          <w:sz w:val="24"/>
          <w:szCs w:val="24"/>
          <w:u w:val="single"/>
          <w14:ligatures w14:val="standardContextual"/>
        </w:rPr>
        <w:t>My Career Journey – Faileigh Harriott</w:t>
      </w:r>
    </w:p>
    <w:p w14:paraId="5F8CDFCC" w14:textId="77777777" w:rsidR="00CD0FAA" w:rsidRPr="00257B68" w:rsidRDefault="00CD0FAA" w:rsidP="00CD0FAA">
      <w:pPr>
        <w:rPr>
          <w:rFonts w:ascii="Calibri" w:eastAsia="Calibri" w:hAnsi="Calibri" w:cs="Times New Roman"/>
          <w:kern w:val="2"/>
          <w:sz w:val="24"/>
          <w:szCs w:val="24"/>
          <w14:ligatures w14:val="standardContextual"/>
        </w:rPr>
      </w:pPr>
    </w:p>
    <w:p w14:paraId="52A15740" w14:textId="77777777" w:rsidR="00CD0FAA" w:rsidRPr="00257B68" w:rsidRDefault="00CD0FAA" w:rsidP="00CD0FAA">
      <w:pPr>
        <w:spacing w:after="0" w:line="240" w:lineRule="auto"/>
        <w:rPr>
          <w:rFonts w:ascii="Calibri" w:eastAsia="Calibri" w:hAnsi="Calibri" w:cs="Calibri"/>
          <w:sz w:val="24"/>
          <w:szCs w:val="24"/>
          <w:lang w:eastAsia="en-GB"/>
        </w:rPr>
      </w:pPr>
      <w:r w:rsidRPr="00257B68">
        <w:rPr>
          <w:rFonts w:ascii="Calibri" w:eastAsia="Calibri" w:hAnsi="Calibri" w:cs="Calibri"/>
          <w:color w:val="000000"/>
          <w:sz w:val="24"/>
          <w:szCs w:val="24"/>
          <w:shd w:val="clear" w:color="auto" w:fill="FFFFFF"/>
          <w:lang w:eastAsia="en-GB"/>
        </w:rPr>
        <w:t xml:space="preserve">Faileigh joined University of Birmingham as a Level 5 apprentice in the Teaching laboratories in 2018. As part of her role in the Medical School teaching laboratories, she supported all laboratory practical sessions for Biomedical Science and Pharmacy. Her apprenticeship required her to complete a HND in Biology. In 2021 she joined the Open University part time to complete her </w:t>
      </w:r>
      <w:proofErr w:type="spellStart"/>
      <w:r w:rsidRPr="00257B68">
        <w:rPr>
          <w:rFonts w:ascii="Calibri" w:eastAsia="Calibri" w:hAnsi="Calibri" w:cs="Calibri"/>
          <w:color w:val="000000"/>
          <w:sz w:val="24"/>
          <w:szCs w:val="24"/>
          <w:shd w:val="clear" w:color="auto" w:fill="FFFFFF"/>
          <w:lang w:eastAsia="en-GB"/>
        </w:rPr>
        <w:t>Bsc</w:t>
      </w:r>
      <w:proofErr w:type="spellEnd"/>
      <w:r w:rsidRPr="00257B68">
        <w:rPr>
          <w:rFonts w:ascii="Calibri" w:eastAsia="Calibri" w:hAnsi="Calibri" w:cs="Calibri"/>
          <w:color w:val="000000"/>
          <w:sz w:val="24"/>
          <w:szCs w:val="24"/>
          <w:shd w:val="clear" w:color="auto" w:fill="FFFFFF"/>
          <w:lang w:eastAsia="en-GB"/>
        </w:rPr>
        <w:t xml:space="preserve"> Biology degree, whilst continuing to work in the teaching laboratories as a Band 400 technician and taking on a responsibility to mentor new apprentices joining the team. Faileigh joined the Genomics Birmingham team in 2023 as a Band 500 Senior Research Technician, her aim is to develop her career in the area while completing further studies.</w:t>
      </w:r>
      <w:r w:rsidRPr="00257B68">
        <w:rPr>
          <w:rFonts w:ascii="Calibri" w:eastAsia="Calibri" w:hAnsi="Calibri" w:cs="Calibri"/>
          <w:color w:val="000000"/>
          <w:sz w:val="24"/>
          <w:szCs w:val="24"/>
          <w:lang w:eastAsia="en-GB"/>
        </w:rPr>
        <w:t xml:space="preserve"> </w:t>
      </w:r>
      <w:r w:rsidRPr="00257B68">
        <w:rPr>
          <w:rFonts w:ascii="Calibri" w:eastAsia="Calibri" w:hAnsi="Calibri" w:cs="Calibri"/>
          <w:color w:val="000000"/>
          <w:sz w:val="24"/>
          <w:szCs w:val="24"/>
          <w:shd w:val="clear" w:color="auto" w:fill="FFFFFF"/>
          <w:lang w:eastAsia="en-GB"/>
        </w:rPr>
        <w:t> </w:t>
      </w:r>
    </w:p>
    <w:p w14:paraId="30276609" w14:textId="50982E84" w:rsidR="00CD0FAA" w:rsidRPr="00257B68" w:rsidRDefault="00CD0FAA" w:rsidP="00CD0FAA">
      <w:pPr>
        <w:spacing w:line="240" w:lineRule="auto"/>
        <w:rPr>
          <w:rFonts w:ascii="Calibri" w:eastAsia="Calibri" w:hAnsi="Calibri" w:cs="Calibri"/>
          <w:sz w:val="24"/>
          <w:szCs w:val="24"/>
          <w:lang w:eastAsia="en-GB"/>
        </w:rPr>
      </w:pPr>
      <w:r w:rsidRPr="00257B68">
        <w:rPr>
          <w:rFonts w:ascii="Arial" w:eastAsia="Calibri" w:hAnsi="Arial" w:cs="Arial"/>
          <w:color w:val="4C4C4C"/>
          <w:sz w:val="24"/>
          <w:szCs w:val="24"/>
          <w:shd w:val="clear" w:color="auto" w:fill="FFFFFF"/>
          <w:lang w:eastAsia="en-GB"/>
        </w:rPr>
        <w:t>  </w:t>
      </w:r>
    </w:p>
    <w:p w14:paraId="728229F4" w14:textId="77777777" w:rsidR="00CD0FAA" w:rsidRPr="00257B68" w:rsidRDefault="00CD0FAA" w:rsidP="00CD0FAA">
      <w:pPr>
        <w:spacing w:line="240" w:lineRule="auto"/>
        <w:rPr>
          <w:rFonts w:ascii="Calibri" w:eastAsia="Calibri" w:hAnsi="Calibri" w:cs="Calibri"/>
          <w:sz w:val="24"/>
          <w:szCs w:val="24"/>
          <w:lang w:eastAsia="en-GB"/>
        </w:rPr>
      </w:pPr>
      <w:r w:rsidRPr="00257B68">
        <w:rPr>
          <w:rFonts w:ascii="Calibri" w:eastAsia="Calibri" w:hAnsi="Calibri" w:cs="Calibri"/>
          <w:color w:val="000000"/>
          <w:sz w:val="24"/>
          <w:szCs w:val="24"/>
          <w:lang w:eastAsia="en-GB"/>
        </w:rPr>
        <w:t xml:space="preserve">Faileigh Harriott Career Journey: My experience of starting as a Level 5 Scientist apprentice in 2018 was positive, I enjoyed the mix of practical and classroom work whilst building a portfolio of all the skills, knowledge and experience I was gaining. Taking the apprenticeship route has not only given me more work-based experience, but it has also helped build my professionalism and confidence as an individual. By studying part time on a HND, it allowed me to apply for the Open University in 2021 to convert my HND into a </w:t>
      </w:r>
      <w:proofErr w:type="spellStart"/>
      <w:r w:rsidRPr="00257B68">
        <w:rPr>
          <w:rFonts w:ascii="Calibri" w:eastAsia="Calibri" w:hAnsi="Calibri" w:cs="Calibri"/>
          <w:color w:val="000000"/>
          <w:sz w:val="24"/>
          <w:szCs w:val="24"/>
          <w:lang w:eastAsia="en-GB"/>
        </w:rPr>
        <w:t>Bsc</w:t>
      </w:r>
      <w:proofErr w:type="spellEnd"/>
      <w:r w:rsidRPr="00257B68">
        <w:rPr>
          <w:rFonts w:ascii="Calibri" w:eastAsia="Calibri" w:hAnsi="Calibri" w:cs="Calibri"/>
          <w:color w:val="000000"/>
          <w:sz w:val="24"/>
          <w:szCs w:val="24"/>
          <w:lang w:eastAsia="en-GB"/>
        </w:rPr>
        <w:t xml:space="preserve"> in Biology whilst still working full time in the laboratory. My role in the teaching laboratories was to support the Biomedical and Pharmacy practical sessions from preparation to in session support. I learnt a lot of fundamental skills in this department between 2018-2023 which gave me the opportunity to progress into higher banding (BAND 400), taking on more responsibilities independently.   </w:t>
      </w:r>
    </w:p>
    <w:p w14:paraId="069068CF" w14:textId="77777777" w:rsidR="00CD0FAA" w:rsidRPr="00257B68" w:rsidRDefault="00CD0FAA" w:rsidP="00CD0FAA">
      <w:pPr>
        <w:spacing w:line="240" w:lineRule="auto"/>
        <w:rPr>
          <w:rFonts w:ascii="Calibri" w:eastAsia="Calibri" w:hAnsi="Calibri" w:cs="Calibri"/>
          <w:color w:val="000000"/>
          <w:sz w:val="24"/>
          <w:szCs w:val="24"/>
          <w:lang w:eastAsia="en-GB"/>
        </w:rPr>
      </w:pPr>
      <w:r w:rsidRPr="00257B68">
        <w:rPr>
          <w:rFonts w:ascii="Calibri" w:eastAsia="Calibri" w:hAnsi="Calibri" w:cs="Calibri"/>
          <w:color w:val="000000"/>
          <w:sz w:val="24"/>
          <w:szCs w:val="24"/>
          <w:lang w:eastAsia="en-GB"/>
        </w:rPr>
        <w:t xml:space="preserve">In 2023, I became a Band 500 Senior Genomics Research Technician for the Genomics Birmingham Team at University of Birmingham. In this role so </w:t>
      </w:r>
      <w:proofErr w:type="gramStart"/>
      <w:r w:rsidRPr="00257B68">
        <w:rPr>
          <w:rFonts w:ascii="Calibri" w:eastAsia="Calibri" w:hAnsi="Calibri" w:cs="Calibri"/>
          <w:color w:val="000000"/>
          <w:sz w:val="24"/>
          <w:szCs w:val="24"/>
          <w:lang w:eastAsia="en-GB"/>
        </w:rPr>
        <w:t>far</w:t>
      </w:r>
      <w:proofErr w:type="gramEnd"/>
      <w:r w:rsidRPr="00257B68">
        <w:rPr>
          <w:rFonts w:ascii="Calibri" w:eastAsia="Calibri" w:hAnsi="Calibri" w:cs="Calibri"/>
          <w:color w:val="000000"/>
          <w:sz w:val="24"/>
          <w:szCs w:val="24"/>
          <w:lang w:eastAsia="en-GB"/>
        </w:rPr>
        <w:t xml:space="preserve"> I have expanded my knowledge and experience in new areas and new technologies, whilst continuing to study alongside.  </w:t>
      </w:r>
    </w:p>
    <w:p w14:paraId="65D3793A" w14:textId="77777777" w:rsidR="00673966" w:rsidRDefault="00673966">
      <w:pPr>
        <w:rPr>
          <w:color w:val="808080" w:themeColor="background1" w:themeShade="80"/>
          <w:sz w:val="24"/>
          <w:szCs w:val="24"/>
        </w:rPr>
      </w:pPr>
    </w:p>
    <w:p w14:paraId="0FDD657B" w14:textId="77777777" w:rsidR="00632BC9" w:rsidRDefault="00632BC9">
      <w:pPr>
        <w:rPr>
          <w:color w:val="808080" w:themeColor="background1" w:themeShade="80"/>
          <w:sz w:val="24"/>
          <w:szCs w:val="24"/>
        </w:rPr>
      </w:pPr>
    </w:p>
    <w:p w14:paraId="72D25A59" w14:textId="075422D8" w:rsidR="005462F4" w:rsidRDefault="005462F4">
      <w:pPr>
        <w:rPr>
          <w:color w:val="808080" w:themeColor="background1" w:themeShade="80"/>
          <w:sz w:val="24"/>
          <w:szCs w:val="24"/>
        </w:rPr>
      </w:pPr>
      <w:r>
        <w:rPr>
          <w:color w:val="808080" w:themeColor="background1" w:themeShade="80"/>
          <w:sz w:val="24"/>
          <w:szCs w:val="24"/>
        </w:rPr>
        <w:br w:type="page"/>
      </w:r>
    </w:p>
    <w:p w14:paraId="41C974A3" w14:textId="77777777" w:rsidR="00632BC9" w:rsidRDefault="00632BC9">
      <w:pPr>
        <w:rPr>
          <w:color w:val="808080" w:themeColor="background1" w:themeShade="80"/>
          <w:sz w:val="24"/>
          <w:szCs w:val="24"/>
        </w:rPr>
      </w:pPr>
    </w:p>
    <w:p w14:paraId="55F15A8B" w14:textId="3108C274" w:rsidR="005462F4" w:rsidRPr="005F7689" w:rsidRDefault="005462F4" w:rsidP="005F7689">
      <w:pPr>
        <w:pStyle w:val="ListParagraph"/>
        <w:numPr>
          <w:ilvl w:val="0"/>
          <w:numId w:val="20"/>
        </w:numPr>
        <w:rPr>
          <w:b/>
          <w:bCs/>
          <w:sz w:val="24"/>
          <w:szCs w:val="24"/>
        </w:rPr>
      </w:pPr>
      <w:r w:rsidRPr="005F7689">
        <w:rPr>
          <w:b/>
          <w:bCs/>
          <w:sz w:val="24"/>
          <w:szCs w:val="24"/>
        </w:rPr>
        <w:t>Alison Leese</w:t>
      </w:r>
    </w:p>
    <w:p w14:paraId="272B6EB9" w14:textId="77777777" w:rsidR="005462F4" w:rsidRPr="005E6155" w:rsidRDefault="005462F4" w:rsidP="005462F4">
      <w:pPr>
        <w:rPr>
          <w:sz w:val="24"/>
          <w:szCs w:val="24"/>
        </w:rPr>
      </w:pPr>
    </w:p>
    <w:p w14:paraId="33BD0B1A" w14:textId="64CADC44" w:rsidR="005462F4" w:rsidRPr="005E6155" w:rsidRDefault="005462F4" w:rsidP="005462F4">
      <w:pPr>
        <w:rPr>
          <w:sz w:val="24"/>
          <w:szCs w:val="24"/>
        </w:rPr>
      </w:pPr>
      <w:r w:rsidRPr="005E6155">
        <w:rPr>
          <w:sz w:val="24"/>
          <w:szCs w:val="24"/>
        </w:rPr>
        <w:t>Alison has been a technician at the Uni</w:t>
      </w:r>
      <w:r w:rsidR="007D698E" w:rsidRPr="005E6155">
        <w:rPr>
          <w:sz w:val="24"/>
          <w:szCs w:val="24"/>
        </w:rPr>
        <w:t>versity</w:t>
      </w:r>
      <w:r w:rsidR="001123C5" w:rsidRPr="005E6155">
        <w:rPr>
          <w:sz w:val="24"/>
          <w:szCs w:val="24"/>
        </w:rPr>
        <w:t xml:space="preserve"> for many years</w:t>
      </w:r>
      <w:r w:rsidR="0092663D" w:rsidRPr="005E6155">
        <w:rPr>
          <w:sz w:val="24"/>
          <w:szCs w:val="24"/>
        </w:rPr>
        <w:t>, initially</w:t>
      </w:r>
      <w:r w:rsidR="001123C5" w:rsidRPr="005E6155">
        <w:rPr>
          <w:sz w:val="24"/>
          <w:szCs w:val="24"/>
        </w:rPr>
        <w:t xml:space="preserve"> as a research technician</w:t>
      </w:r>
      <w:r w:rsidR="00813F88" w:rsidRPr="005E6155">
        <w:rPr>
          <w:sz w:val="24"/>
          <w:szCs w:val="24"/>
        </w:rPr>
        <w:t xml:space="preserve"> and has worked i</w:t>
      </w:r>
      <w:r w:rsidR="0092663D" w:rsidRPr="005E6155">
        <w:rPr>
          <w:sz w:val="24"/>
          <w:szCs w:val="24"/>
        </w:rPr>
        <w:t>n</w:t>
      </w:r>
      <w:r w:rsidR="00813F88" w:rsidRPr="005E6155">
        <w:rPr>
          <w:sz w:val="24"/>
          <w:szCs w:val="24"/>
        </w:rPr>
        <w:t xml:space="preserve"> both the </w:t>
      </w:r>
      <w:r w:rsidR="00DF2B17">
        <w:rPr>
          <w:sz w:val="24"/>
          <w:szCs w:val="24"/>
        </w:rPr>
        <w:t>C</w:t>
      </w:r>
      <w:r w:rsidR="00813F88" w:rsidRPr="005E6155">
        <w:rPr>
          <w:sz w:val="24"/>
          <w:szCs w:val="24"/>
        </w:rPr>
        <w:t>ollege of Medic</w:t>
      </w:r>
      <w:r w:rsidR="00DF2B17">
        <w:rPr>
          <w:sz w:val="24"/>
          <w:szCs w:val="24"/>
        </w:rPr>
        <w:t>ine</w:t>
      </w:r>
      <w:r w:rsidR="00813F88" w:rsidRPr="005E6155">
        <w:rPr>
          <w:sz w:val="24"/>
          <w:szCs w:val="24"/>
        </w:rPr>
        <w:t xml:space="preserve"> and </w:t>
      </w:r>
      <w:r w:rsidR="00DF2B17">
        <w:rPr>
          <w:sz w:val="24"/>
          <w:szCs w:val="24"/>
        </w:rPr>
        <w:t>Health</w:t>
      </w:r>
      <w:r w:rsidR="00813F88" w:rsidRPr="005E6155">
        <w:rPr>
          <w:sz w:val="24"/>
          <w:szCs w:val="24"/>
        </w:rPr>
        <w:t xml:space="preserve"> and in the College of Life and Environmental Sciences. </w:t>
      </w:r>
      <w:r w:rsidR="0092663D" w:rsidRPr="005E6155">
        <w:rPr>
          <w:sz w:val="24"/>
          <w:szCs w:val="24"/>
        </w:rPr>
        <w:t xml:space="preserve">Her journey as a </w:t>
      </w:r>
      <w:r w:rsidR="00055D4D" w:rsidRPr="005E6155">
        <w:rPr>
          <w:sz w:val="24"/>
          <w:szCs w:val="24"/>
        </w:rPr>
        <w:t>technician</w:t>
      </w:r>
      <w:r w:rsidR="0092663D" w:rsidRPr="005E6155">
        <w:rPr>
          <w:sz w:val="24"/>
          <w:szCs w:val="24"/>
        </w:rPr>
        <w:t xml:space="preserve"> had brough</w:t>
      </w:r>
      <w:r w:rsidR="00055D4D" w:rsidRPr="005E6155">
        <w:rPr>
          <w:sz w:val="24"/>
          <w:szCs w:val="24"/>
        </w:rPr>
        <w:t>t</w:t>
      </w:r>
      <w:r w:rsidR="0092663D" w:rsidRPr="005E6155">
        <w:rPr>
          <w:sz w:val="24"/>
          <w:szCs w:val="24"/>
        </w:rPr>
        <w:t xml:space="preserve"> her to a role in laboratory management which she had been doing for</w:t>
      </w:r>
      <w:r w:rsidR="00055D4D" w:rsidRPr="005E6155">
        <w:rPr>
          <w:sz w:val="24"/>
          <w:szCs w:val="24"/>
        </w:rPr>
        <w:t xml:space="preserve"> several years</w:t>
      </w:r>
      <w:r w:rsidR="00465961" w:rsidRPr="005E6155">
        <w:rPr>
          <w:sz w:val="24"/>
          <w:szCs w:val="24"/>
        </w:rPr>
        <w:t xml:space="preserve"> and during which she had developed an interest in GCP and GCLP compliance. </w:t>
      </w:r>
      <w:r w:rsidR="009D692B" w:rsidRPr="005E6155">
        <w:rPr>
          <w:sz w:val="24"/>
          <w:szCs w:val="24"/>
        </w:rPr>
        <w:t xml:space="preserve">An opportunity arose to step into a </w:t>
      </w:r>
      <w:r w:rsidR="005E6155" w:rsidRPr="005E6155">
        <w:rPr>
          <w:sz w:val="24"/>
          <w:szCs w:val="24"/>
        </w:rPr>
        <w:t>12-month</w:t>
      </w:r>
      <w:r w:rsidR="009D692B" w:rsidRPr="005E6155">
        <w:rPr>
          <w:sz w:val="24"/>
          <w:szCs w:val="24"/>
        </w:rPr>
        <w:t xml:space="preserve"> secondment to cover maternity </w:t>
      </w:r>
      <w:r w:rsidR="003221CC" w:rsidRPr="005E6155">
        <w:rPr>
          <w:sz w:val="24"/>
          <w:szCs w:val="24"/>
        </w:rPr>
        <w:t xml:space="preserve">leave </w:t>
      </w:r>
      <w:r w:rsidR="002760C8" w:rsidRPr="005E6155">
        <w:rPr>
          <w:sz w:val="24"/>
          <w:szCs w:val="24"/>
        </w:rPr>
        <w:t xml:space="preserve">in </w:t>
      </w:r>
      <w:r w:rsidR="006772DF" w:rsidRPr="005E6155">
        <w:rPr>
          <w:sz w:val="24"/>
          <w:szCs w:val="24"/>
        </w:rPr>
        <w:t>Clinical Research</w:t>
      </w:r>
      <w:r w:rsidR="002760C8" w:rsidRPr="005E6155">
        <w:rPr>
          <w:sz w:val="24"/>
          <w:szCs w:val="24"/>
        </w:rPr>
        <w:t xml:space="preserve"> compliance teams </w:t>
      </w:r>
      <w:r w:rsidR="001B2761" w:rsidRPr="005E6155">
        <w:rPr>
          <w:sz w:val="24"/>
          <w:szCs w:val="24"/>
        </w:rPr>
        <w:t>through 2023</w:t>
      </w:r>
      <w:r w:rsidR="002760C8" w:rsidRPr="005E6155">
        <w:rPr>
          <w:sz w:val="24"/>
          <w:szCs w:val="24"/>
        </w:rPr>
        <w:t xml:space="preserve"> which was supported by her line manager</w:t>
      </w:r>
      <w:r w:rsidR="004C3C63" w:rsidRPr="005E6155">
        <w:rPr>
          <w:sz w:val="24"/>
          <w:szCs w:val="24"/>
        </w:rPr>
        <w:t>. S</w:t>
      </w:r>
      <w:r w:rsidR="006C1567" w:rsidRPr="005E6155">
        <w:rPr>
          <w:sz w:val="24"/>
          <w:szCs w:val="24"/>
        </w:rPr>
        <w:t xml:space="preserve">he thrived in that </w:t>
      </w:r>
      <w:r w:rsidR="00727C50" w:rsidRPr="005E6155">
        <w:rPr>
          <w:sz w:val="24"/>
          <w:szCs w:val="24"/>
        </w:rPr>
        <w:t>opportunity and</w:t>
      </w:r>
      <w:r w:rsidR="006558FC" w:rsidRPr="005E6155">
        <w:rPr>
          <w:sz w:val="24"/>
          <w:szCs w:val="24"/>
        </w:rPr>
        <w:t xml:space="preserve"> has been retained in a permanent </w:t>
      </w:r>
      <w:r w:rsidR="006772DF" w:rsidRPr="005E6155">
        <w:rPr>
          <w:sz w:val="24"/>
          <w:szCs w:val="24"/>
        </w:rPr>
        <w:t>r</w:t>
      </w:r>
      <w:r w:rsidR="006558FC" w:rsidRPr="005E6155">
        <w:rPr>
          <w:sz w:val="24"/>
          <w:szCs w:val="24"/>
        </w:rPr>
        <w:t>ole in</w:t>
      </w:r>
      <w:r w:rsidR="006772DF" w:rsidRPr="005E6155">
        <w:rPr>
          <w:sz w:val="24"/>
          <w:szCs w:val="24"/>
        </w:rPr>
        <w:t xml:space="preserve"> that team</w:t>
      </w:r>
      <w:r w:rsidR="00EE3551" w:rsidRPr="005E6155">
        <w:rPr>
          <w:sz w:val="24"/>
          <w:szCs w:val="24"/>
        </w:rPr>
        <w:t>.</w:t>
      </w:r>
      <w:r w:rsidR="00727C50" w:rsidRPr="005E6155">
        <w:rPr>
          <w:sz w:val="24"/>
          <w:szCs w:val="24"/>
        </w:rPr>
        <w:t xml:space="preserve"> Her own thoughts </w:t>
      </w:r>
      <w:r w:rsidR="00950A20">
        <w:rPr>
          <w:sz w:val="24"/>
          <w:szCs w:val="24"/>
        </w:rPr>
        <w:t>on her</w:t>
      </w:r>
      <w:r w:rsidR="00727C50" w:rsidRPr="005E6155">
        <w:rPr>
          <w:sz w:val="24"/>
          <w:szCs w:val="24"/>
        </w:rPr>
        <w:t xml:space="preserve"> secondment are below</w:t>
      </w:r>
      <w:r w:rsidR="00131EC3" w:rsidRPr="005E6155">
        <w:rPr>
          <w:sz w:val="24"/>
          <w:szCs w:val="24"/>
        </w:rPr>
        <w:t>.</w:t>
      </w:r>
    </w:p>
    <w:p w14:paraId="48437C15" w14:textId="77777777" w:rsidR="005462F4" w:rsidRPr="005E6155" w:rsidRDefault="005462F4" w:rsidP="005462F4">
      <w:pPr>
        <w:rPr>
          <w:sz w:val="24"/>
          <w:szCs w:val="24"/>
        </w:rPr>
      </w:pPr>
    </w:p>
    <w:p w14:paraId="5FFC1967" w14:textId="77777777" w:rsidR="005462F4" w:rsidRPr="005E6155" w:rsidRDefault="005462F4" w:rsidP="005462F4">
      <w:pPr>
        <w:spacing w:after="0" w:line="240" w:lineRule="auto"/>
        <w:rPr>
          <w:rFonts w:ascii="Calibri" w:eastAsia="Calibri" w:hAnsi="Calibri" w:cs="Times New Roman"/>
        </w:rPr>
      </w:pPr>
      <w:r w:rsidRPr="005E6155">
        <w:rPr>
          <w:rFonts w:ascii="Calibri" w:eastAsia="Calibri" w:hAnsi="Calibri" w:cs="Times New Roman"/>
          <w:b/>
          <w:u w:val="single"/>
        </w:rPr>
        <w:t>My experience of Secondment Opportunities at the University of Birmingham</w:t>
      </w:r>
    </w:p>
    <w:p w14:paraId="65677436" w14:textId="77777777" w:rsidR="005462F4" w:rsidRPr="005E6155" w:rsidRDefault="005462F4" w:rsidP="005462F4">
      <w:pPr>
        <w:spacing w:after="0" w:line="240" w:lineRule="auto"/>
        <w:rPr>
          <w:rFonts w:ascii="Calibri" w:eastAsia="Calibri" w:hAnsi="Calibri" w:cs="Times New Roman"/>
        </w:rPr>
      </w:pPr>
    </w:p>
    <w:p w14:paraId="4CE215C1" w14:textId="77777777" w:rsidR="005462F4" w:rsidRPr="005E6155" w:rsidRDefault="005462F4" w:rsidP="005462F4">
      <w:pPr>
        <w:spacing w:after="0" w:line="240" w:lineRule="auto"/>
        <w:rPr>
          <w:rFonts w:ascii="Calibri" w:eastAsia="Calibri" w:hAnsi="Calibri" w:cs="Times New Roman"/>
        </w:rPr>
      </w:pPr>
      <w:r w:rsidRPr="005E6155">
        <w:rPr>
          <w:rFonts w:ascii="Calibri" w:eastAsia="Calibri" w:hAnsi="Calibri" w:cs="Times New Roman"/>
        </w:rPr>
        <w:t>I am currently on a year’s secondment. To be honest, like most people I hadn’t given secondments much thought but I had gone as far as I could as a laboratory manager.  This seemed like a good opportunity to learn some new skills and experience working in a different sphere of the University with the security of knowing I had a position to go back to at the end.</w:t>
      </w:r>
    </w:p>
    <w:p w14:paraId="18697AA9" w14:textId="77777777" w:rsidR="005462F4" w:rsidRPr="005E6155" w:rsidRDefault="005462F4" w:rsidP="005462F4">
      <w:pPr>
        <w:spacing w:after="0" w:line="240" w:lineRule="auto"/>
        <w:rPr>
          <w:rFonts w:ascii="Calibri" w:eastAsia="Calibri" w:hAnsi="Calibri" w:cs="Times New Roman"/>
        </w:rPr>
      </w:pPr>
      <w:r w:rsidRPr="005E6155">
        <w:rPr>
          <w:rFonts w:ascii="Calibri" w:eastAsia="Calibri" w:hAnsi="Calibri" w:cs="Times New Roman"/>
        </w:rPr>
        <w:t>During the last eleven months I have learnt so much about an area I was relatively unfamiliar. For me it has all worked out well.  I love the new job and a permanent position in the team came up and I am staying.</w:t>
      </w:r>
    </w:p>
    <w:p w14:paraId="21936E4D" w14:textId="77777777" w:rsidR="005462F4" w:rsidRPr="005E6155" w:rsidRDefault="005462F4" w:rsidP="005462F4">
      <w:pPr>
        <w:spacing w:after="0" w:line="240" w:lineRule="auto"/>
        <w:rPr>
          <w:rFonts w:ascii="Calibri" w:eastAsia="Calibri" w:hAnsi="Calibri" w:cs="Times New Roman"/>
        </w:rPr>
      </w:pPr>
      <w:r w:rsidRPr="005E6155">
        <w:rPr>
          <w:rFonts w:ascii="Calibri" w:eastAsia="Calibri" w:hAnsi="Calibri" w:cs="Times New Roman"/>
        </w:rPr>
        <w:t>Even without a permanent move, by doing the secondment I would have gained more capability and confidence to apply for positions I wouldn’t normally have considered.</w:t>
      </w:r>
    </w:p>
    <w:p w14:paraId="2FFB4FB3" w14:textId="77777777" w:rsidR="005462F4" w:rsidRPr="005E6155" w:rsidRDefault="005462F4" w:rsidP="005462F4">
      <w:pPr>
        <w:spacing w:after="0" w:line="240" w:lineRule="auto"/>
        <w:rPr>
          <w:rFonts w:ascii="Calibri" w:eastAsia="Calibri" w:hAnsi="Calibri" w:cs="Times New Roman"/>
        </w:rPr>
      </w:pPr>
      <w:r w:rsidRPr="005E6155">
        <w:rPr>
          <w:rFonts w:ascii="Calibri" w:eastAsia="Calibri" w:hAnsi="Calibri" w:cs="Times New Roman"/>
        </w:rPr>
        <w:t>A secondment was a perfect stepping stone to progress my career and in every part of my working life as technician, laboratory manager and now, I have learnt new skills.</w:t>
      </w:r>
    </w:p>
    <w:p w14:paraId="572D43B1" w14:textId="77777777" w:rsidR="005462F4" w:rsidRPr="005E6155" w:rsidRDefault="005462F4" w:rsidP="005462F4">
      <w:pPr>
        <w:spacing w:after="0" w:line="240" w:lineRule="auto"/>
        <w:rPr>
          <w:rFonts w:ascii="Calibri" w:eastAsia="Calibri" w:hAnsi="Calibri" w:cs="Times New Roman"/>
        </w:rPr>
      </w:pPr>
      <w:r w:rsidRPr="005E6155">
        <w:rPr>
          <w:rFonts w:ascii="Calibri" w:eastAsia="Calibri" w:hAnsi="Calibri" w:cs="Times New Roman"/>
        </w:rPr>
        <w:t>Don’t be afraid to go for a secondment in a completely different area, it can be daunting at first but secondments are there to learn and have new opportunities.</w:t>
      </w:r>
    </w:p>
    <w:p w14:paraId="7E8AC9F1" w14:textId="77777777" w:rsidR="005462F4" w:rsidRPr="005E6155" w:rsidRDefault="005462F4" w:rsidP="005462F4">
      <w:pPr>
        <w:spacing w:after="0" w:line="240" w:lineRule="auto"/>
        <w:rPr>
          <w:rFonts w:ascii="Calibri" w:eastAsia="Calibri" w:hAnsi="Calibri" w:cs="Times New Roman"/>
        </w:rPr>
      </w:pPr>
    </w:p>
    <w:p w14:paraId="2D72314A" w14:textId="77777777" w:rsidR="005462F4" w:rsidRPr="005E6155" w:rsidRDefault="005462F4" w:rsidP="005462F4">
      <w:pPr>
        <w:spacing w:after="0" w:line="240" w:lineRule="auto"/>
        <w:rPr>
          <w:rFonts w:ascii="Calibri" w:eastAsia="Calibri" w:hAnsi="Calibri" w:cs="Times New Roman"/>
        </w:rPr>
      </w:pPr>
      <w:r w:rsidRPr="005E6155">
        <w:rPr>
          <w:rFonts w:ascii="Calibri" w:eastAsia="Calibri" w:hAnsi="Calibri" w:cs="Times New Roman"/>
        </w:rPr>
        <w:t>Alison Leese</w:t>
      </w:r>
    </w:p>
    <w:p w14:paraId="10D9BEC6" w14:textId="77777777" w:rsidR="005462F4" w:rsidRPr="005E6155" w:rsidRDefault="005462F4" w:rsidP="005462F4">
      <w:pPr>
        <w:spacing w:after="0" w:line="240" w:lineRule="auto"/>
        <w:rPr>
          <w:rFonts w:ascii="Calibri" w:eastAsia="Calibri" w:hAnsi="Calibri" w:cs="Times New Roman"/>
        </w:rPr>
      </w:pPr>
      <w:r w:rsidRPr="005E6155">
        <w:rPr>
          <w:rFonts w:ascii="Calibri" w:eastAsia="Calibri" w:hAnsi="Calibri" w:cs="Times New Roman"/>
        </w:rPr>
        <w:t>Senior Compliance Facilitator</w:t>
      </w:r>
    </w:p>
    <w:p w14:paraId="0C787212" w14:textId="77777777" w:rsidR="005462F4" w:rsidRPr="005E6155" w:rsidRDefault="005462F4" w:rsidP="005462F4">
      <w:pPr>
        <w:spacing w:after="0" w:line="240" w:lineRule="auto"/>
        <w:rPr>
          <w:rFonts w:ascii="Calibri" w:eastAsia="Calibri" w:hAnsi="Calibri" w:cs="Times New Roman"/>
        </w:rPr>
      </w:pPr>
      <w:r w:rsidRPr="005E6155">
        <w:rPr>
          <w:rFonts w:ascii="Calibri" w:eastAsia="Calibri" w:hAnsi="Calibri" w:cs="Times New Roman"/>
        </w:rPr>
        <w:t>Clinical Research Compliance Team</w:t>
      </w:r>
    </w:p>
    <w:p w14:paraId="22BB388E" w14:textId="6D69D256" w:rsidR="00A149E9" w:rsidRDefault="005462F4" w:rsidP="004D34B9">
      <w:pPr>
        <w:spacing w:after="0" w:line="240" w:lineRule="auto"/>
        <w:rPr>
          <w:color w:val="808080" w:themeColor="background1" w:themeShade="80"/>
          <w:sz w:val="24"/>
          <w:szCs w:val="24"/>
        </w:rPr>
        <w:sectPr w:rsidR="00A149E9" w:rsidSect="00D050C6">
          <w:pgSz w:w="11906" w:h="16838" w:code="9"/>
          <w:pgMar w:top="1440" w:right="1440" w:bottom="1440" w:left="1440" w:header="709" w:footer="709" w:gutter="0"/>
          <w:cols w:space="708"/>
          <w:docGrid w:linePitch="360"/>
        </w:sectPr>
      </w:pPr>
      <w:r w:rsidRPr="005E6155">
        <w:rPr>
          <w:rFonts w:ascii="Calibri" w:eastAsia="Calibri" w:hAnsi="Calibri" w:cs="Times New Roman"/>
        </w:rPr>
        <w:t>COLMDS</w:t>
      </w:r>
    </w:p>
    <w:p w14:paraId="4348A71F" w14:textId="77777777" w:rsidR="005461E7" w:rsidRDefault="005461E7" w:rsidP="00F10CAD">
      <w:pPr>
        <w:rPr>
          <w:color w:val="808080" w:themeColor="background1" w:themeShade="80"/>
          <w:sz w:val="24"/>
          <w:szCs w:val="24"/>
        </w:rPr>
      </w:pPr>
    </w:p>
    <w:p w14:paraId="5324BCDF" w14:textId="77777777" w:rsidR="00D97BF4" w:rsidRDefault="00F23706" w:rsidP="00F10CAD">
      <w:pPr>
        <w:rPr>
          <w:b/>
          <w:bCs/>
          <w:sz w:val="24"/>
          <w:szCs w:val="24"/>
        </w:rPr>
      </w:pPr>
      <w:r w:rsidRPr="00D97BF4">
        <w:rPr>
          <w:b/>
          <w:bCs/>
          <w:sz w:val="24"/>
          <w:szCs w:val="24"/>
        </w:rPr>
        <w:t xml:space="preserve">Appendix </w:t>
      </w:r>
      <w:r w:rsidR="002504C1" w:rsidRPr="00D97BF4">
        <w:rPr>
          <w:b/>
          <w:bCs/>
          <w:sz w:val="24"/>
          <w:szCs w:val="24"/>
        </w:rPr>
        <w:t>3</w:t>
      </w:r>
      <w:r w:rsidRPr="00D97BF4">
        <w:rPr>
          <w:b/>
          <w:bCs/>
          <w:sz w:val="24"/>
          <w:szCs w:val="24"/>
        </w:rPr>
        <w:t xml:space="preserve">: </w:t>
      </w:r>
    </w:p>
    <w:p w14:paraId="2426F962" w14:textId="41256872" w:rsidR="00F23706" w:rsidRPr="00D97BF4" w:rsidRDefault="00F23706" w:rsidP="00F10CAD">
      <w:pPr>
        <w:rPr>
          <w:b/>
          <w:bCs/>
          <w:sz w:val="24"/>
          <w:szCs w:val="24"/>
          <w:u w:val="single"/>
        </w:rPr>
      </w:pPr>
      <w:r w:rsidRPr="00D97BF4">
        <w:rPr>
          <w:b/>
          <w:bCs/>
          <w:sz w:val="24"/>
          <w:szCs w:val="24"/>
          <w:u w:val="single"/>
        </w:rPr>
        <w:t>MI Talent engagement</w:t>
      </w:r>
      <w:r w:rsidR="002579EB" w:rsidRPr="00D97BF4">
        <w:rPr>
          <w:b/>
          <w:bCs/>
          <w:sz w:val="24"/>
          <w:szCs w:val="24"/>
          <w:u w:val="single"/>
        </w:rPr>
        <w:t xml:space="preserve">, </w:t>
      </w:r>
      <w:r w:rsidR="00607442" w:rsidRPr="00D97BF4">
        <w:rPr>
          <w:b/>
          <w:bCs/>
          <w:sz w:val="24"/>
          <w:szCs w:val="24"/>
          <w:u w:val="single"/>
        </w:rPr>
        <w:t xml:space="preserve">(numbers </w:t>
      </w:r>
      <w:r w:rsidR="00CC7636" w:rsidRPr="00D97BF4">
        <w:rPr>
          <w:b/>
          <w:bCs/>
          <w:sz w:val="24"/>
          <w:szCs w:val="24"/>
          <w:u w:val="single"/>
        </w:rPr>
        <w:t>and feedback on tissue cultur</w:t>
      </w:r>
      <w:r w:rsidR="00587CD6" w:rsidRPr="00D97BF4">
        <w:rPr>
          <w:b/>
          <w:bCs/>
          <w:sz w:val="24"/>
          <w:szCs w:val="24"/>
          <w:u w:val="single"/>
        </w:rPr>
        <w:t xml:space="preserve">e training </w:t>
      </w:r>
      <w:r w:rsidR="002579EB" w:rsidRPr="00D97BF4">
        <w:rPr>
          <w:b/>
          <w:bCs/>
          <w:sz w:val="24"/>
          <w:szCs w:val="24"/>
          <w:u w:val="single"/>
        </w:rPr>
        <w:t>provide</w:t>
      </w:r>
      <w:r w:rsidR="00B9447E" w:rsidRPr="00D97BF4">
        <w:rPr>
          <w:b/>
          <w:bCs/>
          <w:sz w:val="24"/>
          <w:szCs w:val="24"/>
          <w:u w:val="single"/>
        </w:rPr>
        <w:t>d</w:t>
      </w:r>
      <w:r w:rsidR="002579EB" w:rsidRPr="00D97BF4">
        <w:rPr>
          <w:b/>
          <w:bCs/>
          <w:sz w:val="24"/>
          <w:szCs w:val="24"/>
          <w:u w:val="single"/>
        </w:rPr>
        <w:t xml:space="preserve"> by Edward Bowerman</w:t>
      </w:r>
      <w:r w:rsidR="00587CD6" w:rsidRPr="00D97BF4">
        <w:rPr>
          <w:b/>
          <w:bCs/>
          <w:sz w:val="24"/>
          <w:szCs w:val="24"/>
          <w:u w:val="single"/>
        </w:rPr>
        <w:t xml:space="preserve"> of MI Talent</w:t>
      </w:r>
      <w:r w:rsidR="00B9447E" w:rsidRPr="00D97BF4">
        <w:rPr>
          <w:b/>
          <w:bCs/>
          <w:sz w:val="24"/>
          <w:szCs w:val="24"/>
          <w:u w:val="single"/>
        </w:rPr>
        <w:t>)</w:t>
      </w:r>
    </w:p>
    <w:p w14:paraId="3AD435A9" w14:textId="1B229F65" w:rsidR="009C2092" w:rsidRPr="009C2092" w:rsidRDefault="009C2092" w:rsidP="002579EB">
      <w:pPr>
        <w:spacing w:after="0" w:line="240" w:lineRule="auto"/>
        <w:rPr>
          <w:rFonts w:ascii="Calibri" w:eastAsia="Calibri" w:hAnsi="Calibri" w:cs="Calibri"/>
          <w:b/>
          <w:bCs/>
          <w14:ligatures w14:val="standardContextual"/>
        </w:rPr>
      </w:pPr>
      <w:r w:rsidRPr="009C2092">
        <w:rPr>
          <w:rFonts w:ascii="Calibri" w:eastAsia="Calibri" w:hAnsi="Calibri" w:cs="Calibri"/>
          <w:b/>
          <w:bCs/>
          <w14:ligatures w14:val="standardContextual"/>
        </w:rPr>
        <w:t>Attendees at MI Training Sessions</w:t>
      </w:r>
    </w:p>
    <w:p w14:paraId="35C2FA6A" w14:textId="77777777" w:rsidR="002579EB" w:rsidRDefault="002579EB" w:rsidP="002579EB">
      <w:pPr>
        <w:spacing w:after="0" w:line="240" w:lineRule="auto"/>
        <w:rPr>
          <w:rFonts w:ascii="Calibri" w:eastAsia="Calibri" w:hAnsi="Calibri" w:cs="Calibri"/>
          <w14:ligatures w14:val="standardContextual"/>
        </w:rPr>
      </w:pPr>
    </w:p>
    <w:tbl>
      <w:tblPr>
        <w:tblStyle w:val="TableGrid"/>
        <w:tblW w:w="0" w:type="auto"/>
        <w:tblLook w:val="04A0" w:firstRow="1" w:lastRow="0" w:firstColumn="1" w:lastColumn="0" w:noHBand="0" w:noVBand="1"/>
      </w:tblPr>
      <w:tblGrid>
        <w:gridCol w:w="1555"/>
        <w:gridCol w:w="4110"/>
        <w:gridCol w:w="1129"/>
      </w:tblGrid>
      <w:tr w:rsidR="006B6613" w14:paraId="3B41B3DD" w14:textId="77777777" w:rsidTr="006B6613">
        <w:trPr>
          <w:cantSplit/>
          <w:tblHeader/>
        </w:trPr>
        <w:tc>
          <w:tcPr>
            <w:tcW w:w="1555" w:type="dxa"/>
          </w:tcPr>
          <w:p w14:paraId="1345E937" w14:textId="717AEF18" w:rsidR="006B6613" w:rsidRPr="002579EB" w:rsidRDefault="006B6613" w:rsidP="002579EB">
            <w:pPr>
              <w:rPr>
                <w:rFonts w:ascii="Calibri" w:eastAsia="Calibri" w:hAnsi="Calibri" w:cs="Calibri"/>
                <w14:ligatures w14:val="standardContextual"/>
              </w:rPr>
            </w:pPr>
            <w:r>
              <w:rPr>
                <w:rFonts w:ascii="Calibri" w:eastAsia="Calibri" w:hAnsi="Calibri" w:cs="Calibri"/>
                <w14:ligatures w14:val="standardContextual"/>
              </w:rPr>
              <w:t>Year</w:t>
            </w:r>
          </w:p>
        </w:tc>
        <w:tc>
          <w:tcPr>
            <w:tcW w:w="4110" w:type="dxa"/>
          </w:tcPr>
          <w:p w14:paraId="7C109D45" w14:textId="019C659D" w:rsidR="006B6613" w:rsidRPr="002579EB" w:rsidRDefault="006B6613" w:rsidP="002579EB">
            <w:pPr>
              <w:rPr>
                <w:rFonts w:ascii="Calibri" w:eastAsia="Calibri" w:hAnsi="Calibri" w:cs="Calibri"/>
                <w14:ligatures w14:val="standardContextual"/>
              </w:rPr>
            </w:pPr>
            <w:r>
              <w:rPr>
                <w:rFonts w:ascii="Calibri" w:eastAsia="Calibri" w:hAnsi="Calibri" w:cs="Calibri"/>
                <w14:ligatures w14:val="standardContextual"/>
              </w:rPr>
              <w:t>Dates</w:t>
            </w:r>
          </w:p>
        </w:tc>
        <w:tc>
          <w:tcPr>
            <w:tcW w:w="567" w:type="dxa"/>
          </w:tcPr>
          <w:p w14:paraId="246E6C69" w14:textId="5E28E809" w:rsidR="006B6613" w:rsidRDefault="006B6613" w:rsidP="006971B1">
            <w:pPr>
              <w:jc w:val="center"/>
              <w:rPr>
                <w:rFonts w:ascii="Calibri" w:eastAsia="Calibri" w:hAnsi="Calibri" w:cs="Calibri"/>
                <w14:ligatures w14:val="standardContextual"/>
              </w:rPr>
            </w:pPr>
            <w:r>
              <w:rPr>
                <w:rFonts w:ascii="Calibri" w:eastAsia="Calibri" w:hAnsi="Calibri" w:cs="Calibri"/>
                <w14:ligatures w14:val="standardContextual"/>
              </w:rPr>
              <w:t>Attendees</w:t>
            </w:r>
          </w:p>
        </w:tc>
      </w:tr>
      <w:tr w:rsidR="002369D4" w14:paraId="6681A380" w14:textId="77777777" w:rsidTr="002369D4">
        <w:tc>
          <w:tcPr>
            <w:tcW w:w="1555" w:type="dxa"/>
          </w:tcPr>
          <w:p w14:paraId="24C89967" w14:textId="10BAA558" w:rsidR="002369D4" w:rsidRDefault="002369D4" w:rsidP="002579EB">
            <w:pPr>
              <w:rPr>
                <w:rFonts w:ascii="Calibri" w:eastAsia="Calibri" w:hAnsi="Calibri" w:cs="Calibri"/>
                <w14:ligatures w14:val="standardContextual"/>
              </w:rPr>
            </w:pPr>
            <w:r w:rsidRPr="002579EB">
              <w:rPr>
                <w:rFonts w:ascii="Calibri" w:eastAsia="Calibri" w:hAnsi="Calibri" w:cs="Calibri"/>
                <w14:ligatures w14:val="standardContextual"/>
              </w:rPr>
              <w:t>Year 1</w:t>
            </w:r>
          </w:p>
        </w:tc>
        <w:tc>
          <w:tcPr>
            <w:tcW w:w="4110" w:type="dxa"/>
          </w:tcPr>
          <w:p w14:paraId="3EB1D15F" w14:textId="2B708443" w:rsidR="002369D4" w:rsidRDefault="002369D4" w:rsidP="002579EB">
            <w:pPr>
              <w:rPr>
                <w:rFonts w:ascii="Calibri" w:eastAsia="Calibri" w:hAnsi="Calibri" w:cs="Calibri"/>
                <w14:ligatures w14:val="standardContextual"/>
              </w:rPr>
            </w:pPr>
            <w:r w:rsidRPr="002579EB">
              <w:rPr>
                <w:rFonts w:ascii="Calibri" w:eastAsia="Calibri" w:hAnsi="Calibri" w:cs="Calibri"/>
                <w14:ligatures w14:val="standardContextual"/>
              </w:rPr>
              <w:t>1 March 2020 to 28 Feb 2021</w:t>
            </w:r>
          </w:p>
        </w:tc>
        <w:tc>
          <w:tcPr>
            <w:tcW w:w="567" w:type="dxa"/>
          </w:tcPr>
          <w:p w14:paraId="46B9F1E4" w14:textId="56C56414" w:rsidR="002369D4" w:rsidRDefault="002369D4" w:rsidP="006971B1">
            <w:pPr>
              <w:jc w:val="center"/>
              <w:rPr>
                <w:rFonts w:ascii="Calibri" w:eastAsia="Calibri" w:hAnsi="Calibri" w:cs="Calibri"/>
                <w14:ligatures w14:val="standardContextual"/>
              </w:rPr>
            </w:pPr>
            <w:r>
              <w:rPr>
                <w:rFonts w:ascii="Calibri" w:eastAsia="Calibri" w:hAnsi="Calibri" w:cs="Calibri"/>
                <w14:ligatures w14:val="standardContextual"/>
              </w:rPr>
              <w:t>26</w:t>
            </w:r>
          </w:p>
        </w:tc>
      </w:tr>
      <w:tr w:rsidR="002369D4" w14:paraId="2E204220" w14:textId="77777777" w:rsidTr="002369D4">
        <w:tc>
          <w:tcPr>
            <w:tcW w:w="1555" w:type="dxa"/>
          </w:tcPr>
          <w:p w14:paraId="166A4004" w14:textId="493D187A" w:rsidR="002369D4" w:rsidRDefault="002369D4" w:rsidP="002579EB">
            <w:pPr>
              <w:rPr>
                <w:rFonts w:ascii="Calibri" w:eastAsia="Calibri" w:hAnsi="Calibri" w:cs="Calibri"/>
                <w14:ligatures w14:val="standardContextual"/>
              </w:rPr>
            </w:pPr>
            <w:r>
              <w:rPr>
                <w:rFonts w:ascii="Calibri" w:eastAsia="Calibri" w:hAnsi="Calibri" w:cs="Calibri"/>
                <w14:ligatures w14:val="standardContextual"/>
              </w:rPr>
              <w:t>Year 2</w:t>
            </w:r>
          </w:p>
        </w:tc>
        <w:tc>
          <w:tcPr>
            <w:tcW w:w="4110" w:type="dxa"/>
          </w:tcPr>
          <w:p w14:paraId="05269D1E" w14:textId="2E8C8C30" w:rsidR="002369D4" w:rsidRDefault="002369D4" w:rsidP="002579EB">
            <w:pPr>
              <w:rPr>
                <w:rFonts w:ascii="Calibri" w:eastAsia="Calibri" w:hAnsi="Calibri" w:cs="Calibri"/>
                <w14:ligatures w14:val="standardContextual"/>
              </w:rPr>
            </w:pPr>
            <w:r w:rsidRPr="002579EB">
              <w:rPr>
                <w:rFonts w:ascii="Calibri" w:eastAsia="Calibri" w:hAnsi="Calibri" w:cs="Calibri"/>
                <w14:ligatures w14:val="standardContextual"/>
              </w:rPr>
              <w:t>1 March 2021 to 28 Feb 2022</w:t>
            </w:r>
          </w:p>
        </w:tc>
        <w:tc>
          <w:tcPr>
            <w:tcW w:w="567" w:type="dxa"/>
          </w:tcPr>
          <w:p w14:paraId="35663C33" w14:textId="1623F9BC" w:rsidR="002369D4" w:rsidRDefault="002369D4" w:rsidP="006971B1">
            <w:pPr>
              <w:jc w:val="center"/>
              <w:rPr>
                <w:rFonts w:ascii="Calibri" w:eastAsia="Calibri" w:hAnsi="Calibri" w:cs="Calibri"/>
                <w14:ligatures w14:val="standardContextual"/>
              </w:rPr>
            </w:pPr>
            <w:r>
              <w:rPr>
                <w:rFonts w:ascii="Calibri" w:eastAsia="Calibri" w:hAnsi="Calibri" w:cs="Calibri"/>
                <w14:ligatures w14:val="standardContextual"/>
              </w:rPr>
              <w:t>62</w:t>
            </w:r>
          </w:p>
        </w:tc>
      </w:tr>
      <w:tr w:rsidR="002369D4" w14:paraId="38404CDA" w14:textId="77777777" w:rsidTr="002369D4">
        <w:tc>
          <w:tcPr>
            <w:tcW w:w="1555" w:type="dxa"/>
          </w:tcPr>
          <w:p w14:paraId="2695980C" w14:textId="0A7CBDBF" w:rsidR="002369D4" w:rsidRDefault="002369D4" w:rsidP="002579EB">
            <w:pPr>
              <w:rPr>
                <w:rFonts w:ascii="Calibri" w:eastAsia="Calibri" w:hAnsi="Calibri" w:cs="Calibri"/>
                <w14:ligatures w14:val="standardContextual"/>
              </w:rPr>
            </w:pPr>
            <w:r>
              <w:rPr>
                <w:rFonts w:ascii="Calibri" w:eastAsia="Calibri" w:hAnsi="Calibri" w:cs="Calibri"/>
                <w14:ligatures w14:val="standardContextual"/>
              </w:rPr>
              <w:t>Year 3</w:t>
            </w:r>
          </w:p>
        </w:tc>
        <w:tc>
          <w:tcPr>
            <w:tcW w:w="4110" w:type="dxa"/>
          </w:tcPr>
          <w:p w14:paraId="53F6D6B4" w14:textId="721EF064" w:rsidR="002369D4" w:rsidRDefault="002369D4" w:rsidP="002579EB">
            <w:pPr>
              <w:rPr>
                <w:rFonts w:ascii="Calibri" w:eastAsia="Calibri" w:hAnsi="Calibri" w:cs="Calibri"/>
                <w14:ligatures w14:val="standardContextual"/>
              </w:rPr>
            </w:pPr>
            <w:r w:rsidRPr="002579EB">
              <w:rPr>
                <w:rFonts w:ascii="Calibri" w:eastAsia="Calibri" w:hAnsi="Calibri" w:cs="Calibri"/>
                <w14:ligatures w14:val="standardContextual"/>
              </w:rPr>
              <w:t>1 March 2022 to 28 Feb 2023</w:t>
            </w:r>
          </w:p>
        </w:tc>
        <w:tc>
          <w:tcPr>
            <w:tcW w:w="567" w:type="dxa"/>
          </w:tcPr>
          <w:p w14:paraId="3F97A922" w14:textId="45D177D4" w:rsidR="002369D4" w:rsidRDefault="002369D4" w:rsidP="006971B1">
            <w:pPr>
              <w:jc w:val="center"/>
              <w:rPr>
                <w:rFonts w:ascii="Calibri" w:eastAsia="Calibri" w:hAnsi="Calibri" w:cs="Calibri"/>
                <w14:ligatures w14:val="standardContextual"/>
              </w:rPr>
            </w:pPr>
            <w:r>
              <w:rPr>
                <w:rFonts w:ascii="Calibri" w:eastAsia="Calibri" w:hAnsi="Calibri" w:cs="Calibri"/>
                <w14:ligatures w14:val="standardContextual"/>
              </w:rPr>
              <w:t>73</w:t>
            </w:r>
          </w:p>
        </w:tc>
      </w:tr>
      <w:tr w:rsidR="002369D4" w14:paraId="73DC1BC7" w14:textId="77777777" w:rsidTr="002369D4">
        <w:tc>
          <w:tcPr>
            <w:tcW w:w="1555" w:type="dxa"/>
          </w:tcPr>
          <w:p w14:paraId="15D11653" w14:textId="302A3072" w:rsidR="002369D4" w:rsidRDefault="002369D4" w:rsidP="002579EB">
            <w:pPr>
              <w:rPr>
                <w:rFonts w:ascii="Calibri" w:eastAsia="Calibri" w:hAnsi="Calibri" w:cs="Calibri"/>
                <w14:ligatures w14:val="standardContextual"/>
              </w:rPr>
            </w:pPr>
            <w:r>
              <w:rPr>
                <w:rFonts w:ascii="Calibri" w:eastAsia="Calibri" w:hAnsi="Calibri" w:cs="Calibri"/>
                <w14:ligatures w14:val="standardContextual"/>
              </w:rPr>
              <w:t>Year 4</w:t>
            </w:r>
          </w:p>
        </w:tc>
        <w:tc>
          <w:tcPr>
            <w:tcW w:w="4110" w:type="dxa"/>
          </w:tcPr>
          <w:p w14:paraId="11521A70" w14:textId="1941A725" w:rsidR="002369D4" w:rsidRDefault="002369D4" w:rsidP="002579EB">
            <w:pPr>
              <w:rPr>
                <w:rFonts w:ascii="Calibri" w:eastAsia="Calibri" w:hAnsi="Calibri" w:cs="Calibri"/>
                <w14:ligatures w14:val="standardContextual"/>
              </w:rPr>
            </w:pPr>
            <w:r w:rsidRPr="002579EB">
              <w:rPr>
                <w:rFonts w:ascii="Calibri" w:eastAsia="Calibri" w:hAnsi="Calibri" w:cs="Calibri"/>
                <w14:ligatures w14:val="standardContextual"/>
              </w:rPr>
              <w:t>1 March 2023 to 29 Feb 2024*</w:t>
            </w:r>
          </w:p>
        </w:tc>
        <w:tc>
          <w:tcPr>
            <w:tcW w:w="567" w:type="dxa"/>
          </w:tcPr>
          <w:p w14:paraId="15CCFB94" w14:textId="5AD7A4D5" w:rsidR="002369D4" w:rsidRDefault="002369D4" w:rsidP="006971B1">
            <w:pPr>
              <w:jc w:val="center"/>
              <w:rPr>
                <w:rFonts w:ascii="Calibri" w:eastAsia="Calibri" w:hAnsi="Calibri" w:cs="Calibri"/>
                <w14:ligatures w14:val="standardContextual"/>
              </w:rPr>
            </w:pPr>
            <w:r>
              <w:rPr>
                <w:rFonts w:ascii="Calibri" w:eastAsia="Calibri" w:hAnsi="Calibri" w:cs="Calibri"/>
                <w14:ligatures w14:val="standardContextual"/>
              </w:rPr>
              <w:t>51</w:t>
            </w:r>
          </w:p>
        </w:tc>
      </w:tr>
    </w:tbl>
    <w:p w14:paraId="70BBEED6" w14:textId="4938C392" w:rsidR="003743BF" w:rsidRPr="006971B1" w:rsidRDefault="006971B1" w:rsidP="006971B1">
      <w:pPr>
        <w:spacing w:after="0" w:line="240" w:lineRule="auto"/>
        <w:rPr>
          <w:rFonts w:ascii="Calibri" w:eastAsia="Calibri" w:hAnsi="Calibri" w:cs="Calibri"/>
          <w14:ligatures w14:val="standardContextual"/>
        </w:rPr>
      </w:pPr>
      <w:r>
        <w:rPr>
          <w:rFonts w:ascii="Calibri" w:eastAsia="Calibri" w:hAnsi="Calibri" w:cs="Calibri"/>
          <w14:ligatures w14:val="standardContextual"/>
        </w:rPr>
        <w:t>* as of December 2023</w:t>
      </w:r>
    </w:p>
    <w:p w14:paraId="666B65E4" w14:textId="77777777" w:rsidR="002579EB" w:rsidRPr="002579EB" w:rsidRDefault="002579EB" w:rsidP="002579EB">
      <w:pPr>
        <w:spacing w:after="0" w:line="240" w:lineRule="auto"/>
        <w:rPr>
          <w:rFonts w:ascii="Calibri" w:eastAsia="Calibri" w:hAnsi="Calibri" w:cs="Calibri"/>
          <w14:ligatures w14:val="standardContextual"/>
        </w:rPr>
      </w:pPr>
    </w:p>
    <w:p w14:paraId="4130CA6C" w14:textId="77777777" w:rsidR="002579EB" w:rsidRPr="002579EB" w:rsidRDefault="002579EB" w:rsidP="002579EB">
      <w:pPr>
        <w:spacing w:after="0" w:line="240" w:lineRule="auto"/>
        <w:rPr>
          <w:rFonts w:ascii="Calibri" w:eastAsia="Calibri" w:hAnsi="Calibri" w:cs="Calibri"/>
          <w:b/>
          <w:bCs/>
          <w14:ligatures w14:val="standardContextual"/>
        </w:rPr>
      </w:pPr>
      <w:r w:rsidRPr="002579EB">
        <w:rPr>
          <w:rFonts w:ascii="Calibri" w:eastAsia="Calibri" w:hAnsi="Calibri" w:cs="Calibri"/>
          <w:b/>
          <w:bCs/>
          <w14:ligatures w14:val="standardContextual"/>
        </w:rPr>
        <w:t>Programmes attendance</w:t>
      </w:r>
    </w:p>
    <w:p w14:paraId="0DA2A9B0" w14:textId="77777777" w:rsidR="00B71B43" w:rsidRDefault="00B71B43" w:rsidP="002579EB">
      <w:pPr>
        <w:spacing w:after="0" w:line="240" w:lineRule="auto"/>
        <w:rPr>
          <w:rFonts w:ascii="Calibri" w:eastAsia="Calibri" w:hAnsi="Calibri" w:cs="Calibri"/>
          <w14:ligatures w14:val="standardContextual"/>
        </w:rPr>
      </w:pPr>
    </w:p>
    <w:tbl>
      <w:tblPr>
        <w:tblStyle w:val="TableGrid"/>
        <w:tblW w:w="0" w:type="auto"/>
        <w:tblLook w:val="04A0" w:firstRow="1" w:lastRow="0" w:firstColumn="1" w:lastColumn="0" w:noHBand="0" w:noVBand="1"/>
      </w:tblPr>
      <w:tblGrid>
        <w:gridCol w:w="3005"/>
        <w:gridCol w:w="3005"/>
        <w:gridCol w:w="3006"/>
      </w:tblGrid>
      <w:tr w:rsidR="006B6613" w14:paraId="59BAD3A3" w14:textId="77777777" w:rsidTr="006B6613">
        <w:trPr>
          <w:cantSplit/>
          <w:tblHeader/>
        </w:trPr>
        <w:tc>
          <w:tcPr>
            <w:tcW w:w="3005" w:type="dxa"/>
          </w:tcPr>
          <w:p w14:paraId="0EE4CEDA" w14:textId="3427F090" w:rsidR="006B6613" w:rsidRPr="002579EB" w:rsidRDefault="006B6613" w:rsidP="002579EB">
            <w:pPr>
              <w:rPr>
                <w:rFonts w:ascii="Calibri" w:eastAsia="Calibri" w:hAnsi="Calibri" w:cs="Calibri"/>
                <w14:ligatures w14:val="standardContextual"/>
              </w:rPr>
            </w:pPr>
            <w:r>
              <w:rPr>
                <w:rFonts w:ascii="Calibri" w:eastAsia="Calibri" w:hAnsi="Calibri" w:cs="Calibri"/>
                <w14:ligatures w14:val="standardContextual"/>
              </w:rPr>
              <w:t>Programme</w:t>
            </w:r>
          </w:p>
        </w:tc>
        <w:tc>
          <w:tcPr>
            <w:tcW w:w="3005" w:type="dxa"/>
          </w:tcPr>
          <w:p w14:paraId="7AE0321F" w14:textId="5C67F9FB" w:rsidR="006B6613" w:rsidRPr="002579EB" w:rsidRDefault="006B6613" w:rsidP="002579EB">
            <w:pPr>
              <w:rPr>
                <w:rFonts w:ascii="Calibri" w:eastAsia="Calibri" w:hAnsi="Calibri" w:cs="Calibri"/>
                <w14:ligatures w14:val="standardContextual"/>
              </w:rPr>
            </w:pPr>
            <w:r>
              <w:rPr>
                <w:rFonts w:ascii="Calibri" w:eastAsia="Calibri" w:hAnsi="Calibri" w:cs="Calibri"/>
                <w14:ligatures w14:val="standardContextual"/>
              </w:rPr>
              <w:t>Dates</w:t>
            </w:r>
          </w:p>
        </w:tc>
        <w:tc>
          <w:tcPr>
            <w:tcW w:w="3006" w:type="dxa"/>
          </w:tcPr>
          <w:p w14:paraId="05EFC08F" w14:textId="655FD2AD" w:rsidR="006B6613" w:rsidRDefault="006B6613" w:rsidP="002579EB">
            <w:pPr>
              <w:rPr>
                <w:rFonts w:ascii="Calibri" w:eastAsia="Calibri" w:hAnsi="Calibri" w:cs="Calibri"/>
                <w14:ligatures w14:val="standardContextual"/>
              </w:rPr>
            </w:pPr>
            <w:r>
              <w:rPr>
                <w:rFonts w:ascii="Calibri" w:eastAsia="Calibri" w:hAnsi="Calibri" w:cs="Calibri"/>
                <w14:ligatures w14:val="standardContextual"/>
              </w:rPr>
              <w:t>Attendees</w:t>
            </w:r>
          </w:p>
        </w:tc>
      </w:tr>
      <w:tr w:rsidR="00B71B43" w14:paraId="638A5A1D" w14:textId="77777777" w:rsidTr="00B71B43">
        <w:tc>
          <w:tcPr>
            <w:tcW w:w="3005" w:type="dxa"/>
          </w:tcPr>
          <w:p w14:paraId="6600FEA7" w14:textId="7C769332" w:rsidR="00B71B43" w:rsidRDefault="00B71B43" w:rsidP="002579EB">
            <w:pPr>
              <w:rPr>
                <w:rFonts w:ascii="Calibri" w:eastAsia="Calibri" w:hAnsi="Calibri" w:cs="Calibri"/>
                <w14:ligatures w14:val="standardContextual"/>
              </w:rPr>
            </w:pPr>
            <w:r w:rsidRPr="002579EB">
              <w:rPr>
                <w:rFonts w:ascii="Calibri" w:eastAsia="Calibri" w:hAnsi="Calibri" w:cs="Calibri"/>
                <w14:ligatures w14:val="standardContextual"/>
              </w:rPr>
              <w:t>T</w:t>
            </w:r>
            <w:r>
              <w:rPr>
                <w:rFonts w:ascii="Calibri" w:eastAsia="Calibri" w:hAnsi="Calibri" w:cs="Calibri"/>
                <w14:ligatures w14:val="standardContextual"/>
              </w:rPr>
              <w:t xml:space="preserve">echnical </w:t>
            </w:r>
            <w:r w:rsidRPr="002579EB">
              <w:rPr>
                <w:rFonts w:ascii="Calibri" w:eastAsia="Calibri" w:hAnsi="Calibri" w:cs="Calibri"/>
                <w14:ligatures w14:val="standardContextual"/>
              </w:rPr>
              <w:t>C</w:t>
            </w:r>
            <w:r>
              <w:rPr>
                <w:rFonts w:ascii="Calibri" w:eastAsia="Calibri" w:hAnsi="Calibri" w:cs="Calibri"/>
                <w14:ligatures w14:val="standardContextual"/>
              </w:rPr>
              <w:t xml:space="preserve">areers </w:t>
            </w:r>
            <w:r w:rsidRPr="002579EB">
              <w:rPr>
                <w:rFonts w:ascii="Calibri" w:eastAsia="Calibri" w:hAnsi="Calibri" w:cs="Calibri"/>
                <w14:ligatures w14:val="standardContextual"/>
              </w:rPr>
              <w:t>M</w:t>
            </w:r>
            <w:r>
              <w:rPr>
                <w:rFonts w:ascii="Calibri" w:eastAsia="Calibri" w:hAnsi="Calibri" w:cs="Calibri"/>
                <w14:ligatures w14:val="standardContextual"/>
              </w:rPr>
              <w:t xml:space="preserve">entoring </w:t>
            </w:r>
            <w:r w:rsidRPr="002579EB">
              <w:rPr>
                <w:rFonts w:ascii="Calibri" w:eastAsia="Calibri" w:hAnsi="Calibri" w:cs="Calibri"/>
                <w14:ligatures w14:val="standardContextual"/>
              </w:rPr>
              <w:t>P</w:t>
            </w:r>
            <w:r>
              <w:rPr>
                <w:rFonts w:ascii="Calibri" w:eastAsia="Calibri" w:hAnsi="Calibri" w:cs="Calibri"/>
                <w14:ligatures w14:val="standardContextual"/>
              </w:rPr>
              <w:t>rogramme</w:t>
            </w:r>
          </w:p>
        </w:tc>
        <w:tc>
          <w:tcPr>
            <w:tcW w:w="3005" w:type="dxa"/>
          </w:tcPr>
          <w:p w14:paraId="4F36453A" w14:textId="7C605CEC" w:rsidR="00B71B43" w:rsidRDefault="00B71B43" w:rsidP="002579EB">
            <w:pPr>
              <w:rPr>
                <w:rFonts w:ascii="Calibri" w:eastAsia="Calibri" w:hAnsi="Calibri" w:cs="Calibri"/>
                <w14:ligatures w14:val="standardContextual"/>
              </w:rPr>
            </w:pPr>
            <w:r w:rsidRPr="002579EB">
              <w:rPr>
                <w:rFonts w:ascii="Calibri" w:eastAsia="Calibri" w:hAnsi="Calibri" w:cs="Calibri"/>
                <w14:ligatures w14:val="standardContextual"/>
              </w:rPr>
              <w:t>2021-22</w:t>
            </w:r>
          </w:p>
        </w:tc>
        <w:tc>
          <w:tcPr>
            <w:tcW w:w="3006" w:type="dxa"/>
          </w:tcPr>
          <w:p w14:paraId="700AA5DF" w14:textId="17D9B6E8" w:rsidR="00B71B43" w:rsidRDefault="00B71B43" w:rsidP="002579EB">
            <w:pPr>
              <w:rPr>
                <w:rFonts w:ascii="Calibri" w:eastAsia="Calibri" w:hAnsi="Calibri" w:cs="Calibri"/>
                <w14:ligatures w14:val="standardContextual"/>
              </w:rPr>
            </w:pPr>
            <w:r>
              <w:rPr>
                <w:rFonts w:ascii="Calibri" w:eastAsia="Calibri" w:hAnsi="Calibri" w:cs="Calibri"/>
                <w14:ligatures w14:val="standardContextual"/>
              </w:rPr>
              <w:t>4</w:t>
            </w:r>
          </w:p>
        </w:tc>
      </w:tr>
      <w:tr w:rsidR="00B71B43" w14:paraId="23787A8C" w14:textId="77777777" w:rsidTr="00B71B43">
        <w:tc>
          <w:tcPr>
            <w:tcW w:w="3005" w:type="dxa"/>
          </w:tcPr>
          <w:p w14:paraId="4DAFFF59" w14:textId="0FEED380" w:rsidR="00B71B43" w:rsidRDefault="00B71B43" w:rsidP="002579EB">
            <w:pPr>
              <w:rPr>
                <w:rFonts w:ascii="Calibri" w:eastAsia="Calibri" w:hAnsi="Calibri" w:cs="Calibri"/>
                <w14:ligatures w14:val="standardContextual"/>
              </w:rPr>
            </w:pPr>
            <w:r w:rsidRPr="002579EB">
              <w:rPr>
                <w:rFonts w:ascii="Calibri" w:eastAsia="Calibri" w:hAnsi="Calibri" w:cs="Calibri"/>
                <w14:ligatures w14:val="standardContextual"/>
              </w:rPr>
              <w:t>P</w:t>
            </w:r>
            <w:r>
              <w:rPr>
                <w:rFonts w:ascii="Calibri" w:eastAsia="Calibri" w:hAnsi="Calibri" w:cs="Calibri"/>
                <w14:ligatures w14:val="standardContextual"/>
              </w:rPr>
              <w:t xml:space="preserve">reparation </w:t>
            </w:r>
            <w:r w:rsidRPr="002579EB">
              <w:rPr>
                <w:rFonts w:ascii="Calibri" w:eastAsia="Calibri" w:hAnsi="Calibri" w:cs="Calibri"/>
                <w14:ligatures w14:val="standardContextual"/>
              </w:rPr>
              <w:t>f</w:t>
            </w:r>
            <w:r>
              <w:rPr>
                <w:rFonts w:ascii="Calibri" w:eastAsia="Calibri" w:hAnsi="Calibri" w:cs="Calibri"/>
                <w14:ligatures w14:val="standardContextual"/>
              </w:rPr>
              <w:t xml:space="preserve">or </w:t>
            </w:r>
            <w:r w:rsidRPr="002579EB">
              <w:rPr>
                <w:rFonts w:ascii="Calibri" w:eastAsia="Calibri" w:hAnsi="Calibri" w:cs="Calibri"/>
                <w14:ligatures w14:val="standardContextual"/>
              </w:rPr>
              <w:t>T</w:t>
            </w:r>
            <w:r>
              <w:rPr>
                <w:rFonts w:ascii="Calibri" w:eastAsia="Calibri" w:hAnsi="Calibri" w:cs="Calibri"/>
                <w14:ligatures w14:val="standardContextual"/>
              </w:rPr>
              <w:t xml:space="preserve">echnical </w:t>
            </w:r>
            <w:r w:rsidRPr="002579EB">
              <w:rPr>
                <w:rFonts w:ascii="Calibri" w:eastAsia="Calibri" w:hAnsi="Calibri" w:cs="Calibri"/>
                <w14:ligatures w14:val="standardContextual"/>
              </w:rPr>
              <w:t>M</w:t>
            </w:r>
            <w:r>
              <w:rPr>
                <w:rFonts w:ascii="Calibri" w:eastAsia="Calibri" w:hAnsi="Calibri" w:cs="Calibri"/>
                <w14:ligatures w14:val="standardContextual"/>
              </w:rPr>
              <w:t xml:space="preserve">anagement and </w:t>
            </w:r>
            <w:r w:rsidRPr="002579EB">
              <w:rPr>
                <w:rFonts w:ascii="Calibri" w:eastAsia="Calibri" w:hAnsi="Calibri" w:cs="Calibri"/>
                <w14:ligatures w14:val="standardContextual"/>
              </w:rPr>
              <w:t>L</w:t>
            </w:r>
            <w:r>
              <w:rPr>
                <w:rFonts w:ascii="Calibri" w:eastAsia="Calibri" w:hAnsi="Calibri" w:cs="Calibri"/>
                <w14:ligatures w14:val="standardContextual"/>
              </w:rPr>
              <w:t>eadership</w:t>
            </w:r>
            <w:r w:rsidRPr="002579EB">
              <w:rPr>
                <w:rFonts w:ascii="Calibri" w:eastAsia="Calibri" w:hAnsi="Calibri" w:cs="Calibri"/>
                <w14:ligatures w14:val="standardContextual"/>
              </w:rPr>
              <w:t xml:space="preserve"> #1</w:t>
            </w:r>
          </w:p>
        </w:tc>
        <w:tc>
          <w:tcPr>
            <w:tcW w:w="3005" w:type="dxa"/>
          </w:tcPr>
          <w:p w14:paraId="73E3D9FD" w14:textId="6CC1C396" w:rsidR="00B71B43" w:rsidRDefault="00B71B43" w:rsidP="002579EB">
            <w:pPr>
              <w:rPr>
                <w:rFonts w:ascii="Calibri" w:eastAsia="Calibri" w:hAnsi="Calibri" w:cs="Calibri"/>
                <w14:ligatures w14:val="standardContextual"/>
              </w:rPr>
            </w:pPr>
            <w:r w:rsidRPr="002579EB">
              <w:rPr>
                <w:rFonts w:ascii="Calibri" w:eastAsia="Calibri" w:hAnsi="Calibri" w:cs="Calibri"/>
                <w14:ligatures w14:val="standardContextual"/>
              </w:rPr>
              <w:t>Feb-March 22</w:t>
            </w:r>
          </w:p>
        </w:tc>
        <w:tc>
          <w:tcPr>
            <w:tcW w:w="3006" w:type="dxa"/>
          </w:tcPr>
          <w:p w14:paraId="072EA4E4" w14:textId="607932D3" w:rsidR="00B71B43" w:rsidRDefault="00B71B43" w:rsidP="002579EB">
            <w:pPr>
              <w:rPr>
                <w:rFonts w:ascii="Calibri" w:eastAsia="Calibri" w:hAnsi="Calibri" w:cs="Calibri"/>
                <w14:ligatures w14:val="standardContextual"/>
              </w:rPr>
            </w:pPr>
            <w:r>
              <w:rPr>
                <w:rFonts w:ascii="Calibri" w:eastAsia="Calibri" w:hAnsi="Calibri" w:cs="Calibri"/>
                <w14:ligatures w14:val="standardContextual"/>
              </w:rPr>
              <w:t>1</w:t>
            </w:r>
          </w:p>
        </w:tc>
      </w:tr>
      <w:tr w:rsidR="00B71B43" w14:paraId="25838CF8" w14:textId="77777777" w:rsidTr="00B71B43">
        <w:tc>
          <w:tcPr>
            <w:tcW w:w="3005" w:type="dxa"/>
          </w:tcPr>
          <w:p w14:paraId="60021DC8" w14:textId="2B6E7C5F" w:rsidR="00B71B43" w:rsidRDefault="00B71B43" w:rsidP="002579EB">
            <w:pPr>
              <w:rPr>
                <w:rFonts w:ascii="Calibri" w:eastAsia="Calibri" w:hAnsi="Calibri" w:cs="Calibri"/>
                <w14:ligatures w14:val="standardContextual"/>
              </w:rPr>
            </w:pPr>
            <w:r w:rsidRPr="002579EB">
              <w:rPr>
                <w:rFonts w:ascii="Calibri" w:eastAsia="Calibri" w:hAnsi="Calibri" w:cs="Calibri"/>
                <w14:ligatures w14:val="standardContextual"/>
              </w:rPr>
              <w:t>T</w:t>
            </w:r>
            <w:r>
              <w:rPr>
                <w:rFonts w:ascii="Calibri" w:eastAsia="Calibri" w:hAnsi="Calibri" w:cs="Calibri"/>
                <w14:ligatures w14:val="standardContextual"/>
              </w:rPr>
              <w:t xml:space="preserve">echnical </w:t>
            </w:r>
            <w:r w:rsidRPr="002579EB">
              <w:rPr>
                <w:rFonts w:ascii="Calibri" w:eastAsia="Calibri" w:hAnsi="Calibri" w:cs="Calibri"/>
                <w14:ligatures w14:val="standardContextual"/>
              </w:rPr>
              <w:t>C</w:t>
            </w:r>
            <w:r>
              <w:rPr>
                <w:rFonts w:ascii="Calibri" w:eastAsia="Calibri" w:hAnsi="Calibri" w:cs="Calibri"/>
                <w14:ligatures w14:val="standardContextual"/>
              </w:rPr>
              <w:t xml:space="preserve">areers </w:t>
            </w:r>
            <w:r w:rsidRPr="002579EB">
              <w:rPr>
                <w:rFonts w:ascii="Calibri" w:eastAsia="Calibri" w:hAnsi="Calibri" w:cs="Calibri"/>
                <w14:ligatures w14:val="standardContextual"/>
              </w:rPr>
              <w:t>M</w:t>
            </w:r>
            <w:r>
              <w:rPr>
                <w:rFonts w:ascii="Calibri" w:eastAsia="Calibri" w:hAnsi="Calibri" w:cs="Calibri"/>
                <w14:ligatures w14:val="standardContextual"/>
              </w:rPr>
              <w:t xml:space="preserve">entoring </w:t>
            </w:r>
            <w:r w:rsidRPr="002579EB">
              <w:rPr>
                <w:rFonts w:ascii="Calibri" w:eastAsia="Calibri" w:hAnsi="Calibri" w:cs="Calibri"/>
                <w14:ligatures w14:val="standardContextual"/>
              </w:rPr>
              <w:t>P</w:t>
            </w:r>
            <w:r>
              <w:rPr>
                <w:rFonts w:ascii="Calibri" w:eastAsia="Calibri" w:hAnsi="Calibri" w:cs="Calibri"/>
                <w14:ligatures w14:val="standardContextual"/>
              </w:rPr>
              <w:t>rogramme</w:t>
            </w:r>
          </w:p>
        </w:tc>
        <w:tc>
          <w:tcPr>
            <w:tcW w:w="3005" w:type="dxa"/>
          </w:tcPr>
          <w:p w14:paraId="4C3D6217" w14:textId="38F4740F" w:rsidR="00B71B43" w:rsidRDefault="00B71B43" w:rsidP="002579EB">
            <w:pPr>
              <w:rPr>
                <w:rFonts w:ascii="Calibri" w:eastAsia="Calibri" w:hAnsi="Calibri" w:cs="Calibri"/>
                <w14:ligatures w14:val="standardContextual"/>
              </w:rPr>
            </w:pPr>
            <w:r>
              <w:rPr>
                <w:rFonts w:ascii="Calibri" w:eastAsia="Calibri" w:hAnsi="Calibri" w:cs="Calibri"/>
                <w14:ligatures w14:val="standardContextual"/>
              </w:rPr>
              <w:t>2022-23</w:t>
            </w:r>
          </w:p>
        </w:tc>
        <w:tc>
          <w:tcPr>
            <w:tcW w:w="3006" w:type="dxa"/>
          </w:tcPr>
          <w:p w14:paraId="69E8DD6D" w14:textId="15152AEF" w:rsidR="00B71B43" w:rsidRDefault="00B71B43" w:rsidP="002579EB">
            <w:pPr>
              <w:rPr>
                <w:rFonts w:ascii="Calibri" w:eastAsia="Calibri" w:hAnsi="Calibri" w:cs="Calibri"/>
                <w14:ligatures w14:val="standardContextual"/>
              </w:rPr>
            </w:pPr>
            <w:r>
              <w:rPr>
                <w:rFonts w:ascii="Calibri" w:eastAsia="Calibri" w:hAnsi="Calibri" w:cs="Calibri"/>
                <w14:ligatures w14:val="standardContextual"/>
              </w:rPr>
              <w:t>1</w:t>
            </w:r>
          </w:p>
        </w:tc>
      </w:tr>
      <w:tr w:rsidR="00B71B43" w14:paraId="04453565" w14:textId="77777777" w:rsidTr="00B71B43">
        <w:tc>
          <w:tcPr>
            <w:tcW w:w="3005" w:type="dxa"/>
          </w:tcPr>
          <w:p w14:paraId="42C3CEED" w14:textId="00B478B7" w:rsidR="00B71B43" w:rsidRDefault="00B71B43" w:rsidP="002579EB">
            <w:pPr>
              <w:rPr>
                <w:rFonts w:ascii="Calibri" w:eastAsia="Calibri" w:hAnsi="Calibri" w:cs="Calibri"/>
                <w14:ligatures w14:val="standardContextual"/>
              </w:rPr>
            </w:pPr>
            <w:r w:rsidRPr="002579EB">
              <w:rPr>
                <w:rFonts w:ascii="Calibri" w:eastAsia="Calibri" w:hAnsi="Calibri" w:cs="Calibri"/>
                <w14:ligatures w14:val="standardContextual"/>
              </w:rPr>
              <w:t>P</w:t>
            </w:r>
            <w:r>
              <w:rPr>
                <w:rFonts w:ascii="Calibri" w:eastAsia="Calibri" w:hAnsi="Calibri" w:cs="Calibri"/>
                <w14:ligatures w14:val="standardContextual"/>
              </w:rPr>
              <w:t xml:space="preserve">reparation </w:t>
            </w:r>
            <w:r w:rsidRPr="002579EB">
              <w:rPr>
                <w:rFonts w:ascii="Calibri" w:eastAsia="Calibri" w:hAnsi="Calibri" w:cs="Calibri"/>
                <w14:ligatures w14:val="standardContextual"/>
              </w:rPr>
              <w:t>f</w:t>
            </w:r>
            <w:r>
              <w:rPr>
                <w:rFonts w:ascii="Calibri" w:eastAsia="Calibri" w:hAnsi="Calibri" w:cs="Calibri"/>
                <w14:ligatures w14:val="standardContextual"/>
              </w:rPr>
              <w:t xml:space="preserve">or </w:t>
            </w:r>
            <w:r w:rsidRPr="002579EB">
              <w:rPr>
                <w:rFonts w:ascii="Calibri" w:eastAsia="Calibri" w:hAnsi="Calibri" w:cs="Calibri"/>
                <w14:ligatures w14:val="standardContextual"/>
              </w:rPr>
              <w:t>T</w:t>
            </w:r>
            <w:r>
              <w:rPr>
                <w:rFonts w:ascii="Calibri" w:eastAsia="Calibri" w:hAnsi="Calibri" w:cs="Calibri"/>
                <w14:ligatures w14:val="standardContextual"/>
              </w:rPr>
              <w:t xml:space="preserve">echnical </w:t>
            </w:r>
            <w:r w:rsidRPr="002579EB">
              <w:rPr>
                <w:rFonts w:ascii="Calibri" w:eastAsia="Calibri" w:hAnsi="Calibri" w:cs="Calibri"/>
                <w14:ligatures w14:val="standardContextual"/>
              </w:rPr>
              <w:t>M</w:t>
            </w:r>
            <w:r>
              <w:rPr>
                <w:rFonts w:ascii="Calibri" w:eastAsia="Calibri" w:hAnsi="Calibri" w:cs="Calibri"/>
                <w14:ligatures w14:val="standardContextual"/>
              </w:rPr>
              <w:t xml:space="preserve">anagement and </w:t>
            </w:r>
            <w:r w:rsidRPr="002579EB">
              <w:rPr>
                <w:rFonts w:ascii="Calibri" w:eastAsia="Calibri" w:hAnsi="Calibri" w:cs="Calibri"/>
                <w14:ligatures w14:val="standardContextual"/>
              </w:rPr>
              <w:t>L</w:t>
            </w:r>
            <w:r>
              <w:rPr>
                <w:rFonts w:ascii="Calibri" w:eastAsia="Calibri" w:hAnsi="Calibri" w:cs="Calibri"/>
                <w14:ligatures w14:val="standardContextual"/>
              </w:rPr>
              <w:t>eadership</w:t>
            </w:r>
            <w:r w:rsidRPr="002579EB">
              <w:rPr>
                <w:rFonts w:ascii="Calibri" w:eastAsia="Calibri" w:hAnsi="Calibri" w:cs="Calibri"/>
                <w14:ligatures w14:val="standardContextual"/>
              </w:rPr>
              <w:t xml:space="preserve"> #</w:t>
            </w:r>
            <w:r>
              <w:rPr>
                <w:rFonts w:ascii="Calibri" w:eastAsia="Calibri" w:hAnsi="Calibri" w:cs="Calibri"/>
                <w14:ligatures w14:val="standardContextual"/>
              </w:rPr>
              <w:t>2</w:t>
            </w:r>
          </w:p>
        </w:tc>
        <w:tc>
          <w:tcPr>
            <w:tcW w:w="3005" w:type="dxa"/>
          </w:tcPr>
          <w:p w14:paraId="6CE622DA" w14:textId="01B53918" w:rsidR="00B71B43" w:rsidRDefault="00B71B43" w:rsidP="002579EB">
            <w:pPr>
              <w:rPr>
                <w:rFonts w:ascii="Calibri" w:eastAsia="Calibri" w:hAnsi="Calibri" w:cs="Calibri"/>
                <w14:ligatures w14:val="standardContextual"/>
              </w:rPr>
            </w:pPr>
            <w:r w:rsidRPr="002579EB">
              <w:rPr>
                <w:rFonts w:ascii="Calibri" w:eastAsia="Calibri" w:hAnsi="Calibri" w:cs="Calibri"/>
                <w14:ligatures w14:val="standardContextual"/>
              </w:rPr>
              <w:t>Jan-March 23</w:t>
            </w:r>
          </w:p>
        </w:tc>
        <w:tc>
          <w:tcPr>
            <w:tcW w:w="3006" w:type="dxa"/>
          </w:tcPr>
          <w:p w14:paraId="53D3ED58" w14:textId="205BF6A2" w:rsidR="00B71B43" w:rsidRDefault="00B71B43" w:rsidP="002579EB">
            <w:pPr>
              <w:rPr>
                <w:rFonts w:ascii="Calibri" w:eastAsia="Calibri" w:hAnsi="Calibri" w:cs="Calibri"/>
                <w14:ligatures w14:val="standardContextual"/>
              </w:rPr>
            </w:pPr>
            <w:r>
              <w:rPr>
                <w:rFonts w:ascii="Calibri" w:eastAsia="Calibri" w:hAnsi="Calibri" w:cs="Calibri"/>
                <w14:ligatures w14:val="standardContextual"/>
              </w:rPr>
              <w:t>7</w:t>
            </w:r>
          </w:p>
        </w:tc>
      </w:tr>
      <w:tr w:rsidR="00B71B43" w14:paraId="02FA8614" w14:textId="77777777" w:rsidTr="00B71B43">
        <w:tc>
          <w:tcPr>
            <w:tcW w:w="3005" w:type="dxa"/>
          </w:tcPr>
          <w:p w14:paraId="6E1E10CC" w14:textId="5D1DF687" w:rsidR="00B71B43" w:rsidRDefault="00707F64" w:rsidP="002579EB">
            <w:pPr>
              <w:rPr>
                <w:rFonts w:ascii="Calibri" w:eastAsia="Calibri" w:hAnsi="Calibri" w:cs="Calibri"/>
                <w14:ligatures w14:val="standardContextual"/>
              </w:rPr>
            </w:pPr>
            <w:r>
              <w:rPr>
                <w:rFonts w:ascii="Calibri" w:eastAsia="Calibri" w:hAnsi="Calibri" w:cs="Calibri"/>
                <w14:ligatures w14:val="standardContextual"/>
              </w:rPr>
              <w:t>Collaborative Leadership for Technicians</w:t>
            </w:r>
          </w:p>
        </w:tc>
        <w:tc>
          <w:tcPr>
            <w:tcW w:w="3005" w:type="dxa"/>
          </w:tcPr>
          <w:p w14:paraId="1277494A" w14:textId="548EF519" w:rsidR="00B71B43" w:rsidRDefault="00707F64" w:rsidP="002579EB">
            <w:pPr>
              <w:rPr>
                <w:rFonts w:ascii="Calibri" w:eastAsia="Calibri" w:hAnsi="Calibri" w:cs="Calibri"/>
                <w14:ligatures w14:val="standardContextual"/>
              </w:rPr>
            </w:pPr>
            <w:r w:rsidRPr="002579EB">
              <w:rPr>
                <w:rFonts w:ascii="Calibri" w:eastAsia="Calibri" w:hAnsi="Calibri" w:cs="Calibri"/>
                <w14:ligatures w14:val="standardContextual"/>
              </w:rPr>
              <w:t>May - June 22   </w:t>
            </w:r>
          </w:p>
        </w:tc>
        <w:tc>
          <w:tcPr>
            <w:tcW w:w="3006" w:type="dxa"/>
          </w:tcPr>
          <w:p w14:paraId="05435402" w14:textId="0B5D9D72" w:rsidR="00B71B43" w:rsidRDefault="00707F64" w:rsidP="002579EB">
            <w:pPr>
              <w:rPr>
                <w:rFonts w:ascii="Calibri" w:eastAsia="Calibri" w:hAnsi="Calibri" w:cs="Calibri"/>
                <w14:ligatures w14:val="standardContextual"/>
              </w:rPr>
            </w:pPr>
            <w:r>
              <w:rPr>
                <w:rFonts w:ascii="Calibri" w:eastAsia="Calibri" w:hAnsi="Calibri" w:cs="Calibri"/>
                <w14:ligatures w14:val="standardContextual"/>
              </w:rPr>
              <w:t>5</w:t>
            </w:r>
          </w:p>
        </w:tc>
      </w:tr>
      <w:tr w:rsidR="00B71B43" w14:paraId="03B2A9AD" w14:textId="77777777" w:rsidTr="00B71B43">
        <w:tc>
          <w:tcPr>
            <w:tcW w:w="3005" w:type="dxa"/>
          </w:tcPr>
          <w:p w14:paraId="5FF66D54" w14:textId="0C049946" w:rsidR="00B71B43" w:rsidRDefault="00707F64" w:rsidP="002579EB">
            <w:pPr>
              <w:rPr>
                <w:rFonts w:ascii="Calibri" w:eastAsia="Calibri" w:hAnsi="Calibri" w:cs="Calibri"/>
                <w14:ligatures w14:val="standardContextual"/>
              </w:rPr>
            </w:pPr>
            <w:r>
              <w:rPr>
                <w:rFonts w:ascii="Calibri" w:eastAsia="Calibri" w:hAnsi="Calibri" w:cs="Calibri"/>
                <w14:ligatures w14:val="standardContextual"/>
              </w:rPr>
              <w:t>Leadership in Action</w:t>
            </w:r>
          </w:p>
        </w:tc>
        <w:tc>
          <w:tcPr>
            <w:tcW w:w="3005" w:type="dxa"/>
          </w:tcPr>
          <w:p w14:paraId="0BCD14F9" w14:textId="4898B06B" w:rsidR="00B71B43" w:rsidRDefault="00707F64" w:rsidP="002579EB">
            <w:pPr>
              <w:rPr>
                <w:rFonts w:ascii="Calibri" w:eastAsia="Calibri" w:hAnsi="Calibri" w:cs="Calibri"/>
                <w14:ligatures w14:val="standardContextual"/>
              </w:rPr>
            </w:pPr>
            <w:r w:rsidRPr="002579EB">
              <w:rPr>
                <w:rFonts w:ascii="Calibri" w:eastAsia="Calibri" w:hAnsi="Calibri" w:cs="Calibri"/>
                <w14:ligatures w14:val="standardContextual"/>
              </w:rPr>
              <w:t>Jun - Jul 2023</w:t>
            </w:r>
          </w:p>
        </w:tc>
        <w:tc>
          <w:tcPr>
            <w:tcW w:w="3006" w:type="dxa"/>
          </w:tcPr>
          <w:p w14:paraId="55AA5CB0" w14:textId="4882DC19" w:rsidR="00B71B43" w:rsidRDefault="00707F64" w:rsidP="002579EB">
            <w:pPr>
              <w:rPr>
                <w:rFonts w:ascii="Calibri" w:eastAsia="Calibri" w:hAnsi="Calibri" w:cs="Calibri"/>
                <w14:ligatures w14:val="standardContextual"/>
              </w:rPr>
            </w:pPr>
            <w:r>
              <w:rPr>
                <w:rFonts w:ascii="Calibri" w:eastAsia="Calibri" w:hAnsi="Calibri" w:cs="Calibri"/>
                <w14:ligatures w14:val="standardContextual"/>
              </w:rPr>
              <w:t>11</w:t>
            </w:r>
          </w:p>
        </w:tc>
      </w:tr>
    </w:tbl>
    <w:p w14:paraId="2A0EEFFD" w14:textId="77777777" w:rsidR="00B71B43" w:rsidRPr="002579EB" w:rsidRDefault="00B71B43" w:rsidP="002579EB">
      <w:pPr>
        <w:spacing w:after="0" w:line="240" w:lineRule="auto"/>
        <w:rPr>
          <w:rFonts w:ascii="Calibri" w:eastAsia="Calibri" w:hAnsi="Calibri" w:cs="Calibri"/>
          <w14:ligatures w14:val="standardContextual"/>
        </w:rPr>
      </w:pPr>
    </w:p>
    <w:p w14:paraId="40ECF30A" w14:textId="77777777" w:rsidR="002579EB" w:rsidRPr="002579EB" w:rsidRDefault="002579EB" w:rsidP="002579EB">
      <w:pPr>
        <w:spacing w:after="0" w:line="240" w:lineRule="auto"/>
        <w:rPr>
          <w:rFonts w:ascii="Calibri" w:eastAsia="Calibri" w:hAnsi="Calibri" w:cs="Calibri"/>
          <w:b/>
          <w:bCs/>
          <w14:ligatures w14:val="standardContextual"/>
        </w:rPr>
      </w:pPr>
      <w:r w:rsidRPr="002579EB">
        <w:rPr>
          <w:rFonts w:ascii="Calibri" w:eastAsia="Calibri" w:hAnsi="Calibri" w:cs="Calibri"/>
          <w:b/>
          <w:bCs/>
          <w14:ligatures w14:val="standardContextual"/>
        </w:rPr>
        <w:t>Roadshows</w:t>
      </w:r>
    </w:p>
    <w:p w14:paraId="5D34B0BB" w14:textId="77777777" w:rsidR="002579EB" w:rsidRPr="002579EB" w:rsidRDefault="002579EB" w:rsidP="002579EB">
      <w:pPr>
        <w:spacing w:after="0" w:line="240" w:lineRule="auto"/>
        <w:rPr>
          <w:rFonts w:ascii="Calibri" w:eastAsia="Calibri" w:hAnsi="Calibri" w:cs="Calibri"/>
          <w14:ligatures w14:val="standardContextual"/>
        </w:rPr>
      </w:pPr>
      <w:r w:rsidRPr="002579EB">
        <w:rPr>
          <w:rFonts w:ascii="Calibri" w:eastAsia="Calibri" w:hAnsi="Calibri" w:cs="Calibri"/>
          <w14:ligatures w14:val="standardContextual"/>
        </w:rPr>
        <w:t>16-May-22         Stand and workshops                                50</w:t>
      </w:r>
    </w:p>
    <w:p w14:paraId="496CD791" w14:textId="77777777" w:rsidR="002579EB" w:rsidRPr="002579EB" w:rsidRDefault="002579EB" w:rsidP="002579EB">
      <w:pPr>
        <w:spacing w:after="0" w:line="240" w:lineRule="auto"/>
        <w:rPr>
          <w:rFonts w:ascii="Calibri" w:eastAsia="Calibri" w:hAnsi="Calibri" w:cs="Calibri"/>
          <w14:ligatures w14:val="standardContextual"/>
        </w:rPr>
      </w:pPr>
      <w:r w:rsidRPr="002579EB">
        <w:rPr>
          <w:rFonts w:ascii="Calibri" w:eastAsia="Calibri" w:hAnsi="Calibri" w:cs="Calibri"/>
          <w14:ligatures w14:val="standardContextual"/>
        </w:rPr>
        <w:t>15-Mar-23          Tech academy - stand and intro session 50</w:t>
      </w:r>
    </w:p>
    <w:p w14:paraId="6F96A326" w14:textId="77777777" w:rsidR="002579EB" w:rsidRPr="002579EB" w:rsidRDefault="002579EB" w:rsidP="002579EB">
      <w:pPr>
        <w:spacing w:after="0" w:line="240" w:lineRule="auto"/>
        <w:rPr>
          <w:rFonts w:ascii="Calibri" w:eastAsia="Calibri" w:hAnsi="Calibri" w:cs="Calibri"/>
          <w14:ligatures w14:val="standardContextual"/>
        </w:rPr>
      </w:pPr>
    </w:p>
    <w:p w14:paraId="00FDE1F8" w14:textId="77777777" w:rsidR="002579EB" w:rsidRPr="002579EB" w:rsidRDefault="002579EB" w:rsidP="002579EB">
      <w:pPr>
        <w:spacing w:after="0" w:line="240" w:lineRule="auto"/>
        <w:rPr>
          <w:rFonts w:ascii="Calibri" w:eastAsia="Calibri" w:hAnsi="Calibri" w:cs="Calibri"/>
          <w:b/>
          <w:bCs/>
          <w14:ligatures w14:val="standardContextual"/>
        </w:rPr>
      </w:pPr>
      <w:r w:rsidRPr="002579EB">
        <w:rPr>
          <w:rFonts w:ascii="Calibri" w:eastAsia="Calibri" w:hAnsi="Calibri" w:cs="Calibri"/>
          <w:b/>
          <w:bCs/>
          <w14:ligatures w14:val="standardContextual"/>
        </w:rPr>
        <w:t>Funds</w:t>
      </w:r>
    </w:p>
    <w:p w14:paraId="26D28FA2" w14:textId="77777777" w:rsidR="002579EB" w:rsidRPr="002579EB" w:rsidRDefault="002579EB" w:rsidP="002579EB">
      <w:pPr>
        <w:spacing w:after="0" w:line="240" w:lineRule="auto"/>
        <w:rPr>
          <w:rFonts w:ascii="Calibri" w:eastAsia="Calibri" w:hAnsi="Calibri" w:cs="Calibri"/>
          <w14:ligatures w14:val="standardContextual"/>
        </w:rPr>
      </w:pPr>
      <w:r w:rsidRPr="002579EB">
        <w:rPr>
          <w:rFonts w:ascii="Calibri" w:eastAsia="Calibri" w:hAnsi="Calibri" w:cs="Calibri"/>
          <w14:ligatures w14:val="standardContextual"/>
        </w:rPr>
        <w:t>There have been six Birmingham technicians who have received money from the TALENT Conference and Training Fund.</w:t>
      </w:r>
    </w:p>
    <w:p w14:paraId="76DCF797" w14:textId="77777777" w:rsidR="002579EB" w:rsidRDefault="002579EB" w:rsidP="002579EB">
      <w:pPr>
        <w:spacing w:after="0" w:line="240" w:lineRule="auto"/>
        <w:rPr>
          <w:rFonts w:ascii="Calibri" w:eastAsia="Calibri" w:hAnsi="Calibri" w:cs="Calibri"/>
          <w14:ligatures w14:val="standardContextual"/>
        </w:rPr>
      </w:pPr>
    </w:p>
    <w:p w14:paraId="1F278175" w14:textId="77777777" w:rsidR="009C5233" w:rsidRDefault="009C5233" w:rsidP="002579EB">
      <w:pPr>
        <w:spacing w:after="0" w:line="240" w:lineRule="auto"/>
        <w:rPr>
          <w:rFonts w:ascii="Calibri" w:eastAsia="Calibri" w:hAnsi="Calibri" w:cs="Calibri"/>
          <w14:ligatures w14:val="standardContextual"/>
        </w:rPr>
      </w:pPr>
    </w:p>
    <w:p w14:paraId="7E62B675" w14:textId="27D7AA7D" w:rsidR="00233198" w:rsidRPr="002579EB" w:rsidRDefault="00555177" w:rsidP="002579EB">
      <w:pPr>
        <w:spacing w:after="0" w:line="240" w:lineRule="auto"/>
        <w:rPr>
          <w:rFonts w:ascii="Calibri" w:eastAsia="Calibri" w:hAnsi="Calibri" w:cs="Calibri"/>
          <w:b/>
          <w:bCs/>
          <w14:ligatures w14:val="standardContextual"/>
        </w:rPr>
      </w:pPr>
      <w:r w:rsidRPr="00555177">
        <w:rPr>
          <w:rFonts w:ascii="Calibri" w:eastAsia="Calibri" w:hAnsi="Calibri" w:cs="Calibri"/>
          <w:b/>
          <w:bCs/>
          <w14:ligatures w14:val="standardContextual"/>
        </w:rPr>
        <w:t>Delivery</w:t>
      </w:r>
      <w:r w:rsidR="00233198" w:rsidRPr="00555177">
        <w:rPr>
          <w:rFonts w:ascii="Calibri" w:eastAsia="Calibri" w:hAnsi="Calibri" w:cs="Calibri"/>
          <w:b/>
          <w:bCs/>
          <w14:ligatures w14:val="standardContextual"/>
        </w:rPr>
        <w:t xml:space="preserve"> of Cell Culture Growth sess</w:t>
      </w:r>
      <w:r w:rsidRPr="00555177">
        <w:rPr>
          <w:rFonts w:ascii="Calibri" w:eastAsia="Calibri" w:hAnsi="Calibri" w:cs="Calibri"/>
          <w:b/>
          <w:bCs/>
          <w14:ligatures w14:val="standardContextual"/>
        </w:rPr>
        <w:t>i</w:t>
      </w:r>
      <w:r w:rsidR="00233198" w:rsidRPr="00555177">
        <w:rPr>
          <w:rFonts w:ascii="Calibri" w:eastAsia="Calibri" w:hAnsi="Calibri" w:cs="Calibri"/>
          <w:b/>
          <w:bCs/>
          <w14:ligatures w14:val="standardContextual"/>
        </w:rPr>
        <w:t>on</w:t>
      </w:r>
      <w:r w:rsidRPr="00555177">
        <w:rPr>
          <w:rFonts w:ascii="Calibri" w:eastAsia="Calibri" w:hAnsi="Calibri" w:cs="Calibri"/>
          <w:b/>
          <w:bCs/>
          <w14:ligatures w14:val="standardContextual"/>
        </w:rPr>
        <w:t>s</w:t>
      </w:r>
      <w:r w:rsidR="00233198" w:rsidRPr="00555177">
        <w:rPr>
          <w:rFonts w:ascii="Calibri" w:eastAsia="Calibri" w:hAnsi="Calibri" w:cs="Calibri"/>
          <w:b/>
          <w:bCs/>
          <w14:ligatures w14:val="standardContextual"/>
        </w:rPr>
        <w:t xml:space="preserve"> by UoB for </w:t>
      </w:r>
      <w:r w:rsidRPr="00555177">
        <w:rPr>
          <w:rFonts w:ascii="Calibri" w:eastAsia="Calibri" w:hAnsi="Calibri" w:cs="Calibri"/>
          <w:b/>
          <w:bCs/>
          <w14:ligatures w14:val="standardContextual"/>
        </w:rPr>
        <w:t>M</w:t>
      </w:r>
      <w:r w:rsidR="00233198" w:rsidRPr="00555177">
        <w:rPr>
          <w:rFonts w:ascii="Calibri" w:eastAsia="Calibri" w:hAnsi="Calibri" w:cs="Calibri"/>
          <w:b/>
          <w:bCs/>
          <w14:ligatures w14:val="standardContextual"/>
        </w:rPr>
        <w:t>I Talent</w:t>
      </w:r>
    </w:p>
    <w:p w14:paraId="16135AF9" w14:textId="203EAFF5" w:rsidR="002579EB" w:rsidRPr="002579EB" w:rsidRDefault="002579EB" w:rsidP="002579EB">
      <w:pPr>
        <w:spacing w:after="0" w:line="240" w:lineRule="auto"/>
        <w:rPr>
          <w:rFonts w:ascii="Calibri" w:eastAsia="Calibri" w:hAnsi="Calibri" w:cs="Calibri"/>
          <w14:ligatures w14:val="standardContextual"/>
        </w:rPr>
      </w:pPr>
      <w:r w:rsidRPr="002579EB">
        <w:rPr>
          <w:rFonts w:ascii="Calibri" w:eastAsia="Calibri" w:hAnsi="Calibri" w:cs="Calibri"/>
          <w14:ligatures w14:val="standardContextual"/>
        </w:rPr>
        <w:t>Matt</w:t>
      </w:r>
      <w:r w:rsidR="00DD3DBB">
        <w:rPr>
          <w:rFonts w:ascii="Calibri" w:eastAsia="Calibri" w:hAnsi="Calibri" w:cs="Calibri"/>
          <w14:ligatures w14:val="standardContextual"/>
        </w:rPr>
        <w:t>hew Sutton, a</w:t>
      </w:r>
      <w:r w:rsidR="008636FA">
        <w:rPr>
          <w:rFonts w:ascii="Calibri" w:eastAsia="Calibri" w:hAnsi="Calibri" w:cs="Calibri"/>
          <w14:ligatures w14:val="standardContextual"/>
        </w:rPr>
        <w:t xml:space="preserve"> teaching laboratory manager</w:t>
      </w:r>
      <w:r w:rsidR="00145BF5">
        <w:rPr>
          <w:rFonts w:ascii="Calibri" w:eastAsia="Calibri" w:hAnsi="Calibri" w:cs="Calibri"/>
          <w14:ligatures w14:val="standardContextual"/>
        </w:rPr>
        <w:t xml:space="preserve">, delivered three face to face tissue culture </w:t>
      </w:r>
      <w:r w:rsidR="000F24A2">
        <w:rPr>
          <w:rFonts w:ascii="Calibri" w:eastAsia="Calibri" w:hAnsi="Calibri" w:cs="Calibri"/>
          <w14:ligatures w14:val="standardContextual"/>
        </w:rPr>
        <w:t>training</w:t>
      </w:r>
      <w:r w:rsidR="00145BF5">
        <w:rPr>
          <w:rFonts w:ascii="Calibri" w:eastAsia="Calibri" w:hAnsi="Calibri" w:cs="Calibri"/>
          <w14:ligatures w14:val="standardContextual"/>
        </w:rPr>
        <w:t xml:space="preserve"> sessions</w:t>
      </w:r>
      <w:r w:rsidR="008636FA">
        <w:rPr>
          <w:rFonts w:ascii="Calibri" w:eastAsia="Calibri" w:hAnsi="Calibri" w:cs="Calibri"/>
          <w14:ligatures w14:val="standardContextual"/>
        </w:rPr>
        <w:t xml:space="preserve"> </w:t>
      </w:r>
      <w:r w:rsidRPr="002579EB">
        <w:rPr>
          <w:rFonts w:ascii="Calibri" w:eastAsia="Calibri" w:hAnsi="Calibri" w:cs="Calibri"/>
          <w14:ligatures w14:val="standardContextual"/>
        </w:rPr>
        <w:t xml:space="preserve"> in June, July and September 2023. 19 technicians from across the 8 MI universities enjoyed the sessions. Most participants already had some background and </w:t>
      </w:r>
      <w:r w:rsidR="00F51B96" w:rsidRPr="002579EB">
        <w:rPr>
          <w:rFonts w:ascii="Calibri" w:eastAsia="Calibri" w:hAnsi="Calibri" w:cs="Calibri"/>
          <w14:ligatures w14:val="standardContextual"/>
        </w:rPr>
        <w:t>experience in</w:t>
      </w:r>
      <w:r w:rsidRPr="002579EB">
        <w:rPr>
          <w:rFonts w:ascii="Calibri" w:eastAsia="Calibri" w:hAnsi="Calibri" w:cs="Calibri"/>
          <w14:ligatures w14:val="standardContextual"/>
        </w:rPr>
        <w:t xml:space="preserve"> cell culture but chose to attend the course because they wanted some reassurance about their practical techniques and cell culture theory. There was some very positive feedback. Matthew and his team were really helpful. </w:t>
      </w:r>
      <w:r w:rsidR="00F51B96" w:rsidRPr="002579EB">
        <w:rPr>
          <w:rFonts w:ascii="Calibri" w:eastAsia="Calibri" w:hAnsi="Calibri" w:cs="Calibri"/>
          <w14:ligatures w14:val="standardContextual"/>
        </w:rPr>
        <w:t>The course</w:t>
      </w:r>
      <w:r w:rsidRPr="002579EB">
        <w:rPr>
          <w:rFonts w:ascii="Calibri" w:eastAsia="Calibri" w:hAnsi="Calibri" w:cs="Calibri"/>
          <w14:ligatures w14:val="standardContextual"/>
        </w:rPr>
        <w:t xml:space="preserve"> was really useful and enjoyable. It was a very productive day. There was space to ask lots of questions specific to the various technicians’ roles at their home universities. There was </w:t>
      </w:r>
      <w:r w:rsidRPr="002579EB">
        <w:rPr>
          <w:rFonts w:ascii="Calibri" w:eastAsia="Calibri" w:hAnsi="Calibri" w:cs="Calibri"/>
          <w14:ligatures w14:val="standardContextual"/>
        </w:rPr>
        <w:lastRenderedPageBreak/>
        <w:t xml:space="preserve">the opportunity to take away a lot of useful resources. Matt and the team made everyone really welcome and the training itself was meaningful and very engaging. </w:t>
      </w:r>
    </w:p>
    <w:p w14:paraId="234401B4" w14:textId="5342D593" w:rsidR="00DF7927" w:rsidRDefault="00DF7927" w:rsidP="00DB4271">
      <w:pPr>
        <w:rPr>
          <w:b/>
          <w:bCs/>
        </w:rPr>
      </w:pPr>
      <w:r>
        <w:rPr>
          <w:b/>
          <w:bCs/>
        </w:rPr>
        <w:t>Further Examples of Engagement</w:t>
      </w:r>
    </w:p>
    <w:p w14:paraId="3612F918" w14:textId="79A0A76D" w:rsidR="003D36A9" w:rsidRPr="00DB4271" w:rsidRDefault="003D36A9" w:rsidP="00DB4271">
      <w:pPr>
        <w:rPr>
          <w:b/>
          <w:bCs/>
        </w:rPr>
      </w:pPr>
      <w:r w:rsidRPr="00DB4271">
        <w:rPr>
          <w:b/>
          <w:bCs/>
        </w:rPr>
        <w:t xml:space="preserve">Delivery of </w:t>
      </w:r>
      <w:r>
        <w:rPr>
          <w:b/>
          <w:bCs/>
        </w:rPr>
        <w:t>Technical Training</w:t>
      </w:r>
      <w:r w:rsidRPr="00DB4271">
        <w:rPr>
          <w:b/>
          <w:bCs/>
        </w:rPr>
        <w:t xml:space="preserve"> by UoB </w:t>
      </w:r>
      <w:r>
        <w:rPr>
          <w:b/>
          <w:bCs/>
        </w:rPr>
        <w:t xml:space="preserve">to </w:t>
      </w:r>
      <w:r w:rsidR="00910EBA">
        <w:rPr>
          <w:b/>
          <w:bCs/>
        </w:rPr>
        <w:t>th</w:t>
      </w:r>
      <w:r w:rsidR="0060764B">
        <w:rPr>
          <w:b/>
          <w:bCs/>
        </w:rPr>
        <w:t>e</w:t>
      </w:r>
      <w:r w:rsidRPr="00DB4271">
        <w:rPr>
          <w:b/>
          <w:bCs/>
        </w:rPr>
        <w:t xml:space="preserve"> MI </w:t>
      </w:r>
      <w:r w:rsidR="0060764B">
        <w:rPr>
          <w:b/>
          <w:bCs/>
        </w:rPr>
        <w:t xml:space="preserve">Flow </w:t>
      </w:r>
      <w:r w:rsidR="00DB4271">
        <w:rPr>
          <w:b/>
          <w:bCs/>
        </w:rPr>
        <w:t>cytometry Group</w:t>
      </w:r>
    </w:p>
    <w:p w14:paraId="208BB00B" w14:textId="6226353D" w:rsidR="00DC50FF" w:rsidRDefault="00DC50FF" w:rsidP="00DF7927">
      <w:pPr>
        <w:ind w:left="360"/>
      </w:pPr>
      <w:r>
        <w:t>Shahram Golbabapour</w:t>
      </w:r>
      <w:r w:rsidR="00DB4271">
        <w:t>, a tech</w:t>
      </w:r>
      <w:r w:rsidR="00DE539C">
        <w:t xml:space="preserve">nical specialist in Mass </w:t>
      </w:r>
      <w:proofErr w:type="spellStart"/>
      <w:r w:rsidR="00DE539C">
        <w:t>Cyto</w:t>
      </w:r>
      <w:r w:rsidR="00D375E4">
        <w:t>mety</w:t>
      </w:r>
      <w:proofErr w:type="spellEnd"/>
      <w:r w:rsidR="00D375E4">
        <w:t xml:space="preserve">, </w:t>
      </w:r>
      <w:r w:rsidR="53207FBD">
        <w:t>has contributed</w:t>
      </w:r>
      <w:r>
        <w:t xml:space="preserve"> to wider teaching and learning. In collaboration with MI TALENT, MI Flow Cytometry Group, and suppliers, Shahram has developed and delivered at least 3 sessions to support technical training. </w:t>
      </w:r>
    </w:p>
    <w:p w14:paraId="29ED4C52" w14:textId="77777777" w:rsidR="00DC50FF" w:rsidRDefault="00DC50FF" w:rsidP="00DC50FF">
      <w:pPr>
        <w:pStyle w:val="ListParagraph"/>
        <w:numPr>
          <w:ilvl w:val="1"/>
          <w:numId w:val="21"/>
        </w:numPr>
      </w:pPr>
      <w:r>
        <w:t xml:space="preserve">Flow Cytometry Basic Course is delivered in collaboration with Nottingham University. </w:t>
      </w:r>
    </w:p>
    <w:p w14:paraId="0F95B3B8" w14:textId="77777777" w:rsidR="00DC50FF" w:rsidRDefault="00DC50FF" w:rsidP="00DC50FF">
      <w:pPr>
        <w:pStyle w:val="ListParagraph"/>
        <w:numPr>
          <w:ilvl w:val="1"/>
          <w:numId w:val="21"/>
        </w:numPr>
      </w:pPr>
      <w:r>
        <w:t xml:space="preserve">Mass Cytometry Course is delivered in partnership with Standard </w:t>
      </w:r>
      <w:proofErr w:type="spellStart"/>
      <w:r>
        <w:t>Biotools</w:t>
      </w:r>
      <w:proofErr w:type="spellEnd"/>
      <w:r>
        <w:t>.</w:t>
      </w:r>
    </w:p>
    <w:p w14:paraId="7D1C49B8" w14:textId="6ED542F8" w:rsidR="00DC50FF" w:rsidRDefault="00DC50FF" w:rsidP="00DC50FF">
      <w:pPr>
        <w:pStyle w:val="ListParagraph"/>
        <w:numPr>
          <w:ilvl w:val="1"/>
          <w:numId w:val="21"/>
        </w:numPr>
      </w:pPr>
      <w:r>
        <w:t xml:space="preserve">High Dimension Analysis Course is delivered in partnership with </w:t>
      </w:r>
      <w:proofErr w:type="spellStart"/>
      <w:r w:rsidR="2C79B843">
        <w:t>Cyto</w:t>
      </w:r>
      <w:r>
        <w:t>Bank</w:t>
      </w:r>
      <w:proofErr w:type="spellEnd"/>
      <w:r>
        <w:t>.</w:t>
      </w:r>
    </w:p>
    <w:p w14:paraId="41451AAB" w14:textId="77777777" w:rsidR="00DC50FF" w:rsidRDefault="00DC50FF" w:rsidP="00DC50FF">
      <w:pPr>
        <w:ind w:left="720"/>
      </w:pPr>
      <w:r>
        <w:t>On those sessions he has targeted technicians locally at the University of Birmingham and MI members.</w:t>
      </w:r>
    </w:p>
    <w:p w14:paraId="4517366A" w14:textId="06770DD2" w:rsidR="00DC50FF" w:rsidRPr="00DC50FF" w:rsidRDefault="00DC50FF" w:rsidP="00DC50FF">
      <w:pPr>
        <w:pStyle w:val="ListParagraph"/>
        <w:numPr>
          <w:ilvl w:val="0"/>
          <w:numId w:val="21"/>
        </w:numPr>
        <w:spacing w:after="0"/>
      </w:pPr>
      <w:r>
        <w:t xml:space="preserve">Flow Cytometry Facilities Meeting. Royal Microscopical Society. Adriana Flores-Langarica set up a partnership with Sarah Bennet, at Warwick University and David Onion, at Warwick University to submit a TALENT Collaboration Fund to request funds to host the Flow Cytometry Facilities Meeting at Birmingham in 2024. The meeting is unique since it is delivered by technicians for technicians. Currently, the 3 partners are actively working on the organization and planning of the event, including program. The visibility and recognition gained by this event is key and will showcase the expertise in the midlands. Finally, the networking opportunities to engage with specialist at a national level will be significant.  </w:t>
      </w:r>
      <w:hyperlink r:id="rId18" w:history="1">
        <w:r w:rsidRPr="185668B6">
          <w:rPr>
            <w:rStyle w:val="Hyperlink"/>
          </w:rPr>
          <w:t>https://www.rms.org.uk/rms-event-calendar/2024-events/flow-facilities-meeting-2024.html</w:t>
        </w:r>
      </w:hyperlink>
      <w:r w:rsidR="1AA05797" w:rsidRPr="185668B6">
        <w:rPr>
          <w:rStyle w:val="Hyperlink"/>
          <w:color w:val="auto"/>
          <w:u w:val="none"/>
        </w:rPr>
        <w:t xml:space="preserve">. The meeting hosted 80 attendees, </w:t>
      </w:r>
      <w:r w:rsidR="1E7BBBE6" w:rsidRPr="185668B6">
        <w:rPr>
          <w:rStyle w:val="Hyperlink"/>
          <w:color w:val="auto"/>
          <w:u w:val="none"/>
        </w:rPr>
        <w:t xml:space="preserve">across </w:t>
      </w:r>
      <w:r w:rsidR="1E7BBBE6" w:rsidRPr="185668B6">
        <w:rPr>
          <w:rFonts w:ascii="Calibri" w:eastAsia="Calibri" w:hAnsi="Calibri" w:cs="Calibri"/>
          <w:color w:val="242424"/>
        </w:rPr>
        <w:t xml:space="preserve">34 academic organisations </w:t>
      </w:r>
      <w:r w:rsidR="50D7A671" w:rsidRPr="185668B6">
        <w:rPr>
          <w:rFonts w:ascii="Calibri" w:eastAsia="Calibri" w:hAnsi="Calibri" w:cs="Calibri"/>
          <w:color w:val="242424"/>
        </w:rPr>
        <w:t>(Scotland, North of England, Midlands, London and East and South of England)</w:t>
      </w:r>
      <w:r w:rsidR="1E7BBBE6" w:rsidRPr="185668B6">
        <w:rPr>
          <w:rFonts w:ascii="Calibri" w:eastAsia="Calibri" w:hAnsi="Calibri" w:cs="Calibri"/>
          <w:color w:val="242424"/>
        </w:rPr>
        <w:t>. The event was sponsored by 13 companies in addition to the MI Talent contribution.</w:t>
      </w:r>
    </w:p>
    <w:p w14:paraId="47461AA0" w14:textId="77777777" w:rsidR="00DC50FF" w:rsidRPr="00DC50FF" w:rsidRDefault="00DC50FF" w:rsidP="00DC50FF">
      <w:pPr>
        <w:spacing w:after="0"/>
        <w:ind w:left="360"/>
        <w:rPr>
          <w:rStyle w:val="Hyperlink"/>
          <w:color w:val="auto"/>
          <w:u w:val="none"/>
        </w:rPr>
      </w:pPr>
    </w:p>
    <w:p w14:paraId="586F8436" w14:textId="77777777" w:rsidR="00DC50FF" w:rsidRDefault="00DC50FF" w:rsidP="00DC50FF">
      <w:pPr>
        <w:pStyle w:val="ListParagraph"/>
        <w:numPr>
          <w:ilvl w:val="0"/>
          <w:numId w:val="21"/>
        </w:numPr>
        <w:spacing w:after="0"/>
      </w:pPr>
      <w:r>
        <w:t>TALENT Placement. The Flow cytometry unit supported and hosted a TALENT placement for Steven Servin, a technician from Warwick University. The post allowed Steven to gain training on the ARIA sorter, which allowed him to start delivering service at Warwick. Steven visited the University of Birmingham for 1 week. Following that, Warwick is looking to reapply to the same program to send a technician to visit Genomics Birmingham in the next round.</w:t>
      </w:r>
    </w:p>
    <w:p w14:paraId="1C5A14F0" w14:textId="77777777" w:rsidR="00A86F8F" w:rsidRDefault="00A86F8F" w:rsidP="185668B6">
      <w:pPr>
        <w:rPr>
          <w:color w:val="808080" w:themeColor="background1" w:themeShade="80"/>
          <w:sz w:val="24"/>
          <w:szCs w:val="24"/>
        </w:rPr>
      </w:pPr>
    </w:p>
    <w:p w14:paraId="62D3C647" w14:textId="6FF16FC7" w:rsidR="2FFEC02F" w:rsidRDefault="2FFEC02F" w:rsidP="185668B6">
      <w:pPr>
        <w:rPr>
          <w:color w:val="808080" w:themeColor="background1" w:themeShade="80"/>
          <w:sz w:val="24"/>
          <w:szCs w:val="24"/>
        </w:rPr>
      </w:pPr>
      <w:r w:rsidRPr="185668B6">
        <w:rPr>
          <w:color w:val="808080" w:themeColor="background1" w:themeShade="80"/>
          <w:sz w:val="24"/>
          <w:szCs w:val="24"/>
        </w:rPr>
        <w:t>Outreach by the MDS Technology Hub</w:t>
      </w:r>
    </w:p>
    <w:p w14:paraId="7B4C0C48" w14:textId="77777777" w:rsidR="00363AEE" w:rsidRDefault="2FFEC02F" w:rsidP="00957536">
      <w:pPr>
        <w:spacing w:line="257" w:lineRule="auto"/>
        <w:rPr>
          <w:rFonts w:ascii="Calibri" w:eastAsia="Calibri" w:hAnsi="Calibri" w:cs="Calibri"/>
          <w:i/>
          <w:iCs/>
          <w:color w:val="000000" w:themeColor="text1"/>
        </w:rPr>
        <w:sectPr w:rsidR="00363AEE" w:rsidSect="00DD3D3A">
          <w:pgSz w:w="11906" w:h="16838" w:code="9"/>
          <w:pgMar w:top="1440" w:right="1440" w:bottom="1440" w:left="1440" w:header="709" w:footer="709" w:gutter="0"/>
          <w:cols w:space="708"/>
          <w:docGrid w:linePitch="360"/>
        </w:sectPr>
      </w:pPr>
      <w:r w:rsidRPr="185668B6">
        <w:rPr>
          <w:rFonts w:ascii="Calibri" w:eastAsia="Calibri" w:hAnsi="Calibri" w:cs="Calibri"/>
          <w:i/>
          <w:iCs/>
          <w:color w:val="000000" w:themeColor="text1"/>
        </w:rPr>
        <w:t xml:space="preserve">Specialist Alessandro di Maio has been leading on a joint project with the UKRI-MRC Laboratory of Molecular Biology (LMB) at the University of Cambridge called </w:t>
      </w:r>
      <w:hyperlink r:id="rId19" w:history="1">
        <w:r w:rsidRPr="185668B6">
          <w:rPr>
            <w:rStyle w:val="Hyperlink"/>
            <w:rFonts w:ascii="Calibri" w:eastAsia="Calibri" w:hAnsi="Calibri" w:cs="Calibri"/>
            <w:i/>
            <w:iCs/>
          </w:rPr>
          <w:t>Microscopes4schools (M4S) initiative</w:t>
        </w:r>
      </w:hyperlink>
      <w:r w:rsidRPr="185668B6">
        <w:rPr>
          <w:rFonts w:ascii="Calibri" w:eastAsia="Calibri" w:hAnsi="Calibri" w:cs="Calibri"/>
          <w:i/>
          <w:iCs/>
          <w:color w:val="000000" w:themeColor="text1"/>
        </w:rPr>
        <w:t xml:space="preserve">. Microscopes4schools aims to bring microscopy to classrooms, enabling children to use. Teachers will also keep the microscopes in their classroom for two weeks to use to enhance other teaching across the curriculum. This is not limited to science subjects; they could use the microscopes creatively for other subjects, including art, with the aim to encourage interdisciplinary thinking. There is also an opportunity to ‘Meet the Scientist’, where students can remotely interact with specialists from the University of Birmingham, asking questions about their career and finding out what their job entails. The project targets local schools with a high proportion of pupils from less advantaged (e.g. free </w:t>
      </w:r>
      <w:r w:rsidRPr="185668B6">
        <w:rPr>
          <w:rFonts w:ascii="Calibri" w:eastAsia="Calibri" w:hAnsi="Calibri" w:cs="Calibri"/>
          <w:i/>
          <w:iCs/>
          <w:color w:val="000000" w:themeColor="text1"/>
        </w:rPr>
        <w:lastRenderedPageBreak/>
        <w:t>school meals) or from under-represented backgrounds, providing them the opportunity to use scientific equipment and experience research activities.</w:t>
      </w:r>
    </w:p>
    <w:p w14:paraId="0AB49CCB" w14:textId="3336EE28" w:rsidR="00022299" w:rsidRPr="00363AEE" w:rsidRDefault="00022299" w:rsidP="00957536">
      <w:pPr>
        <w:spacing w:line="257" w:lineRule="auto"/>
        <w:rPr>
          <w:rFonts w:ascii="Calibri" w:eastAsia="Calibri" w:hAnsi="Calibri" w:cs="Calibri"/>
          <w:color w:val="000000" w:themeColor="text1"/>
        </w:rPr>
      </w:pPr>
    </w:p>
    <w:p w14:paraId="6DC37495" w14:textId="6ABA5181" w:rsidR="00363AEE" w:rsidRPr="00BC7394" w:rsidRDefault="00363AEE" w:rsidP="00363AEE">
      <w:pPr>
        <w:rPr>
          <w:b/>
          <w:bCs/>
          <w:sz w:val="24"/>
          <w:szCs w:val="24"/>
        </w:rPr>
      </w:pPr>
      <w:r w:rsidRPr="00BC7394">
        <w:rPr>
          <w:b/>
          <w:bCs/>
          <w:sz w:val="24"/>
          <w:szCs w:val="24"/>
        </w:rPr>
        <w:t xml:space="preserve">Appendix </w:t>
      </w:r>
      <w:r>
        <w:rPr>
          <w:b/>
          <w:bCs/>
          <w:sz w:val="24"/>
          <w:szCs w:val="24"/>
        </w:rPr>
        <w:t>4</w:t>
      </w:r>
      <w:r w:rsidRPr="00BC7394">
        <w:rPr>
          <w:b/>
          <w:bCs/>
          <w:sz w:val="24"/>
          <w:szCs w:val="24"/>
        </w:rPr>
        <w:t xml:space="preserve">: </w:t>
      </w:r>
      <w:r w:rsidR="004D6154">
        <w:rPr>
          <w:b/>
          <w:bCs/>
          <w:sz w:val="24"/>
          <w:szCs w:val="24"/>
        </w:rPr>
        <w:t xml:space="preserve">Stage 3 </w:t>
      </w:r>
      <w:r>
        <w:rPr>
          <w:b/>
          <w:bCs/>
          <w:sz w:val="24"/>
          <w:szCs w:val="24"/>
        </w:rPr>
        <w:t xml:space="preserve">Action Plan </w:t>
      </w:r>
    </w:p>
    <w:tbl>
      <w:tblPr>
        <w:tblW w:w="2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4: Stage 3 Action Plan"/>
        <w:tblDescription w:val="Table showing Actions for the Technical Academy, their Technician's commitment priority areas. Mini-goals are listed along with the markers of success for each action."/>
      </w:tblPr>
      <w:tblGrid>
        <w:gridCol w:w="3880"/>
        <w:gridCol w:w="2540"/>
        <w:gridCol w:w="9700"/>
        <w:gridCol w:w="4540"/>
      </w:tblGrid>
      <w:tr w:rsidR="00311771" w:rsidRPr="00311771" w14:paraId="35CA0C8E" w14:textId="77777777" w:rsidTr="00B05017">
        <w:trPr>
          <w:cantSplit/>
          <w:trHeight w:val="915"/>
          <w:tblHeader/>
        </w:trPr>
        <w:tc>
          <w:tcPr>
            <w:tcW w:w="3880" w:type="dxa"/>
            <w:shd w:val="clear" w:color="000000" w:fill="D9E1F2"/>
            <w:hideMark/>
          </w:tcPr>
          <w:p w14:paraId="7EB43F9D" w14:textId="77777777" w:rsidR="00311771" w:rsidRPr="00311771" w:rsidRDefault="00311771" w:rsidP="00311771">
            <w:pPr>
              <w:spacing w:after="0" w:line="240" w:lineRule="auto"/>
              <w:rPr>
                <w:rFonts w:ascii="Calibri" w:eastAsia="Times New Roman" w:hAnsi="Calibri" w:cs="Calibri"/>
                <w:b/>
                <w:bCs/>
                <w:lang w:eastAsia="en-GB"/>
              </w:rPr>
            </w:pPr>
            <w:r w:rsidRPr="00311771">
              <w:rPr>
                <w:rFonts w:ascii="Calibri" w:eastAsia="Times New Roman" w:hAnsi="Calibri" w:cs="Calibri"/>
                <w:b/>
                <w:bCs/>
                <w:lang w:eastAsia="en-GB"/>
              </w:rPr>
              <w:t>Action</w:t>
            </w:r>
          </w:p>
        </w:tc>
        <w:tc>
          <w:tcPr>
            <w:tcW w:w="2540" w:type="dxa"/>
            <w:shd w:val="clear" w:color="000000" w:fill="D9E1F2"/>
            <w:hideMark/>
          </w:tcPr>
          <w:p w14:paraId="63F962BE" w14:textId="77777777" w:rsidR="00311771" w:rsidRPr="00311771" w:rsidRDefault="00311771" w:rsidP="00311771">
            <w:pPr>
              <w:spacing w:after="0" w:line="240" w:lineRule="auto"/>
              <w:rPr>
                <w:rFonts w:ascii="Calibri" w:eastAsia="Times New Roman" w:hAnsi="Calibri" w:cs="Calibri"/>
                <w:b/>
                <w:bCs/>
                <w:lang w:eastAsia="en-GB"/>
              </w:rPr>
            </w:pPr>
            <w:r w:rsidRPr="00311771">
              <w:rPr>
                <w:rFonts w:ascii="Calibri" w:eastAsia="Times New Roman" w:hAnsi="Calibri" w:cs="Calibri"/>
                <w:b/>
                <w:bCs/>
                <w:lang w:eastAsia="en-GB"/>
              </w:rPr>
              <w:t>Technician’s Commitment Priority Area(s)</w:t>
            </w:r>
          </w:p>
        </w:tc>
        <w:tc>
          <w:tcPr>
            <w:tcW w:w="9700" w:type="dxa"/>
            <w:shd w:val="clear" w:color="000000" w:fill="D9E1F2"/>
            <w:hideMark/>
          </w:tcPr>
          <w:p w14:paraId="714E04D6" w14:textId="77777777" w:rsidR="00311771" w:rsidRPr="00311771" w:rsidRDefault="00311771" w:rsidP="00311771">
            <w:pPr>
              <w:spacing w:after="0" w:line="240" w:lineRule="auto"/>
              <w:rPr>
                <w:rFonts w:ascii="Calibri" w:eastAsia="Times New Roman" w:hAnsi="Calibri" w:cs="Calibri"/>
                <w:b/>
                <w:bCs/>
                <w:lang w:eastAsia="en-GB"/>
              </w:rPr>
            </w:pPr>
            <w:r w:rsidRPr="00311771">
              <w:rPr>
                <w:rFonts w:ascii="Calibri" w:eastAsia="Times New Roman" w:hAnsi="Calibri" w:cs="Calibri"/>
                <w:b/>
                <w:bCs/>
                <w:lang w:eastAsia="en-GB"/>
              </w:rPr>
              <w:t>Mini-Goals</w:t>
            </w:r>
          </w:p>
        </w:tc>
        <w:tc>
          <w:tcPr>
            <w:tcW w:w="4540" w:type="dxa"/>
            <w:shd w:val="clear" w:color="000000" w:fill="D9E1F2"/>
            <w:hideMark/>
          </w:tcPr>
          <w:p w14:paraId="591C8292" w14:textId="77777777" w:rsidR="00311771" w:rsidRPr="00311771" w:rsidRDefault="00311771" w:rsidP="00311771">
            <w:pPr>
              <w:spacing w:after="0" w:line="240" w:lineRule="auto"/>
              <w:rPr>
                <w:rFonts w:ascii="Calibri" w:eastAsia="Times New Roman" w:hAnsi="Calibri" w:cs="Calibri"/>
                <w:b/>
                <w:bCs/>
                <w:lang w:eastAsia="en-GB"/>
              </w:rPr>
            </w:pPr>
            <w:r w:rsidRPr="00311771">
              <w:rPr>
                <w:rFonts w:ascii="Calibri" w:eastAsia="Times New Roman" w:hAnsi="Calibri" w:cs="Calibri"/>
                <w:b/>
                <w:bCs/>
                <w:lang w:eastAsia="en-GB"/>
              </w:rPr>
              <w:t>Markers of success</w:t>
            </w:r>
          </w:p>
        </w:tc>
      </w:tr>
      <w:tr w:rsidR="00EF6D0B" w:rsidRPr="00311771" w14:paraId="69517BBD" w14:textId="77777777" w:rsidTr="006A2AD0">
        <w:trPr>
          <w:trHeight w:val="5066"/>
        </w:trPr>
        <w:tc>
          <w:tcPr>
            <w:tcW w:w="3880" w:type="dxa"/>
            <w:shd w:val="clear" w:color="auto" w:fill="auto"/>
            <w:hideMark/>
          </w:tcPr>
          <w:p w14:paraId="60A2AC7C" w14:textId="2B0AAB86" w:rsidR="00B04F05" w:rsidRPr="005C654F" w:rsidRDefault="00B04F05" w:rsidP="00311771">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Action</w:t>
            </w:r>
          </w:p>
          <w:p w14:paraId="2350848C" w14:textId="0FAB740F" w:rsidR="00EF6D0B" w:rsidRPr="00311771" w:rsidRDefault="00EF6D0B" w:rsidP="00311771">
            <w:pPr>
              <w:spacing w:after="0" w:line="240" w:lineRule="auto"/>
              <w:rPr>
                <w:rFonts w:ascii="Calibri" w:eastAsia="Times New Roman" w:hAnsi="Calibri" w:cs="Calibri"/>
                <w:lang w:eastAsia="en-GB"/>
              </w:rPr>
            </w:pPr>
            <w:r w:rsidRPr="00311771">
              <w:rPr>
                <w:rFonts w:ascii="Calibri" w:eastAsia="Times New Roman" w:hAnsi="Calibri" w:cs="Calibri"/>
                <w:lang w:eastAsia="en-GB"/>
              </w:rPr>
              <w:t xml:space="preserve">Increase </w:t>
            </w:r>
            <w:r w:rsidRPr="00311771">
              <w:rPr>
                <w:rFonts w:ascii="Calibri" w:eastAsia="Times New Roman" w:hAnsi="Calibri" w:cs="Calibri"/>
                <w:b/>
                <w:bCs/>
                <w:lang w:eastAsia="en-GB"/>
              </w:rPr>
              <w:t xml:space="preserve">internal </w:t>
            </w:r>
            <w:r w:rsidRPr="00311771">
              <w:rPr>
                <w:rFonts w:ascii="Calibri" w:eastAsia="Times New Roman" w:hAnsi="Calibri" w:cs="Calibri"/>
                <w:lang w:eastAsia="en-GB"/>
              </w:rPr>
              <w:t>communications and showcase activities to grow reputation, value and influence of the Technical Academy and technical workforce</w:t>
            </w:r>
          </w:p>
        </w:tc>
        <w:tc>
          <w:tcPr>
            <w:tcW w:w="2540" w:type="dxa"/>
            <w:shd w:val="clear" w:color="auto" w:fill="auto"/>
            <w:hideMark/>
          </w:tcPr>
          <w:p w14:paraId="53E94A4D" w14:textId="575FB396" w:rsidR="00B04F05" w:rsidRPr="005C654F" w:rsidRDefault="00B04F05" w:rsidP="00311771">
            <w:pPr>
              <w:spacing w:after="0" w:line="240" w:lineRule="auto"/>
              <w:rPr>
                <w:rFonts w:ascii="Calibri" w:eastAsia="Times New Roman" w:hAnsi="Calibri" w:cs="Calibri"/>
                <w:bCs/>
                <w:color w:val="FFFFFF" w:themeColor="background1"/>
                <w:sz w:val="6"/>
                <w:szCs w:val="6"/>
                <w:lang w:eastAsia="en-GB"/>
              </w:rPr>
            </w:pPr>
            <w:r w:rsidRPr="005C654F">
              <w:rPr>
                <w:rFonts w:ascii="Calibri" w:eastAsia="Times New Roman" w:hAnsi="Calibri" w:cs="Calibri"/>
                <w:bCs/>
                <w:color w:val="FFFFFF" w:themeColor="background1"/>
                <w:sz w:val="6"/>
                <w:szCs w:val="6"/>
                <w:lang w:eastAsia="en-GB"/>
              </w:rPr>
              <w:t>Technician’s Commitment Priority Area(s)</w:t>
            </w:r>
          </w:p>
          <w:p w14:paraId="62F9A3FB" w14:textId="37D44CA2" w:rsidR="00EF6D0B" w:rsidRPr="00311771" w:rsidRDefault="00EF6D0B" w:rsidP="00311771">
            <w:pPr>
              <w:spacing w:after="0" w:line="240" w:lineRule="auto"/>
              <w:rPr>
                <w:rFonts w:ascii="Calibri" w:eastAsia="Times New Roman" w:hAnsi="Calibri" w:cs="Calibri"/>
                <w:b/>
                <w:bCs/>
                <w:lang w:eastAsia="en-GB"/>
              </w:rPr>
            </w:pPr>
            <w:r w:rsidRPr="00311771">
              <w:rPr>
                <w:rFonts w:ascii="Calibri" w:eastAsia="Times New Roman" w:hAnsi="Calibri" w:cs="Calibri"/>
                <w:b/>
                <w:bCs/>
                <w:lang w:eastAsia="en-GB"/>
              </w:rPr>
              <w:t>Visibility &amp; Recognition</w:t>
            </w:r>
          </w:p>
        </w:tc>
        <w:tc>
          <w:tcPr>
            <w:tcW w:w="9700" w:type="dxa"/>
            <w:shd w:val="clear" w:color="auto" w:fill="auto"/>
          </w:tcPr>
          <w:p w14:paraId="18893E02" w14:textId="6A5B44A7" w:rsidR="00B04F05" w:rsidRPr="005C654F" w:rsidRDefault="00B04F05" w:rsidP="00B04F05">
            <w:pPr>
              <w:spacing w:after="0"/>
              <w:rPr>
                <w:color w:val="FFFFFF" w:themeColor="background1"/>
                <w:sz w:val="6"/>
                <w:szCs w:val="6"/>
              </w:rPr>
            </w:pPr>
            <w:r w:rsidRPr="005C654F">
              <w:rPr>
                <w:color w:val="FFFFFF" w:themeColor="background1"/>
                <w:sz w:val="6"/>
                <w:szCs w:val="6"/>
              </w:rPr>
              <w:t>Mini-Goals</w:t>
            </w:r>
          </w:p>
          <w:p w14:paraId="085EE8A1" w14:textId="0C00DF75" w:rsidR="00EF6D0B" w:rsidRDefault="00EF6D0B" w:rsidP="00EF6D0B">
            <w:pPr>
              <w:pStyle w:val="ListParagraph"/>
              <w:numPr>
                <w:ilvl w:val="0"/>
                <w:numId w:val="22"/>
              </w:numPr>
              <w:spacing w:after="0"/>
            </w:pPr>
            <w:r>
              <w:t>Technician examples on information screens across campus.</w:t>
            </w:r>
          </w:p>
          <w:p w14:paraId="3C0F1A64" w14:textId="77777777" w:rsidR="00EF6D0B" w:rsidRDefault="00EF6D0B" w:rsidP="00EF6D0B">
            <w:pPr>
              <w:pStyle w:val="ListParagraph"/>
              <w:numPr>
                <w:ilvl w:val="0"/>
                <w:numId w:val="22"/>
              </w:numPr>
              <w:spacing w:after="0"/>
            </w:pPr>
            <w:r>
              <w:t>Technician ‘Heroes’ promotion campaign.</w:t>
            </w:r>
          </w:p>
          <w:p w14:paraId="2A74471F" w14:textId="77777777" w:rsidR="00EF6D0B" w:rsidRDefault="00EF6D0B" w:rsidP="00EF6D0B">
            <w:pPr>
              <w:pStyle w:val="ListParagraph"/>
              <w:numPr>
                <w:ilvl w:val="0"/>
                <w:numId w:val="22"/>
              </w:numPr>
              <w:spacing w:after="0"/>
            </w:pPr>
            <w:r>
              <w:t>Poster campaign promoting what we can do to support technicians.</w:t>
            </w:r>
          </w:p>
          <w:p w14:paraId="49D92D1A" w14:textId="77777777" w:rsidR="00EF6D0B" w:rsidRDefault="00EF6D0B" w:rsidP="00EF6D0B">
            <w:pPr>
              <w:pStyle w:val="ListParagraph"/>
              <w:numPr>
                <w:ilvl w:val="0"/>
                <w:numId w:val="22"/>
              </w:numPr>
              <w:spacing w:after="0"/>
            </w:pPr>
            <w:r>
              <w:t>Link to Birmingham Professional Scheme – dedicated Birmingham Professional Technician showcase event.</w:t>
            </w:r>
          </w:p>
          <w:p w14:paraId="2BA42B2B" w14:textId="77777777" w:rsidR="00EF6D0B" w:rsidRDefault="00EF6D0B" w:rsidP="00EF6D0B">
            <w:pPr>
              <w:pStyle w:val="ListParagraph"/>
              <w:numPr>
                <w:ilvl w:val="0"/>
                <w:numId w:val="22"/>
              </w:numPr>
              <w:spacing w:after="0"/>
            </w:pPr>
            <w:r>
              <w:t>Advertise opportunities for technician case studies through the TA. One from each department each year.</w:t>
            </w:r>
          </w:p>
          <w:p w14:paraId="5418D99A" w14:textId="77777777" w:rsidR="00EF6D0B" w:rsidRDefault="00EF6D0B" w:rsidP="00EF6D0B">
            <w:pPr>
              <w:pStyle w:val="ListParagraph"/>
              <w:numPr>
                <w:ilvl w:val="0"/>
                <w:numId w:val="22"/>
              </w:numPr>
              <w:spacing w:after="0"/>
            </w:pPr>
            <w:r>
              <w:t>Create local TA champions who can promote the TA and try to reach technicians that may be doing great work but are not extroverts. At least one champion per department to be in place by the end of 2024.</w:t>
            </w:r>
          </w:p>
          <w:p w14:paraId="5860BFA3" w14:textId="77777777" w:rsidR="00EF6D0B" w:rsidRDefault="00EF6D0B" w:rsidP="00EF6D0B">
            <w:pPr>
              <w:pStyle w:val="ListParagraph"/>
              <w:numPr>
                <w:ilvl w:val="0"/>
                <w:numId w:val="22"/>
              </w:numPr>
              <w:spacing w:after="0"/>
            </w:pPr>
            <w:r>
              <w:t>Tech events, for Technicians by Technicians – showcases of work, talks, tours of different research facilities. Two events delivered each year.</w:t>
            </w:r>
          </w:p>
          <w:p w14:paraId="12A4B020" w14:textId="77777777" w:rsidR="00EF6D0B" w:rsidRDefault="00EF6D0B" w:rsidP="00EF6D0B">
            <w:pPr>
              <w:pStyle w:val="ListParagraph"/>
              <w:numPr>
                <w:ilvl w:val="0"/>
                <w:numId w:val="22"/>
              </w:numPr>
              <w:spacing w:after="0"/>
            </w:pPr>
            <w:r>
              <w:t>Ensure all technical staff profiles are on TA SharePoint</w:t>
            </w:r>
          </w:p>
          <w:p w14:paraId="53058248" w14:textId="77777777" w:rsidR="00EF6D0B" w:rsidRDefault="00EF6D0B" w:rsidP="00EF6D0B">
            <w:pPr>
              <w:pStyle w:val="ListParagraph"/>
              <w:numPr>
                <w:ilvl w:val="0"/>
                <w:numId w:val="22"/>
              </w:numPr>
              <w:spacing w:after="0"/>
            </w:pPr>
            <w:r>
              <w:t>Technical managers to be briefed so they encourage technical staff to engage with TA. Increased engagement at TA events, through footfall, case studies etc.</w:t>
            </w:r>
          </w:p>
          <w:p w14:paraId="4EC682F5" w14:textId="77777777" w:rsidR="00EF6D0B" w:rsidRDefault="00EF6D0B" w:rsidP="00B064EA">
            <w:pPr>
              <w:pStyle w:val="ListParagraph"/>
              <w:numPr>
                <w:ilvl w:val="0"/>
                <w:numId w:val="22"/>
              </w:numPr>
              <w:spacing w:after="0"/>
            </w:pPr>
            <w:r>
              <w:t>Technician Careers events – providing technicians with examples of different pathways. At least one event per year, modelled on the Birmingham Professional ‘me in 3’ events.</w:t>
            </w:r>
          </w:p>
          <w:p w14:paraId="1E14CC12" w14:textId="4DF6E7B7" w:rsidR="00B064EA" w:rsidRPr="00B064EA" w:rsidRDefault="00B064EA" w:rsidP="00B064EA">
            <w:pPr>
              <w:pStyle w:val="ListParagraph"/>
              <w:spacing w:after="0"/>
            </w:pPr>
          </w:p>
        </w:tc>
        <w:tc>
          <w:tcPr>
            <w:tcW w:w="4540" w:type="dxa"/>
            <w:shd w:val="clear" w:color="auto" w:fill="auto"/>
            <w:hideMark/>
          </w:tcPr>
          <w:p w14:paraId="723394F3" w14:textId="77777777" w:rsidR="00E54D54" w:rsidRPr="005C654F" w:rsidRDefault="00E54D54" w:rsidP="00311771">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Markers of Success</w:t>
            </w:r>
          </w:p>
          <w:p w14:paraId="1EE599FF" w14:textId="41479533" w:rsidR="00EF6D0B" w:rsidRPr="00311771" w:rsidRDefault="00EF6D0B" w:rsidP="00311771">
            <w:pPr>
              <w:spacing w:after="0" w:line="240" w:lineRule="auto"/>
              <w:rPr>
                <w:rFonts w:ascii="Calibri" w:eastAsia="Times New Roman" w:hAnsi="Calibri" w:cs="Calibri"/>
                <w:lang w:eastAsia="en-GB"/>
              </w:rPr>
            </w:pPr>
            <w:r w:rsidRPr="00311771">
              <w:rPr>
                <w:rFonts w:ascii="Calibri" w:eastAsia="Times New Roman" w:hAnsi="Calibri" w:cs="Calibri"/>
                <w:lang w:eastAsia="en-GB"/>
              </w:rPr>
              <w:t>Increased evidence of technician engagement via the staff survey. Higher attendance with positive feedback at technician led events and activities</w:t>
            </w:r>
          </w:p>
        </w:tc>
      </w:tr>
      <w:tr w:rsidR="00532F24" w:rsidRPr="00311771" w14:paraId="2B8769AA" w14:textId="77777777" w:rsidTr="006A2AD0">
        <w:trPr>
          <w:trHeight w:val="1885"/>
        </w:trPr>
        <w:tc>
          <w:tcPr>
            <w:tcW w:w="3880" w:type="dxa"/>
            <w:shd w:val="clear" w:color="auto" w:fill="auto"/>
            <w:hideMark/>
          </w:tcPr>
          <w:p w14:paraId="0E9267A3" w14:textId="77777777" w:rsidR="00B04F05" w:rsidRPr="005C654F" w:rsidRDefault="00B04F05" w:rsidP="00B04F05">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Action</w:t>
            </w:r>
          </w:p>
          <w:p w14:paraId="16976E6C" w14:textId="18EF7100" w:rsidR="00532F24" w:rsidRPr="00311771" w:rsidRDefault="00532F24" w:rsidP="00311771">
            <w:pPr>
              <w:spacing w:after="0" w:line="240" w:lineRule="auto"/>
              <w:rPr>
                <w:rFonts w:ascii="Calibri" w:eastAsia="Times New Roman" w:hAnsi="Calibri" w:cs="Calibri"/>
                <w:lang w:eastAsia="en-GB"/>
              </w:rPr>
            </w:pPr>
            <w:r w:rsidRPr="00311771">
              <w:rPr>
                <w:rFonts w:ascii="Calibri" w:eastAsia="Times New Roman" w:hAnsi="Calibri" w:cs="Calibri"/>
                <w:lang w:eastAsia="en-GB"/>
              </w:rPr>
              <w:t xml:space="preserve">Increase </w:t>
            </w:r>
            <w:r w:rsidRPr="00311771">
              <w:rPr>
                <w:rFonts w:ascii="Calibri" w:eastAsia="Times New Roman" w:hAnsi="Calibri" w:cs="Calibri"/>
                <w:b/>
                <w:bCs/>
                <w:lang w:eastAsia="en-GB"/>
              </w:rPr>
              <w:t>external</w:t>
            </w:r>
            <w:r w:rsidRPr="00311771">
              <w:rPr>
                <w:rFonts w:ascii="Calibri" w:eastAsia="Times New Roman" w:hAnsi="Calibri" w:cs="Calibri"/>
                <w:lang w:eastAsia="en-GB"/>
              </w:rPr>
              <w:t xml:space="preserve"> communications and showcase activities to grow reputation, value and influence of the Technical Academy and technical workforce</w:t>
            </w:r>
          </w:p>
        </w:tc>
        <w:tc>
          <w:tcPr>
            <w:tcW w:w="2540" w:type="dxa"/>
            <w:shd w:val="clear" w:color="auto" w:fill="auto"/>
            <w:hideMark/>
          </w:tcPr>
          <w:p w14:paraId="48807B6B" w14:textId="77777777" w:rsidR="00B04F05" w:rsidRPr="005C654F" w:rsidRDefault="00B04F05" w:rsidP="00B04F05">
            <w:pPr>
              <w:spacing w:after="0" w:line="240" w:lineRule="auto"/>
              <w:rPr>
                <w:rFonts w:ascii="Calibri" w:eastAsia="Times New Roman" w:hAnsi="Calibri" w:cs="Calibri"/>
                <w:bCs/>
                <w:color w:val="FFFFFF" w:themeColor="background1"/>
                <w:sz w:val="6"/>
                <w:szCs w:val="6"/>
                <w:lang w:eastAsia="en-GB"/>
              </w:rPr>
            </w:pPr>
            <w:r w:rsidRPr="005C654F">
              <w:rPr>
                <w:rFonts w:ascii="Calibri" w:eastAsia="Times New Roman" w:hAnsi="Calibri" w:cs="Calibri"/>
                <w:bCs/>
                <w:color w:val="FFFFFF" w:themeColor="background1"/>
                <w:sz w:val="6"/>
                <w:szCs w:val="6"/>
                <w:lang w:eastAsia="en-GB"/>
              </w:rPr>
              <w:t>Technician’s Commitment Priority Area(s)</w:t>
            </w:r>
          </w:p>
          <w:p w14:paraId="4A73F149" w14:textId="77777777" w:rsidR="00532F24" w:rsidRPr="00311771" w:rsidRDefault="00532F24" w:rsidP="00311771">
            <w:pPr>
              <w:spacing w:after="0" w:line="240" w:lineRule="auto"/>
              <w:rPr>
                <w:rFonts w:ascii="Calibri" w:eastAsia="Times New Roman" w:hAnsi="Calibri" w:cs="Calibri"/>
                <w:b/>
                <w:bCs/>
                <w:lang w:eastAsia="en-GB"/>
              </w:rPr>
            </w:pPr>
            <w:r w:rsidRPr="00311771">
              <w:rPr>
                <w:rFonts w:ascii="Calibri" w:eastAsia="Times New Roman" w:hAnsi="Calibri" w:cs="Calibri"/>
                <w:b/>
                <w:bCs/>
                <w:lang w:eastAsia="en-GB"/>
              </w:rPr>
              <w:t>Visibility &amp; Recognition</w:t>
            </w:r>
          </w:p>
        </w:tc>
        <w:tc>
          <w:tcPr>
            <w:tcW w:w="9700" w:type="dxa"/>
            <w:shd w:val="clear" w:color="auto" w:fill="auto"/>
            <w:hideMark/>
          </w:tcPr>
          <w:p w14:paraId="07BD0BA8" w14:textId="77777777" w:rsidR="00B04F05" w:rsidRPr="005C654F" w:rsidRDefault="00B04F05" w:rsidP="00B04F05">
            <w:pPr>
              <w:spacing w:after="0"/>
              <w:rPr>
                <w:color w:val="FFFFFF" w:themeColor="background1"/>
                <w:sz w:val="6"/>
                <w:szCs w:val="6"/>
              </w:rPr>
            </w:pPr>
            <w:r w:rsidRPr="005C654F">
              <w:rPr>
                <w:color w:val="FFFFFF" w:themeColor="background1"/>
                <w:sz w:val="6"/>
                <w:szCs w:val="6"/>
              </w:rPr>
              <w:t>Mini-Goals</w:t>
            </w:r>
          </w:p>
          <w:p w14:paraId="09825818" w14:textId="3ACD598C" w:rsidR="00532F24" w:rsidRPr="00532F24" w:rsidRDefault="00532F24" w:rsidP="00532F24">
            <w:pPr>
              <w:pStyle w:val="ListParagraph"/>
              <w:numPr>
                <w:ilvl w:val="0"/>
                <w:numId w:val="23"/>
              </w:numPr>
              <w:spacing w:after="0" w:line="240" w:lineRule="auto"/>
              <w:rPr>
                <w:rFonts w:ascii="Calibri" w:eastAsia="Times New Roman" w:hAnsi="Calibri" w:cs="Calibri"/>
                <w:lang w:eastAsia="en-GB"/>
              </w:rPr>
            </w:pPr>
            <w:r w:rsidRPr="00532F24">
              <w:rPr>
                <w:rFonts w:ascii="Calibri" w:eastAsia="Times New Roman" w:hAnsi="Calibri" w:cs="Calibri"/>
                <w:lang w:eastAsia="en-GB"/>
              </w:rPr>
              <w:t>TA to send a broader range of representatives to relevant conferences e.g. TALENT, ITSS, NTDC.</w:t>
            </w:r>
          </w:p>
          <w:p w14:paraId="687A56ED" w14:textId="77777777" w:rsidR="00532F24" w:rsidRPr="00532F24" w:rsidRDefault="00532F24" w:rsidP="00532F24">
            <w:pPr>
              <w:pStyle w:val="ListParagraph"/>
              <w:numPr>
                <w:ilvl w:val="0"/>
                <w:numId w:val="23"/>
              </w:numPr>
              <w:spacing w:after="0" w:line="240" w:lineRule="auto"/>
              <w:rPr>
                <w:rFonts w:ascii="Calibri" w:eastAsia="Times New Roman" w:hAnsi="Calibri" w:cs="Calibri"/>
                <w:lang w:eastAsia="en-GB"/>
              </w:rPr>
            </w:pPr>
            <w:r w:rsidRPr="00532F24">
              <w:rPr>
                <w:rFonts w:ascii="Calibri" w:eastAsia="Times New Roman" w:hAnsi="Calibri" w:cs="Calibri"/>
                <w:lang w:eastAsia="en-GB"/>
              </w:rPr>
              <w:t>TA to actively seek case studies that could be showcased at external events. To have at least one case study externally each year.</w:t>
            </w:r>
          </w:p>
          <w:p w14:paraId="3865A381" w14:textId="77777777" w:rsidR="00532F24" w:rsidRPr="00532F24" w:rsidRDefault="00532F24" w:rsidP="00532F24">
            <w:pPr>
              <w:pStyle w:val="ListParagraph"/>
              <w:numPr>
                <w:ilvl w:val="0"/>
                <w:numId w:val="23"/>
              </w:numPr>
              <w:spacing w:after="0" w:line="240" w:lineRule="auto"/>
              <w:rPr>
                <w:rFonts w:ascii="Calibri" w:eastAsia="Times New Roman" w:hAnsi="Calibri" w:cs="Calibri"/>
                <w:lang w:eastAsia="en-GB"/>
              </w:rPr>
            </w:pPr>
            <w:r w:rsidRPr="00532F24">
              <w:rPr>
                <w:rFonts w:ascii="Calibri" w:eastAsia="Times New Roman" w:hAnsi="Calibri" w:cs="Calibri"/>
                <w:lang w:eastAsia="en-GB"/>
              </w:rPr>
              <w:t>Collaborate with local universities to share best practise.</w:t>
            </w:r>
          </w:p>
          <w:p w14:paraId="2E3E6ACD" w14:textId="77777777" w:rsidR="00532F24" w:rsidRPr="00532F24" w:rsidRDefault="00532F24" w:rsidP="00532F24">
            <w:pPr>
              <w:pStyle w:val="ListParagraph"/>
              <w:numPr>
                <w:ilvl w:val="0"/>
                <w:numId w:val="23"/>
              </w:numPr>
              <w:spacing w:after="0" w:line="240" w:lineRule="auto"/>
              <w:rPr>
                <w:rFonts w:ascii="Calibri" w:eastAsia="Times New Roman" w:hAnsi="Calibri" w:cs="Calibri"/>
                <w:lang w:eastAsia="en-GB"/>
              </w:rPr>
            </w:pPr>
            <w:r w:rsidRPr="00532F24">
              <w:rPr>
                <w:rFonts w:ascii="Calibri" w:eastAsia="Times New Roman" w:hAnsi="Calibri" w:cs="Calibri"/>
                <w:lang w:eastAsia="en-GB"/>
              </w:rPr>
              <w:t>TA to deliver a bespoke session on technical careers to work experience students.</w:t>
            </w:r>
          </w:p>
          <w:p w14:paraId="5CFC655E" w14:textId="2B93F345" w:rsidR="00532F24" w:rsidRPr="00532F24" w:rsidRDefault="00532F24" w:rsidP="00532F24">
            <w:pPr>
              <w:pStyle w:val="ListParagraph"/>
              <w:numPr>
                <w:ilvl w:val="0"/>
                <w:numId w:val="23"/>
              </w:numPr>
              <w:spacing w:after="0" w:line="240" w:lineRule="auto"/>
              <w:rPr>
                <w:rFonts w:ascii="Calibri" w:eastAsia="Times New Roman" w:hAnsi="Calibri" w:cs="Calibri"/>
                <w:lang w:eastAsia="en-GB"/>
              </w:rPr>
            </w:pPr>
            <w:r w:rsidRPr="00532F24">
              <w:rPr>
                <w:rFonts w:ascii="Calibri" w:eastAsia="Times New Roman" w:hAnsi="Calibri" w:cs="Calibri"/>
                <w:lang w:eastAsia="en-GB"/>
              </w:rPr>
              <w:t>Increase support and comms and work across the TA to coordinate entries to Papin Prize.</w:t>
            </w:r>
          </w:p>
        </w:tc>
        <w:tc>
          <w:tcPr>
            <w:tcW w:w="4540" w:type="dxa"/>
            <w:shd w:val="clear" w:color="auto" w:fill="auto"/>
            <w:hideMark/>
          </w:tcPr>
          <w:p w14:paraId="79EB94F3" w14:textId="706F42A2" w:rsidR="00E54D54" w:rsidRPr="005C654F" w:rsidRDefault="00E54D54" w:rsidP="00E54D54">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 xml:space="preserve">Markers of </w:t>
            </w:r>
            <w:r w:rsidR="005C654F" w:rsidRPr="005C654F">
              <w:rPr>
                <w:rFonts w:ascii="Calibri" w:eastAsia="Times New Roman" w:hAnsi="Calibri" w:cs="Calibri"/>
                <w:color w:val="FFFFFF" w:themeColor="background1"/>
                <w:sz w:val="6"/>
                <w:szCs w:val="6"/>
                <w:lang w:eastAsia="en-GB"/>
              </w:rPr>
              <w:t>s</w:t>
            </w:r>
            <w:r w:rsidRPr="005C654F">
              <w:rPr>
                <w:rFonts w:ascii="Calibri" w:eastAsia="Times New Roman" w:hAnsi="Calibri" w:cs="Calibri"/>
                <w:color w:val="FFFFFF" w:themeColor="background1"/>
                <w:sz w:val="6"/>
                <w:szCs w:val="6"/>
                <w:lang w:eastAsia="en-GB"/>
              </w:rPr>
              <w:t>uccess</w:t>
            </w:r>
          </w:p>
          <w:p w14:paraId="59C9BDE9" w14:textId="77777777" w:rsidR="00532F24" w:rsidRPr="00311771" w:rsidRDefault="00532F24" w:rsidP="00311771">
            <w:pPr>
              <w:spacing w:after="0" w:line="240" w:lineRule="auto"/>
              <w:rPr>
                <w:rFonts w:ascii="Calibri" w:eastAsia="Times New Roman" w:hAnsi="Calibri" w:cs="Calibri"/>
                <w:lang w:eastAsia="en-GB"/>
              </w:rPr>
            </w:pPr>
            <w:r w:rsidRPr="00311771">
              <w:rPr>
                <w:rFonts w:ascii="Calibri" w:eastAsia="Times New Roman" w:hAnsi="Calibri" w:cs="Calibri"/>
                <w:lang w:eastAsia="en-GB"/>
              </w:rPr>
              <w:t>Increase in requests for support and case studies demonstrating engagement with external activity</w:t>
            </w:r>
          </w:p>
        </w:tc>
      </w:tr>
      <w:tr w:rsidR="00532F24" w:rsidRPr="00311771" w14:paraId="40C83F5A" w14:textId="77777777" w:rsidTr="006A2AD0">
        <w:trPr>
          <w:trHeight w:val="935"/>
        </w:trPr>
        <w:tc>
          <w:tcPr>
            <w:tcW w:w="3880" w:type="dxa"/>
            <w:shd w:val="clear" w:color="auto" w:fill="auto"/>
            <w:hideMark/>
          </w:tcPr>
          <w:p w14:paraId="219E92E3" w14:textId="77777777" w:rsidR="00B04F05" w:rsidRPr="005C654F" w:rsidRDefault="00B04F05" w:rsidP="00B04F05">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Action</w:t>
            </w:r>
          </w:p>
          <w:p w14:paraId="7D0CE212" w14:textId="77777777" w:rsidR="00532F24" w:rsidRPr="00311771" w:rsidRDefault="00532F24" w:rsidP="00311771">
            <w:pPr>
              <w:spacing w:after="0" w:line="240" w:lineRule="auto"/>
              <w:rPr>
                <w:rFonts w:ascii="Calibri" w:eastAsia="Times New Roman" w:hAnsi="Calibri" w:cs="Calibri"/>
                <w:lang w:eastAsia="en-GB"/>
              </w:rPr>
            </w:pPr>
            <w:r w:rsidRPr="00311771">
              <w:rPr>
                <w:rFonts w:ascii="Calibri" w:eastAsia="Times New Roman" w:hAnsi="Calibri" w:cs="Calibri"/>
                <w:lang w:eastAsia="en-GB"/>
              </w:rPr>
              <w:t xml:space="preserve">Increase </w:t>
            </w:r>
            <w:r w:rsidRPr="00311771">
              <w:rPr>
                <w:rFonts w:ascii="Calibri" w:eastAsia="Times New Roman" w:hAnsi="Calibri" w:cs="Calibri"/>
                <w:b/>
                <w:bCs/>
                <w:lang w:eastAsia="en-GB"/>
              </w:rPr>
              <w:t xml:space="preserve">representation </w:t>
            </w:r>
            <w:r w:rsidRPr="00311771">
              <w:rPr>
                <w:rFonts w:ascii="Calibri" w:eastAsia="Times New Roman" w:hAnsi="Calibri" w:cs="Calibri"/>
                <w:lang w:eastAsia="en-GB"/>
              </w:rPr>
              <w:t>in local and University activity and decision making by Technicians</w:t>
            </w:r>
          </w:p>
        </w:tc>
        <w:tc>
          <w:tcPr>
            <w:tcW w:w="2540" w:type="dxa"/>
            <w:shd w:val="clear" w:color="auto" w:fill="auto"/>
            <w:hideMark/>
          </w:tcPr>
          <w:p w14:paraId="7A507EC6" w14:textId="77777777" w:rsidR="00B04F05" w:rsidRPr="005C654F" w:rsidRDefault="00B04F05" w:rsidP="00B04F05">
            <w:pPr>
              <w:spacing w:after="0" w:line="240" w:lineRule="auto"/>
              <w:rPr>
                <w:rFonts w:ascii="Calibri" w:eastAsia="Times New Roman" w:hAnsi="Calibri" w:cs="Calibri"/>
                <w:bCs/>
                <w:color w:val="FFFFFF" w:themeColor="background1"/>
                <w:sz w:val="6"/>
                <w:szCs w:val="6"/>
                <w:lang w:eastAsia="en-GB"/>
              </w:rPr>
            </w:pPr>
            <w:r w:rsidRPr="005C654F">
              <w:rPr>
                <w:rFonts w:ascii="Calibri" w:eastAsia="Times New Roman" w:hAnsi="Calibri" w:cs="Calibri"/>
                <w:bCs/>
                <w:color w:val="FFFFFF" w:themeColor="background1"/>
                <w:sz w:val="6"/>
                <w:szCs w:val="6"/>
                <w:lang w:eastAsia="en-GB"/>
              </w:rPr>
              <w:t>Technician’s Commitment Priority Area(s)</w:t>
            </w:r>
          </w:p>
          <w:p w14:paraId="7249C6F8" w14:textId="77777777" w:rsidR="00532F24" w:rsidRPr="00311771" w:rsidRDefault="00532F24" w:rsidP="00311771">
            <w:pPr>
              <w:spacing w:after="0" w:line="240" w:lineRule="auto"/>
              <w:rPr>
                <w:rFonts w:ascii="Calibri" w:eastAsia="Times New Roman" w:hAnsi="Calibri" w:cs="Calibri"/>
                <w:b/>
                <w:bCs/>
                <w:lang w:eastAsia="en-GB"/>
              </w:rPr>
            </w:pPr>
            <w:r w:rsidRPr="00311771">
              <w:rPr>
                <w:rFonts w:ascii="Calibri" w:eastAsia="Times New Roman" w:hAnsi="Calibri" w:cs="Calibri"/>
                <w:b/>
                <w:bCs/>
                <w:lang w:eastAsia="en-GB"/>
              </w:rPr>
              <w:t>Visibility &amp; Recognition</w:t>
            </w:r>
          </w:p>
        </w:tc>
        <w:tc>
          <w:tcPr>
            <w:tcW w:w="9700" w:type="dxa"/>
            <w:shd w:val="clear" w:color="auto" w:fill="auto"/>
            <w:hideMark/>
          </w:tcPr>
          <w:p w14:paraId="611D95B3" w14:textId="77777777" w:rsidR="00E54D54" w:rsidRPr="005C654F" w:rsidRDefault="00E54D54" w:rsidP="00E54D54">
            <w:pPr>
              <w:spacing w:after="0"/>
              <w:rPr>
                <w:color w:val="FFFFFF" w:themeColor="background1"/>
                <w:sz w:val="6"/>
                <w:szCs w:val="6"/>
              </w:rPr>
            </w:pPr>
            <w:r w:rsidRPr="005C654F">
              <w:rPr>
                <w:color w:val="FFFFFF" w:themeColor="background1"/>
                <w:sz w:val="6"/>
                <w:szCs w:val="6"/>
              </w:rPr>
              <w:t>Mini-Goals</w:t>
            </w:r>
          </w:p>
          <w:p w14:paraId="749A499C" w14:textId="009FD364" w:rsidR="00532F24" w:rsidRPr="00532F24" w:rsidRDefault="00532F24" w:rsidP="00532F24">
            <w:pPr>
              <w:pStyle w:val="ListParagraph"/>
              <w:numPr>
                <w:ilvl w:val="0"/>
                <w:numId w:val="24"/>
              </w:numPr>
              <w:spacing w:after="0" w:line="240" w:lineRule="auto"/>
              <w:rPr>
                <w:rFonts w:ascii="Calibri" w:eastAsia="Times New Roman" w:hAnsi="Calibri" w:cs="Calibri"/>
                <w:lang w:eastAsia="en-GB"/>
              </w:rPr>
            </w:pPr>
            <w:r w:rsidRPr="00532F24">
              <w:rPr>
                <w:rFonts w:ascii="Calibri" w:eastAsia="Times New Roman" w:hAnsi="Calibri" w:cs="Calibri"/>
                <w:lang w:eastAsia="en-GB"/>
              </w:rPr>
              <w:t xml:space="preserve">Increase representation on internal groups e.g. EDI groups, Birmingham Professional, Teaching. </w:t>
            </w:r>
          </w:p>
          <w:p w14:paraId="136310CE" w14:textId="5E06DB4F" w:rsidR="00532F24" w:rsidRPr="00532F24" w:rsidRDefault="00532F24" w:rsidP="00532F24">
            <w:pPr>
              <w:pStyle w:val="ListParagraph"/>
              <w:numPr>
                <w:ilvl w:val="0"/>
                <w:numId w:val="24"/>
              </w:numPr>
              <w:spacing w:after="0" w:line="240" w:lineRule="auto"/>
              <w:rPr>
                <w:rFonts w:ascii="Calibri" w:eastAsia="Times New Roman" w:hAnsi="Calibri" w:cs="Calibri"/>
                <w:lang w:eastAsia="en-GB"/>
              </w:rPr>
            </w:pPr>
            <w:r w:rsidRPr="00532F24">
              <w:rPr>
                <w:rFonts w:ascii="Calibri" w:eastAsia="Times New Roman" w:hAnsi="Calibri" w:cs="Calibri"/>
                <w:lang w:eastAsia="en-GB"/>
              </w:rPr>
              <w:t>Technicians to have a voice in varied committees, allowing them to suggest actions throughout to benefit all parties. All relevant committees to have at least 1 technical representative</w:t>
            </w:r>
          </w:p>
        </w:tc>
        <w:tc>
          <w:tcPr>
            <w:tcW w:w="4540" w:type="dxa"/>
            <w:shd w:val="clear" w:color="auto" w:fill="auto"/>
            <w:hideMark/>
          </w:tcPr>
          <w:p w14:paraId="2D922CAB" w14:textId="77777777" w:rsidR="005C654F" w:rsidRDefault="00E54D54" w:rsidP="00311771">
            <w:pPr>
              <w:spacing w:after="0" w:line="240" w:lineRule="auto"/>
              <w:rPr>
                <w:rFonts w:ascii="Calibri" w:eastAsia="Times New Roman" w:hAnsi="Calibri" w:cs="Calibri"/>
                <w:color w:val="FFFFFF" w:themeColor="background1"/>
                <w:lang w:eastAsia="en-GB"/>
              </w:rPr>
            </w:pPr>
            <w:r w:rsidRPr="005C654F">
              <w:rPr>
                <w:rFonts w:ascii="Calibri" w:eastAsia="Times New Roman" w:hAnsi="Calibri" w:cs="Calibri"/>
                <w:color w:val="FFFFFF" w:themeColor="background1"/>
                <w:sz w:val="6"/>
                <w:szCs w:val="6"/>
                <w:lang w:eastAsia="en-GB"/>
              </w:rPr>
              <w:t>Markers of Success</w:t>
            </w:r>
            <w:r w:rsidR="005C654F">
              <w:rPr>
                <w:rFonts w:ascii="Calibri" w:eastAsia="Times New Roman" w:hAnsi="Calibri" w:cs="Calibri"/>
                <w:color w:val="FFFFFF" w:themeColor="background1"/>
                <w:lang w:eastAsia="en-GB"/>
              </w:rPr>
              <w:t xml:space="preserve"> </w:t>
            </w:r>
          </w:p>
          <w:p w14:paraId="5A887A4A" w14:textId="0D0C57D5" w:rsidR="00532F24" w:rsidRPr="005C654F" w:rsidRDefault="00532F24" w:rsidP="00311771">
            <w:pPr>
              <w:spacing w:after="0" w:line="240" w:lineRule="auto"/>
              <w:rPr>
                <w:rFonts w:ascii="Calibri" w:eastAsia="Times New Roman" w:hAnsi="Calibri" w:cs="Calibri"/>
                <w:color w:val="FFFFFF" w:themeColor="background1"/>
                <w:lang w:eastAsia="en-GB"/>
              </w:rPr>
            </w:pPr>
            <w:r w:rsidRPr="00311771">
              <w:rPr>
                <w:rFonts w:ascii="Calibri" w:eastAsia="Times New Roman" w:hAnsi="Calibri" w:cs="Calibri"/>
                <w:lang w:eastAsia="en-GB"/>
              </w:rPr>
              <w:t>Increased and more diverse membership of groups and committees across 3-year plan</w:t>
            </w:r>
          </w:p>
        </w:tc>
      </w:tr>
      <w:tr w:rsidR="00311771" w:rsidRPr="00311771" w14:paraId="24C863F6" w14:textId="77777777" w:rsidTr="006A2AD0">
        <w:trPr>
          <w:trHeight w:val="1215"/>
        </w:trPr>
        <w:tc>
          <w:tcPr>
            <w:tcW w:w="3880" w:type="dxa"/>
            <w:shd w:val="clear" w:color="auto" w:fill="auto"/>
            <w:hideMark/>
          </w:tcPr>
          <w:p w14:paraId="5B75CA8E" w14:textId="77777777" w:rsidR="00B04F05" w:rsidRPr="005C654F" w:rsidRDefault="00B04F05" w:rsidP="00B04F05">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Action</w:t>
            </w:r>
          </w:p>
          <w:p w14:paraId="290F1570" w14:textId="77777777" w:rsidR="00311771" w:rsidRPr="00311771" w:rsidRDefault="00311771" w:rsidP="00311771">
            <w:pPr>
              <w:spacing w:after="0" w:line="240" w:lineRule="auto"/>
              <w:rPr>
                <w:rFonts w:ascii="Calibri" w:eastAsia="Times New Roman" w:hAnsi="Calibri" w:cs="Calibri"/>
                <w:lang w:eastAsia="en-GB"/>
              </w:rPr>
            </w:pPr>
            <w:r w:rsidRPr="00311771">
              <w:rPr>
                <w:rFonts w:ascii="Calibri" w:eastAsia="Times New Roman" w:hAnsi="Calibri" w:cs="Calibri"/>
                <w:lang w:eastAsia="en-GB"/>
              </w:rPr>
              <w:t xml:space="preserve">Engage with External Relations to </w:t>
            </w:r>
            <w:r w:rsidRPr="00311771">
              <w:rPr>
                <w:rFonts w:ascii="Calibri" w:eastAsia="Times New Roman" w:hAnsi="Calibri" w:cs="Calibri"/>
                <w:b/>
                <w:bCs/>
                <w:lang w:eastAsia="en-GB"/>
              </w:rPr>
              <w:t xml:space="preserve">promote </w:t>
            </w:r>
            <w:r w:rsidRPr="00311771">
              <w:rPr>
                <w:rFonts w:ascii="Calibri" w:eastAsia="Times New Roman" w:hAnsi="Calibri" w:cs="Calibri"/>
                <w:lang w:eastAsia="en-GB"/>
              </w:rPr>
              <w:t>content about technicians and widen understanding of the range and skill of roles across the University</w:t>
            </w:r>
          </w:p>
        </w:tc>
        <w:tc>
          <w:tcPr>
            <w:tcW w:w="2540" w:type="dxa"/>
            <w:shd w:val="clear" w:color="auto" w:fill="auto"/>
            <w:hideMark/>
          </w:tcPr>
          <w:p w14:paraId="339167B9" w14:textId="77777777" w:rsidR="00B04F05" w:rsidRPr="005C654F" w:rsidRDefault="00B04F05" w:rsidP="00B04F05">
            <w:pPr>
              <w:spacing w:after="0" w:line="240" w:lineRule="auto"/>
              <w:rPr>
                <w:rFonts w:ascii="Calibri" w:eastAsia="Times New Roman" w:hAnsi="Calibri" w:cs="Calibri"/>
                <w:bCs/>
                <w:color w:val="FFFFFF" w:themeColor="background1"/>
                <w:sz w:val="6"/>
                <w:szCs w:val="6"/>
                <w:lang w:eastAsia="en-GB"/>
              </w:rPr>
            </w:pPr>
            <w:r w:rsidRPr="005C654F">
              <w:rPr>
                <w:rFonts w:ascii="Calibri" w:eastAsia="Times New Roman" w:hAnsi="Calibri" w:cs="Calibri"/>
                <w:bCs/>
                <w:color w:val="FFFFFF" w:themeColor="background1"/>
                <w:sz w:val="6"/>
                <w:szCs w:val="6"/>
                <w:lang w:eastAsia="en-GB"/>
              </w:rPr>
              <w:t>Technician’s Commitment Priority Area(s)</w:t>
            </w:r>
          </w:p>
          <w:p w14:paraId="42B637EA" w14:textId="77777777" w:rsidR="00311771" w:rsidRPr="00311771" w:rsidRDefault="00311771" w:rsidP="00311771">
            <w:pPr>
              <w:spacing w:after="0" w:line="240" w:lineRule="auto"/>
              <w:rPr>
                <w:rFonts w:ascii="Calibri" w:eastAsia="Times New Roman" w:hAnsi="Calibri" w:cs="Calibri"/>
                <w:b/>
                <w:bCs/>
                <w:lang w:eastAsia="en-GB"/>
              </w:rPr>
            </w:pPr>
            <w:r w:rsidRPr="00311771">
              <w:rPr>
                <w:rFonts w:ascii="Calibri" w:eastAsia="Times New Roman" w:hAnsi="Calibri" w:cs="Calibri"/>
                <w:b/>
                <w:bCs/>
                <w:lang w:eastAsia="en-GB"/>
              </w:rPr>
              <w:t>Visibility &amp; Recognition</w:t>
            </w:r>
          </w:p>
        </w:tc>
        <w:tc>
          <w:tcPr>
            <w:tcW w:w="9700" w:type="dxa"/>
            <w:shd w:val="clear" w:color="auto" w:fill="auto"/>
            <w:hideMark/>
          </w:tcPr>
          <w:p w14:paraId="25863B47" w14:textId="77777777" w:rsidR="00E54D54" w:rsidRPr="005C654F" w:rsidRDefault="00E54D54" w:rsidP="00E54D54">
            <w:pPr>
              <w:spacing w:after="0"/>
              <w:rPr>
                <w:color w:val="FFFFFF" w:themeColor="background1"/>
                <w:sz w:val="6"/>
                <w:szCs w:val="6"/>
              </w:rPr>
            </w:pPr>
            <w:r w:rsidRPr="005C654F">
              <w:rPr>
                <w:color w:val="FFFFFF" w:themeColor="background1"/>
                <w:sz w:val="6"/>
                <w:szCs w:val="6"/>
              </w:rPr>
              <w:t>Mini-Goals</w:t>
            </w:r>
          </w:p>
          <w:p w14:paraId="638BE343" w14:textId="4704CD1E" w:rsidR="00311771" w:rsidRPr="00532F24" w:rsidRDefault="00311771" w:rsidP="00532F24">
            <w:pPr>
              <w:pStyle w:val="ListParagraph"/>
              <w:numPr>
                <w:ilvl w:val="0"/>
                <w:numId w:val="25"/>
              </w:numPr>
              <w:spacing w:after="0" w:line="240" w:lineRule="auto"/>
              <w:rPr>
                <w:rFonts w:ascii="Calibri" w:eastAsia="Times New Roman" w:hAnsi="Calibri" w:cs="Calibri"/>
                <w:lang w:eastAsia="en-GB"/>
              </w:rPr>
            </w:pPr>
            <w:r w:rsidRPr="00532F24">
              <w:rPr>
                <w:rFonts w:ascii="Calibri" w:eastAsia="Times New Roman" w:hAnsi="Calibri" w:cs="Calibri"/>
                <w:lang w:eastAsia="en-GB"/>
              </w:rPr>
              <w:t>Articles in internal online magazines and weekly bulletins</w:t>
            </w:r>
          </w:p>
        </w:tc>
        <w:tc>
          <w:tcPr>
            <w:tcW w:w="4540" w:type="dxa"/>
            <w:shd w:val="clear" w:color="auto" w:fill="auto"/>
            <w:hideMark/>
          </w:tcPr>
          <w:p w14:paraId="6149B630" w14:textId="77777777" w:rsidR="00E54D54" w:rsidRPr="005C654F" w:rsidRDefault="00E54D54" w:rsidP="00E54D54">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Markers of Success</w:t>
            </w:r>
          </w:p>
          <w:p w14:paraId="089A5C02" w14:textId="6C53D3E6" w:rsidR="00311771" w:rsidRPr="00311771" w:rsidRDefault="00311771" w:rsidP="00311771">
            <w:pPr>
              <w:spacing w:after="0" w:line="240" w:lineRule="auto"/>
              <w:rPr>
                <w:rFonts w:ascii="Calibri" w:eastAsia="Times New Roman" w:hAnsi="Calibri" w:cs="Calibri"/>
                <w:lang w:eastAsia="en-GB"/>
              </w:rPr>
            </w:pPr>
            <w:r w:rsidRPr="00311771">
              <w:rPr>
                <w:rFonts w:ascii="Calibri" w:eastAsia="Times New Roman" w:hAnsi="Calibri" w:cs="Calibri"/>
                <w:lang w:eastAsia="en-GB"/>
              </w:rPr>
              <w:t xml:space="preserve">Increased number of articles </w:t>
            </w:r>
            <w:r w:rsidR="00ED1AEE" w:rsidRPr="00311771">
              <w:rPr>
                <w:rFonts w:ascii="Calibri" w:eastAsia="Times New Roman" w:hAnsi="Calibri" w:cs="Calibri"/>
                <w:lang w:eastAsia="en-GB"/>
              </w:rPr>
              <w:t>across 3-year</w:t>
            </w:r>
            <w:r w:rsidRPr="00311771">
              <w:rPr>
                <w:rFonts w:ascii="Calibri" w:eastAsia="Times New Roman" w:hAnsi="Calibri" w:cs="Calibri"/>
                <w:lang w:eastAsia="en-GB"/>
              </w:rPr>
              <w:t xml:space="preserve"> plan.</w:t>
            </w:r>
          </w:p>
        </w:tc>
      </w:tr>
      <w:tr w:rsidR="00532F24" w:rsidRPr="00311771" w14:paraId="3DC59170" w14:textId="77777777" w:rsidTr="006A2AD0">
        <w:trPr>
          <w:trHeight w:val="1535"/>
        </w:trPr>
        <w:tc>
          <w:tcPr>
            <w:tcW w:w="3880" w:type="dxa"/>
            <w:shd w:val="clear" w:color="auto" w:fill="auto"/>
            <w:hideMark/>
          </w:tcPr>
          <w:p w14:paraId="50E89D59" w14:textId="77777777" w:rsidR="00B04F05" w:rsidRPr="005C654F" w:rsidRDefault="00B04F05" w:rsidP="00B04F05">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Action</w:t>
            </w:r>
          </w:p>
          <w:p w14:paraId="36AFA6CA" w14:textId="71D7EFE9" w:rsidR="00532F24" w:rsidRPr="00311771" w:rsidRDefault="00532F24" w:rsidP="00311771">
            <w:pPr>
              <w:spacing w:after="0" w:line="240" w:lineRule="auto"/>
              <w:rPr>
                <w:rFonts w:ascii="Calibri" w:eastAsia="Times New Roman" w:hAnsi="Calibri" w:cs="Calibri"/>
                <w:lang w:eastAsia="en-GB"/>
              </w:rPr>
            </w:pPr>
            <w:r w:rsidRPr="00311771">
              <w:rPr>
                <w:rFonts w:ascii="Calibri" w:eastAsia="Times New Roman" w:hAnsi="Calibri" w:cs="Calibri"/>
                <w:lang w:eastAsia="en-GB"/>
              </w:rPr>
              <w:t xml:space="preserve">Increase </w:t>
            </w:r>
            <w:proofErr w:type="gramStart"/>
            <w:r w:rsidRPr="00311771">
              <w:rPr>
                <w:rFonts w:ascii="Calibri" w:eastAsia="Times New Roman" w:hAnsi="Calibri" w:cs="Calibri"/>
                <w:lang w:eastAsia="en-GB"/>
              </w:rPr>
              <w:t>amount</w:t>
            </w:r>
            <w:proofErr w:type="gramEnd"/>
            <w:r w:rsidRPr="00311771">
              <w:rPr>
                <w:rFonts w:ascii="Calibri" w:eastAsia="Times New Roman" w:hAnsi="Calibri" w:cs="Calibri"/>
                <w:lang w:eastAsia="en-GB"/>
              </w:rPr>
              <w:t xml:space="preserve"> of technicians voted for in internal &amp; external </w:t>
            </w:r>
            <w:r w:rsidRPr="00311771">
              <w:rPr>
                <w:rFonts w:ascii="Calibri" w:eastAsia="Times New Roman" w:hAnsi="Calibri" w:cs="Calibri"/>
                <w:b/>
                <w:bCs/>
                <w:lang w:eastAsia="en-GB"/>
              </w:rPr>
              <w:t>awards.</w:t>
            </w:r>
          </w:p>
        </w:tc>
        <w:tc>
          <w:tcPr>
            <w:tcW w:w="2540" w:type="dxa"/>
            <w:shd w:val="clear" w:color="auto" w:fill="auto"/>
            <w:hideMark/>
          </w:tcPr>
          <w:p w14:paraId="481941DF" w14:textId="77777777" w:rsidR="00B04F05" w:rsidRPr="005C654F" w:rsidRDefault="00B04F05" w:rsidP="00B04F05">
            <w:pPr>
              <w:spacing w:after="0" w:line="240" w:lineRule="auto"/>
              <w:rPr>
                <w:rFonts w:ascii="Calibri" w:eastAsia="Times New Roman" w:hAnsi="Calibri" w:cs="Calibri"/>
                <w:bCs/>
                <w:color w:val="FFFFFF" w:themeColor="background1"/>
                <w:sz w:val="6"/>
                <w:szCs w:val="6"/>
                <w:lang w:eastAsia="en-GB"/>
              </w:rPr>
            </w:pPr>
            <w:r w:rsidRPr="005C654F">
              <w:rPr>
                <w:rFonts w:ascii="Calibri" w:eastAsia="Times New Roman" w:hAnsi="Calibri" w:cs="Calibri"/>
                <w:bCs/>
                <w:color w:val="FFFFFF" w:themeColor="background1"/>
                <w:sz w:val="6"/>
                <w:szCs w:val="6"/>
                <w:lang w:eastAsia="en-GB"/>
              </w:rPr>
              <w:t>Technician’s Commitment Priority Area(s)</w:t>
            </w:r>
          </w:p>
          <w:p w14:paraId="0B9E65BC" w14:textId="77777777" w:rsidR="00532F24" w:rsidRPr="00311771" w:rsidRDefault="00532F24" w:rsidP="00311771">
            <w:pPr>
              <w:spacing w:after="0" w:line="240" w:lineRule="auto"/>
              <w:rPr>
                <w:rFonts w:ascii="Calibri" w:eastAsia="Times New Roman" w:hAnsi="Calibri" w:cs="Calibri"/>
                <w:b/>
                <w:bCs/>
                <w:lang w:eastAsia="en-GB"/>
              </w:rPr>
            </w:pPr>
            <w:r w:rsidRPr="00311771">
              <w:rPr>
                <w:rFonts w:ascii="Calibri" w:eastAsia="Times New Roman" w:hAnsi="Calibri" w:cs="Calibri"/>
                <w:b/>
                <w:bCs/>
                <w:lang w:eastAsia="en-GB"/>
              </w:rPr>
              <w:t>Visibility &amp; Recognition</w:t>
            </w:r>
          </w:p>
        </w:tc>
        <w:tc>
          <w:tcPr>
            <w:tcW w:w="9700" w:type="dxa"/>
            <w:shd w:val="clear" w:color="auto" w:fill="auto"/>
            <w:hideMark/>
          </w:tcPr>
          <w:p w14:paraId="41B2538E" w14:textId="77777777" w:rsidR="00E54D54" w:rsidRPr="005C654F" w:rsidRDefault="00E54D54" w:rsidP="00E54D54">
            <w:pPr>
              <w:spacing w:after="0"/>
              <w:rPr>
                <w:color w:val="FFFFFF" w:themeColor="background1"/>
                <w:sz w:val="6"/>
                <w:szCs w:val="6"/>
              </w:rPr>
            </w:pPr>
            <w:r w:rsidRPr="005C654F">
              <w:rPr>
                <w:color w:val="FFFFFF" w:themeColor="background1"/>
                <w:sz w:val="6"/>
                <w:szCs w:val="6"/>
              </w:rPr>
              <w:t>Mini-Goals</w:t>
            </w:r>
          </w:p>
          <w:p w14:paraId="33AE37D2" w14:textId="299CE345" w:rsidR="00532F24" w:rsidRPr="00532F24" w:rsidRDefault="00532F24" w:rsidP="00532F24">
            <w:pPr>
              <w:pStyle w:val="ListParagraph"/>
              <w:numPr>
                <w:ilvl w:val="0"/>
                <w:numId w:val="25"/>
              </w:numPr>
              <w:spacing w:after="0" w:line="240" w:lineRule="auto"/>
              <w:rPr>
                <w:rFonts w:ascii="Calibri" w:eastAsia="Times New Roman" w:hAnsi="Calibri" w:cs="Calibri"/>
                <w:lang w:eastAsia="en-GB"/>
              </w:rPr>
            </w:pPr>
            <w:r w:rsidRPr="00532F24">
              <w:rPr>
                <w:rFonts w:ascii="Calibri" w:eastAsia="Times New Roman" w:hAnsi="Calibri" w:cs="Calibri"/>
                <w:lang w:eastAsia="en-GB"/>
              </w:rPr>
              <w:t xml:space="preserve">Increase promotion of </w:t>
            </w:r>
            <w:proofErr w:type="spellStart"/>
            <w:r w:rsidRPr="00532F24">
              <w:rPr>
                <w:rFonts w:ascii="Calibri" w:eastAsia="Times New Roman" w:hAnsi="Calibri" w:cs="Calibri"/>
                <w:lang w:eastAsia="en-GB"/>
              </w:rPr>
              <w:t>Papin</w:t>
            </w:r>
            <w:proofErr w:type="spellEnd"/>
            <w:r w:rsidRPr="00532F24">
              <w:rPr>
                <w:rFonts w:ascii="Calibri" w:eastAsia="Times New Roman" w:hAnsi="Calibri" w:cs="Calibri"/>
                <w:lang w:eastAsia="en-GB"/>
              </w:rPr>
              <w:t xml:space="preserve"> prize etc. provide opportunities to review nominations internally for quality enhancement prior to submission</w:t>
            </w:r>
          </w:p>
          <w:p w14:paraId="56B1824F" w14:textId="3DA04171" w:rsidR="00532F24" w:rsidRPr="00532F24" w:rsidRDefault="00532F24" w:rsidP="00532F24">
            <w:pPr>
              <w:pStyle w:val="ListParagraph"/>
              <w:numPr>
                <w:ilvl w:val="0"/>
                <w:numId w:val="25"/>
              </w:numPr>
              <w:spacing w:after="0" w:line="240" w:lineRule="auto"/>
              <w:rPr>
                <w:rFonts w:ascii="Calibri" w:eastAsia="Times New Roman" w:hAnsi="Calibri" w:cs="Calibri"/>
                <w:lang w:eastAsia="en-GB"/>
              </w:rPr>
            </w:pPr>
            <w:r w:rsidRPr="00532F24">
              <w:rPr>
                <w:rFonts w:ascii="Calibri" w:eastAsia="Times New Roman" w:hAnsi="Calibri" w:cs="Calibri"/>
                <w:lang w:eastAsia="en-GB"/>
              </w:rPr>
              <w:t>Raise profile and increase nominations to the University Technician of the Year: Encourage and support local communications and provide opportunities to discuss nominations to improve quality and quantity.</w:t>
            </w:r>
          </w:p>
        </w:tc>
        <w:tc>
          <w:tcPr>
            <w:tcW w:w="4540" w:type="dxa"/>
            <w:shd w:val="clear" w:color="auto" w:fill="auto"/>
            <w:hideMark/>
          </w:tcPr>
          <w:p w14:paraId="63DF42FA" w14:textId="77777777" w:rsidR="00E54D54" w:rsidRPr="005C654F" w:rsidRDefault="00E54D54" w:rsidP="00E54D54">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Markers of Success</w:t>
            </w:r>
          </w:p>
          <w:p w14:paraId="72E1068F" w14:textId="53D2980B" w:rsidR="00532F24" w:rsidRPr="00311771" w:rsidRDefault="00532F24" w:rsidP="00311771">
            <w:pPr>
              <w:spacing w:after="0" w:line="240" w:lineRule="auto"/>
              <w:rPr>
                <w:rFonts w:ascii="Calibri" w:eastAsia="Times New Roman" w:hAnsi="Calibri" w:cs="Calibri"/>
                <w:lang w:eastAsia="en-GB"/>
              </w:rPr>
            </w:pPr>
            <w:r w:rsidRPr="00311771">
              <w:rPr>
                <w:rFonts w:ascii="Calibri" w:eastAsia="Times New Roman" w:hAnsi="Calibri" w:cs="Calibri"/>
                <w:lang w:eastAsia="en-GB"/>
              </w:rPr>
              <w:t>Nominations and winners increasing year on year over 3-year window</w:t>
            </w:r>
          </w:p>
        </w:tc>
      </w:tr>
    </w:tbl>
    <w:p w14:paraId="29CEE8E6" w14:textId="713C57DC" w:rsidR="00367388" w:rsidRDefault="00367388">
      <w:pPr>
        <w:rPr>
          <w:color w:val="808080" w:themeColor="background1" w:themeShade="80"/>
          <w:sz w:val="24"/>
          <w:szCs w:val="24"/>
        </w:rPr>
      </w:pPr>
    </w:p>
    <w:tbl>
      <w:tblPr>
        <w:tblW w:w="2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0"/>
        <w:gridCol w:w="2540"/>
        <w:gridCol w:w="9700"/>
        <w:gridCol w:w="4540"/>
      </w:tblGrid>
      <w:tr w:rsidR="00367388" w:rsidRPr="00367388" w14:paraId="44276F60" w14:textId="77777777" w:rsidTr="00EA5A9A">
        <w:trPr>
          <w:trHeight w:val="915"/>
        </w:trPr>
        <w:tc>
          <w:tcPr>
            <w:tcW w:w="3880" w:type="dxa"/>
            <w:shd w:val="clear" w:color="000000" w:fill="D9E1F2"/>
            <w:hideMark/>
          </w:tcPr>
          <w:p w14:paraId="01C9816C" w14:textId="77777777" w:rsidR="00367388" w:rsidRPr="00367388" w:rsidRDefault="00367388" w:rsidP="00367388">
            <w:pPr>
              <w:spacing w:after="0" w:line="240" w:lineRule="auto"/>
              <w:rPr>
                <w:rFonts w:ascii="Calibri" w:eastAsia="Times New Roman" w:hAnsi="Calibri" w:cs="Calibri"/>
                <w:b/>
                <w:bCs/>
                <w:lang w:eastAsia="en-GB"/>
              </w:rPr>
            </w:pPr>
            <w:r w:rsidRPr="00367388">
              <w:rPr>
                <w:rFonts w:ascii="Calibri" w:eastAsia="Times New Roman" w:hAnsi="Calibri" w:cs="Calibri"/>
                <w:b/>
                <w:bCs/>
                <w:lang w:eastAsia="en-GB"/>
              </w:rPr>
              <w:lastRenderedPageBreak/>
              <w:t>Action</w:t>
            </w:r>
          </w:p>
        </w:tc>
        <w:tc>
          <w:tcPr>
            <w:tcW w:w="2540" w:type="dxa"/>
            <w:shd w:val="clear" w:color="000000" w:fill="D9E1F2"/>
            <w:hideMark/>
          </w:tcPr>
          <w:p w14:paraId="2A76B2C0" w14:textId="77777777" w:rsidR="00367388" w:rsidRPr="00367388" w:rsidRDefault="00367388" w:rsidP="00367388">
            <w:pPr>
              <w:spacing w:after="0" w:line="240" w:lineRule="auto"/>
              <w:rPr>
                <w:rFonts w:ascii="Calibri" w:eastAsia="Times New Roman" w:hAnsi="Calibri" w:cs="Calibri"/>
                <w:b/>
                <w:bCs/>
                <w:lang w:eastAsia="en-GB"/>
              </w:rPr>
            </w:pPr>
            <w:r w:rsidRPr="00367388">
              <w:rPr>
                <w:rFonts w:ascii="Calibri" w:eastAsia="Times New Roman" w:hAnsi="Calibri" w:cs="Calibri"/>
                <w:b/>
                <w:bCs/>
                <w:lang w:eastAsia="en-GB"/>
              </w:rPr>
              <w:t>Technician’s Commitment Priority Area(s)</w:t>
            </w:r>
          </w:p>
        </w:tc>
        <w:tc>
          <w:tcPr>
            <w:tcW w:w="9700" w:type="dxa"/>
            <w:shd w:val="clear" w:color="000000" w:fill="D9E1F2"/>
            <w:hideMark/>
          </w:tcPr>
          <w:p w14:paraId="26B4312B" w14:textId="77777777" w:rsidR="00367388" w:rsidRPr="00367388" w:rsidRDefault="00367388" w:rsidP="00367388">
            <w:pPr>
              <w:spacing w:after="0" w:line="240" w:lineRule="auto"/>
              <w:rPr>
                <w:rFonts w:ascii="Calibri" w:eastAsia="Times New Roman" w:hAnsi="Calibri" w:cs="Calibri"/>
                <w:b/>
                <w:bCs/>
                <w:lang w:eastAsia="en-GB"/>
              </w:rPr>
            </w:pPr>
            <w:r w:rsidRPr="00367388">
              <w:rPr>
                <w:rFonts w:ascii="Calibri" w:eastAsia="Times New Roman" w:hAnsi="Calibri" w:cs="Calibri"/>
                <w:b/>
                <w:bCs/>
                <w:lang w:eastAsia="en-GB"/>
              </w:rPr>
              <w:t>Mini-Goals</w:t>
            </w:r>
          </w:p>
        </w:tc>
        <w:tc>
          <w:tcPr>
            <w:tcW w:w="4540" w:type="dxa"/>
            <w:shd w:val="clear" w:color="000000" w:fill="D9E1F2"/>
            <w:hideMark/>
          </w:tcPr>
          <w:p w14:paraId="69CEF8B0" w14:textId="77777777" w:rsidR="00367388" w:rsidRPr="00367388" w:rsidRDefault="00367388" w:rsidP="00367388">
            <w:pPr>
              <w:spacing w:after="0" w:line="240" w:lineRule="auto"/>
              <w:rPr>
                <w:rFonts w:ascii="Calibri" w:eastAsia="Times New Roman" w:hAnsi="Calibri" w:cs="Calibri"/>
                <w:b/>
                <w:bCs/>
                <w:lang w:eastAsia="en-GB"/>
              </w:rPr>
            </w:pPr>
            <w:r w:rsidRPr="00367388">
              <w:rPr>
                <w:rFonts w:ascii="Calibri" w:eastAsia="Times New Roman" w:hAnsi="Calibri" w:cs="Calibri"/>
                <w:b/>
                <w:bCs/>
                <w:lang w:eastAsia="en-GB"/>
              </w:rPr>
              <w:t>Markers of success</w:t>
            </w:r>
          </w:p>
        </w:tc>
      </w:tr>
      <w:tr w:rsidR="00367388" w:rsidRPr="00367388" w14:paraId="27DEEA27" w14:textId="77777777" w:rsidTr="00EA5A9A">
        <w:trPr>
          <w:trHeight w:val="615"/>
        </w:trPr>
        <w:tc>
          <w:tcPr>
            <w:tcW w:w="3880" w:type="dxa"/>
            <w:shd w:val="clear" w:color="auto" w:fill="auto"/>
            <w:hideMark/>
          </w:tcPr>
          <w:p w14:paraId="06E95187" w14:textId="77777777" w:rsidR="00B04F05" w:rsidRPr="005C654F" w:rsidRDefault="00B04F05" w:rsidP="00B04F05">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Action</w:t>
            </w:r>
          </w:p>
          <w:p w14:paraId="37E87DE2" w14:textId="3D8AE658" w:rsidR="00367388" w:rsidRPr="00367388" w:rsidRDefault="00367388" w:rsidP="00367388">
            <w:pPr>
              <w:spacing w:after="0" w:line="240" w:lineRule="auto"/>
              <w:rPr>
                <w:rFonts w:ascii="Calibri" w:eastAsia="Times New Roman" w:hAnsi="Calibri" w:cs="Calibri"/>
                <w:lang w:eastAsia="en-GB"/>
              </w:rPr>
            </w:pPr>
            <w:r w:rsidRPr="00367388">
              <w:rPr>
                <w:rFonts w:ascii="Calibri" w:eastAsia="Times New Roman" w:hAnsi="Calibri" w:cs="Calibri"/>
                <w:lang w:eastAsia="en-GB"/>
              </w:rPr>
              <w:t xml:space="preserve">Optimise Technician </w:t>
            </w:r>
            <w:r w:rsidR="00ED1AEE" w:rsidRPr="00367388">
              <w:rPr>
                <w:rFonts w:ascii="Calibri" w:eastAsia="Times New Roman" w:hAnsi="Calibri" w:cs="Calibri"/>
                <w:lang w:eastAsia="en-GB"/>
              </w:rPr>
              <w:t>engagement</w:t>
            </w:r>
            <w:r w:rsidRPr="00367388">
              <w:rPr>
                <w:rFonts w:ascii="Calibri" w:eastAsia="Times New Roman" w:hAnsi="Calibri" w:cs="Calibri"/>
                <w:lang w:eastAsia="en-GB"/>
              </w:rPr>
              <w:t xml:space="preserve"> and representation in </w:t>
            </w:r>
            <w:r w:rsidRPr="00367388">
              <w:rPr>
                <w:rFonts w:ascii="Calibri" w:eastAsia="Times New Roman" w:hAnsi="Calibri" w:cs="Calibri"/>
                <w:b/>
                <w:bCs/>
                <w:lang w:eastAsia="en-GB"/>
              </w:rPr>
              <w:t>REF 2029</w:t>
            </w:r>
          </w:p>
        </w:tc>
        <w:tc>
          <w:tcPr>
            <w:tcW w:w="2540" w:type="dxa"/>
            <w:shd w:val="clear" w:color="auto" w:fill="auto"/>
            <w:hideMark/>
          </w:tcPr>
          <w:p w14:paraId="088F1238" w14:textId="77777777" w:rsidR="00E54D54" w:rsidRPr="005C654F" w:rsidRDefault="00E54D54" w:rsidP="00E54D54">
            <w:pPr>
              <w:spacing w:after="0" w:line="240" w:lineRule="auto"/>
              <w:rPr>
                <w:rFonts w:ascii="Calibri" w:eastAsia="Times New Roman" w:hAnsi="Calibri" w:cs="Calibri"/>
                <w:bCs/>
                <w:color w:val="FFFFFF" w:themeColor="background1"/>
                <w:sz w:val="6"/>
                <w:szCs w:val="6"/>
                <w:lang w:eastAsia="en-GB"/>
              </w:rPr>
            </w:pPr>
            <w:r w:rsidRPr="005C654F">
              <w:rPr>
                <w:rFonts w:ascii="Calibri" w:eastAsia="Times New Roman" w:hAnsi="Calibri" w:cs="Calibri"/>
                <w:bCs/>
                <w:color w:val="FFFFFF" w:themeColor="background1"/>
                <w:sz w:val="6"/>
                <w:szCs w:val="6"/>
                <w:lang w:eastAsia="en-GB"/>
              </w:rPr>
              <w:t>Technician’s Commitment Priority Area(s)</w:t>
            </w:r>
          </w:p>
          <w:p w14:paraId="6D320FEE" w14:textId="77777777" w:rsidR="00367388" w:rsidRPr="00367388" w:rsidRDefault="00367388" w:rsidP="00367388">
            <w:pPr>
              <w:spacing w:after="0" w:line="240" w:lineRule="auto"/>
              <w:rPr>
                <w:rFonts w:ascii="Calibri" w:eastAsia="Times New Roman" w:hAnsi="Calibri" w:cs="Calibri"/>
                <w:b/>
                <w:bCs/>
                <w:lang w:eastAsia="en-GB"/>
              </w:rPr>
            </w:pPr>
            <w:r w:rsidRPr="00367388">
              <w:rPr>
                <w:rFonts w:ascii="Calibri" w:eastAsia="Times New Roman" w:hAnsi="Calibri" w:cs="Calibri"/>
                <w:b/>
                <w:bCs/>
                <w:lang w:eastAsia="en-GB"/>
              </w:rPr>
              <w:t>Visibility &amp; Recognition</w:t>
            </w:r>
          </w:p>
        </w:tc>
        <w:tc>
          <w:tcPr>
            <w:tcW w:w="9700" w:type="dxa"/>
            <w:shd w:val="clear" w:color="auto" w:fill="auto"/>
            <w:hideMark/>
          </w:tcPr>
          <w:p w14:paraId="7DB63353" w14:textId="77777777" w:rsidR="00E54D54" w:rsidRPr="005C654F" w:rsidRDefault="00E54D54" w:rsidP="00E54D54">
            <w:pPr>
              <w:spacing w:after="0"/>
              <w:rPr>
                <w:color w:val="FFFFFF" w:themeColor="background1"/>
                <w:sz w:val="6"/>
                <w:szCs w:val="6"/>
              </w:rPr>
            </w:pPr>
            <w:r w:rsidRPr="005C654F">
              <w:rPr>
                <w:color w:val="FFFFFF" w:themeColor="background1"/>
                <w:sz w:val="6"/>
                <w:szCs w:val="6"/>
              </w:rPr>
              <w:t>Mini-Goals</w:t>
            </w:r>
          </w:p>
          <w:p w14:paraId="3C731D01" w14:textId="330374A1" w:rsidR="00367388" w:rsidRDefault="00367388" w:rsidP="00532F24">
            <w:pPr>
              <w:pStyle w:val="ListParagraph"/>
              <w:numPr>
                <w:ilvl w:val="0"/>
                <w:numId w:val="26"/>
              </w:numPr>
              <w:spacing w:after="0" w:line="240" w:lineRule="auto"/>
              <w:rPr>
                <w:rFonts w:ascii="Calibri" w:eastAsia="Times New Roman" w:hAnsi="Calibri" w:cs="Calibri"/>
                <w:lang w:eastAsia="en-GB"/>
              </w:rPr>
            </w:pPr>
            <w:r w:rsidRPr="00532F24">
              <w:rPr>
                <w:rFonts w:ascii="Calibri" w:eastAsia="Times New Roman" w:hAnsi="Calibri" w:cs="Calibri"/>
                <w:lang w:eastAsia="en-GB"/>
              </w:rPr>
              <w:t>Ensure members of Technical Academy Operation Group are informed and engage with REF 2029 preparations in their relevant areas.</w:t>
            </w:r>
          </w:p>
          <w:p w14:paraId="349A0C95" w14:textId="77777777" w:rsidR="00B064EA" w:rsidRPr="00532F24" w:rsidRDefault="00B064EA" w:rsidP="00B064EA">
            <w:pPr>
              <w:pStyle w:val="ListParagraph"/>
              <w:spacing w:after="0" w:line="240" w:lineRule="auto"/>
              <w:rPr>
                <w:rFonts w:ascii="Calibri" w:eastAsia="Times New Roman" w:hAnsi="Calibri" w:cs="Calibri"/>
                <w:lang w:eastAsia="en-GB"/>
              </w:rPr>
            </w:pPr>
          </w:p>
        </w:tc>
        <w:tc>
          <w:tcPr>
            <w:tcW w:w="4540" w:type="dxa"/>
            <w:shd w:val="clear" w:color="auto" w:fill="auto"/>
            <w:hideMark/>
          </w:tcPr>
          <w:p w14:paraId="07194E1C" w14:textId="77777777" w:rsidR="00E54D54" w:rsidRPr="005C654F" w:rsidRDefault="00E54D54" w:rsidP="00E54D54">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Markers of Success</w:t>
            </w:r>
          </w:p>
          <w:p w14:paraId="14E171FE" w14:textId="4106E752" w:rsidR="00367388" w:rsidRPr="00367388" w:rsidRDefault="00ED1AEE" w:rsidP="00367388">
            <w:pPr>
              <w:spacing w:after="0" w:line="240" w:lineRule="auto"/>
              <w:rPr>
                <w:rFonts w:ascii="Calibri" w:eastAsia="Times New Roman" w:hAnsi="Calibri" w:cs="Calibri"/>
                <w:lang w:eastAsia="en-GB"/>
              </w:rPr>
            </w:pPr>
            <w:r w:rsidRPr="00367388">
              <w:rPr>
                <w:rFonts w:ascii="Calibri" w:eastAsia="Times New Roman" w:hAnsi="Calibri" w:cs="Calibri"/>
                <w:lang w:eastAsia="en-GB"/>
              </w:rPr>
              <w:t>Activity</w:t>
            </w:r>
            <w:r w:rsidR="00367388" w:rsidRPr="00367388">
              <w:rPr>
                <w:rFonts w:ascii="Calibri" w:eastAsia="Times New Roman" w:hAnsi="Calibri" w:cs="Calibri"/>
                <w:lang w:eastAsia="en-GB"/>
              </w:rPr>
              <w:t xml:space="preserve"> will traverse </w:t>
            </w:r>
            <w:r w:rsidRPr="00367388">
              <w:rPr>
                <w:rFonts w:ascii="Calibri" w:eastAsia="Times New Roman" w:hAnsi="Calibri" w:cs="Calibri"/>
                <w:lang w:eastAsia="en-GB"/>
              </w:rPr>
              <w:t>3-year</w:t>
            </w:r>
            <w:r w:rsidR="00367388" w:rsidRPr="00367388">
              <w:rPr>
                <w:rFonts w:ascii="Calibri" w:eastAsia="Times New Roman" w:hAnsi="Calibri" w:cs="Calibri"/>
                <w:lang w:eastAsia="en-GB"/>
              </w:rPr>
              <w:t xml:space="preserve"> plan with outcomes later.</w:t>
            </w:r>
          </w:p>
        </w:tc>
      </w:tr>
      <w:tr w:rsidR="00532F24" w:rsidRPr="00367388" w14:paraId="69DAD009" w14:textId="77777777" w:rsidTr="00EA5A9A">
        <w:trPr>
          <w:trHeight w:val="2185"/>
        </w:trPr>
        <w:tc>
          <w:tcPr>
            <w:tcW w:w="3880" w:type="dxa"/>
            <w:shd w:val="clear" w:color="auto" w:fill="auto"/>
            <w:hideMark/>
          </w:tcPr>
          <w:p w14:paraId="3FE954A0" w14:textId="77777777" w:rsidR="00B04F05" w:rsidRPr="005C654F" w:rsidRDefault="00B04F05" w:rsidP="00B04F05">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Action</w:t>
            </w:r>
          </w:p>
          <w:p w14:paraId="2DC99B95" w14:textId="77777777" w:rsidR="00532F24" w:rsidRPr="00367388" w:rsidRDefault="00532F24" w:rsidP="00367388">
            <w:pPr>
              <w:spacing w:after="0" w:line="240" w:lineRule="auto"/>
              <w:rPr>
                <w:rFonts w:ascii="Calibri" w:eastAsia="Times New Roman" w:hAnsi="Calibri" w:cs="Calibri"/>
                <w:lang w:eastAsia="en-GB"/>
              </w:rPr>
            </w:pPr>
            <w:r w:rsidRPr="00367388">
              <w:rPr>
                <w:rFonts w:ascii="Calibri" w:eastAsia="Times New Roman" w:hAnsi="Calibri" w:cs="Calibri"/>
                <w:lang w:eastAsia="en-GB"/>
              </w:rPr>
              <w:t>Improve</w:t>
            </w:r>
            <w:r w:rsidRPr="00367388">
              <w:rPr>
                <w:rFonts w:ascii="Calibri" w:eastAsia="Times New Roman" w:hAnsi="Calibri" w:cs="Calibri"/>
                <w:b/>
                <w:bCs/>
                <w:lang w:eastAsia="en-GB"/>
              </w:rPr>
              <w:t xml:space="preserve"> PDR </w:t>
            </w:r>
            <w:r w:rsidRPr="00367388">
              <w:rPr>
                <w:rFonts w:ascii="Calibri" w:eastAsia="Times New Roman" w:hAnsi="Calibri" w:cs="Calibri"/>
                <w:lang w:eastAsia="en-GB"/>
              </w:rPr>
              <w:t>as a route to recognition and development</w:t>
            </w:r>
          </w:p>
        </w:tc>
        <w:tc>
          <w:tcPr>
            <w:tcW w:w="2540" w:type="dxa"/>
            <w:shd w:val="clear" w:color="auto" w:fill="auto"/>
            <w:hideMark/>
          </w:tcPr>
          <w:p w14:paraId="73BAAB2F" w14:textId="77777777" w:rsidR="00E54D54" w:rsidRPr="005C654F" w:rsidRDefault="00E54D54" w:rsidP="00E54D54">
            <w:pPr>
              <w:spacing w:after="0" w:line="240" w:lineRule="auto"/>
              <w:rPr>
                <w:rFonts w:ascii="Calibri" w:eastAsia="Times New Roman" w:hAnsi="Calibri" w:cs="Calibri"/>
                <w:bCs/>
                <w:color w:val="FFFFFF" w:themeColor="background1"/>
                <w:sz w:val="6"/>
                <w:szCs w:val="6"/>
                <w:lang w:eastAsia="en-GB"/>
              </w:rPr>
            </w:pPr>
            <w:r w:rsidRPr="005C654F">
              <w:rPr>
                <w:rFonts w:ascii="Calibri" w:eastAsia="Times New Roman" w:hAnsi="Calibri" w:cs="Calibri"/>
                <w:bCs/>
                <w:color w:val="FFFFFF" w:themeColor="background1"/>
                <w:sz w:val="6"/>
                <w:szCs w:val="6"/>
                <w:lang w:eastAsia="en-GB"/>
              </w:rPr>
              <w:t>Technician’s Commitment Priority Area(s)</w:t>
            </w:r>
          </w:p>
          <w:p w14:paraId="2A626C8F" w14:textId="77777777" w:rsidR="00532F24" w:rsidRPr="00367388" w:rsidRDefault="00532F24" w:rsidP="00367388">
            <w:pPr>
              <w:spacing w:after="0" w:line="240" w:lineRule="auto"/>
              <w:rPr>
                <w:rFonts w:ascii="Calibri" w:eastAsia="Times New Roman" w:hAnsi="Calibri" w:cs="Calibri"/>
                <w:b/>
                <w:bCs/>
                <w:lang w:eastAsia="en-GB"/>
              </w:rPr>
            </w:pPr>
            <w:r w:rsidRPr="00367388">
              <w:rPr>
                <w:rFonts w:ascii="Calibri" w:eastAsia="Times New Roman" w:hAnsi="Calibri" w:cs="Calibri"/>
                <w:b/>
                <w:bCs/>
                <w:lang w:eastAsia="en-GB"/>
              </w:rPr>
              <w:t>Career Development &amp; Recognition</w:t>
            </w:r>
          </w:p>
        </w:tc>
        <w:tc>
          <w:tcPr>
            <w:tcW w:w="9700" w:type="dxa"/>
            <w:shd w:val="clear" w:color="auto" w:fill="auto"/>
            <w:hideMark/>
          </w:tcPr>
          <w:p w14:paraId="78317C38" w14:textId="77777777" w:rsidR="00E54D54" w:rsidRPr="005C654F" w:rsidRDefault="00E54D54" w:rsidP="00E54D54">
            <w:pPr>
              <w:spacing w:after="0"/>
              <w:rPr>
                <w:color w:val="FFFFFF" w:themeColor="background1"/>
                <w:sz w:val="6"/>
                <w:szCs w:val="6"/>
              </w:rPr>
            </w:pPr>
            <w:r w:rsidRPr="005C654F">
              <w:rPr>
                <w:color w:val="FFFFFF" w:themeColor="background1"/>
                <w:sz w:val="6"/>
                <w:szCs w:val="6"/>
              </w:rPr>
              <w:t>Mini-Goals</w:t>
            </w:r>
          </w:p>
          <w:p w14:paraId="50404EBA" w14:textId="51DBF3D5" w:rsidR="00532F24" w:rsidRPr="00532F24" w:rsidRDefault="00532F24" w:rsidP="00532F24">
            <w:pPr>
              <w:pStyle w:val="ListParagraph"/>
              <w:numPr>
                <w:ilvl w:val="0"/>
                <w:numId w:val="26"/>
              </w:numPr>
              <w:spacing w:after="0" w:line="240" w:lineRule="auto"/>
              <w:rPr>
                <w:rFonts w:ascii="Calibri" w:eastAsia="Times New Roman" w:hAnsi="Calibri" w:cs="Calibri"/>
                <w:lang w:eastAsia="en-GB"/>
              </w:rPr>
            </w:pPr>
            <w:r w:rsidRPr="00532F24">
              <w:rPr>
                <w:rFonts w:ascii="Calibri" w:eastAsia="Times New Roman" w:hAnsi="Calibri" w:cs="Calibri"/>
                <w:lang w:eastAsia="en-GB"/>
              </w:rPr>
              <w:t>Engage academic feedback during PDR including of sharing the importance of doing so.</w:t>
            </w:r>
          </w:p>
          <w:p w14:paraId="4E19048B" w14:textId="77777777" w:rsidR="00532F24" w:rsidRPr="00532F24" w:rsidRDefault="00532F24" w:rsidP="00532F24">
            <w:pPr>
              <w:pStyle w:val="ListParagraph"/>
              <w:numPr>
                <w:ilvl w:val="0"/>
                <w:numId w:val="26"/>
              </w:numPr>
              <w:spacing w:after="0" w:line="240" w:lineRule="auto"/>
              <w:rPr>
                <w:rFonts w:ascii="Calibri" w:eastAsia="Times New Roman" w:hAnsi="Calibri" w:cs="Calibri"/>
                <w:lang w:eastAsia="en-GB"/>
              </w:rPr>
            </w:pPr>
            <w:r w:rsidRPr="00532F24">
              <w:rPr>
                <w:rFonts w:ascii="Calibri" w:eastAsia="Times New Roman" w:hAnsi="Calibri" w:cs="Calibri"/>
                <w:lang w:eastAsia="en-GB"/>
              </w:rPr>
              <w:t>Provide focussed sessions as part of TA events on implementing PDR recommendations</w:t>
            </w:r>
          </w:p>
          <w:p w14:paraId="30D03392" w14:textId="77777777" w:rsidR="00532F24" w:rsidRPr="00532F24" w:rsidRDefault="00532F24" w:rsidP="00532F24">
            <w:pPr>
              <w:pStyle w:val="ListParagraph"/>
              <w:numPr>
                <w:ilvl w:val="0"/>
                <w:numId w:val="26"/>
              </w:numPr>
              <w:spacing w:after="0" w:line="240" w:lineRule="auto"/>
              <w:rPr>
                <w:rFonts w:ascii="Calibri" w:eastAsia="Times New Roman" w:hAnsi="Calibri" w:cs="Calibri"/>
                <w:lang w:eastAsia="en-GB"/>
              </w:rPr>
            </w:pPr>
            <w:r w:rsidRPr="00532F24">
              <w:rPr>
                <w:rFonts w:ascii="Calibri" w:eastAsia="Times New Roman" w:hAnsi="Calibri" w:cs="Calibri"/>
                <w:lang w:eastAsia="en-GB"/>
              </w:rPr>
              <w:t xml:space="preserve">Include active engagement outside of immediate work sphere as an objective </w:t>
            </w:r>
            <w:proofErr w:type="spellStart"/>
            <w:r w:rsidRPr="00532F24">
              <w:rPr>
                <w:rFonts w:ascii="Calibri" w:eastAsia="Times New Roman" w:hAnsi="Calibri" w:cs="Calibri"/>
                <w:lang w:eastAsia="en-GB"/>
              </w:rPr>
              <w:t>eg</w:t>
            </w:r>
            <w:proofErr w:type="spellEnd"/>
            <w:r w:rsidRPr="00532F24">
              <w:rPr>
                <w:rFonts w:ascii="Calibri" w:eastAsia="Times New Roman" w:hAnsi="Calibri" w:cs="Calibri"/>
                <w:lang w:eastAsia="en-GB"/>
              </w:rPr>
              <w:t xml:space="preserve"> participation in Birmingham Professional Events, Outreach etc</w:t>
            </w:r>
          </w:p>
          <w:p w14:paraId="3E57312B" w14:textId="77777777" w:rsidR="00532F24" w:rsidRPr="00532F24" w:rsidRDefault="00532F24" w:rsidP="00532F24">
            <w:pPr>
              <w:pStyle w:val="ListParagraph"/>
              <w:numPr>
                <w:ilvl w:val="0"/>
                <w:numId w:val="26"/>
              </w:numPr>
              <w:spacing w:after="0" w:line="240" w:lineRule="auto"/>
              <w:rPr>
                <w:rFonts w:ascii="Calibri" w:eastAsia="Times New Roman" w:hAnsi="Calibri" w:cs="Calibri"/>
                <w:lang w:eastAsia="en-GB"/>
              </w:rPr>
            </w:pPr>
            <w:r w:rsidRPr="00532F24">
              <w:rPr>
                <w:rFonts w:ascii="Calibri" w:eastAsia="Times New Roman" w:hAnsi="Calibri" w:cs="Calibri"/>
                <w:lang w:eastAsia="en-GB"/>
              </w:rPr>
              <w:t xml:space="preserve">New staff are signposted to and encouraged to engage with the Technical Academy and Technicians Commitment </w:t>
            </w:r>
          </w:p>
          <w:p w14:paraId="1CEB8417" w14:textId="32062340" w:rsidR="00532F24" w:rsidRPr="00532F24" w:rsidRDefault="00532F24" w:rsidP="00532F24">
            <w:pPr>
              <w:pStyle w:val="ListParagraph"/>
              <w:numPr>
                <w:ilvl w:val="0"/>
                <w:numId w:val="26"/>
              </w:numPr>
              <w:spacing w:after="0" w:line="240" w:lineRule="auto"/>
              <w:rPr>
                <w:rFonts w:ascii="Calibri" w:eastAsia="Times New Roman" w:hAnsi="Calibri" w:cs="Calibri"/>
                <w:lang w:eastAsia="en-GB"/>
              </w:rPr>
            </w:pPr>
            <w:r w:rsidRPr="00532F24">
              <w:rPr>
                <w:rFonts w:ascii="Calibri" w:eastAsia="Times New Roman" w:hAnsi="Calibri" w:cs="Calibri"/>
                <w:lang w:eastAsia="en-GB"/>
              </w:rPr>
              <w:t>Promote use of Pure to record impact and papers for Technicians</w:t>
            </w:r>
          </w:p>
        </w:tc>
        <w:tc>
          <w:tcPr>
            <w:tcW w:w="4540" w:type="dxa"/>
            <w:shd w:val="clear" w:color="auto" w:fill="auto"/>
            <w:hideMark/>
          </w:tcPr>
          <w:p w14:paraId="70D6411D" w14:textId="77777777" w:rsidR="00E54D54" w:rsidRPr="005C654F" w:rsidRDefault="00E54D54" w:rsidP="00E54D54">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Markers of Success</w:t>
            </w:r>
          </w:p>
          <w:p w14:paraId="12372D8A" w14:textId="2D3E172D" w:rsidR="00532F24" w:rsidRPr="00367388" w:rsidRDefault="00532F24" w:rsidP="00367388">
            <w:pPr>
              <w:spacing w:after="0" w:line="240" w:lineRule="auto"/>
              <w:rPr>
                <w:rFonts w:ascii="Calibri" w:eastAsia="Times New Roman" w:hAnsi="Calibri" w:cs="Calibri"/>
                <w:lang w:eastAsia="en-GB"/>
              </w:rPr>
            </w:pPr>
            <w:r w:rsidRPr="00367388">
              <w:rPr>
                <w:rFonts w:ascii="Calibri" w:eastAsia="Times New Roman" w:hAnsi="Calibri" w:cs="Calibri"/>
                <w:lang w:eastAsia="en-GB"/>
              </w:rPr>
              <w:t>Improved feedback via annual and pulse surveys. Increased case studies and improvement in Technicians with impact and papers recorded via PURE.</w:t>
            </w:r>
          </w:p>
        </w:tc>
      </w:tr>
      <w:tr w:rsidR="00532F24" w:rsidRPr="00367388" w14:paraId="4D8FABF3" w14:textId="77777777" w:rsidTr="00EA5A9A">
        <w:trPr>
          <w:trHeight w:val="2970"/>
        </w:trPr>
        <w:tc>
          <w:tcPr>
            <w:tcW w:w="3880" w:type="dxa"/>
            <w:shd w:val="clear" w:color="auto" w:fill="auto"/>
            <w:hideMark/>
          </w:tcPr>
          <w:p w14:paraId="75605AE2" w14:textId="77777777" w:rsidR="00B04F05" w:rsidRPr="005C654F" w:rsidRDefault="00B04F05" w:rsidP="00B04F05">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Action</w:t>
            </w:r>
          </w:p>
          <w:p w14:paraId="3E2DBF02" w14:textId="77777777" w:rsidR="00532F24" w:rsidRPr="00367388" w:rsidRDefault="00532F24" w:rsidP="00367388">
            <w:pPr>
              <w:spacing w:after="0" w:line="240" w:lineRule="auto"/>
              <w:rPr>
                <w:rFonts w:ascii="Calibri" w:eastAsia="Times New Roman" w:hAnsi="Calibri" w:cs="Calibri"/>
                <w:lang w:eastAsia="en-GB"/>
              </w:rPr>
            </w:pPr>
            <w:r w:rsidRPr="00367388">
              <w:rPr>
                <w:rFonts w:ascii="Calibri" w:eastAsia="Times New Roman" w:hAnsi="Calibri" w:cs="Calibri"/>
                <w:lang w:eastAsia="en-GB"/>
              </w:rPr>
              <w:t xml:space="preserve">Improve understanding and implementation of </w:t>
            </w:r>
            <w:r w:rsidRPr="00367388">
              <w:rPr>
                <w:rFonts w:ascii="Calibri" w:eastAsia="Times New Roman" w:hAnsi="Calibri" w:cs="Calibri"/>
                <w:b/>
                <w:bCs/>
                <w:lang w:eastAsia="en-GB"/>
              </w:rPr>
              <w:t xml:space="preserve">career pathway </w:t>
            </w:r>
            <w:r w:rsidRPr="00367388">
              <w:rPr>
                <w:rFonts w:ascii="Calibri" w:eastAsia="Times New Roman" w:hAnsi="Calibri" w:cs="Calibri"/>
                <w:lang w:eastAsia="en-GB"/>
              </w:rPr>
              <w:t>by providing additional tools and resources both online and through PDR and one to ones</w:t>
            </w:r>
          </w:p>
        </w:tc>
        <w:tc>
          <w:tcPr>
            <w:tcW w:w="2540" w:type="dxa"/>
            <w:shd w:val="clear" w:color="auto" w:fill="auto"/>
            <w:hideMark/>
          </w:tcPr>
          <w:p w14:paraId="5B4616CB" w14:textId="77777777" w:rsidR="00E54D54" w:rsidRPr="005C654F" w:rsidRDefault="00E54D54" w:rsidP="00E54D54">
            <w:pPr>
              <w:spacing w:after="0" w:line="240" w:lineRule="auto"/>
              <w:rPr>
                <w:rFonts w:ascii="Calibri" w:eastAsia="Times New Roman" w:hAnsi="Calibri" w:cs="Calibri"/>
                <w:bCs/>
                <w:color w:val="FFFFFF" w:themeColor="background1"/>
                <w:sz w:val="6"/>
                <w:szCs w:val="6"/>
                <w:lang w:eastAsia="en-GB"/>
              </w:rPr>
            </w:pPr>
            <w:r w:rsidRPr="005C654F">
              <w:rPr>
                <w:rFonts w:ascii="Calibri" w:eastAsia="Times New Roman" w:hAnsi="Calibri" w:cs="Calibri"/>
                <w:bCs/>
                <w:color w:val="FFFFFF" w:themeColor="background1"/>
                <w:sz w:val="6"/>
                <w:szCs w:val="6"/>
                <w:lang w:eastAsia="en-GB"/>
              </w:rPr>
              <w:t>Technician’s Commitment Priority Area(s)</w:t>
            </w:r>
          </w:p>
          <w:p w14:paraId="7C0586DD" w14:textId="77777777" w:rsidR="00532F24" w:rsidRPr="00367388" w:rsidRDefault="00532F24" w:rsidP="00367388">
            <w:pPr>
              <w:spacing w:after="0" w:line="240" w:lineRule="auto"/>
              <w:rPr>
                <w:rFonts w:ascii="Calibri" w:eastAsia="Times New Roman" w:hAnsi="Calibri" w:cs="Calibri"/>
                <w:b/>
                <w:bCs/>
                <w:lang w:eastAsia="en-GB"/>
              </w:rPr>
            </w:pPr>
            <w:r w:rsidRPr="00367388">
              <w:rPr>
                <w:rFonts w:ascii="Calibri" w:eastAsia="Times New Roman" w:hAnsi="Calibri" w:cs="Calibri"/>
                <w:b/>
                <w:bCs/>
                <w:lang w:eastAsia="en-GB"/>
              </w:rPr>
              <w:t>Career Development</w:t>
            </w:r>
          </w:p>
        </w:tc>
        <w:tc>
          <w:tcPr>
            <w:tcW w:w="9700" w:type="dxa"/>
            <w:shd w:val="clear" w:color="auto" w:fill="auto"/>
            <w:hideMark/>
          </w:tcPr>
          <w:p w14:paraId="5ACAF2BD" w14:textId="77777777" w:rsidR="00E54D54" w:rsidRPr="005C654F" w:rsidRDefault="00E54D54" w:rsidP="00E54D54">
            <w:pPr>
              <w:spacing w:after="0"/>
              <w:rPr>
                <w:color w:val="FFFFFF" w:themeColor="background1"/>
                <w:sz w:val="6"/>
                <w:szCs w:val="6"/>
              </w:rPr>
            </w:pPr>
            <w:r w:rsidRPr="005C654F">
              <w:rPr>
                <w:color w:val="FFFFFF" w:themeColor="background1"/>
                <w:sz w:val="6"/>
                <w:szCs w:val="6"/>
              </w:rPr>
              <w:t>Mini-Goals</w:t>
            </w:r>
          </w:p>
          <w:p w14:paraId="2AF3FB0D" w14:textId="1D7771F9" w:rsidR="00532F24" w:rsidRPr="00532F24" w:rsidRDefault="00532F24" w:rsidP="00532F24">
            <w:pPr>
              <w:pStyle w:val="ListParagraph"/>
              <w:numPr>
                <w:ilvl w:val="0"/>
                <w:numId w:val="27"/>
              </w:numPr>
              <w:spacing w:after="0" w:line="240" w:lineRule="auto"/>
              <w:rPr>
                <w:rFonts w:ascii="Calibri" w:eastAsia="Times New Roman" w:hAnsi="Calibri" w:cs="Calibri"/>
                <w:lang w:eastAsia="en-GB"/>
              </w:rPr>
            </w:pPr>
            <w:r w:rsidRPr="00532F24">
              <w:rPr>
                <w:rFonts w:ascii="Calibri" w:eastAsia="Times New Roman" w:hAnsi="Calibri" w:cs="Calibri"/>
                <w:lang w:eastAsia="en-GB"/>
              </w:rPr>
              <w:t>Utilise NTDC outputs to develop programmes of development in support of ambitions to create permanent technical roles with clear training and development pathways in disciplines</w:t>
            </w:r>
          </w:p>
          <w:p w14:paraId="6CF2F15E" w14:textId="77777777" w:rsidR="00532F24" w:rsidRPr="00532F24" w:rsidRDefault="00532F24" w:rsidP="00532F24">
            <w:pPr>
              <w:pStyle w:val="ListParagraph"/>
              <w:numPr>
                <w:ilvl w:val="0"/>
                <w:numId w:val="27"/>
              </w:numPr>
              <w:spacing w:after="0" w:line="240" w:lineRule="auto"/>
              <w:rPr>
                <w:rFonts w:ascii="Calibri" w:eastAsia="Times New Roman" w:hAnsi="Calibri" w:cs="Calibri"/>
                <w:lang w:eastAsia="en-GB"/>
              </w:rPr>
            </w:pPr>
            <w:r w:rsidRPr="00532F24">
              <w:rPr>
                <w:rFonts w:ascii="Calibri" w:eastAsia="Times New Roman" w:hAnsi="Calibri" w:cs="Calibri"/>
                <w:lang w:eastAsia="en-GB"/>
              </w:rPr>
              <w:t>Development of Work Shadowing Program.</w:t>
            </w:r>
          </w:p>
          <w:p w14:paraId="3F22A693" w14:textId="77777777" w:rsidR="00532F24" w:rsidRPr="00532F24" w:rsidRDefault="00532F24" w:rsidP="00532F24">
            <w:pPr>
              <w:pStyle w:val="ListParagraph"/>
              <w:numPr>
                <w:ilvl w:val="0"/>
                <w:numId w:val="27"/>
              </w:numPr>
              <w:spacing w:after="0" w:line="240" w:lineRule="auto"/>
              <w:rPr>
                <w:rFonts w:ascii="Calibri" w:eastAsia="Times New Roman" w:hAnsi="Calibri" w:cs="Calibri"/>
                <w:lang w:eastAsia="en-GB"/>
              </w:rPr>
            </w:pPr>
            <w:r w:rsidRPr="00532F24">
              <w:rPr>
                <w:rFonts w:ascii="Calibri" w:eastAsia="Times New Roman" w:hAnsi="Calibri" w:cs="Calibri"/>
                <w:lang w:eastAsia="en-GB"/>
              </w:rPr>
              <w:t>More secondment opportunities for Technical Staff.</w:t>
            </w:r>
          </w:p>
          <w:p w14:paraId="2F5D1FF5" w14:textId="77777777" w:rsidR="00532F24" w:rsidRPr="00532F24" w:rsidRDefault="00532F24" w:rsidP="00532F24">
            <w:pPr>
              <w:pStyle w:val="ListParagraph"/>
              <w:numPr>
                <w:ilvl w:val="0"/>
                <w:numId w:val="27"/>
              </w:numPr>
              <w:spacing w:after="0" w:line="240" w:lineRule="auto"/>
              <w:rPr>
                <w:rFonts w:ascii="Calibri" w:eastAsia="Times New Roman" w:hAnsi="Calibri" w:cs="Calibri"/>
                <w:lang w:eastAsia="en-GB"/>
              </w:rPr>
            </w:pPr>
            <w:r w:rsidRPr="00532F24">
              <w:rPr>
                <w:rFonts w:ascii="Calibri" w:eastAsia="Times New Roman" w:hAnsi="Calibri" w:cs="Calibri"/>
                <w:lang w:eastAsia="en-GB"/>
              </w:rPr>
              <w:t>Explore appropriate national qualifications relevant to technical staff.</w:t>
            </w:r>
          </w:p>
          <w:p w14:paraId="229FC994" w14:textId="77777777" w:rsidR="00532F24" w:rsidRPr="00532F24" w:rsidRDefault="00532F24" w:rsidP="00532F24">
            <w:pPr>
              <w:pStyle w:val="ListParagraph"/>
              <w:numPr>
                <w:ilvl w:val="0"/>
                <w:numId w:val="27"/>
              </w:numPr>
              <w:spacing w:after="0" w:line="240" w:lineRule="auto"/>
              <w:rPr>
                <w:rFonts w:ascii="Calibri" w:eastAsia="Times New Roman" w:hAnsi="Calibri" w:cs="Calibri"/>
                <w:lang w:eastAsia="en-GB"/>
              </w:rPr>
            </w:pPr>
            <w:r w:rsidRPr="00532F24">
              <w:rPr>
                <w:rFonts w:ascii="Calibri" w:eastAsia="Times New Roman" w:hAnsi="Calibri" w:cs="Calibri"/>
                <w:lang w:eastAsia="en-GB"/>
              </w:rPr>
              <w:t>Every technician has a personal CPD record.</w:t>
            </w:r>
          </w:p>
          <w:p w14:paraId="670508DB" w14:textId="77777777" w:rsidR="00532F24" w:rsidRPr="00532F24" w:rsidRDefault="00532F24" w:rsidP="00532F24">
            <w:pPr>
              <w:pStyle w:val="ListParagraph"/>
              <w:numPr>
                <w:ilvl w:val="0"/>
                <w:numId w:val="27"/>
              </w:numPr>
              <w:spacing w:after="0" w:line="240" w:lineRule="auto"/>
              <w:rPr>
                <w:rFonts w:ascii="Calibri" w:eastAsia="Times New Roman" w:hAnsi="Calibri" w:cs="Calibri"/>
                <w:lang w:eastAsia="en-GB"/>
              </w:rPr>
            </w:pPr>
            <w:r w:rsidRPr="00532F24">
              <w:rPr>
                <w:rFonts w:ascii="Calibri" w:eastAsia="Times New Roman" w:hAnsi="Calibri" w:cs="Calibri"/>
                <w:lang w:eastAsia="en-GB"/>
              </w:rPr>
              <w:t>Improve training and support available to managers to support staff in developing their careers</w:t>
            </w:r>
          </w:p>
          <w:p w14:paraId="4731AE72" w14:textId="77777777" w:rsidR="00532F24" w:rsidRPr="00532F24" w:rsidRDefault="00532F24" w:rsidP="00532F24">
            <w:pPr>
              <w:pStyle w:val="ListParagraph"/>
              <w:numPr>
                <w:ilvl w:val="0"/>
                <w:numId w:val="27"/>
              </w:numPr>
              <w:spacing w:after="0" w:line="240" w:lineRule="auto"/>
              <w:rPr>
                <w:rFonts w:ascii="Calibri" w:eastAsia="Times New Roman" w:hAnsi="Calibri" w:cs="Calibri"/>
                <w:lang w:eastAsia="en-GB"/>
              </w:rPr>
            </w:pPr>
            <w:r w:rsidRPr="00532F24">
              <w:rPr>
                <w:rFonts w:ascii="Calibri" w:eastAsia="Times New Roman" w:hAnsi="Calibri" w:cs="Calibri"/>
                <w:lang w:eastAsia="en-GB"/>
              </w:rPr>
              <w:t>Use PDR and one to ones to provide opportunities to expand role expectations beyond technical expertise. Example, outreach, presentations, committees, open days, training others.</w:t>
            </w:r>
          </w:p>
          <w:p w14:paraId="57611355" w14:textId="77777777" w:rsidR="00532F24" w:rsidRDefault="00532F24" w:rsidP="00532F24">
            <w:pPr>
              <w:pStyle w:val="ListParagraph"/>
              <w:numPr>
                <w:ilvl w:val="0"/>
                <w:numId w:val="27"/>
              </w:numPr>
              <w:spacing w:after="0" w:line="240" w:lineRule="auto"/>
              <w:rPr>
                <w:rFonts w:ascii="Calibri" w:eastAsia="Times New Roman" w:hAnsi="Calibri" w:cs="Calibri"/>
                <w:lang w:eastAsia="en-GB"/>
              </w:rPr>
            </w:pPr>
            <w:r w:rsidRPr="00532F24">
              <w:rPr>
                <w:rFonts w:ascii="Calibri" w:eastAsia="Times New Roman" w:hAnsi="Calibri" w:cs="Calibri"/>
                <w:lang w:eastAsia="en-GB"/>
              </w:rPr>
              <w:t>Enhance PDR process to include a minimum of 1 specific career development conversation with line manager a year.</w:t>
            </w:r>
          </w:p>
          <w:p w14:paraId="7B13D600" w14:textId="57FE330A" w:rsidR="00B064EA" w:rsidRPr="00532F24" w:rsidRDefault="00B064EA" w:rsidP="00B064EA">
            <w:pPr>
              <w:pStyle w:val="ListParagraph"/>
              <w:spacing w:after="0" w:line="240" w:lineRule="auto"/>
              <w:rPr>
                <w:rFonts w:ascii="Calibri" w:eastAsia="Times New Roman" w:hAnsi="Calibri" w:cs="Calibri"/>
                <w:lang w:eastAsia="en-GB"/>
              </w:rPr>
            </w:pPr>
          </w:p>
        </w:tc>
        <w:tc>
          <w:tcPr>
            <w:tcW w:w="4540" w:type="dxa"/>
            <w:shd w:val="clear" w:color="auto" w:fill="auto"/>
            <w:hideMark/>
          </w:tcPr>
          <w:p w14:paraId="668CF789" w14:textId="77777777" w:rsidR="00E54D54" w:rsidRPr="005C654F" w:rsidRDefault="00E54D54" w:rsidP="00E54D54">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Markers of Success</w:t>
            </w:r>
          </w:p>
          <w:p w14:paraId="4305B8CF" w14:textId="4A01FE5B" w:rsidR="00532F24" w:rsidRPr="00367388" w:rsidRDefault="00532F24" w:rsidP="00367388">
            <w:pPr>
              <w:spacing w:after="0" w:line="240" w:lineRule="auto"/>
              <w:rPr>
                <w:rFonts w:ascii="Calibri" w:eastAsia="Times New Roman" w:hAnsi="Calibri" w:cs="Calibri"/>
                <w:lang w:eastAsia="en-GB"/>
              </w:rPr>
            </w:pPr>
            <w:r w:rsidRPr="00367388">
              <w:rPr>
                <w:rFonts w:ascii="Calibri" w:eastAsia="Times New Roman" w:hAnsi="Calibri" w:cs="Calibri"/>
                <w:lang w:eastAsia="en-GB"/>
              </w:rPr>
              <w:t>Improved feedback in one to ones, PDR as well as staff survey engagement scores. Increase in range and diversity of case studies showing career pathway in action and with successful outcomes.</w:t>
            </w:r>
          </w:p>
        </w:tc>
      </w:tr>
      <w:tr w:rsidR="00532F24" w:rsidRPr="00367388" w14:paraId="326066C5" w14:textId="77777777" w:rsidTr="00EA5A9A">
        <w:trPr>
          <w:trHeight w:val="2225"/>
        </w:trPr>
        <w:tc>
          <w:tcPr>
            <w:tcW w:w="3880" w:type="dxa"/>
            <w:shd w:val="clear" w:color="auto" w:fill="auto"/>
            <w:hideMark/>
          </w:tcPr>
          <w:p w14:paraId="0C8B8B5D" w14:textId="77777777" w:rsidR="00B04F05" w:rsidRPr="005C654F" w:rsidRDefault="00B04F05" w:rsidP="00B04F05">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Action</w:t>
            </w:r>
          </w:p>
          <w:p w14:paraId="64368927" w14:textId="77777777" w:rsidR="00532F24" w:rsidRPr="00367388" w:rsidRDefault="00532F24" w:rsidP="00367388">
            <w:pPr>
              <w:spacing w:after="0" w:line="240" w:lineRule="auto"/>
              <w:rPr>
                <w:rFonts w:ascii="Calibri" w:eastAsia="Times New Roman" w:hAnsi="Calibri" w:cs="Calibri"/>
                <w:lang w:eastAsia="en-GB"/>
              </w:rPr>
            </w:pPr>
            <w:r w:rsidRPr="00367388">
              <w:rPr>
                <w:rFonts w:ascii="Calibri" w:eastAsia="Times New Roman" w:hAnsi="Calibri" w:cs="Calibri"/>
                <w:lang w:eastAsia="en-GB"/>
              </w:rPr>
              <w:t xml:space="preserve">Improve </w:t>
            </w:r>
            <w:r w:rsidRPr="00367388">
              <w:rPr>
                <w:rFonts w:ascii="Calibri" w:eastAsia="Times New Roman" w:hAnsi="Calibri" w:cs="Calibri"/>
                <w:b/>
                <w:bCs/>
                <w:lang w:eastAsia="en-GB"/>
              </w:rPr>
              <w:t>learning</w:t>
            </w:r>
            <w:r w:rsidRPr="00367388">
              <w:rPr>
                <w:rFonts w:ascii="Calibri" w:eastAsia="Times New Roman" w:hAnsi="Calibri" w:cs="Calibri"/>
                <w:lang w:eastAsia="en-GB"/>
              </w:rPr>
              <w:t xml:space="preserve"> opportunities for technicians and provide enhanced digital tools to support personal and career development</w:t>
            </w:r>
          </w:p>
        </w:tc>
        <w:tc>
          <w:tcPr>
            <w:tcW w:w="2540" w:type="dxa"/>
            <w:shd w:val="clear" w:color="auto" w:fill="auto"/>
            <w:hideMark/>
          </w:tcPr>
          <w:p w14:paraId="2AE5592B" w14:textId="77777777" w:rsidR="00E54D54" w:rsidRPr="005C654F" w:rsidRDefault="00E54D54" w:rsidP="00E54D54">
            <w:pPr>
              <w:spacing w:after="0" w:line="240" w:lineRule="auto"/>
              <w:rPr>
                <w:rFonts w:ascii="Calibri" w:eastAsia="Times New Roman" w:hAnsi="Calibri" w:cs="Calibri"/>
                <w:bCs/>
                <w:color w:val="FFFFFF" w:themeColor="background1"/>
                <w:sz w:val="6"/>
                <w:szCs w:val="6"/>
                <w:lang w:eastAsia="en-GB"/>
              </w:rPr>
            </w:pPr>
            <w:r w:rsidRPr="005C654F">
              <w:rPr>
                <w:rFonts w:ascii="Calibri" w:eastAsia="Times New Roman" w:hAnsi="Calibri" w:cs="Calibri"/>
                <w:bCs/>
                <w:color w:val="FFFFFF" w:themeColor="background1"/>
                <w:sz w:val="6"/>
                <w:szCs w:val="6"/>
                <w:lang w:eastAsia="en-GB"/>
              </w:rPr>
              <w:t>Technician’s Commitment Priority Area(s)</w:t>
            </w:r>
          </w:p>
          <w:p w14:paraId="1B387FED" w14:textId="77777777" w:rsidR="00532F24" w:rsidRPr="00367388" w:rsidRDefault="00532F24" w:rsidP="00367388">
            <w:pPr>
              <w:spacing w:after="0" w:line="240" w:lineRule="auto"/>
              <w:rPr>
                <w:rFonts w:ascii="Calibri" w:eastAsia="Times New Roman" w:hAnsi="Calibri" w:cs="Calibri"/>
                <w:b/>
                <w:bCs/>
                <w:lang w:eastAsia="en-GB"/>
              </w:rPr>
            </w:pPr>
            <w:r w:rsidRPr="00367388">
              <w:rPr>
                <w:rFonts w:ascii="Calibri" w:eastAsia="Times New Roman" w:hAnsi="Calibri" w:cs="Calibri"/>
                <w:b/>
                <w:bCs/>
                <w:lang w:eastAsia="en-GB"/>
              </w:rPr>
              <w:t>Career Development and Sustainability</w:t>
            </w:r>
          </w:p>
        </w:tc>
        <w:tc>
          <w:tcPr>
            <w:tcW w:w="9700" w:type="dxa"/>
            <w:shd w:val="clear" w:color="auto" w:fill="auto"/>
            <w:hideMark/>
          </w:tcPr>
          <w:p w14:paraId="163748FC" w14:textId="77777777" w:rsidR="00E54D54" w:rsidRPr="005C654F" w:rsidRDefault="00E54D54" w:rsidP="00E54D54">
            <w:pPr>
              <w:spacing w:after="0"/>
              <w:rPr>
                <w:color w:val="FFFFFF" w:themeColor="background1"/>
                <w:sz w:val="6"/>
                <w:szCs w:val="6"/>
              </w:rPr>
            </w:pPr>
            <w:r w:rsidRPr="005C654F">
              <w:rPr>
                <w:color w:val="FFFFFF" w:themeColor="background1"/>
                <w:sz w:val="6"/>
                <w:szCs w:val="6"/>
              </w:rPr>
              <w:t>Mini-Goals</w:t>
            </w:r>
          </w:p>
          <w:p w14:paraId="3D82D2C1" w14:textId="36CF147A" w:rsidR="00532F24" w:rsidRPr="00532F24" w:rsidRDefault="00532F24" w:rsidP="00532F24">
            <w:pPr>
              <w:pStyle w:val="ListParagraph"/>
              <w:numPr>
                <w:ilvl w:val="0"/>
                <w:numId w:val="28"/>
              </w:numPr>
              <w:spacing w:after="0" w:line="240" w:lineRule="auto"/>
              <w:rPr>
                <w:rFonts w:ascii="Calibri" w:eastAsia="Times New Roman" w:hAnsi="Calibri" w:cs="Calibri"/>
                <w:lang w:eastAsia="en-GB"/>
              </w:rPr>
            </w:pPr>
            <w:r w:rsidRPr="00532F24">
              <w:rPr>
                <w:rFonts w:ascii="Calibri" w:eastAsia="Times New Roman" w:hAnsi="Calibri" w:cs="Calibri"/>
                <w:lang w:eastAsia="en-GB"/>
              </w:rPr>
              <w:t>Utilise NTDC survey outputs to develop programmes of development and skills training</w:t>
            </w:r>
          </w:p>
          <w:p w14:paraId="5EDBF979" w14:textId="77777777" w:rsidR="00532F24" w:rsidRPr="00532F24" w:rsidRDefault="00532F24" w:rsidP="00532F24">
            <w:pPr>
              <w:pStyle w:val="ListParagraph"/>
              <w:numPr>
                <w:ilvl w:val="0"/>
                <w:numId w:val="28"/>
              </w:numPr>
              <w:spacing w:after="0" w:line="240" w:lineRule="auto"/>
              <w:rPr>
                <w:rFonts w:ascii="Calibri" w:eastAsia="Times New Roman" w:hAnsi="Calibri" w:cs="Calibri"/>
                <w:lang w:eastAsia="en-GB"/>
              </w:rPr>
            </w:pPr>
            <w:r w:rsidRPr="00532F24">
              <w:rPr>
                <w:rFonts w:ascii="Calibri" w:eastAsia="Times New Roman" w:hAnsi="Calibri" w:cs="Calibri"/>
                <w:lang w:eastAsia="en-GB"/>
              </w:rPr>
              <w:t>Consider and encourage minimum of CPD days, in alignment with Research concordat.</w:t>
            </w:r>
          </w:p>
          <w:p w14:paraId="37FE7C1C" w14:textId="77777777" w:rsidR="00532F24" w:rsidRPr="00532F24" w:rsidRDefault="00532F24" w:rsidP="00532F24">
            <w:pPr>
              <w:pStyle w:val="ListParagraph"/>
              <w:numPr>
                <w:ilvl w:val="0"/>
                <w:numId w:val="28"/>
              </w:numPr>
              <w:spacing w:after="0" w:line="240" w:lineRule="auto"/>
              <w:rPr>
                <w:rFonts w:ascii="Calibri" w:eastAsia="Times New Roman" w:hAnsi="Calibri" w:cs="Calibri"/>
                <w:lang w:eastAsia="en-GB"/>
              </w:rPr>
            </w:pPr>
            <w:r w:rsidRPr="00532F24">
              <w:rPr>
                <w:rFonts w:ascii="Calibri" w:eastAsia="Times New Roman" w:hAnsi="Calibri" w:cs="Calibri"/>
                <w:lang w:eastAsia="en-GB"/>
              </w:rPr>
              <w:t>Work with POD &amp; CSOT to move all online training for technical staff to CORE Learn.</w:t>
            </w:r>
          </w:p>
          <w:p w14:paraId="38EC2041" w14:textId="77777777" w:rsidR="00532F24" w:rsidRPr="00532F24" w:rsidRDefault="00532F24" w:rsidP="00532F24">
            <w:pPr>
              <w:pStyle w:val="ListParagraph"/>
              <w:numPr>
                <w:ilvl w:val="0"/>
                <w:numId w:val="28"/>
              </w:numPr>
              <w:spacing w:after="0" w:line="240" w:lineRule="auto"/>
              <w:rPr>
                <w:rFonts w:ascii="Calibri" w:eastAsia="Times New Roman" w:hAnsi="Calibri" w:cs="Calibri"/>
                <w:lang w:eastAsia="en-GB"/>
              </w:rPr>
            </w:pPr>
            <w:r w:rsidRPr="00532F24">
              <w:rPr>
                <w:rFonts w:ascii="Calibri" w:eastAsia="Times New Roman" w:hAnsi="Calibri" w:cs="Calibri"/>
                <w:lang w:eastAsia="en-GB"/>
              </w:rPr>
              <w:t>Regular review of training pages on SharePoint.</w:t>
            </w:r>
          </w:p>
          <w:p w14:paraId="559E2E89" w14:textId="77777777" w:rsidR="00532F24" w:rsidRPr="00532F24" w:rsidRDefault="00532F24" w:rsidP="00532F24">
            <w:pPr>
              <w:pStyle w:val="ListParagraph"/>
              <w:numPr>
                <w:ilvl w:val="0"/>
                <w:numId w:val="28"/>
              </w:numPr>
              <w:spacing w:after="0" w:line="240" w:lineRule="auto"/>
              <w:rPr>
                <w:rFonts w:ascii="Calibri" w:eastAsia="Times New Roman" w:hAnsi="Calibri" w:cs="Calibri"/>
                <w:lang w:eastAsia="en-GB"/>
              </w:rPr>
            </w:pPr>
            <w:r w:rsidRPr="00532F24">
              <w:rPr>
                <w:rFonts w:ascii="Calibri" w:eastAsia="Times New Roman" w:hAnsi="Calibri" w:cs="Calibri"/>
                <w:lang w:eastAsia="en-GB"/>
              </w:rPr>
              <w:t>Engage with CORE Learn. (HR Online platform)</w:t>
            </w:r>
          </w:p>
          <w:p w14:paraId="306C1E34" w14:textId="77777777" w:rsidR="00532F24" w:rsidRPr="00532F24" w:rsidRDefault="00532F24" w:rsidP="00532F24">
            <w:pPr>
              <w:pStyle w:val="ListParagraph"/>
              <w:numPr>
                <w:ilvl w:val="0"/>
                <w:numId w:val="28"/>
              </w:numPr>
              <w:spacing w:after="0" w:line="240" w:lineRule="auto"/>
              <w:rPr>
                <w:rFonts w:ascii="Calibri" w:eastAsia="Times New Roman" w:hAnsi="Calibri" w:cs="Calibri"/>
                <w:lang w:eastAsia="en-GB"/>
              </w:rPr>
            </w:pPr>
            <w:r w:rsidRPr="00532F24">
              <w:rPr>
                <w:rFonts w:ascii="Calibri" w:eastAsia="Times New Roman" w:hAnsi="Calibri" w:cs="Calibri"/>
                <w:lang w:eastAsia="en-GB"/>
              </w:rPr>
              <w:t>Program of action learning for technicians.</w:t>
            </w:r>
          </w:p>
          <w:p w14:paraId="4895ACE4" w14:textId="77777777" w:rsidR="00532F24" w:rsidRDefault="00532F24" w:rsidP="00532F24">
            <w:pPr>
              <w:pStyle w:val="ListParagraph"/>
              <w:numPr>
                <w:ilvl w:val="0"/>
                <w:numId w:val="28"/>
              </w:numPr>
              <w:spacing w:after="0" w:line="240" w:lineRule="auto"/>
              <w:rPr>
                <w:rFonts w:ascii="Calibri" w:eastAsia="Times New Roman" w:hAnsi="Calibri" w:cs="Calibri"/>
                <w:lang w:eastAsia="en-GB"/>
              </w:rPr>
            </w:pPr>
            <w:r w:rsidRPr="00532F24">
              <w:rPr>
                <w:rFonts w:ascii="Calibri" w:eastAsia="Times New Roman" w:hAnsi="Calibri" w:cs="Calibri"/>
                <w:lang w:eastAsia="en-GB"/>
              </w:rPr>
              <w:t>Achieve engagement with academic research and education on future technical skills requirements.</w:t>
            </w:r>
          </w:p>
          <w:p w14:paraId="61906A02" w14:textId="3ECF81F7" w:rsidR="00B064EA" w:rsidRPr="00532F24" w:rsidRDefault="00B064EA" w:rsidP="00B064EA">
            <w:pPr>
              <w:pStyle w:val="ListParagraph"/>
              <w:spacing w:after="0" w:line="240" w:lineRule="auto"/>
              <w:rPr>
                <w:rFonts w:ascii="Calibri" w:eastAsia="Times New Roman" w:hAnsi="Calibri" w:cs="Calibri"/>
                <w:lang w:eastAsia="en-GB"/>
              </w:rPr>
            </w:pPr>
          </w:p>
        </w:tc>
        <w:tc>
          <w:tcPr>
            <w:tcW w:w="4540" w:type="dxa"/>
            <w:shd w:val="clear" w:color="auto" w:fill="auto"/>
            <w:hideMark/>
          </w:tcPr>
          <w:p w14:paraId="4901224E" w14:textId="77777777" w:rsidR="00E54D54" w:rsidRPr="005C654F" w:rsidRDefault="00E54D54" w:rsidP="00E54D54">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Markers of Success</w:t>
            </w:r>
          </w:p>
          <w:p w14:paraId="7C3FB06E" w14:textId="7866A20F" w:rsidR="00532F24" w:rsidRPr="00367388" w:rsidRDefault="00532F24" w:rsidP="00367388">
            <w:pPr>
              <w:spacing w:after="0" w:line="240" w:lineRule="auto"/>
              <w:rPr>
                <w:rFonts w:ascii="Calibri" w:eastAsia="Times New Roman" w:hAnsi="Calibri" w:cs="Calibri"/>
                <w:lang w:eastAsia="en-GB"/>
              </w:rPr>
            </w:pPr>
            <w:r w:rsidRPr="00367388">
              <w:rPr>
                <w:rFonts w:ascii="Calibri" w:eastAsia="Times New Roman" w:hAnsi="Calibri" w:cs="Calibri"/>
                <w:lang w:eastAsia="en-GB"/>
              </w:rPr>
              <w:t>Improved feedback in one to ones, PDR as well as staff survey engagement scores. Increased evidence of staff being successful in moving through career pathway.</w:t>
            </w:r>
          </w:p>
        </w:tc>
      </w:tr>
      <w:tr w:rsidR="00367388" w:rsidRPr="00367388" w14:paraId="6FC3CBEF" w14:textId="77777777" w:rsidTr="00EA5A9A">
        <w:trPr>
          <w:trHeight w:val="1083"/>
        </w:trPr>
        <w:tc>
          <w:tcPr>
            <w:tcW w:w="3880" w:type="dxa"/>
            <w:shd w:val="clear" w:color="auto" w:fill="auto"/>
            <w:hideMark/>
          </w:tcPr>
          <w:p w14:paraId="606E1A9E" w14:textId="77777777" w:rsidR="00B04F05" w:rsidRPr="005C654F" w:rsidRDefault="00B04F05" w:rsidP="00B04F05">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Action</w:t>
            </w:r>
          </w:p>
          <w:p w14:paraId="3F3CD227" w14:textId="77777777" w:rsidR="00367388" w:rsidRPr="00367388" w:rsidRDefault="00367388" w:rsidP="00367388">
            <w:pPr>
              <w:spacing w:after="0" w:line="240" w:lineRule="auto"/>
              <w:rPr>
                <w:rFonts w:ascii="Calibri" w:eastAsia="Times New Roman" w:hAnsi="Calibri" w:cs="Calibri"/>
                <w:lang w:eastAsia="en-GB"/>
              </w:rPr>
            </w:pPr>
            <w:r w:rsidRPr="00367388">
              <w:rPr>
                <w:rFonts w:ascii="Calibri" w:eastAsia="Times New Roman" w:hAnsi="Calibri" w:cs="Calibri"/>
                <w:lang w:eastAsia="en-GB"/>
              </w:rPr>
              <w:t xml:space="preserve">Improve </w:t>
            </w:r>
            <w:r w:rsidRPr="00367388">
              <w:rPr>
                <w:rFonts w:ascii="Calibri" w:eastAsia="Times New Roman" w:hAnsi="Calibri" w:cs="Calibri"/>
                <w:b/>
                <w:bCs/>
                <w:lang w:eastAsia="en-GB"/>
              </w:rPr>
              <w:t>stability</w:t>
            </w:r>
            <w:r w:rsidRPr="00367388">
              <w:rPr>
                <w:rFonts w:ascii="Calibri" w:eastAsia="Times New Roman" w:hAnsi="Calibri" w:cs="Calibri"/>
                <w:lang w:eastAsia="en-GB"/>
              </w:rPr>
              <w:t xml:space="preserve"> of employment conditions</w:t>
            </w:r>
          </w:p>
        </w:tc>
        <w:tc>
          <w:tcPr>
            <w:tcW w:w="2540" w:type="dxa"/>
            <w:shd w:val="clear" w:color="auto" w:fill="auto"/>
            <w:hideMark/>
          </w:tcPr>
          <w:p w14:paraId="3B9A7DEB" w14:textId="77777777" w:rsidR="00E54D54" w:rsidRPr="005C654F" w:rsidRDefault="00E54D54" w:rsidP="00E54D54">
            <w:pPr>
              <w:spacing w:after="0" w:line="240" w:lineRule="auto"/>
              <w:rPr>
                <w:rFonts w:ascii="Calibri" w:eastAsia="Times New Roman" w:hAnsi="Calibri" w:cs="Calibri"/>
                <w:bCs/>
                <w:color w:val="FFFFFF" w:themeColor="background1"/>
                <w:sz w:val="6"/>
                <w:szCs w:val="6"/>
                <w:lang w:eastAsia="en-GB"/>
              </w:rPr>
            </w:pPr>
            <w:r w:rsidRPr="005C654F">
              <w:rPr>
                <w:rFonts w:ascii="Calibri" w:eastAsia="Times New Roman" w:hAnsi="Calibri" w:cs="Calibri"/>
                <w:bCs/>
                <w:color w:val="FFFFFF" w:themeColor="background1"/>
                <w:sz w:val="6"/>
                <w:szCs w:val="6"/>
                <w:lang w:eastAsia="en-GB"/>
              </w:rPr>
              <w:t>Technician’s Commitment Priority Area(s)</w:t>
            </w:r>
          </w:p>
          <w:p w14:paraId="1B57096C" w14:textId="77777777" w:rsidR="00367388" w:rsidRPr="00367388" w:rsidRDefault="00367388" w:rsidP="00367388">
            <w:pPr>
              <w:spacing w:after="0" w:line="240" w:lineRule="auto"/>
              <w:rPr>
                <w:rFonts w:ascii="Calibri" w:eastAsia="Times New Roman" w:hAnsi="Calibri" w:cs="Calibri"/>
                <w:b/>
                <w:bCs/>
                <w:lang w:eastAsia="en-GB"/>
              </w:rPr>
            </w:pPr>
            <w:r w:rsidRPr="00367388">
              <w:rPr>
                <w:rFonts w:ascii="Calibri" w:eastAsia="Times New Roman" w:hAnsi="Calibri" w:cs="Calibri"/>
                <w:b/>
                <w:bCs/>
                <w:lang w:eastAsia="en-GB"/>
              </w:rPr>
              <w:t>Sustainability</w:t>
            </w:r>
          </w:p>
        </w:tc>
        <w:tc>
          <w:tcPr>
            <w:tcW w:w="9700" w:type="dxa"/>
            <w:shd w:val="clear" w:color="auto" w:fill="auto"/>
            <w:hideMark/>
          </w:tcPr>
          <w:p w14:paraId="3391106D" w14:textId="77777777" w:rsidR="00E54D54" w:rsidRPr="005C654F" w:rsidRDefault="00E54D54" w:rsidP="00E54D54">
            <w:pPr>
              <w:spacing w:after="0"/>
              <w:rPr>
                <w:color w:val="FFFFFF" w:themeColor="background1"/>
                <w:sz w:val="6"/>
                <w:szCs w:val="6"/>
              </w:rPr>
            </w:pPr>
            <w:r w:rsidRPr="005C654F">
              <w:rPr>
                <w:color w:val="FFFFFF" w:themeColor="background1"/>
                <w:sz w:val="6"/>
                <w:szCs w:val="6"/>
              </w:rPr>
              <w:t>Mini-Goals</w:t>
            </w:r>
          </w:p>
          <w:p w14:paraId="4C5AB563" w14:textId="61F7AE75" w:rsidR="00367388" w:rsidRDefault="00367388" w:rsidP="00532F24">
            <w:pPr>
              <w:pStyle w:val="ListParagraph"/>
              <w:numPr>
                <w:ilvl w:val="0"/>
                <w:numId w:val="29"/>
              </w:numPr>
              <w:spacing w:after="0" w:line="240" w:lineRule="auto"/>
              <w:rPr>
                <w:rFonts w:ascii="Calibri" w:eastAsia="Times New Roman" w:hAnsi="Calibri" w:cs="Calibri"/>
                <w:lang w:eastAsia="en-GB"/>
              </w:rPr>
            </w:pPr>
            <w:r w:rsidRPr="00532F24">
              <w:rPr>
                <w:rFonts w:ascii="Calibri" w:eastAsia="Times New Roman" w:hAnsi="Calibri" w:cs="Calibri"/>
                <w:lang w:eastAsia="en-GB"/>
              </w:rPr>
              <w:t>Implement recommendations of review into reducing the reliance on fixed term contracts and align to wider changes across all staff groupings. To include mechanisms to match skills to externally funded and commissioned activity, linked to improved training and skills development alongside improved line manager training.</w:t>
            </w:r>
          </w:p>
          <w:p w14:paraId="7511333F" w14:textId="77777777" w:rsidR="00B064EA" w:rsidRPr="00532F24" w:rsidRDefault="00B064EA" w:rsidP="00B064EA">
            <w:pPr>
              <w:pStyle w:val="ListParagraph"/>
              <w:spacing w:after="0" w:line="240" w:lineRule="auto"/>
              <w:rPr>
                <w:rFonts w:ascii="Calibri" w:eastAsia="Times New Roman" w:hAnsi="Calibri" w:cs="Calibri"/>
                <w:lang w:eastAsia="en-GB"/>
              </w:rPr>
            </w:pPr>
          </w:p>
        </w:tc>
        <w:tc>
          <w:tcPr>
            <w:tcW w:w="4540" w:type="dxa"/>
            <w:shd w:val="clear" w:color="auto" w:fill="auto"/>
            <w:hideMark/>
          </w:tcPr>
          <w:p w14:paraId="4B8DD484" w14:textId="77777777" w:rsidR="00E54D54" w:rsidRPr="005C654F" w:rsidRDefault="00E54D54" w:rsidP="00E54D54">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Markers of Success</w:t>
            </w:r>
          </w:p>
          <w:p w14:paraId="2FE7EEE0" w14:textId="77777777" w:rsidR="00367388" w:rsidRPr="00367388" w:rsidRDefault="00367388" w:rsidP="00367388">
            <w:pPr>
              <w:spacing w:after="0" w:line="240" w:lineRule="auto"/>
              <w:rPr>
                <w:rFonts w:ascii="Calibri" w:eastAsia="Times New Roman" w:hAnsi="Calibri" w:cs="Calibri"/>
                <w:lang w:eastAsia="en-GB"/>
              </w:rPr>
            </w:pPr>
            <w:r w:rsidRPr="00367388">
              <w:rPr>
                <w:rFonts w:ascii="Calibri" w:eastAsia="Times New Roman" w:hAnsi="Calibri" w:cs="Calibri"/>
                <w:lang w:eastAsia="en-GB"/>
              </w:rPr>
              <w:t>Greater proportion of technical staff on permanent contracts.</w:t>
            </w:r>
          </w:p>
        </w:tc>
      </w:tr>
      <w:tr w:rsidR="00532F24" w:rsidRPr="00367388" w14:paraId="6EA5FFA3" w14:textId="77777777" w:rsidTr="00EA5A9A">
        <w:trPr>
          <w:trHeight w:val="1555"/>
        </w:trPr>
        <w:tc>
          <w:tcPr>
            <w:tcW w:w="3880" w:type="dxa"/>
            <w:shd w:val="clear" w:color="auto" w:fill="auto"/>
            <w:hideMark/>
          </w:tcPr>
          <w:p w14:paraId="7B000333" w14:textId="77777777" w:rsidR="00B04F05" w:rsidRPr="005C654F" w:rsidRDefault="00B04F05" w:rsidP="00B04F05">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Action</w:t>
            </w:r>
          </w:p>
          <w:p w14:paraId="45737162" w14:textId="77777777" w:rsidR="00532F24" w:rsidRPr="00367388" w:rsidRDefault="00532F24" w:rsidP="00367388">
            <w:pPr>
              <w:spacing w:after="0" w:line="240" w:lineRule="auto"/>
              <w:rPr>
                <w:rFonts w:ascii="Calibri" w:eastAsia="Times New Roman" w:hAnsi="Calibri" w:cs="Calibri"/>
                <w:lang w:eastAsia="en-GB"/>
              </w:rPr>
            </w:pPr>
            <w:r w:rsidRPr="00367388">
              <w:rPr>
                <w:rFonts w:ascii="Calibri" w:eastAsia="Times New Roman" w:hAnsi="Calibri" w:cs="Calibri"/>
                <w:lang w:eastAsia="en-GB"/>
              </w:rPr>
              <w:t xml:space="preserve">Support change in culture and upskill </w:t>
            </w:r>
            <w:r w:rsidRPr="00367388">
              <w:rPr>
                <w:rFonts w:ascii="Calibri" w:eastAsia="Times New Roman" w:hAnsi="Calibri" w:cs="Calibri"/>
                <w:b/>
                <w:bCs/>
                <w:lang w:eastAsia="en-GB"/>
              </w:rPr>
              <w:t>line managers</w:t>
            </w:r>
            <w:r w:rsidRPr="00367388">
              <w:rPr>
                <w:rFonts w:ascii="Calibri" w:eastAsia="Times New Roman" w:hAnsi="Calibri" w:cs="Calibri"/>
                <w:lang w:eastAsia="en-GB"/>
              </w:rPr>
              <w:t xml:space="preserve"> to support staff development by providing better systems</w:t>
            </w:r>
          </w:p>
        </w:tc>
        <w:tc>
          <w:tcPr>
            <w:tcW w:w="2540" w:type="dxa"/>
            <w:shd w:val="clear" w:color="auto" w:fill="auto"/>
            <w:hideMark/>
          </w:tcPr>
          <w:p w14:paraId="30DD7C29" w14:textId="77777777" w:rsidR="00E54D54" w:rsidRPr="005C654F" w:rsidRDefault="00E54D54" w:rsidP="00E54D54">
            <w:pPr>
              <w:spacing w:after="0" w:line="240" w:lineRule="auto"/>
              <w:rPr>
                <w:rFonts w:ascii="Calibri" w:eastAsia="Times New Roman" w:hAnsi="Calibri" w:cs="Calibri"/>
                <w:bCs/>
                <w:color w:val="FFFFFF" w:themeColor="background1"/>
                <w:sz w:val="6"/>
                <w:szCs w:val="6"/>
                <w:lang w:eastAsia="en-GB"/>
              </w:rPr>
            </w:pPr>
            <w:r w:rsidRPr="005C654F">
              <w:rPr>
                <w:rFonts w:ascii="Calibri" w:eastAsia="Times New Roman" w:hAnsi="Calibri" w:cs="Calibri"/>
                <w:bCs/>
                <w:color w:val="FFFFFF" w:themeColor="background1"/>
                <w:sz w:val="6"/>
                <w:szCs w:val="6"/>
                <w:lang w:eastAsia="en-GB"/>
              </w:rPr>
              <w:t>Technician’s Commitment Priority Area(s)</w:t>
            </w:r>
          </w:p>
          <w:p w14:paraId="78D18341" w14:textId="77777777" w:rsidR="00532F24" w:rsidRPr="00367388" w:rsidRDefault="00532F24" w:rsidP="00367388">
            <w:pPr>
              <w:spacing w:after="0" w:line="240" w:lineRule="auto"/>
              <w:rPr>
                <w:rFonts w:ascii="Calibri" w:eastAsia="Times New Roman" w:hAnsi="Calibri" w:cs="Calibri"/>
                <w:b/>
                <w:bCs/>
                <w:lang w:eastAsia="en-GB"/>
              </w:rPr>
            </w:pPr>
            <w:r w:rsidRPr="00367388">
              <w:rPr>
                <w:rFonts w:ascii="Calibri" w:eastAsia="Times New Roman" w:hAnsi="Calibri" w:cs="Calibri"/>
                <w:b/>
                <w:bCs/>
                <w:lang w:eastAsia="en-GB"/>
              </w:rPr>
              <w:t>Sustainability &amp; Career Development</w:t>
            </w:r>
          </w:p>
        </w:tc>
        <w:tc>
          <w:tcPr>
            <w:tcW w:w="9700" w:type="dxa"/>
            <w:shd w:val="clear" w:color="auto" w:fill="auto"/>
            <w:hideMark/>
          </w:tcPr>
          <w:p w14:paraId="45CDF371" w14:textId="77777777" w:rsidR="00E54D54" w:rsidRPr="005C654F" w:rsidRDefault="00E54D54" w:rsidP="00E54D54">
            <w:pPr>
              <w:spacing w:after="0"/>
              <w:rPr>
                <w:color w:val="FFFFFF" w:themeColor="background1"/>
                <w:sz w:val="6"/>
                <w:szCs w:val="6"/>
              </w:rPr>
            </w:pPr>
            <w:r w:rsidRPr="005C654F">
              <w:rPr>
                <w:color w:val="FFFFFF" w:themeColor="background1"/>
                <w:sz w:val="6"/>
                <w:szCs w:val="6"/>
              </w:rPr>
              <w:t>Mini-Goals</w:t>
            </w:r>
          </w:p>
          <w:p w14:paraId="0C47B37D" w14:textId="5F300475" w:rsidR="00532F24" w:rsidRPr="00532F24" w:rsidRDefault="00532F24" w:rsidP="00532F24">
            <w:pPr>
              <w:pStyle w:val="ListParagraph"/>
              <w:numPr>
                <w:ilvl w:val="0"/>
                <w:numId w:val="29"/>
              </w:numPr>
              <w:spacing w:after="0" w:line="240" w:lineRule="auto"/>
              <w:rPr>
                <w:rFonts w:ascii="Calibri" w:eastAsia="Times New Roman" w:hAnsi="Calibri" w:cs="Calibri"/>
                <w:lang w:eastAsia="en-GB"/>
              </w:rPr>
            </w:pPr>
            <w:r w:rsidRPr="00532F24">
              <w:rPr>
                <w:rFonts w:ascii="Calibri" w:eastAsia="Times New Roman" w:hAnsi="Calibri" w:cs="Calibri"/>
                <w:lang w:eastAsia="en-GB"/>
              </w:rPr>
              <w:t xml:space="preserve">Create personalised career pathway for technical staff: LM collate feedback in interim PDR and share training requirements with TA. TA to provide the training /shadowing opportunities internal and external via MI. Implement mentoring scheme to assist the career planning. </w:t>
            </w:r>
          </w:p>
          <w:p w14:paraId="35BD888B" w14:textId="77777777" w:rsidR="00532F24" w:rsidRPr="00532F24" w:rsidRDefault="00532F24" w:rsidP="00532F24">
            <w:pPr>
              <w:pStyle w:val="ListParagraph"/>
              <w:numPr>
                <w:ilvl w:val="0"/>
                <w:numId w:val="29"/>
              </w:numPr>
              <w:spacing w:after="0" w:line="240" w:lineRule="auto"/>
              <w:rPr>
                <w:rFonts w:ascii="Calibri" w:eastAsia="Times New Roman" w:hAnsi="Calibri" w:cs="Calibri"/>
                <w:lang w:eastAsia="en-GB"/>
              </w:rPr>
            </w:pPr>
            <w:r w:rsidRPr="00532F24">
              <w:rPr>
                <w:rFonts w:ascii="Calibri" w:eastAsia="Times New Roman" w:hAnsi="Calibri" w:cs="Calibri"/>
                <w:lang w:eastAsia="en-GB"/>
              </w:rPr>
              <w:t>Development of training database using NTDC survey results as launchpad.</w:t>
            </w:r>
          </w:p>
          <w:p w14:paraId="18A55FD5" w14:textId="432C16EF" w:rsidR="00532F24" w:rsidRPr="00532F24" w:rsidRDefault="00532F24" w:rsidP="00532F24">
            <w:pPr>
              <w:pStyle w:val="ListParagraph"/>
              <w:numPr>
                <w:ilvl w:val="0"/>
                <w:numId w:val="29"/>
              </w:numPr>
              <w:spacing w:after="0" w:line="240" w:lineRule="auto"/>
              <w:rPr>
                <w:rFonts w:ascii="Calibri" w:eastAsia="Times New Roman" w:hAnsi="Calibri" w:cs="Calibri"/>
                <w:lang w:eastAsia="en-GB"/>
              </w:rPr>
            </w:pPr>
            <w:r w:rsidRPr="00532F24">
              <w:rPr>
                <w:rFonts w:ascii="Calibri" w:eastAsia="Times New Roman" w:hAnsi="Calibri" w:cs="Calibri"/>
                <w:lang w:eastAsia="en-GB"/>
              </w:rPr>
              <w:t>Investigate the feasibility creating a CPD scheme</w:t>
            </w:r>
          </w:p>
        </w:tc>
        <w:tc>
          <w:tcPr>
            <w:tcW w:w="4540" w:type="dxa"/>
            <w:shd w:val="clear" w:color="auto" w:fill="auto"/>
            <w:hideMark/>
          </w:tcPr>
          <w:p w14:paraId="1B1E9F0D" w14:textId="77777777" w:rsidR="00E54D54" w:rsidRPr="005C654F" w:rsidRDefault="00E54D54" w:rsidP="00E54D54">
            <w:pPr>
              <w:spacing w:after="0" w:line="240" w:lineRule="auto"/>
              <w:rPr>
                <w:rFonts w:ascii="Calibri" w:eastAsia="Times New Roman" w:hAnsi="Calibri" w:cs="Calibri"/>
                <w:color w:val="FFFFFF" w:themeColor="background1"/>
                <w:sz w:val="6"/>
                <w:szCs w:val="6"/>
                <w:lang w:eastAsia="en-GB"/>
              </w:rPr>
            </w:pPr>
            <w:r w:rsidRPr="005C654F">
              <w:rPr>
                <w:rFonts w:ascii="Calibri" w:eastAsia="Times New Roman" w:hAnsi="Calibri" w:cs="Calibri"/>
                <w:color w:val="FFFFFF" w:themeColor="background1"/>
                <w:sz w:val="6"/>
                <w:szCs w:val="6"/>
                <w:lang w:eastAsia="en-GB"/>
              </w:rPr>
              <w:t>Markers of Success</w:t>
            </w:r>
          </w:p>
          <w:p w14:paraId="1B5A34BD" w14:textId="69A579DF" w:rsidR="00532F24" w:rsidRPr="00367388" w:rsidRDefault="00532F24" w:rsidP="00367388">
            <w:pPr>
              <w:spacing w:after="0" w:line="240" w:lineRule="auto"/>
              <w:rPr>
                <w:rFonts w:ascii="Calibri" w:eastAsia="Times New Roman" w:hAnsi="Calibri" w:cs="Calibri"/>
                <w:lang w:eastAsia="en-GB"/>
              </w:rPr>
            </w:pPr>
            <w:r w:rsidRPr="00367388">
              <w:rPr>
                <w:rFonts w:ascii="Calibri" w:eastAsia="Times New Roman" w:hAnsi="Calibri" w:cs="Calibri"/>
                <w:lang w:eastAsia="en-GB"/>
              </w:rPr>
              <w:t xml:space="preserve">Improved feedback via staff and pulse surveys online manager and career development support. </w:t>
            </w:r>
          </w:p>
        </w:tc>
      </w:tr>
    </w:tbl>
    <w:p w14:paraId="38997445" w14:textId="4455C763" w:rsidR="00337DC1" w:rsidRDefault="00337DC1">
      <w:pPr>
        <w:rPr>
          <w:color w:val="808080" w:themeColor="background1" w:themeShade="80"/>
          <w:sz w:val="24"/>
          <w:szCs w:val="24"/>
        </w:rPr>
      </w:pPr>
    </w:p>
    <w:sectPr w:rsidR="00337DC1" w:rsidSect="00363AEE">
      <w:pgSz w:w="23811" w:h="16838"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96A69" w14:textId="77777777" w:rsidR="00852867" w:rsidRDefault="00852867" w:rsidP="00032467">
      <w:pPr>
        <w:spacing w:after="0" w:line="240" w:lineRule="auto"/>
      </w:pPr>
      <w:r>
        <w:separator/>
      </w:r>
    </w:p>
  </w:endnote>
  <w:endnote w:type="continuationSeparator" w:id="0">
    <w:p w14:paraId="3AE2CF0E" w14:textId="77777777" w:rsidR="00852867" w:rsidRDefault="00852867" w:rsidP="00032467">
      <w:pPr>
        <w:spacing w:after="0" w:line="240" w:lineRule="auto"/>
      </w:pPr>
      <w:r>
        <w:continuationSeparator/>
      </w:r>
    </w:p>
  </w:endnote>
  <w:endnote w:type="continuationNotice" w:id="1">
    <w:p w14:paraId="47917C5A" w14:textId="77777777" w:rsidR="00852867" w:rsidRDefault="00852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A3C20" w14:textId="77777777" w:rsidR="00852867" w:rsidRDefault="00852867" w:rsidP="00032467">
      <w:pPr>
        <w:spacing w:after="0" w:line="240" w:lineRule="auto"/>
      </w:pPr>
      <w:r>
        <w:separator/>
      </w:r>
    </w:p>
  </w:footnote>
  <w:footnote w:type="continuationSeparator" w:id="0">
    <w:p w14:paraId="44F504B7" w14:textId="77777777" w:rsidR="00852867" w:rsidRDefault="00852867" w:rsidP="00032467">
      <w:pPr>
        <w:spacing w:after="0" w:line="240" w:lineRule="auto"/>
      </w:pPr>
      <w:r>
        <w:continuationSeparator/>
      </w:r>
    </w:p>
  </w:footnote>
  <w:footnote w:type="continuationNotice" w:id="1">
    <w:p w14:paraId="772DB090" w14:textId="77777777" w:rsidR="00852867" w:rsidRDefault="008528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98AFB" w14:textId="56D38385" w:rsidR="00852867" w:rsidRDefault="00852867">
    <w:pPr>
      <w:pStyle w:val="Header"/>
    </w:pPr>
    <w:r>
      <w:rPr>
        <w:noProof/>
        <w:lang w:eastAsia="en-GB"/>
      </w:rPr>
      <w:drawing>
        <wp:anchor distT="0" distB="0" distL="114300" distR="114300" simplePos="0" relativeHeight="251658240" behindDoc="0" locked="0" layoutInCell="1" allowOverlap="1" wp14:anchorId="0307903A" wp14:editId="17302FBC">
          <wp:simplePos x="0" y="0"/>
          <wp:positionH relativeFrom="column">
            <wp:posOffset>3100528</wp:posOffset>
          </wp:positionH>
          <wp:positionV relativeFrom="paragraph">
            <wp:posOffset>-89535</wp:posOffset>
          </wp:positionV>
          <wp:extent cx="2962656" cy="365654"/>
          <wp:effectExtent l="0" t="0" r="0" b="317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ster Technicians commitment logo_lo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2656" cy="365654"/>
                  </a:xfrm>
                  <a:prstGeom prst="rect">
                    <a:avLst/>
                  </a:prstGeom>
                </pic:spPr>
              </pic:pic>
            </a:graphicData>
          </a:graphic>
          <wp14:sizeRelH relativeFrom="page">
            <wp14:pctWidth>0</wp14:pctWidth>
          </wp14:sizeRelH>
          <wp14:sizeRelV relativeFrom="page">
            <wp14:pctHeight>0</wp14:pctHeight>
          </wp14:sizeRelV>
        </wp:anchor>
      </w:drawing>
    </w:r>
    <w:r w:rsidRPr="009F25DD">
      <w:rPr>
        <w:noProof/>
      </w:rPr>
      <w:drawing>
        <wp:anchor distT="0" distB="0" distL="114300" distR="114300" simplePos="0" relativeHeight="251658241" behindDoc="0" locked="0" layoutInCell="1" allowOverlap="1" wp14:anchorId="6204F3A0" wp14:editId="49FA1A16">
          <wp:simplePos x="0" y="0"/>
          <wp:positionH relativeFrom="margin">
            <wp:posOffset>-453669</wp:posOffset>
          </wp:positionH>
          <wp:positionV relativeFrom="margin">
            <wp:posOffset>-650774</wp:posOffset>
          </wp:positionV>
          <wp:extent cx="2240915" cy="584835"/>
          <wp:effectExtent l="0" t="0" r="0" b="0"/>
          <wp:wrapSquare wrapText="bothSides"/>
          <wp:docPr id="5" name="Picture 5">
            <a:extLst xmlns:a="http://schemas.openxmlformats.org/drawingml/2006/main">
              <a:ext uri="{FF2B5EF4-FFF2-40B4-BE49-F238E27FC236}">
                <a16:creationId xmlns:a16="http://schemas.microsoft.com/office/drawing/2014/main" id="{EB15DAE6-4791-6C9B-84A7-998C1B8B63F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logo&#10;&#10;Description automatically generated">
                    <a:extLst>
                      <a:ext uri="{FF2B5EF4-FFF2-40B4-BE49-F238E27FC236}">
                        <a16:creationId xmlns:a16="http://schemas.microsoft.com/office/drawing/2014/main" id="{EB15DAE6-4791-6C9B-84A7-998C1B8B63F0}"/>
                      </a:ext>
                    </a:extLst>
                  </pic:cNvPr>
                  <pic:cNvPicPr>
                    <a:picLocks noChangeAspect="1"/>
                  </pic:cNvPicPr>
                </pic:nvPicPr>
                <pic:blipFill rotWithShape="1">
                  <a:blip r:embed="rId2">
                    <a:extLst>
                      <a:ext uri="{28A0092B-C50C-407E-A947-70E740481C1C}">
                        <a14:useLocalDpi xmlns:a14="http://schemas.microsoft.com/office/drawing/2010/main" val="0"/>
                      </a:ext>
                    </a:extLst>
                  </a:blip>
                  <a:srcRect l="5466" t="31600" r="7897" b="22407"/>
                  <a:stretch/>
                </pic:blipFill>
                <pic:spPr>
                  <a:xfrm>
                    <a:off x="0" y="0"/>
                    <a:ext cx="2240915" cy="584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5C3"/>
    <w:multiLevelType w:val="hybridMultilevel"/>
    <w:tmpl w:val="9466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F0492"/>
    <w:multiLevelType w:val="multilevel"/>
    <w:tmpl w:val="0052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70604"/>
    <w:multiLevelType w:val="hybridMultilevel"/>
    <w:tmpl w:val="CE0A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36D40"/>
    <w:multiLevelType w:val="hybridMultilevel"/>
    <w:tmpl w:val="01161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B00FC"/>
    <w:multiLevelType w:val="hybridMultilevel"/>
    <w:tmpl w:val="F91682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4A479E"/>
    <w:multiLevelType w:val="hybridMultilevel"/>
    <w:tmpl w:val="97FC2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467E99"/>
    <w:multiLevelType w:val="hybridMultilevel"/>
    <w:tmpl w:val="F2B8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52756"/>
    <w:multiLevelType w:val="hybridMultilevel"/>
    <w:tmpl w:val="84AE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21E8E"/>
    <w:multiLevelType w:val="hybridMultilevel"/>
    <w:tmpl w:val="B5FA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238EC"/>
    <w:multiLevelType w:val="multilevel"/>
    <w:tmpl w:val="08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0" w15:restartNumberingAfterBreak="0">
    <w:nsid w:val="22D5068F"/>
    <w:multiLevelType w:val="hybridMultilevel"/>
    <w:tmpl w:val="B942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A0DB4"/>
    <w:multiLevelType w:val="hybridMultilevel"/>
    <w:tmpl w:val="C3D0A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245C1"/>
    <w:multiLevelType w:val="hybridMultilevel"/>
    <w:tmpl w:val="893C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66444A"/>
    <w:multiLevelType w:val="hybridMultilevel"/>
    <w:tmpl w:val="24205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A8647D"/>
    <w:multiLevelType w:val="hybridMultilevel"/>
    <w:tmpl w:val="5D60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55C73"/>
    <w:multiLevelType w:val="hybridMultilevel"/>
    <w:tmpl w:val="C35C23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9413E00"/>
    <w:multiLevelType w:val="hybridMultilevel"/>
    <w:tmpl w:val="1576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B75F8E"/>
    <w:multiLevelType w:val="hybridMultilevel"/>
    <w:tmpl w:val="0BC8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616CA"/>
    <w:multiLevelType w:val="hybridMultilevel"/>
    <w:tmpl w:val="D75C7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7F4DFD"/>
    <w:multiLevelType w:val="hybridMultilevel"/>
    <w:tmpl w:val="5F942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A57FF"/>
    <w:multiLevelType w:val="hybridMultilevel"/>
    <w:tmpl w:val="534CF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B2CE3"/>
    <w:multiLevelType w:val="hybridMultilevel"/>
    <w:tmpl w:val="5470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CC64C6"/>
    <w:multiLevelType w:val="hybridMultilevel"/>
    <w:tmpl w:val="A534304A"/>
    <w:lvl w:ilvl="0" w:tplc="F79844EA">
      <w:start w:val="1"/>
      <w:numFmt w:val="decimal"/>
      <w:lvlText w:val="%1."/>
      <w:lvlJc w:val="left"/>
      <w:pPr>
        <w:ind w:left="720" w:hanging="360"/>
      </w:pPr>
    </w:lvl>
    <w:lvl w:ilvl="1" w:tplc="3732DF2A">
      <w:start w:val="1"/>
      <w:numFmt w:val="lowerLetter"/>
      <w:lvlText w:val="%2."/>
      <w:lvlJc w:val="left"/>
      <w:pPr>
        <w:ind w:left="1440" w:hanging="360"/>
      </w:pPr>
    </w:lvl>
    <w:lvl w:ilvl="2" w:tplc="F02A1022">
      <w:start w:val="1"/>
      <w:numFmt w:val="lowerRoman"/>
      <w:lvlText w:val="%3."/>
      <w:lvlJc w:val="right"/>
      <w:pPr>
        <w:ind w:left="2160" w:hanging="180"/>
      </w:pPr>
    </w:lvl>
    <w:lvl w:ilvl="3" w:tplc="55D2E15A">
      <w:start w:val="1"/>
      <w:numFmt w:val="decimal"/>
      <w:lvlText w:val="%4."/>
      <w:lvlJc w:val="left"/>
      <w:pPr>
        <w:ind w:left="2880" w:hanging="360"/>
      </w:pPr>
    </w:lvl>
    <w:lvl w:ilvl="4" w:tplc="B4165BD4">
      <w:start w:val="1"/>
      <w:numFmt w:val="lowerLetter"/>
      <w:lvlText w:val="%5."/>
      <w:lvlJc w:val="left"/>
      <w:pPr>
        <w:ind w:left="3600" w:hanging="360"/>
      </w:pPr>
    </w:lvl>
    <w:lvl w:ilvl="5" w:tplc="59DEFB6C">
      <w:start w:val="1"/>
      <w:numFmt w:val="lowerRoman"/>
      <w:lvlText w:val="%6."/>
      <w:lvlJc w:val="right"/>
      <w:pPr>
        <w:ind w:left="4320" w:hanging="180"/>
      </w:pPr>
    </w:lvl>
    <w:lvl w:ilvl="6" w:tplc="1E0E57C8">
      <w:start w:val="1"/>
      <w:numFmt w:val="decimal"/>
      <w:lvlText w:val="%7."/>
      <w:lvlJc w:val="left"/>
      <w:pPr>
        <w:ind w:left="5040" w:hanging="360"/>
      </w:pPr>
    </w:lvl>
    <w:lvl w:ilvl="7" w:tplc="0C0ECAF4">
      <w:start w:val="1"/>
      <w:numFmt w:val="lowerLetter"/>
      <w:lvlText w:val="%8."/>
      <w:lvlJc w:val="left"/>
      <w:pPr>
        <w:ind w:left="5760" w:hanging="360"/>
      </w:pPr>
    </w:lvl>
    <w:lvl w:ilvl="8" w:tplc="AD38E56A">
      <w:start w:val="1"/>
      <w:numFmt w:val="lowerRoman"/>
      <w:lvlText w:val="%9."/>
      <w:lvlJc w:val="right"/>
      <w:pPr>
        <w:ind w:left="6480" w:hanging="180"/>
      </w:pPr>
    </w:lvl>
  </w:abstractNum>
  <w:abstractNum w:abstractNumId="23" w15:restartNumberingAfterBreak="0">
    <w:nsid w:val="60D64752"/>
    <w:multiLevelType w:val="hybridMultilevel"/>
    <w:tmpl w:val="9260D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7E1284"/>
    <w:multiLevelType w:val="hybridMultilevel"/>
    <w:tmpl w:val="F6CC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11BE7"/>
    <w:multiLevelType w:val="hybridMultilevel"/>
    <w:tmpl w:val="4E7E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377A5"/>
    <w:multiLevelType w:val="hybridMultilevel"/>
    <w:tmpl w:val="CB806192"/>
    <w:lvl w:ilvl="0" w:tplc="7C0EA78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9B68D7"/>
    <w:multiLevelType w:val="hybridMultilevel"/>
    <w:tmpl w:val="F138A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E77D8B"/>
    <w:multiLevelType w:val="hybridMultilevel"/>
    <w:tmpl w:val="0EBC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5"/>
  </w:num>
  <w:num w:numId="4">
    <w:abstractNumId w:val="8"/>
  </w:num>
  <w:num w:numId="5">
    <w:abstractNumId w:val="2"/>
  </w:num>
  <w:num w:numId="6">
    <w:abstractNumId w:val="6"/>
  </w:num>
  <w:num w:numId="7">
    <w:abstractNumId w:val="7"/>
  </w:num>
  <w:num w:numId="8">
    <w:abstractNumId w:val="11"/>
  </w:num>
  <w:num w:numId="9">
    <w:abstractNumId w:val="26"/>
  </w:num>
  <w:num w:numId="10">
    <w:abstractNumId w:val="13"/>
  </w:num>
  <w:num w:numId="11">
    <w:abstractNumId w:val="17"/>
  </w:num>
  <w:num w:numId="12">
    <w:abstractNumId w:val="1"/>
  </w:num>
  <w:num w:numId="13">
    <w:abstractNumId w:val="22"/>
  </w:num>
  <w:num w:numId="14">
    <w:abstractNumId w:val="18"/>
  </w:num>
  <w:num w:numId="15">
    <w:abstractNumId w:val="3"/>
  </w:num>
  <w:num w:numId="16">
    <w:abstractNumId w:val="24"/>
  </w:num>
  <w:num w:numId="17">
    <w:abstractNumId w:val="10"/>
  </w:num>
  <w:num w:numId="18">
    <w:abstractNumId w:val="28"/>
  </w:num>
  <w:num w:numId="19">
    <w:abstractNumId w:val="23"/>
  </w:num>
  <w:num w:numId="20">
    <w:abstractNumId w:val="4"/>
  </w:num>
  <w:num w:numId="21">
    <w:abstractNumId w:val="19"/>
  </w:num>
  <w:num w:numId="22">
    <w:abstractNumId w:val="20"/>
  </w:num>
  <w:num w:numId="23">
    <w:abstractNumId w:val="12"/>
  </w:num>
  <w:num w:numId="24">
    <w:abstractNumId w:val="0"/>
  </w:num>
  <w:num w:numId="25">
    <w:abstractNumId w:val="14"/>
  </w:num>
  <w:num w:numId="26">
    <w:abstractNumId w:val="16"/>
  </w:num>
  <w:num w:numId="27">
    <w:abstractNumId w:val="21"/>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23"/>
    <w:rsid w:val="00002A14"/>
    <w:rsid w:val="00002C3E"/>
    <w:rsid w:val="000045CA"/>
    <w:rsid w:val="00005620"/>
    <w:rsid w:val="00005DEC"/>
    <w:rsid w:val="00006DC7"/>
    <w:rsid w:val="000118F8"/>
    <w:rsid w:val="00013DB8"/>
    <w:rsid w:val="00015A65"/>
    <w:rsid w:val="00022299"/>
    <w:rsid w:val="0002AACB"/>
    <w:rsid w:val="0003147F"/>
    <w:rsid w:val="00032467"/>
    <w:rsid w:val="00034CC6"/>
    <w:rsid w:val="00036712"/>
    <w:rsid w:val="00046229"/>
    <w:rsid w:val="000466F9"/>
    <w:rsid w:val="000556C3"/>
    <w:rsid w:val="00055D4D"/>
    <w:rsid w:val="00055E24"/>
    <w:rsid w:val="000615AA"/>
    <w:rsid w:val="00061EB8"/>
    <w:rsid w:val="000631B5"/>
    <w:rsid w:val="00067AF9"/>
    <w:rsid w:val="00071BF9"/>
    <w:rsid w:val="00075470"/>
    <w:rsid w:val="00075892"/>
    <w:rsid w:val="0007672E"/>
    <w:rsid w:val="00080EE9"/>
    <w:rsid w:val="00081AE4"/>
    <w:rsid w:val="000835D9"/>
    <w:rsid w:val="000950F5"/>
    <w:rsid w:val="00095741"/>
    <w:rsid w:val="00095826"/>
    <w:rsid w:val="000A1058"/>
    <w:rsid w:val="000A1EB2"/>
    <w:rsid w:val="000A7344"/>
    <w:rsid w:val="000A7712"/>
    <w:rsid w:val="000B25BC"/>
    <w:rsid w:val="000B28AC"/>
    <w:rsid w:val="000B6449"/>
    <w:rsid w:val="000B748C"/>
    <w:rsid w:val="000B7BAF"/>
    <w:rsid w:val="000C5D6D"/>
    <w:rsid w:val="000C6FB5"/>
    <w:rsid w:val="000E0339"/>
    <w:rsid w:val="000E39B6"/>
    <w:rsid w:val="000E3E49"/>
    <w:rsid w:val="000E3FC6"/>
    <w:rsid w:val="000E6445"/>
    <w:rsid w:val="000E793A"/>
    <w:rsid w:val="000F24A2"/>
    <w:rsid w:val="000F4D78"/>
    <w:rsid w:val="00100903"/>
    <w:rsid w:val="00101F66"/>
    <w:rsid w:val="00102939"/>
    <w:rsid w:val="00102952"/>
    <w:rsid w:val="00102A7A"/>
    <w:rsid w:val="00110281"/>
    <w:rsid w:val="001123C5"/>
    <w:rsid w:val="00112548"/>
    <w:rsid w:val="001140C6"/>
    <w:rsid w:val="001157E6"/>
    <w:rsid w:val="0011757B"/>
    <w:rsid w:val="00117DE4"/>
    <w:rsid w:val="00120FA2"/>
    <w:rsid w:val="00123FC5"/>
    <w:rsid w:val="001258F5"/>
    <w:rsid w:val="00131EC3"/>
    <w:rsid w:val="001358AB"/>
    <w:rsid w:val="0014188D"/>
    <w:rsid w:val="001423B7"/>
    <w:rsid w:val="00142C81"/>
    <w:rsid w:val="00145BF5"/>
    <w:rsid w:val="00150809"/>
    <w:rsid w:val="001525C6"/>
    <w:rsid w:val="001543BD"/>
    <w:rsid w:val="001544E7"/>
    <w:rsid w:val="00154D24"/>
    <w:rsid w:val="00155C35"/>
    <w:rsid w:val="001562EE"/>
    <w:rsid w:val="0016740C"/>
    <w:rsid w:val="00173D7C"/>
    <w:rsid w:val="00175C66"/>
    <w:rsid w:val="00175F8C"/>
    <w:rsid w:val="00180EEE"/>
    <w:rsid w:val="001841AF"/>
    <w:rsid w:val="0018613A"/>
    <w:rsid w:val="00190BDC"/>
    <w:rsid w:val="00192CFC"/>
    <w:rsid w:val="00193FD2"/>
    <w:rsid w:val="00196092"/>
    <w:rsid w:val="00197759"/>
    <w:rsid w:val="001A77A8"/>
    <w:rsid w:val="001B13FA"/>
    <w:rsid w:val="001B2761"/>
    <w:rsid w:val="001C1084"/>
    <w:rsid w:val="001C44BD"/>
    <w:rsid w:val="001C69EB"/>
    <w:rsid w:val="001D7780"/>
    <w:rsid w:val="001E1E20"/>
    <w:rsid w:val="001F49C3"/>
    <w:rsid w:val="001F6C13"/>
    <w:rsid w:val="00200D6D"/>
    <w:rsid w:val="00202C8E"/>
    <w:rsid w:val="0020349B"/>
    <w:rsid w:val="00207922"/>
    <w:rsid w:val="0021271E"/>
    <w:rsid w:val="002137B2"/>
    <w:rsid w:val="002143F5"/>
    <w:rsid w:val="0022177E"/>
    <w:rsid w:val="002268E9"/>
    <w:rsid w:val="00233198"/>
    <w:rsid w:val="002369D4"/>
    <w:rsid w:val="00237DFA"/>
    <w:rsid w:val="00246674"/>
    <w:rsid w:val="002504C1"/>
    <w:rsid w:val="002579EB"/>
    <w:rsid w:val="00257B68"/>
    <w:rsid w:val="00264DDD"/>
    <w:rsid w:val="00266704"/>
    <w:rsid w:val="00266C8A"/>
    <w:rsid w:val="00267347"/>
    <w:rsid w:val="002705B3"/>
    <w:rsid w:val="00271603"/>
    <w:rsid w:val="00275A64"/>
    <w:rsid w:val="002760C8"/>
    <w:rsid w:val="002826CF"/>
    <w:rsid w:val="00286579"/>
    <w:rsid w:val="002873D4"/>
    <w:rsid w:val="00287C9F"/>
    <w:rsid w:val="00291997"/>
    <w:rsid w:val="002927EB"/>
    <w:rsid w:val="00293E06"/>
    <w:rsid w:val="0029422E"/>
    <w:rsid w:val="00294DAF"/>
    <w:rsid w:val="00297631"/>
    <w:rsid w:val="002A3B3E"/>
    <w:rsid w:val="002A6258"/>
    <w:rsid w:val="002A693C"/>
    <w:rsid w:val="002A7F73"/>
    <w:rsid w:val="002ABA03"/>
    <w:rsid w:val="002B2644"/>
    <w:rsid w:val="002B4577"/>
    <w:rsid w:val="002B626B"/>
    <w:rsid w:val="002B63A8"/>
    <w:rsid w:val="002B6AFB"/>
    <w:rsid w:val="002B792D"/>
    <w:rsid w:val="002B79E1"/>
    <w:rsid w:val="002C4DAB"/>
    <w:rsid w:val="002C782D"/>
    <w:rsid w:val="002D01E1"/>
    <w:rsid w:val="002D112E"/>
    <w:rsid w:val="002D38CF"/>
    <w:rsid w:val="002D5FB8"/>
    <w:rsid w:val="002E7FE0"/>
    <w:rsid w:val="002F0419"/>
    <w:rsid w:val="002F6398"/>
    <w:rsid w:val="002F642C"/>
    <w:rsid w:val="00303B7B"/>
    <w:rsid w:val="00307E42"/>
    <w:rsid w:val="00311771"/>
    <w:rsid w:val="0031640D"/>
    <w:rsid w:val="00321D9B"/>
    <w:rsid w:val="003221CC"/>
    <w:rsid w:val="00322F07"/>
    <w:rsid w:val="00323425"/>
    <w:rsid w:val="003237EA"/>
    <w:rsid w:val="00324762"/>
    <w:rsid w:val="00327B3F"/>
    <w:rsid w:val="00330930"/>
    <w:rsid w:val="003344FF"/>
    <w:rsid w:val="00335F57"/>
    <w:rsid w:val="00337DC1"/>
    <w:rsid w:val="00340FDA"/>
    <w:rsid w:val="00345042"/>
    <w:rsid w:val="0034771F"/>
    <w:rsid w:val="003479F5"/>
    <w:rsid w:val="00347DBF"/>
    <w:rsid w:val="0035102D"/>
    <w:rsid w:val="00351878"/>
    <w:rsid w:val="00352330"/>
    <w:rsid w:val="00352D1B"/>
    <w:rsid w:val="00352EDA"/>
    <w:rsid w:val="0036270C"/>
    <w:rsid w:val="00362AD7"/>
    <w:rsid w:val="00363AEE"/>
    <w:rsid w:val="003642C5"/>
    <w:rsid w:val="00366823"/>
    <w:rsid w:val="00367388"/>
    <w:rsid w:val="00367B95"/>
    <w:rsid w:val="003710E5"/>
    <w:rsid w:val="003719A9"/>
    <w:rsid w:val="0037411B"/>
    <w:rsid w:val="003743BF"/>
    <w:rsid w:val="00374B6D"/>
    <w:rsid w:val="003754DF"/>
    <w:rsid w:val="003759F9"/>
    <w:rsid w:val="00377080"/>
    <w:rsid w:val="00377932"/>
    <w:rsid w:val="00377DB7"/>
    <w:rsid w:val="0038075B"/>
    <w:rsid w:val="003828D4"/>
    <w:rsid w:val="00391548"/>
    <w:rsid w:val="0039314F"/>
    <w:rsid w:val="00395D25"/>
    <w:rsid w:val="003969FC"/>
    <w:rsid w:val="003A1C6C"/>
    <w:rsid w:val="003A217C"/>
    <w:rsid w:val="003A2625"/>
    <w:rsid w:val="003A2FBB"/>
    <w:rsid w:val="003A50C5"/>
    <w:rsid w:val="003A557C"/>
    <w:rsid w:val="003A6043"/>
    <w:rsid w:val="003B0D73"/>
    <w:rsid w:val="003B2FBD"/>
    <w:rsid w:val="003B4C50"/>
    <w:rsid w:val="003B4DE3"/>
    <w:rsid w:val="003B5DE2"/>
    <w:rsid w:val="003B6B27"/>
    <w:rsid w:val="003B7ED5"/>
    <w:rsid w:val="003C0054"/>
    <w:rsid w:val="003C1071"/>
    <w:rsid w:val="003D23C7"/>
    <w:rsid w:val="003D34C8"/>
    <w:rsid w:val="003D36A9"/>
    <w:rsid w:val="003D598E"/>
    <w:rsid w:val="003D7FF3"/>
    <w:rsid w:val="003E0C6A"/>
    <w:rsid w:val="003E2EB1"/>
    <w:rsid w:val="003E359D"/>
    <w:rsid w:val="003E3814"/>
    <w:rsid w:val="003E4723"/>
    <w:rsid w:val="003E54EC"/>
    <w:rsid w:val="003E67C3"/>
    <w:rsid w:val="003F176E"/>
    <w:rsid w:val="003F278D"/>
    <w:rsid w:val="003F36AF"/>
    <w:rsid w:val="0040217D"/>
    <w:rsid w:val="00402E50"/>
    <w:rsid w:val="00405877"/>
    <w:rsid w:val="00406F83"/>
    <w:rsid w:val="0041307F"/>
    <w:rsid w:val="004146C8"/>
    <w:rsid w:val="00414DAC"/>
    <w:rsid w:val="00422E99"/>
    <w:rsid w:val="004232BA"/>
    <w:rsid w:val="00434543"/>
    <w:rsid w:val="00436905"/>
    <w:rsid w:val="00443247"/>
    <w:rsid w:val="00444539"/>
    <w:rsid w:val="00451A11"/>
    <w:rsid w:val="0045218A"/>
    <w:rsid w:val="004528F2"/>
    <w:rsid w:val="004537FE"/>
    <w:rsid w:val="004540AE"/>
    <w:rsid w:val="00454116"/>
    <w:rsid w:val="00460BBF"/>
    <w:rsid w:val="00461103"/>
    <w:rsid w:val="00462281"/>
    <w:rsid w:val="00465961"/>
    <w:rsid w:val="004672E6"/>
    <w:rsid w:val="00472830"/>
    <w:rsid w:val="00473171"/>
    <w:rsid w:val="00473604"/>
    <w:rsid w:val="004756A5"/>
    <w:rsid w:val="0048504E"/>
    <w:rsid w:val="004855FE"/>
    <w:rsid w:val="004A060A"/>
    <w:rsid w:val="004A1036"/>
    <w:rsid w:val="004A1827"/>
    <w:rsid w:val="004A2073"/>
    <w:rsid w:val="004A2BCF"/>
    <w:rsid w:val="004A2F22"/>
    <w:rsid w:val="004B1A5A"/>
    <w:rsid w:val="004B2C92"/>
    <w:rsid w:val="004B36A0"/>
    <w:rsid w:val="004C04B9"/>
    <w:rsid w:val="004C3A17"/>
    <w:rsid w:val="004C3C63"/>
    <w:rsid w:val="004C7815"/>
    <w:rsid w:val="004D0587"/>
    <w:rsid w:val="004D0E29"/>
    <w:rsid w:val="004D34B9"/>
    <w:rsid w:val="004D545C"/>
    <w:rsid w:val="004D5E54"/>
    <w:rsid w:val="004D6154"/>
    <w:rsid w:val="004E1CFC"/>
    <w:rsid w:val="004E4FF4"/>
    <w:rsid w:val="004E53F6"/>
    <w:rsid w:val="004E717E"/>
    <w:rsid w:val="004E7CEF"/>
    <w:rsid w:val="004F0719"/>
    <w:rsid w:val="004F47D8"/>
    <w:rsid w:val="004F4B43"/>
    <w:rsid w:val="00501725"/>
    <w:rsid w:val="005026A0"/>
    <w:rsid w:val="00502754"/>
    <w:rsid w:val="00502819"/>
    <w:rsid w:val="00503932"/>
    <w:rsid w:val="00506172"/>
    <w:rsid w:val="0051067D"/>
    <w:rsid w:val="0051274E"/>
    <w:rsid w:val="00516FE4"/>
    <w:rsid w:val="005238E3"/>
    <w:rsid w:val="00525639"/>
    <w:rsid w:val="00527E32"/>
    <w:rsid w:val="00530C9E"/>
    <w:rsid w:val="00530D0B"/>
    <w:rsid w:val="00530F88"/>
    <w:rsid w:val="00532F24"/>
    <w:rsid w:val="005357C0"/>
    <w:rsid w:val="00535D9C"/>
    <w:rsid w:val="00536852"/>
    <w:rsid w:val="00540E40"/>
    <w:rsid w:val="005461E7"/>
    <w:rsid w:val="005462F4"/>
    <w:rsid w:val="00550002"/>
    <w:rsid w:val="0055108B"/>
    <w:rsid w:val="005516DD"/>
    <w:rsid w:val="00551FFD"/>
    <w:rsid w:val="005544C9"/>
    <w:rsid w:val="00555177"/>
    <w:rsid w:val="00557979"/>
    <w:rsid w:val="00570489"/>
    <w:rsid w:val="00571874"/>
    <w:rsid w:val="0057595A"/>
    <w:rsid w:val="00576F3F"/>
    <w:rsid w:val="00582C97"/>
    <w:rsid w:val="005830E3"/>
    <w:rsid w:val="00583126"/>
    <w:rsid w:val="00583485"/>
    <w:rsid w:val="00587CD6"/>
    <w:rsid w:val="00594E31"/>
    <w:rsid w:val="005A011A"/>
    <w:rsid w:val="005A13E2"/>
    <w:rsid w:val="005A4723"/>
    <w:rsid w:val="005A5FEE"/>
    <w:rsid w:val="005B13E6"/>
    <w:rsid w:val="005C3AC4"/>
    <w:rsid w:val="005C4DBF"/>
    <w:rsid w:val="005C62C0"/>
    <w:rsid w:val="005C654F"/>
    <w:rsid w:val="005D08C2"/>
    <w:rsid w:val="005D624E"/>
    <w:rsid w:val="005D74C4"/>
    <w:rsid w:val="005E091F"/>
    <w:rsid w:val="005E09BD"/>
    <w:rsid w:val="005E178B"/>
    <w:rsid w:val="005E2A7E"/>
    <w:rsid w:val="005E2F3C"/>
    <w:rsid w:val="005E559A"/>
    <w:rsid w:val="005E56DC"/>
    <w:rsid w:val="005E6155"/>
    <w:rsid w:val="005E7FC2"/>
    <w:rsid w:val="005F1AE8"/>
    <w:rsid w:val="005F3C2D"/>
    <w:rsid w:val="005F4762"/>
    <w:rsid w:val="005F6A1A"/>
    <w:rsid w:val="005F7689"/>
    <w:rsid w:val="00600CC7"/>
    <w:rsid w:val="00600DA7"/>
    <w:rsid w:val="006012ED"/>
    <w:rsid w:val="0060171B"/>
    <w:rsid w:val="00607442"/>
    <w:rsid w:val="0060764B"/>
    <w:rsid w:val="00611E43"/>
    <w:rsid w:val="006131D0"/>
    <w:rsid w:val="0061791A"/>
    <w:rsid w:val="00621860"/>
    <w:rsid w:val="00621C5D"/>
    <w:rsid w:val="00631466"/>
    <w:rsid w:val="00632BC9"/>
    <w:rsid w:val="00635D59"/>
    <w:rsid w:val="00641B46"/>
    <w:rsid w:val="006457C6"/>
    <w:rsid w:val="00652822"/>
    <w:rsid w:val="0065471D"/>
    <w:rsid w:val="006558FC"/>
    <w:rsid w:val="006561F0"/>
    <w:rsid w:val="006564E7"/>
    <w:rsid w:val="006612AA"/>
    <w:rsid w:val="00665742"/>
    <w:rsid w:val="00665D9E"/>
    <w:rsid w:val="00666ED5"/>
    <w:rsid w:val="00667D5C"/>
    <w:rsid w:val="00673966"/>
    <w:rsid w:val="006771DC"/>
    <w:rsid w:val="006772DF"/>
    <w:rsid w:val="00682E90"/>
    <w:rsid w:val="006834E4"/>
    <w:rsid w:val="00684BA9"/>
    <w:rsid w:val="00685728"/>
    <w:rsid w:val="00685C10"/>
    <w:rsid w:val="006956F9"/>
    <w:rsid w:val="006971B1"/>
    <w:rsid w:val="006A1DA9"/>
    <w:rsid w:val="006A1F33"/>
    <w:rsid w:val="006A2AD0"/>
    <w:rsid w:val="006A4736"/>
    <w:rsid w:val="006B3044"/>
    <w:rsid w:val="006B63AC"/>
    <w:rsid w:val="006B6613"/>
    <w:rsid w:val="006C08E9"/>
    <w:rsid w:val="006C1567"/>
    <w:rsid w:val="006C323C"/>
    <w:rsid w:val="006C7119"/>
    <w:rsid w:val="006D0F92"/>
    <w:rsid w:val="006D1BE4"/>
    <w:rsid w:val="006D4628"/>
    <w:rsid w:val="006D4AF8"/>
    <w:rsid w:val="006D626A"/>
    <w:rsid w:val="006E19C1"/>
    <w:rsid w:val="006E3563"/>
    <w:rsid w:val="006E414E"/>
    <w:rsid w:val="006F1CEC"/>
    <w:rsid w:val="006F3664"/>
    <w:rsid w:val="006F444A"/>
    <w:rsid w:val="006F5744"/>
    <w:rsid w:val="006F6E9D"/>
    <w:rsid w:val="007027F0"/>
    <w:rsid w:val="00702E3F"/>
    <w:rsid w:val="007034DD"/>
    <w:rsid w:val="00704477"/>
    <w:rsid w:val="00705F55"/>
    <w:rsid w:val="00707BBB"/>
    <w:rsid w:val="00707F64"/>
    <w:rsid w:val="00714B97"/>
    <w:rsid w:val="00715D2C"/>
    <w:rsid w:val="00716CF8"/>
    <w:rsid w:val="007170AC"/>
    <w:rsid w:val="007170E7"/>
    <w:rsid w:val="00720D05"/>
    <w:rsid w:val="00720D8B"/>
    <w:rsid w:val="00724591"/>
    <w:rsid w:val="00724E23"/>
    <w:rsid w:val="0072509C"/>
    <w:rsid w:val="0072716B"/>
    <w:rsid w:val="00727B5D"/>
    <w:rsid w:val="00727C50"/>
    <w:rsid w:val="00730CBD"/>
    <w:rsid w:val="00732BAD"/>
    <w:rsid w:val="00733C2F"/>
    <w:rsid w:val="00742101"/>
    <w:rsid w:val="00744B51"/>
    <w:rsid w:val="007450C6"/>
    <w:rsid w:val="007505D9"/>
    <w:rsid w:val="00750A0E"/>
    <w:rsid w:val="0075237B"/>
    <w:rsid w:val="007575AD"/>
    <w:rsid w:val="00760989"/>
    <w:rsid w:val="00761D96"/>
    <w:rsid w:val="00763EA0"/>
    <w:rsid w:val="00765499"/>
    <w:rsid w:val="00765B3C"/>
    <w:rsid w:val="007668F3"/>
    <w:rsid w:val="00767D64"/>
    <w:rsid w:val="007710DB"/>
    <w:rsid w:val="00771A93"/>
    <w:rsid w:val="00772EB3"/>
    <w:rsid w:val="00773B74"/>
    <w:rsid w:val="00773BB5"/>
    <w:rsid w:val="007808C1"/>
    <w:rsid w:val="0078262C"/>
    <w:rsid w:val="0078305B"/>
    <w:rsid w:val="00784FCC"/>
    <w:rsid w:val="00785C74"/>
    <w:rsid w:val="00790E7A"/>
    <w:rsid w:val="00793E9C"/>
    <w:rsid w:val="007A14FF"/>
    <w:rsid w:val="007A331F"/>
    <w:rsid w:val="007A45ED"/>
    <w:rsid w:val="007A5A68"/>
    <w:rsid w:val="007A67D1"/>
    <w:rsid w:val="007A7639"/>
    <w:rsid w:val="007B01E2"/>
    <w:rsid w:val="007B1702"/>
    <w:rsid w:val="007B1F9B"/>
    <w:rsid w:val="007B3D94"/>
    <w:rsid w:val="007B4DFE"/>
    <w:rsid w:val="007C33C8"/>
    <w:rsid w:val="007C41B1"/>
    <w:rsid w:val="007C7D7B"/>
    <w:rsid w:val="007D1C5E"/>
    <w:rsid w:val="007D54AB"/>
    <w:rsid w:val="007D698E"/>
    <w:rsid w:val="007E07C5"/>
    <w:rsid w:val="007E32AA"/>
    <w:rsid w:val="007E4416"/>
    <w:rsid w:val="007E5109"/>
    <w:rsid w:val="007E6A13"/>
    <w:rsid w:val="007E7AA0"/>
    <w:rsid w:val="007F204D"/>
    <w:rsid w:val="007F42BA"/>
    <w:rsid w:val="007F69BD"/>
    <w:rsid w:val="0080033E"/>
    <w:rsid w:val="00800950"/>
    <w:rsid w:val="00802C37"/>
    <w:rsid w:val="00802EC1"/>
    <w:rsid w:val="00805260"/>
    <w:rsid w:val="00813F88"/>
    <w:rsid w:val="00815F25"/>
    <w:rsid w:val="008163D1"/>
    <w:rsid w:val="00821316"/>
    <w:rsid w:val="00827CAD"/>
    <w:rsid w:val="008301FD"/>
    <w:rsid w:val="008304EE"/>
    <w:rsid w:val="008306CA"/>
    <w:rsid w:val="008437D1"/>
    <w:rsid w:val="0084624B"/>
    <w:rsid w:val="008526EC"/>
    <w:rsid w:val="00852867"/>
    <w:rsid w:val="008624D3"/>
    <w:rsid w:val="008636FA"/>
    <w:rsid w:val="008657C6"/>
    <w:rsid w:val="00865C23"/>
    <w:rsid w:val="00870235"/>
    <w:rsid w:val="00870AAD"/>
    <w:rsid w:val="00871038"/>
    <w:rsid w:val="00871E64"/>
    <w:rsid w:val="00874456"/>
    <w:rsid w:val="00874A52"/>
    <w:rsid w:val="008805B1"/>
    <w:rsid w:val="008932D8"/>
    <w:rsid w:val="00894026"/>
    <w:rsid w:val="00894B6C"/>
    <w:rsid w:val="008A0364"/>
    <w:rsid w:val="008A240A"/>
    <w:rsid w:val="008A249E"/>
    <w:rsid w:val="008A450F"/>
    <w:rsid w:val="008B2BC2"/>
    <w:rsid w:val="008B36D6"/>
    <w:rsid w:val="008B71D4"/>
    <w:rsid w:val="008B756E"/>
    <w:rsid w:val="008C1CC7"/>
    <w:rsid w:val="008C216B"/>
    <w:rsid w:val="008C2487"/>
    <w:rsid w:val="008C5D1F"/>
    <w:rsid w:val="008C6917"/>
    <w:rsid w:val="008D2804"/>
    <w:rsid w:val="008D55CD"/>
    <w:rsid w:val="008E3242"/>
    <w:rsid w:val="008E5F2F"/>
    <w:rsid w:val="008F0E72"/>
    <w:rsid w:val="008F0E88"/>
    <w:rsid w:val="008F3047"/>
    <w:rsid w:val="008F33F9"/>
    <w:rsid w:val="008F55A8"/>
    <w:rsid w:val="00901003"/>
    <w:rsid w:val="00902966"/>
    <w:rsid w:val="00903AED"/>
    <w:rsid w:val="00906E19"/>
    <w:rsid w:val="00910EBA"/>
    <w:rsid w:val="00915D71"/>
    <w:rsid w:val="009201F0"/>
    <w:rsid w:val="00920C7D"/>
    <w:rsid w:val="00920F64"/>
    <w:rsid w:val="009219D0"/>
    <w:rsid w:val="0092211F"/>
    <w:rsid w:val="009263BC"/>
    <w:rsid w:val="0092663D"/>
    <w:rsid w:val="00927CEF"/>
    <w:rsid w:val="00933ACE"/>
    <w:rsid w:val="00933F96"/>
    <w:rsid w:val="009349BA"/>
    <w:rsid w:val="00935237"/>
    <w:rsid w:val="009406EF"/>
    <w:rsid w:val="0094293F"/>
    <w:rsid w:val="00946248"/>
    <w:rsid w:val="00946342"/>
    <w:rsid w:val="00947E82"/>
    <w:rsid w:val="00950552"/>
    <w:rsid w:val="00950A20"/>
    <w:rsid w:val="00952E50"/>
    <w:rsid w:val="00953B3C"/>
    <w:rsid w:val="00953E09"/>
    <w:rsid w:val="00954960"/>
    <w:rsid w:val="00957536"/>
    <w:rsid w:val="009653FE"/>
    <w:rsid w:val="00966116"/>
    <w:rsid w:val="009668D8"/>
    <w:rsid w:val="009670CB"/>
    <w:rsid w:val="00970720"/>
    <w:rsid w:val="00971A9E"/>
    <w:rsid w:val="00972234"/>
    <w:rsid w:val="00972892"/>
    <w:rsid w:val="0098308C"/>
    <w:rsid w:val="00987F37"/>
    <w:rsid w:val="0099344B"/>
    <w:rsid w:val="0099651D"/>
    <w:rsid w:val="009A2531"/>
    <w:rsid w:val="009B0063"/>
    <w:rsid w:val="009B0543"/>
    <w:rsid w:val="009B178D"/>
    <w:rsid w:val="009B7CD5"/>
    <w:rsid w:val="009C07AF"/>
    <w:rsid w:val="009C187A"/>
    <w:rsid w:val="009C1C1B"/>
    <w:rsid w:val="009C2092"/>
    <w:rsid w:val="009C5233"/>
    <w:rsid w:val="009D4CFA"/>
    <w:rsid w:val="009D61F0"/>
    <w:rsid w:val="009D692B"/>
    <w:rsid w:val="009E01A7"/>
    <w:rsid w:val="009E1040"/>
    <w:rsid w:val="009E6457"/>
    <w:rsid w:val="009E65E4"/>
    <w:rsid w:val="009E7A35"/>
    <w:rsid w:val="009F1E49"/>
    <w:rsid w:val="009F26AE"/>
    <w:rsid w:val="009F4819"/>
    <w:rsid w:val="009F5C88"/>
    <w:rsid w:val="009F64C1"/>
    <w:rsid w:val="009F70E2"/>
    <w:rsid w:val="00A017C1"/>
    <w:rsid w:val="00A058FC"/>
    <w:rsid w:val="00A07E61"/>
    <w:rsid w:val="00A119E9"/>
    <w:rsid w:val="00A1346D"/>
    <w:rsid w:val="00A149E9"/>
    <w:rsid w:val="00A22CD5"/>
    <w:rsid w:val="00A232A2"/>
    <w:rsid w:val="00A24A9D"/>
    <w:rsid w:val="00A25454"/>
    <w:rsid w:val="00A319B2"/>
    <w:rsid w:val="00A332EF"/>
    <w:rsid w:val="00A407D4"/>
    <w:rsid w:val="00A4646C"/>
    <w:rsid w:val="00A46A49"/>
    <w:rsid w:val="00A512F1"/>
    <w:rsid w:val="00A5191D"/>
    <w:rsid w:val="00A55966"/>
    <w:rsid w:val="00A56150"/>
    <w:rsid w:val="00A5748A"/>
    <w:rsid w:val="00A604A7"/>
    <w:rsid w:val="00A63CCA"/>
    <w:rsid w:val="00A6501D"/>
    <w:rsid w:val="00A6739E"/>
    <w:rsid w:val="00A7304F"/>
    <w:rsid w:val="00A7659C"/>
    <w:rsid w:val="00A81A15"/>
    <w:rsid w:val="00A8499D"/>
    <w:rsid w:val="00A855BB"/>
    <w:rsid w:val="00A86F8F"/>
    <w:rsid w:val="00A901F5"/>
    <w:rsid w:val="00A9105A"/>
    <w:rsid w:val="00A91A07"/>
    <w:rsid w:val="00A93D86"/>
    <w:rsid w:val="00A94009"/>
    <w:rsid w:val="00AA3024"/>
    <w:rsid w:val="00AA4FBB"/>
    <w:rsid w:val="00AA5563"/>
    <w:rsid w:val="00AA7A1A"/>
    <w:rsid w:val="00AB4E79"/>
    <w:rsid w:val="00AB6709"/>
    <w:rsid w:val="00AB7311"/>
    <w:rsid w:val="00AC4104"/>
    <w:rsid w:val="00AC54EC"/>
    <w:rsid w:val="00AC57FE"/>
    <w:rsid w:val="00AC6546"/>
    <w:rsid w:val="00AD02BD"/>
    <w:rsid w:val="00AD160F"/>
    <w:rsid w:val="00AD36EB"/>
    <w:rsid w:val="00AD7EE3"/>
    <w:rsid w:val="00AE1BC3"/>
    <w:rsid w:val="00AE39BF"/>
    <w:rsid w:val="00AF7A8F"/>
    <w:rsid w:val="00B045F1"/>
    <w:rsid w:val="00B04F05"/>
    <w:rsid w:val="00B05017"/>
    <w:rsid w:val="00B05313"/>
    <w:rsid w:val="00B064EA"/>
    <w:rsid w:val="00B06B35"/>
    <w:rsid w:val="00B07C39"/>
    <w:rsid w:val="00B105F5"/>
    <w:rsid w:val="00B10A25"/>
    <w:rsid w:val="00B15679"/>
    <w:rsid w:val="00B15D01"/>
    <w:rsid w:val="00B165FF"/>
    <w:rsid w:val="00B20575"/>
    <w:rsid w:val="00B207B0"/>
    <w:rsid w:val="00B24162"/>
    <w:rsid w:val="00B241AF"/>
    <w:rsid w:val="00B25F16"/>
    <w:rsid w:val="00B2606F"/>
    <w:rsid w:val="00B26C0C"/>
    <w:rsid w:val="00B27C17"/>
    <w:rsid w:val="00B30FC5"/>
    <w:rsid w:val="00B364CD"/>
    <w:rsid w:val="00B42DD5"/>
    <w:rsid w:val="00B436D5"/>
    <w:rsid w:val="00B55B57"/>
    <w:rsid w:val="00B56384"/>
    <w:rsid w:val="00B564E1"/>
    <w:rsid w:val="00B577C6"/>
    <w:rsid w:val="00B57CAA"/>
    <w:rsid w:val="00B63553"/>
    <w:rsid w:val="00B63D3B"/>
    <w:rsid w:val="00B706C7"/>
    <w:rsid w:val="00B71B43"/>
    <w:rsid w:val="00B750CD"/>
    <w:rsid w:val="00B75BAF"/>
    <w:rsid w:val="00B77326"/>
    <w:rsid w:val="00B83D09"/>
    <w:rsid w:val="00B86A84"/>
    <w:rsid w:val="00B86B13"/>
    <w:rsid w:val="00B87C54"/>
    <w:rsid w:val="00B91182"/>
    <w:rsid w:val="00B91D62"/>
    <w:rsid w:val="00B927A4"/>
    <w:rsid w:val="00B9447E"/>
    <w:rsid w:val="00B94D06"/>
    <w:rsid w:val="00BA6FAE"/>
    <w:rsid w:val="00BB0A95"/>
    <w:rsid w:val="00BB1FAE"/>
    <w:rsid w:val="00BC3319"/>
    <w:rsid w:val="00BC33AC"/>
    <w:rsid w:val="00BC7394"/>
    <w:rsid w:val="00BC7F77"/>
    <w:rsid w:val="00BD091D"/>
    <w:rsid w:val="00BD2BA9"/>
    <w:rsid w:val="00BD6379"/>
    <w:rsid w:val="00BE1135"/>
    <w:rsid w:val="00BE2792"/>
    <w:rsid w:val="00BE3ADD"/>
    <w:rsid w:val="00BE6000"/>
    <w:rsid w:val="00BF38D5"/>
    <w:rsid w:val="00BF4D98"/>
    <w:rsid w:val="00BF6A13"/>
    <w:rsid w:val="00C011FD"/>
    <w:rsid w:val="00C026AD"/>
    <w:rsid w:val="00C046FC"/>
    <w:rsid w:val="00C0789B"/>
    <w:rsid w:val="00C10CFC"/>
    <w:rsid w:val="00C12391"/>
    <w:rsid w:val="00C1426E"/>
    <w:rsid w:val="00C1576A"/>
    <w:rsid w:val="00C21851"/>
    <w:rsid w:val="00C231C5"/>
    <w:rsid w:val="00C23BF8"/>
    <w:rsid w:val="00C2609F"/>
    <w:rsid w:val="00C27E2A"/>
    <w:rsid w:val="00C303E5"/>
    <w:rsid w:val="00C31439"/>
    <w:rsid w:val="00C376F4"/>
    <w:rsid w:val="00C4003A"/>
    <w:rsid w:val="00C40FEC"/>
    <w:rsid w:val="00C41A79"/>
    <w:rsid w:val="00C54187"/>
    <w:rsid w:val="00C55196"/>
    <w:rsid w:val="00C60B50"/>
    <w:rsid w:val="00C61C5D"/>
    <w:rsid w:val="00C665DB"/>
    <w:rsid w:val="00C6708A"/>
    <w:rsid w:val="00C6742B"/>
    <w:rsid w:val="00C70600"/>
    <w:rsid w:val="00C74CE4"/>
    <w:rsid w:val="00C75204"/>
    <w:rsid w:val="00C76DEF"/>
    <w:rsid w:val="00C77045"/>
    <w:rsid w:val="00C831E4"/>
    <w:rsid w:val="00C85F13"/>
    <w:rsid w:val="00C87568"/>
    <w:rsid w:val="00C90B42"/>
    <w:rsid w:val="00C9117E"/>
    <w:rsid w:val="00C935D6"/>
    <w:rsid w:val="00C943CA"/>
    <w:rsid w:val="00C95318"/>
    <w:rsid w:val="00CA2235"/>
    <w:rsid w:val="00CA243E"/>
    <w:rsid w:val="00CA3B5E"/>
    <w:rsid w:val="00CA43EE"/>
    <w:rsid w:val="00CA5B70"/>
    <w:rsid w:val="00CA71DE"/>
    <w:rsid w:val="00CB4716"/>
    <w:rsid w:val="00CB508B"/>
    <w:rsid w:val="00CC4FCB"/>
    <w:rsid w:val="00CC648C"/>
    <w:rsid w:val="00CC6FE9"/>
    <w:rsid w:val="00CC7636"/>
    <w:rsid w:val="00CD0FAA"/>
    <w:rsid w:val="00CD1A97"/>
    <w:rsid w:val="00CD22D6"/>
    <w:rsid w:val="00CE0242"/>
    <w:rsid w:val="00CF3EF5"/>
    <w:rsid w:val="00CF4606"/>
    <w:rsid w:val="00CF5C20"/>
    <w:rsid w:val="00CF627D"/>
    <w:rsid w:val="00CF6863"/>
    <w:rsid w:val="00CF7788"/>
    <w:rsid w:val="00D050C6"/>
    <w:rsid w:val="00D06AB6"/>
    <w:rsid w:val="00D07F14"/>
    <w:rsid w:val="00D108AF"/>
    <w:rsid w:val="00D1467D"/>
    <w:rsid w:val="00D26469"/>
    <w:rsid w:val="00D27A7F"/>
    <w:rsid w:val="00D32E4B"/>
    <w:rsid w:val="00D3348B"/>
    <w:rsid w:val="00D34A07"/>
    <w:rsid w:val="00D35C63"/>
    <w:rsid w:val="00D3602A"/>
    <w:rsid w:val="00D375E4"/>
    <w:rsid w:val="00D3773B"/>
    <w:rsid w:val="00D413C3"/>
    <w:rsid w:val="00D42C09"/>
    <w:rsid w:val="00D47DEC"/>
    <w:rsid w:val="00D50752"/>
    <w:rsid w:val="00D5107B"/>
    <w:rsid w:val="00D54F66"/>
    <w:rsid w:val="00D62C0C"/>
    <w:rsid w:val="00D6441E"/>
    <w:rsid w:val="00D65E8E"/>
    <w:rsid w:val="00D71037"/>
    <w:rsid w:val="00D725C9"/>
    <w:rsid w:val="00D7317E"/>
    <w:rsid w:val="00D777B4"/>
    <w:rsid w:val="00D83AE7"/>
    <w:rsid w:val="00D8401E"/>
    <w:rsid w:val="00D86DF4"/>
    <w:rsid w:val="00D8784D"/>
    <w:rsid w:val="00D9104A"/>
    <w:rsid w:val="00D921F1"/>
    <w:rsid w:val="00D97BF4"/>
    <w:rsid w:val="00DA1240"/>
    <w:rsid w:val="00DA724C"/>
    <w:rsid w:val="00DB0F69"/>
    <w:rsid w:val="00DB2171"/>
    <w:rsid w:val="00DB4271"/>
    <w:rsid w:val="00DB5D7F"/>
    <w:rsid w:val="00DC192F"/>
    <w:rsid w:val="00DC3851"/>
    <w:rsid w:val="00DC50FF"/>
    <w:rsid w:val="00DC5ED7"/>
    <w:rsid w:val="00DC6076"/>
    <w:rsid w:val="00DC6FAA"/>
    <w:rsid w:val="00DD19DF"/>
    <w:rsid w:val="00DD3D3A"/>
    <w:rsid w:val="00DD3DBB"/>
    <w:rsid w:val="00DD62A5"/>
    <w:rsid w:val="00DD6604"/>
    <w:rsid w:val="00DE00B9"/>
    <w:rsid w:val="00DE039E"/>
    <w:rsid w:val="00DE539C"/>
    <w:rsid w:val="00DE79F4"/>
    <w:rsid w:val="00DF245F"/>
    <w:rsid w:val="00DF2B17"/>
    <w:rsid w:val="00DF3B9C"/>
    <w:rsid w:val="00DF4038"/>
    <w:rsid w:val="00DF50AB"/>
    <w:rsid w:val="00DF6544"/>
    <w:rsid w:val="00DF6B39"/>
    <w:rsid w:val="00DF7927"/>
    <w:rsid w:val="00E031C5"/>
    <w:rsid w:val="00E033E1"/>
    <w:rsid w:val="00E117C8"/>
    <w:rsid w:val="00E11DCC"/>
    <w:rsid w:val="00E11FFB"/>
    <w:rsid w:val="00E12479"/>
    <w:rsid w:val="00E13086"/>
    <w:rsid w:val="00E150B3"/>
    <w:rsid w:val="00E15143"/>
    <w:rsid w:val="00E173EF"/>
    <w:rsid w:val="00E17985"/>
    <w:rsid w:val="00E209C3"/>
    <w:rsid w:val="00E22287"/>
    <w:rsid w:val="00E2255F"/>
    <w:rsid w:val="00E24412"/>
    <w:rsid w:val="00E2574B"/>
    <w:rsid w:val="00E25BB0"/>
    <w:rsid w:val="00E26002"/>
    <w:rsid w:val="00E319F5"/>
    <w:rsid w:val="00E32DBC"/>
    <w:rsid w:val="00E33E72"/>
    <w:rsid w:val="00E435F5"/>
    <w:rsid w:val="00E43E24"/>
    <w:rsid w:val="00E44B04"/>
    <w:rsid w:val="00E4654D"/>
    <w:rsid w:val="00E4771E"/>
    <w:rsid w:val="00E47B82"/>
    <w:rsid w:val="00E5004F"/>
    <w:rsid w:val="00E51DA1"/>
    <w:rsid w:val="00E54D54"/>
    <w:rsid w:val="00E5704F"/>
    <w:rsid w:val="00E631A7"/>
    <w:rsid w:val="00E63AB4"/>
    <w:rsid w:val="00E6410C"/>
    <w:rsid w:val="00E64668"/>
    <w:rsid w:val="00E65E95"/>
    <w:rsid w:val="00E678E0"/>
    <w:rsid w:val="00E7174F"/>
    <w:rsid w:val="00E72FB1"/>
    <w:rsid w:val="00E73E91"/>
    <w:rsid w:val="00E80CCC"/>
    <w:rsid w:val="00E96979"/>
    <w:rsid w:val="00EA458D"/>
    <w:rsid w:val="00EA5A9A"/>
    <w:rsid w:val="00EA7443"/>
    <w:rsid w:val="00EA76DC"/>
    <w:rsid w:val="00EB1502"/>
    <w:rsid w:val="00EB7581"/>
    <w:rsid w:val="00EC2A59"/>
    <w:rsid w:val="00EC4264"/>
    <w:rsid w:val="00EC59DD"/>
    <w:rsid w:val="00EC73C5"/>
    <w:rsid w:val="00ED1AEE"/>
    <w:rsid w:val="00ED2DFB"/>
    <w:rsid w:val="00ED3296"/>
    <w:rsid w:val="00ED3AC2"/>
    <w:rsid w:val="00ED427A"/>
    <w:rsid w:val="00ED6BBE"/>
    <w:rsid w:val="00EE3551"/>
    <w:rsid w:val="00EF2160"/>
    <w:rsid w:val="00EF6CCA"/>
    <w:rsid w:val="00EF6D0B"/>
    <w:rsid w:val="00F10CAD"/>
    <w:rsid w:val="00F11182"/>
    <w:rsid w:val="00F1266F"/>
    <w:rsid w:val="00F23706"/>
    <w:rsid w:val="00F23F05"/>
    <w:rsid w:val="00F24463"/>
    <w:rsid w:val="00F24939"/>
    <w:rsid w:val="00F30429"/>
    <w:rsid w:val="00F3175A"/>
    <w:rsid w:val="00F32622"/>
    <w:rsid w:val="00F33740"/>
    <w:rsid w:val="00F43661"/>
    <w:rsid w:val="00F440E6"/>
    <w:rsid w:val="00F479C7"/>
    <w:rsid w:val="00F509BB"/>
    <w:rsid w:val="00F51B96"/>
    <w:rsid w:val="00F52245"/>
    <w:rsid w:val="00F54CED"/>
    <w:rsid w:val="00F57AA0"/>
    <w:rsid w:val="00F57CFF"/>
    <w:rsid w:val="00F61B52"/>
    <w:rsid w:val="00F61C60"/>
    <w:rsid w:val="00F70B2F"/>
    <w:rsid w:val="00F70BD4"/>
    <w:rsid w:val="00F73B71"/>
    <w:rsid w:val="00F75095"/>
    <w:rsid w:val="00F77ED1"/>
    <w:rsid w:val="00F80286"/>
    <w:rsid w:val="00F90E9A"/>
    <w:rsid w:val="00F922E0"/>
    <w:rsid w:val="00F95A8C"/>
    <w:rsid w:val="00FA412B"/>
    <w:rsid w:val="00FA6D1B"/>
    <w:rsid w:val="00FA6F4A"/>
    <w:rsid w:val="00FA7214"/>
    <w:rsid w:val="00FB09ED"/>
    <w:rsid w:val="00FB315C"/>
    <w:rsid w:val="00FB447C"/>
    <w:rsid w:val="00FB7137"/>
    <w:rsid w:val="00FC0965"/>
    <w:rsid w:val="00FC5A5C"/>
    <w:rsid w:val="00FC7AD5"/>
    <w:rsid w:val="00FD1562"/>
    <w:rsid w:val="00FD1750"/>
    <w:rsid w:val="00FD2417"/>
    <w:rsid w:val="00FD6446"/>
    <w:rsid w:val="00FE12B8"/>
    <w:rsid w:val="00FE3029"/>
    <w:rsid w:val="00FE36AF"/>
    <w:rsid w:val="00FE5D7A"/>
    <w:rsid w:val="00FE5FB0"/>
    <w:rsid w:val="00FF001F"/>
    <w:rsid w:val="00FF140B"/>
    <w:rsid w:val="00FF5E8C"/>
    <w:rsid w:val="018B4D47"/>
    <w:rsid w:val="01C3893D"/>
    <w:rsid w:val="01E5DC91"/>
    <w:rsid w:val="022308B3"/>
    <w:rsid w:val="02342EFC"/>
    <w:rsid w:val="02816C06"/>
    <w:rsid w:val="031A1093"/>
    <w:rsid w:val="03691F7B"/>
    <w:rsid w:val="03D6A312"/>
    <w:rsid w:val="04061DB9"/>
    <w:rsid w:val="0430318F"/>
    <w:rsid w:val="04340B2A"/>
    <w:rsid w:val="043D5517"/>
    <w:rsid w:val="044C837A"/>
    <w:rsid w:val="04CBDA8B"/>
    <w:rsid w:val="04F5A499"/>
    <w:rsid w:val="050D7590"/>
    <w:rsid w:val="060CCC49"/>
    <w:rsid w:val="065DD39D"/>
    <w:rsid w:val="066A1A29"/>
    <w:rsid w:val="066B4562"/>
    <w:rsid w:val="0690E6C8"/>
    <w:rsid w:val="06FCE44B"/>
    <w:rsid w:val="07463ED9"/>
    <w:rsid w:val="0799DA3E"/>
    <w:rsid w:val="0816933E"/>
    <w:rsid w:val="0821AD71"/>
    <w:rsid w:val="0854D480"/>
    <w:rsid w:val="0895A3FA"/>
    <w:rsid w:val="08D2F729"/>
    <w:rsid w:val="091AD3D2"/>
    <w:rsid w:val="0996BD4E"/>
    <w:rsid w:val="09B702BF"/>
    <w:rsid w:val="09DCE3D8"/>
    <w:rsid w:val="0BCA98A8"/>
    <w:rsid w:val="0C125B03"/>
    <w:rsid w:val="0C22433F"/>
    <w:rsid w:val="0C679A7C"/>
    <w:rsid w:val="0C6EB77D"/>
    <w:rsid w:val="0CA5A5E8"/>
    <w:rsid w:val="0CC09063"/>
    <w:rsid w:val="0CF9330E"/>
    <w:rsid w:val="0DD4F539"/>
    <w:rsid w:val="0E01CC17"/>
    <w:rsid w:val="0E0F8578"/>
    <w:rsid w:val="0EC45027"/>
    <w:rsid w:val="0ED10866"/>
    <w:rsid w:val="0EEF745D"/>
    <w:rsid w:val="0F6980A1"/>
    <w:rsid w:val="0F6C0CCC"/>
    <w:rsid w:val="10AB2F75"/>
    <w:rsid w:val="10E5237D"/>
    <w:rsid w:val="1123F3EA"/>
    <w:rsid w:val="12263E89"/>
    <w:rsid w:val="127D4082"/>
    <w:rsid w:val="128A7FB0"/>
    <w:rsid w:val="12A73283"/>
    <w:rsid w:val="12A93024"/>
    <w:rsid w:val="139937EB"/>
    <w:rsid w:val="139C4286"/>
    <w:rsid w:val="14DFB734"/>
    <w:rsid w:val="14F04308"/>
    <w:rsid w:val="15086362"/>
    <w:rsid w:val="151E3595"/>
    <w:rsid w:val="159533EE"/>
    <w:rsid w:val="15AB3759"/>
    <w:rsid w:val="15B88F44"/>
    <w:rsid w:val="15CFC4BB"/>
    <w:rsid w:val="162CC8DC"/>
    <w:rsid w:val="1663A190"/>
    <w:rsid w:val="1672A7BC"/>
    <w:rsid w:val="17E3EB9E"/>
    <w:rsid w:val="1846C638"/>
    <w:rsid w:val="185668B6"/>
    <w:rsid w:val="1863C926"/>
    <w:rsid w:val="18B926BB"/>
    <w:rsid w:val="195AE2F1"/>
    <w:rsid w:val="196F6BA5"/>
    <w:rsid w:val="197CB098"/>
    <w:rsid w:val="199C7835"/>
    <w:rsid w:val="19EC916F"/>
    <w:rsid w:val="1A4338A7"/>
    <w:rsid w:val="1A54F71C"/>
    <w:rsid w:val="1AA05797"/>
    <w:rsid w:val="1B2F00F3"/>
    <w:rsid w:val="1B6B333C"/>
    <w:rsid w:val="1B7F9128"/>
    <w:rsid w:val="1C7BDB84"/>
    <w:rsid w:val="1C7CFC45"/>
    <w:rsid w:val="1CA44F8C"/>
    <w:rsid w:val="1DBDFFD2"/>
    <w:rsid w:val="1E46F9DA"/>
    <w:rsid w:val="1E7BBBE6"/>
    <w:rsid w:val="1EB6E6BC"/>
    <w:rsid w:val="1ED328D4"/>
    <w:rsid w:val="1EDCD6E3"/>
    <w:rsid w:val="212D7F9C"/>
    <w:rsid w:val="21C02033"/>
    <w:rsid w:val="222C9F27"/>
    <w:rsid w:val="22647178"/>
    <w:rsid w:val="227990E9"/>
    <w:rsid w:val="22FE30AB"/>
    <w:rsid w:val="230989F4"/>
    <w:rsid w:val="23197121"/>
    <w:rsid w:val="232A6B0C"/>
    <w:rsid w:val="23712F82"/>
    <w:rsid w:val="24F12508"/>
    <w:rsid w:val="25158041"/>
    <w:rsid w:val="25B32D6B"/>
    <w:rsid w:val="264E9E82"/>
    <w:rsid w:val="27869254"/>
    <w:rsid w:val="289104A4"/>
    <w:rsid w:val="2982C856"/>
    <w:rsid w:val="29AA4028"/>
    <w:rsid w:val="2AA99457"/>
    <w:rsid w:val="2AF6FAC2"/>
    <w:rsid w:val="2B40F1D8"/>
    <w:rsid w:val="2B7C4167"/>
    <w:rsid w:val="2C2C8D06"/>
    <w:rsid w:val="2C79B843"/>
    <w:rsid w:val="2CBCE03F"/>
    <w:rsid w:val="2D9F3A88"/>
    <w:rsid w:val="2DC4642F"/>
    <w:rsid w:val="2E04C633"/>
    <w:rsid w:val="2E3DEEF1"/>
    <w:rsid w:val="2E7231CC"/>
    <w:rsid w:val="2E85BE22"/>
    <w:rsid w:val="2E9C2601"/>
    <w:rsid w:val="2ED32D3E"/>
    <w:rsid w:val="2F3FB79E"/>
    <w:rsid w:val="2FFEC02F"/>
    <w:rsid w:val="3028B784"/>
    <w:rsid w:val="304FB28A"/>
    <w:rsid w:val="3111FF59"/>
    <w:rsid w:val="31C9F378"/>
    <w:rsid w:val="31E36FA0"/>
    <w:rsid w:val="31FD2B8E"/>
    <w:rsid w:val="320A2F80"/>
    <w:rsid w:val="3244D388"/>
    <w:rsid w:val="32C89FC9"/>
    <w:rsid w:val="32EB4DDE"/>
    <w:rsid w:val="32FCDEAD"/>
    <w:rsid w:val="335D9C22"/>
    <w:rsid w:val="335EE981"/>
    <w:rsid w:val="336116B6"/>
    <w:rsid w:val="33ADC8B2"/>
    <w:rsid w:val="33BCD0E4"/>
    <w:rsid w:val="33FC0A44"/>
    <w:rsid w:val="3404206E"/>
    <w:rsid w:val="34374E40"/>
    <w:rsid w:val="34C6F19F"/>
    <w:rsid w:val="34E79910"/>
    <w:rsid w:val="357F3584"/>
    <w:rsid w:val="358322EB"/>
    <w:rsid w:val="35A97346"/>
    <w:rsid w:val="35CA3B50"/>
    <w:rsid w:val="36C129C7"/>
    <w:rsid w:val="375D4196"/>
    <w:rsid w:val="380DCBD8"/>
    <w:rsid w:val="3975DEC7"/>
    <w:rsid w:val="397960E8"/>
    <w:rsid w:val="3981011D"/>
    <w:rsid w:val="39821EF3"/>
    <w:rsid w:val="39B92F95"/>
    <w:rsid w:val="39BC6411"/>
    <w:rsid w:val="39C7AD1A"/>
    <w:rsid w:val="3A5A019E"/>
    <w:rsid w:val="3AC8D04E"/>
    <w:rsid w:val="3AD9AFC4"/>
    <w:rsid w:val="3AE19DDA"/>
    <w:rsid w:val="3B26B767"/>
    <w:rsid w:val="3B812A5A"/>
    <w:rsid w:val="3BB0C193"/>
    <w:rsid w:val="3BFF94BB"/>
    <w:rsid w:val="3CFF0B45"/>
    <w:rsid w:val="3D583C91"/>
    <w:rsid w:val="3D5A91AA"/>
    <w:rsid w:val="3D5E4335"/>
    <w:rsid w:val="3DEB2469"/>
    <w:rsid w:val="3DF36FD9"/>
    <w:rsid w:val="3E27987E"/>
    <w:rsid w:val="3E889A5C"/>
    <w:rsid w:val="3E8C8223"/>
    <w:rsid w:val="3F184982"/>
    <w:rsid w:val="3F2FCAB4"/>
    <w:rsid w:val="40327FDE"/>
    <w:rsid w:val="40549B7D"/>
    <w:rsid w:val="40F520D5"/>
    <w:rsid w:val="411B0106"/>
    <w:rsid w:val="4121C2D6"/>
    <w:rsid w:val="41223644"/>
    <w:rsid w:val="42E45CBA"/>
    <w:rsid w:val="432D41F0"/>
    <w:rsid w:val="4377E2A7"/>
    <w:rsid w:val="43F51614"/>
    <w:rsid w:val="442C1FDB"/>
    <w:rsid w:val="450759F9"/>
    <w:rsid w:val="45343470"/>
    <w:rsid w:val="465E43E2"/>
    <w:rsid w:val="46626F08"/>
    <w:rsid w:val="469B6874"/>
    <w:rsid w:val="47067C5A"/>
    <w:rsid w:val="4731E18E"/>
    <w:rsid w:val="4742F3CC"/>
    <w:rsid w:val="480B3980"/>
    <w:rsid w:val="485FAD62"/>
    <w:rsid w:val="48B8A443"/>
    <w:rsid w:val="4937A235"/>
    <w:rsid w:val="496EFBC7"/>
    <w:rsid w:val="4A5DA7A9"/>
    <w:rsid w:val="4A895D18"/>
    <w:rsid w:val="4BAC4262"/>
    <w:rsid w:val="4C0B5C84"/>
    <w:rsid w:val="4C33FB0E"/>
    <w:rsid w:val="4C834FD7"/>
    <w:rsid w:val="4C939175"/>
    <w:rsid w:val="4C968B2E"/>
    <w:rsid w:val="4CCC13DD"/>
    <w:rsid w:val="4CDF829E"/>
    <w:rsid w:val="4D32D6CB"/>
    <w:rsid w:val="4DE0B684"/>
    <w:rsid w:val="4E6CD95E"/>
    <w:rsid w:val="4EBFEE62"/>
    <w:rsid w:val="4F295D63"/>
    <w:rsid w:val="4F3A872B"/>
    <w:rsid w:val="4F40210E"/>
    <w:rsid w:val="4F577A33"/>
    <w:rsid w:val="4F829DE5"/>
    <w:rsid w:val="4FC9A2A4"/>
    <w:rsid w:val="504497CE"/>
    <w:rsid w:val="5069187A"/>
    <w:rsid w:val="50BB3851"/>
    <w:rsid w:val="50C460AD"/>
    <w:rsid w:val="50D7A671"/>
    <w:rsid w:val="50DA2C65"/>
    <w:rsid w:val="511B03CF"/>
    <w:rsid w:val="51259C2A"/>
    <w:rsid w:val="5286C435"/>
    <w:rsid w:val="52FA529B"/>
    <w:rsid w:val="53191B28"/>
    <w:rsid w:val="532027F8"/>
    <w:rsid w:val="53207FBD"/>
    <w:rsid w:val="53A3CD40"/>
    <w:rsid w:val="53AA4D8F"/>
    <w:rsid w:val="53F0A7B7"/>
    <w:rsid w:val="540930D4"/>
    <w:rsid w:val="545770C3"/>
    <w:rsid w:val="54728DBE"/>
    <w:rsid w:val="54A02377"/>
    <w:rsid w:val="54B2EA32"/>
    <w:rsid w:val="54CEB024"/>
    <w:rsid w:val="553820FE"/>
    <w:rsid w:val="555DDBF8"/>
    <w:rsid w:val="556272F4"/>
    <w:rsid w:val="55C8D768"/>
    <w:rsid w:val="55FD685B"/>
    <w:rsid w:val="5631FECF"/>
    <w:rsid w:val="5670218F"/>
    <w:rsid w:val="56C3631B"/>
    <w:rsid w:val="5707C3AE"/>
    <w:rsid w:val="570E2BF5"/>
    <w:rsid w:val="5727AD59"/>
    <w:rsid w:val="57D457E5"/>
    <w:rsid w:val="57F85A81"/>
    <w:rsid w:val="5836907F"/>
    <w:rsid w:val="5839F896"/>
    <w:rsid w:val="5863DF78"/>
    <w:rsid w:val="58B0D671"/>
    <w:rsid w:val="58D58060"/>
    <w:rsid w:val="58FE080C"/>
    <w:rsid w:val="59BFF8D9"/>
    <w:rsid w:val="59D38018"/>
    <w:rsid w:val="5A22641D"/>
    <w:rsid w:val="5A6A3864"/>
    <w:rsid w:val="5A7E7ED9"/>
    <w:rsid w:val="5AE82AC4"/>
    <w:rsid w:val="5AF2D7A3"/>
    <w:rsid w:val="5B5964EA"/>
    <w:rsid w:val="5BC418E2"/>
    <w:rsid w:val="5BDE3C51"/>
    <w:rsid w:val="5C379D6B"/>
    <w:rsid w:val="5C38D033"/>
    <w:rsid w:val="5C790438"/>
    <w:rsid w:val="5CC3262D"/>
    <w:rsid w:val="5D753D7D"/>
    <w:rsid w:val="5D8E4E25"/>
    <w:rsid w:val="5D967CBF"/>
    <w:rsid w:val="5DA16926"/>
    <w:rsid w:val="5DC0C128"/>
    <w:rsid w:val="5DE2ECB7"/>
    <w:rsid w:val="5E067957"/>
    <w:rsid w:val="5E2C22E2"/>
    <w:rsid w:val="5E3AB5F5"/>
    <w:rsid w:val="5EE35A64"/>
    <w:rsid w:val="5EF4BB38"/>
    <w:rsid w:val="5FB791DA"/>
    <w:rsid w:val="607DC4F5"/>
    <w:rsid w:val="609172C5"/>
    <w:rsid w:val="60BADCFD"/>
    <w:rsid w:val="60BEDC81"/>
    <w:rsid w:val="6111031F"/>
    <w:rsid w:val="6186A194"/>
    <w:rsid w:val="6226F0EF"/>
    <w:rsid w:val="6275EF19"/>
    <w:rsid w:val="63793BC3"/>
    <w:rsid w:val="64F03DC7"/>
    <w:rsid w:val="64FAA3B9"/>
    <w:rsid w:val="65586A42"/>
    <w:rsid w:val="65AF57B3"/>
    <w:rsid w:val="65C94DF6"/>
    <w:rsid w:val="65CC19CB"/>
    <w:rsid w:val="65F415B7"/>
    <w:rsid w:val="65F4D5D1"/>
    <w:rsid w:val="667429E5"/>
    <w:rsid w:val="668B5039"/>
    <w:rsid w:val="66A82540"/>
    <w:rsid w:val="66ACE5B0"/>
    <w:rsid w:val="66BA7182"/>
    <w:rsid w:val="670F728F"/>
    <w:rsid w:val="67651F59"/>
    <w:rsid w:val="67B1B47F"/>
    <w:rsid w:val="67B5E593"/>
    <w:rsid w:val="67D6C2E7"/>
    <w:rsid w:val="67DBDCC0"/>
    <w:rsid w:val="6869EF67"/>
    <w:rsid w:val="6870AE77"/>
    <w:rsid w:val="68826FEC"/>
    <w:rsid w:val="688E90DE"/>
    <w:rsid w:val="68A3071D"/>
    <w:rsid w:val="68AE7E59"/>
    <w:rsid w:val="6951FAE3"/>
    <w:rsid w:val="6962B4A9"/>
    <w:rsid w:val="6993BA47"/>
    <w:rsid w:val="69DB4684"/>
    <w:rsid w:val="6A1D71A1"/>
    <w:rsid w:val="6A62D2DD"/>
    <w:rsid w:val="6BD80E4E"/>
    <w:rsid w:val="6BFFA945"/>
    <w:rsid w:val="6C28B3C7"/>
    <w:rsid w:val="6C492D78"/>
    <w:rsid w:val="6C65049E"/>
    <w:rsid w:val="6C6FB7A4"/>
    <w:rsid w:val="6D4E37CB"/>
    <w:rsid w:val="6D91F341"/>
    <w:rsid w:val="6DA3F64A"/>
    <w:rsid w:val="6E0D551B"/>
    <w:rsid w:val="6E591F7E"/>
    <w:rsid w:val="6E7EB153"/>
    <w:rsid w:val="6ECD2F6A"/>
    <w:rsid w:val="6F828FBA"/>
    <w:rsid w:val="6FA969E5"/>
    <w:rsid w:val="7099BB82"/>
    <w:rsid w:val="7099C6A0"/>
    <w:rsid w:val="709A0ECF"/>
    <w:rsid w:val="709C0886"/>
    <w:rsid w:val="70F135E8"/>
    <w:rsid w:val="71447988"/>
    <w:rsid w:val="7197BCA7"/>
    <w:rsid w:val="72351A3E"/>
    <w:rsid w:val="724884E4"/>
    <w:rsid w:val="725616C6"/>
    <w:rsid w:val="731002BC"/>
    <w:rsid w:val="7346CC51"/>
    <w:rsid w:val="739DB6CA"/>
    <w:rsid w:val="73D759B6"/>
    <w:rsid w:val="74419F1D"/>
    <w:rsid w:val="7453E600"/>
    <w:rsid w:val="74E27235"/>
    <w:rsid w:val="74EB6393"/>
    <w:rsid w:val="7599EC07"/>
    <w:rsid w:val="75AEA4F5"/>
    <w:rsid w:val="75FDB35E"/>
    <w:rsid w:val="760C5EBD"/>
    <w:rsid w:val="76FCFB0E"/>
    <w:rsid w:val="77EA28C4"/>
    <w:rsid w:val="7902EFF4"/>
    <w:rsid w:val="79799D5F"/>
    <w:rsid w:val="797E6A88"/>
    <w:rsid w:val="79B0A04C"/>
    <w:rsid w:val="7A2A42D9"/>
    <w:rsid w:val="7A3099B3"/>
    <w:rsid w:val="7A522805"/>
    <w:rsid w:val="7A684EFA"/>
    <w:rsid w:val="7B99457C"/>
    <w:rsid w:val="7BA652EE"/>
    <w:rsid w:val="7C1C7A32"/>
    <w:rsid w:val="7C422EAE"/>
    <w:rsid w:val="7C71D23C"/>
    <w:rsid w:val="7CCAC05F"/>
    <w:rsid w:val="7D36EA97"/>
    <w:rsid w:val="7ED6D5F2"/>
    <w:rsid w:val="7EEFCCA1"/>
    <w:rsid w:val="7F211CEC"/>
    <w:rsid w:val="7F576807"/>
    <w:rsid w:val="7FA02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EAE28"/>
  <w15:chartTrackingRefBased/>
  <w15:docId w15:val="{6551052E-C047-4753-A4A1-2FF13C2B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4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467"/>
  </w:style>
  <w:style w:type="paragraph" w:styleId="Footer">
    <w:name w:val="footer"/>
    <w:basedOn w:val="Normal"/>
    <w:link w:val="FooterChar"/>
    <w:uiPriority w:val="99"/>
    <w:unhideWhenUsed/>
    <w:rsid w:val="000324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467"/>
  </w:style>
  <w:style w:type="paragraph" w:styleId="ListParagraph">
    <w:name w:val="List Paragraph"/>
    <w:basedOn w:val="Normal"/>
    <w:uiPriority w:val="34"/>
    <w:qFormat/>
    <w:rsid w:val="0060171B"/>
    <w:pPr>
      <w:ind w:left="720"/>
      <w:contextualSpacing/>
    </w:pPr>
  </w:style>
  <w:style w:type="character" w:styleId="Hyperlink">
    <w:name w:val="Hyperlink"/>
    <w:basedOn w:val="DefaultParagraphFont"/>
    <w:uiPriority w:val="99"/>
    <w:unhideWhenUsed/>
    <w:rsid w:val="00266C8A"/>
    <w:rPr>
      <w:color w:val="0563C1" w:themeColor="hyperlink"/>
      <w:u w:val="single"/>
    </w:rPr>
  </w:style>
  <w:style w:type="character" w:customStyle="1" w:styleId="UnresolvedMention1">
    <w:name w:val="Unresolved Mention1"/>
    <w:basedOn w:val="DefaultParagraphFont"/>
    <w:uiPriority w:val="99"/>
    <w:semiHidden/>
    <w:unhideWhenUsed/>
    <w:rsid w:val="00266C8A"/>
    <w:rPr>
      <w:color w:val="808080"/>
      <w:shd w:val="clear" w:color="auto" w:fill="E6E6E6"/>
    </w:rPr>
  </w:style>
  <w:style w:type="table" w:styleId="TableGrid">
    <w:name w:val="Table Grid"/>
    <w:basedOn w:val="TableNormal"/>
    <w:uiPriority w:val="39"/>
    <w:rsid w:val="00F2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5E54"/>
    <w:rPr>
      <w:sz w:val="16"/>
      <w:szCs w:val="16"/>
    </w:rPr>
  </w:style>
  <w:style w:type="paragraph" w:styleId="CommentText">
    <w:name w:val="annotation text"/>
    <w:basedOn w:val="Normal"/>
    <w:link w:val="CommentTextChar"/>
    <w:uiPriority w:val="99"/>
    <w:unhideWhenUsed/>
    <w:rsid w:val="004D5E54"/>
    <w:pPr>
      <w:spacing w:line="240" w:lineRule="auto"/>
    </w:pPr>
    <w:rPr>
      <w:sz w:val="20"/>
      <w:szCs w:val="20"/>
    </w:rPr>
  </w:style>
  <w:style w:type="character" w:customStyle="1" w:styleId="CommentTextChar">
    <w:name w:val="Comment Text Char"/>
    <w:basedOn w:val="DefaultParagraphFont"/>
    <w:link w:val="CommentText"/>
    <w:uiPriority w:val="99"/>
    <w:rsid w:val="004D5E54"/>
    <w:rPr>
      <w:sz w:val="20"/>
      <w:szCs w:val="20"/>
    </w:rPr>
  </w:style>
  <w:style w:type="paragraph" w:styleId="CommentSubject">
    <w:name w:val="annotation subject"/>
    <w:basedOn w:val="CommentText"/>
    <w:next w:val="CommentText"/>
    <w:link w:val="CommentSubjectChar"/>
    <w:uiPriority w:val="99"/>
    <w:semiHidden/>
    <w:unhideWhenUsed/>
    <w:rsid w:val="004D5E54"/>
    <w:rPr>
      <w:b/>
      <w:bCs/>
    </w:rPr>
  </w:style>
  <w:style w:type="character" w:customStyle="1" w:styleId="CommentSubjectChar">
    <w:name w:val="Comment Subject Char"/>
    <w:basedOn w:val="CommentTextChar"/>
    <w:link w:val="CommentSubject"/>
    <w:uiPriority w:val="99"/>
    <w:semiHidden/>
    <w:rsid w:val="004D5E54"/>
    <w:rPr>
      <w:b/>
      <w:bCs/>
      <w:sz w:val="20"/>
      <w:szCs w:val="20"/>
    </w:rPr>
  </w:style>
  <w:style w:type="paragraph" w:styleId="BalloonText">
    <w:name w:val="Balloon Text"/>
    <w:basedOn w:val="Normal"/>
    <w:link w:val="BalloonTextChar"/>
    <w:uiPriority w:val="99"/>
    <w:semiHidden/>
    <w:unhideWhenUsed/>
    <w:rsid w:val="004D5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54"/>
    <w:rPr>
      <w:rFonts w:ascii="Segoe UI" w:hAnsi="Segoe UI" w:cs="Segoe UI"/>
      <w:sz w:val="18"/>
      <w:szCs w:val="18"/>
    </w:rPr>
  </w:style>
  <w:style w:type="character" w:customStyle="1" w:styleId="UnresolvedMention2">
    <w:name w:val="Unresolved Mention2"/>
    <w:basedOn w:val="DefaultParagraphFont"/>
    <w:uiPriority w:val="99"/>
    <w:semiHidden/>
    <w:unhideWhenUsed/>
    <w:rsid w:val="00AB4E79"/>
    <w:rPr>
      <w:color w:val="605E5C"/>
      <w:shd w:val="clear" w:color="auto" w:fill="E1DFDD"/>
    </w:rPr>
  </w:style>
  <w:style w:type="paragraph" w:styleId="Revision">
    <w:name w:val="Revision"/>
    <w:hidden/>
    <w:uiPriority w:val="99"/>
    <w:semiHidden/>
    <w:rsid w:val="009B7CD5"/>
    <w:pPr>
      <w:spacing w:after="0" w:line="240" w:lineRule="auto"/>
    </w:pPr>
  </w:style>
  <w:style w:type="character" w:styleId="UnresolvedMention">
    <w:name w:val="Unresolved Mention"/>
    <w:basedOn w:val="DefaultParagraphFont"/>
    <w:uiPriority w:val="99"/>
    <w:semiHidden/>
    <w:unhideWhenUsed/>
    <w:rsid w:val="00046229"/>
    <w:rPr>
      <w:color w:val="605E5C"/>
      <w:shd w:val="clear" w:color="auto" w:fill="E1DFDD"/>
    </w:rPr>
  </w:style>
  <w:style w:type="table" w:customStyle="1" w:styleId="GridTable5Dark-Accent11">
    <w:name w:val="Grid Table 5 Dark - Accent 11"/>
    <w:basedOn w:val="TableNormal"/>
    <w:next w:val="GridTable5Dark-Accent1"/>
    <w:uiPriority w:val="50"/>
    <w:rsid w:val="0034504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1">
    <w:name w:val="Grid Table 5 Dark Accent 1"/>
    <w:basedOn w:val="TableNormal"/>
    <w:uiPriority w:val="50"/>
    <w:rsid w:val="003450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Mention">
    <w:name w:val="Mention"/>
    <w:basedOn w:val="DefaultParagraphFont"/>
    <w:uiPriority w:val="99"/>
    <w:unhideWhenUsed/>
    <w:rsid w:val="007450C6"/>
    <w:rPr>
      <w:color w:val="2B579A"/>
      <w:shd w:val="clear" w:color="auto" w:fill="E1DFDD"/>
    </w:rPr>
  </w:style>
  <w:style w:type="paragraph" w:styleId="NormalWeb">
    <w:name w:val="Normal (Web)"/>
    <w:basedOn w:val="Normal"/>
    <w:uiPriority w:val="99"/>
    <w:semiHidden/>
    <w:unhideWhenUsed/>
    <w:rsid w:val="00530D0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2012">
      <w:bodyDiv w:val="1"/>
      <w:marLeft w:val="0"/>
      <w:marRight w:val="0"/>
      <w:marTop w:val="0"/>
      <w:marBottom w:val="0"/>
      <w:divBdr>
        <w:top w:val="none" w:sz="0" w:space="0" w:color="auto"/>
        <w:left w:val="none" w:sz="0" w:space="0" w:color="auto"/>
        <w:bottom w:val="none" w:sz="0" w:space="0" w:color="auto"/>
        <w:right w:val="none" w:sz="0" w:space="0" w:color="auto"/>
      </w:divBdr>
    </w:div>
    <w:div w:id="272710487">
      <w:bodyDiv w:val="1"/>
      <w:marLeft w:val="0"/>
      <w:marRight w:val="0"/>
      <w:marTop w:val="0"/>
      <w:marBottom w:val="0"/>
      <w:divBdr>
        <w:top w:val="none" w:sz="0" w:space="0" w:color="auto"/>
        <w:left w:val="none" w:sz="0" w:space="0" w:color="auto"/>
        <w:bottom w:val="none" w:sz="0" w:space="0" w:color="auto"/>
        <w:right w:val="none" w:sz="0" w:space="0" w:color="auto"/>
      </w:divBdr>
    </w:div>
    <w:div w:id="612319785">
      <w:bodyDiv w:val="1"/>
      <w:marLeft w:val="0"/>
      <w:marRight w:val="0"/>
      <w:marTop w:val="0"/>
      <w:marBottom w:val="0"/>
      <w:divBdr>
        <w:top w:val="none" w:sz="0" w:space="0" w:color="auto"/>
        <w:left w:val="none" w:sz="0" w:space="0" w:color="auto"/>
        <w:bottom w:val="none" w:sz="0" w:space="0" w:color="auto"/>
        <w:right w:val="none" w:sz="0" w:space="0" w:color="auto"/>
      </w:divBdr>
    </w:div>
    <w:div w:id="641925250">
      <w:bodyDiv w:val="1"/>
      <w:marLeft w:val="0"/>
      <w:marRight w:val="0"/>
      <w:marTop w:val="0"/>
      <w:marBottom w:val="0"/>
      <w:divBdr>
        <w:top w:val="none" w:sz="0" w:space="0" w:color="auto"/>
        <w:left w:val="none" w:sz="0" w:space="0" w:color="auto"/>
        <w:bottom w:val="none" w:sz="0" w:space="0" w:color="auto"/>
        <w:right w:val="none" w:sz="0" w:space="0" w:color="auto"/>
      </w:divBdr>
      <w:divsChild>
        <w:div w:id="1991400859">
          <w:marLeft w:val="0"/>
          <w:marRight w:val="0"/>
          <w:marTop w:val="0"/>
          <w:marBottom w:val="0"/>
          <w:divBdr>
            <w:top w:val="none" w:sz="0" w:space="0" w:color="auto"/>
            <w:left w:val="none" w:sz="0" w:space="0" w:color="auto"/>
            <w:bottom w:val="none" w:sz="0" w:space="0" w:color="auto"/>
            <w:right w:val="none" w:sz="0" w:space="0" w:color="auto"/>
          </w:divBdr>
          <w:divsChild>
            <w:div w:id="624626495">
              <w:marLeft w:val="0"/>
              <w:marRight w:val="0"/>
              <w:marTop w:val="0"/>
              <w:marBottom w:val="0"/>
              <w:divBdr>
                <w:top w:val="none" w:sz="0" w:space="0" w:color="auto"/>
                <w:left w:val="none" w:sz="0" w:space="0" w:color="auto"/>
                <w:bottom w:val="none" w:sz="0" w:space="0" w:color="auto"/>
                <w:right w:val="none" w:sz="0" w:space="0" w:color="auto"/>
              </w:divBdr>
              <w:divsChild>
                <w:div w:id="9606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0578">
      <w:bodyDiv w:val="1"/>
      <w:marLeft w:val="0"/>
      <w:marRight w:val="0"/>
      <w:marTop w:val="0"/>
      <w:marBottom w:val="0"/>
      <w:divBdr>
        <w:top w:val="none" w:sz="0" w:space="0" w:color="auto"/>
        <w:left w:val="none" w:sz="0" w:space="0" w:color="auto"/>
        <w:bottom w:val="none" w:sz="0" w:space="0" w:color="auto"/>
        <w:right w:val="none" w:sz="0" w:space="0" w:color="auto"/>
      </w:divBdr>
    </w:div>
    <w:div w:id="762074472">
      <w:bodyDiv w:val="1"/>
      <w:marLeft w:val="0"/>
      <w:marRight w:val="0"/>
      <w:marTop w:val="0"/>
      <w:marBottom w:val="0"/>
      <w:divBdr>
        <w:top w:val="none" w:sz="0" w:space="0" w:color="auto"/>
        <w:left w:val="none" w:sz="0" w:space="0" w:color="auto"/>
        <w:bottom w:val="none" w:sz="0" w:space="0" w:color="auto"/>
        <w:right w:val="none" w:sz="0" w:space="0" w:color="auto"/>
      </w:divBdr>
    </w:div>
    <w:div w:id="821629043">
      <w:bodyDiv w:val="1"/>
      <w:marLeft w:val="0"/>
      <w:marRight w:val="0"/>
      <w:marTop w:val="0"/>
      <w:marBottom w:val="0"/>
      <w:divBdr>
        <w:top w:val="none" w:sz="0" w:space="0" w:color="auto"/>
        <w:left w:val="none" w:sz="0" w:space="0" w:color="auto"/>
        <w:bottom w:val="none" w:sz="0" w:space="0" w:color="auto"/>
        <w:right w:val="none" w:sz="0" w:space="0" w:color="auto"/>
      </w:divBdr>
    </w:div>
    <w:div w:id="914976788">
      <w:bodyDiv w:val="1"/>
      <w:marLeft w:val="0"/>
      <w:marRight w:val="0"/>
      <w:marTop w:val="0"/>
      <w:marBottom w:val="0"/>
      <w:divBdr>
        <w:top w:val="none" w:sz="0" w:space="0" w:color="auto"/>
        <w:left w:val="none" w:sz="0" w:space="0" w:color="auto"/>
        <w:bottom w:val="none" w:sz="0" w:space="0" w:color="auto"/>
        <w:right w:val="none" w:sz="0" w:space="0" w:color="auto"/>
      </w:divBdr>
    </w:div>
    <w:div w:id="916090734">
      <w:bodyDiv w:val="1"/>
      <w:marLeft w:val="0"/>
      <w:marRight w:val="0"/>
      <w:marTop w:val="0"/>
      <w:marBottom w:val="0"/>
      <w:divBdr>
        <w:top w:val="none" w:sz="0" w:space="0" w:color="auto"/>
        <w:left w:val="none" w:sz="0" w:space="0" w:color="auto"/>
        <w:bottom w:val="none" w:sz="0" w:space="0" w:color="auto"/>
        <w:right w:val="none" w:sz="0" w:space="0" w:color="auto"/>
      </w:divBdr>
      <w:divsChild>
        <w:div w:id="1086224224">
          <w:marLeft w:val="0"/>
          <w:marRight w:val="0"/>
          <w:marTop w:val="0"/>
          <w:marBottom w:val="0"/>
          <w:divBdr>
            <w:top w:val="none" w:sz="0" w:space="0" w:color="auto"/>
            <w:left w:val="none" w:sz="0" w:space="0" w:color="auto"/>
            <w:bottom w:val="none" w:sz="0" w:space="0" w:color="auto"/>
            <w:right w:val="none" w:sz="0" w:space="0" w:color="auto"/>
          </w:divBdr>
          <w:divsChild>
            <w:div w:id="39943732">
              <w:marLeft w:val="0"/>
              <w:marRight w:val="0"/>
              <w:marTop w:val="0"/>
              <w:marBottom w:val="0"/>
              <w:divBdr>
                <w:top w:val="none" w:sz="0" w:space="0" w:color="auto"/>
                <w:left w:val="none" w:sz="0" w:space="0" w:color="auto"/>
                <w:bottom w:val="none" w:sz="0" w:space="0" w:color="auto"/>
                <w:right w:val="none" w:sz="0" w:space="0" w:color="auto"/>
              </w:divBdr>
              <w:divsChild>
                <w:div w:id="20689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4854">
      <w:bodyDiv w:val="1"/>
      <w:marLeft w:val="0"/>
      <w:marRight w:val="0"/>
      <w:marTop w:val="0"/>
      <w:marBottom w:val="0"/>
      <w:divBdr>
        <w:top w:val="none" w:sz="0" w:space="0" w:color="auto"/>
        <w:left w:val="none" w:sz="0" w:space="0" w:color="auto"/>
        <w:bottom w:val="none" w:sz="0" w:space="0" w:color="auto"/>
        <w:right w:val="none" w:sz="0" w:space="0" w:color="auto"/>
      </w:divBdr>
    </w:div>
    <w:div w:id="1239902353">
      <w:bodyDiv w:val="1"/>
      <w:marLeft w:val="0"/>
      <w:marRight w:val="0"/>
      <w:marTop w:val="0"/>
      <w:marBottom w:val="0"/>
      <w:divBdr>
        <w:top w:val="none" w:sz="0" w:space="0" w:color="auto"/>
        <w:left w:val="none" w:sz="0" w:space="0" w:color="auto"/>
        <w:bottom w:val="none" w:sz="0" w:space="0" w:color="auto"/>
        <w:right w:val="none" w:sz="0" w:space="0" w:color="auto"/>
      </w:divBdr>
    </w:div>
    <w:div w:id="1809711739">
      <w:bodyDiv w:val="1"/>
      <w:marLeft w:val="0"/>
      <w:marRight w:val="0"/>
      <w:marTop w:val="0"/>
      <w:marBottom w:val="0"/>
      <w:divBdr>
        <w:top w:val="none" w:sz="0" w:space="0" w:color="auto"/>
        <w:left w:val="none" w:sz="0" w:space="0" w:color="auto"/>
        <w:bottom w:val="none" w:sz="0" w:space="0" w:color="auto"/>
        <w:right w:val="none" w:sz="0" w:space="0" w:color="auto"/>
      </w:divBdr>
    </w:div>
    <w:div w:id="1905942409">
      <w:bodyDiv w:val="1"/>
      <w:marLeft w:val="0"/>
      <w:marRight w:val="0"/>
      <w:marTop w:val="0"/>
      <w:marBottom w:val="0"/>
      <w:divBdr>
        <w:top w:val="none" w:sz="0" w:space="0" w:color="auto"/>
        <w:left w:val="none" w:sz="0" w:space="0" w:color="auto"/>
        <w:bottom w:val="none" w:sz="0" w:space="0" w:color="auto"/>
        <w:right w:val="none" w:sz="0" w:space="0" w:color="auto"/>
      </w:divBdr>
    </w:div>
    <w:div w:id="196040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rms.org.uk/rms-event-calendar/2024-events/flow-facilities-meeting-2024.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hscommit@gatsby.org.uk" TargetMode="External"/><Relationship Id="rId5" Type="http://schemas.openxmlformats.org/officeDocument/2006/relationships/numbering" Target="numbering.xml"/><Relationship Id="rId15" Type="http://schemas.openxmlformats.org/officeDocument/2006/relationships/hyperlink" Target="https://www.birmingham.ac.uk/staff/excellence/professional/technical-academy/index.aspx" TargetMode="External"/><Relationship Id="rId10" Type="http://schemas.openxmlformats.org/officeDocument/2006/relationships/endnotes" Target="endnotes.xml"/><Relationship Id="rId19" Type="http://schemas.openxmlformats.org/officeDocument/2006/relationships/hyperlink" Target="https://www2.mrc-lmb.cam.ac.uk/microscopes4sch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talent.ac.uk/theTALENTcommiss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0B286B6032548A824B33ABACE8EDA" ma:contentTypeVersion="6" ma:contentTypeDescription="Create a new document." ma:contentTypeScope="" ma:versionID="cce560cf2828d0b9adc4f2eef091cf11">
  <xsd:schema xmlns:xsd="http://www.w3.org/2001/XMLSchema" xmlns:xs="http://www.w3.org/2001/XMLSchema" xmlns:p="http://schemas.microsoft.com/office/2006/metadata/properties" xmlns:ns2="bfacc915-86de-4403-aff5-cd8d89d3572b" targetNamespace="http://schemas.microsoft.com/office/2006/metadata/properties" ma:root="true" ma:fieldsID="295a644525789a22e39837bdf42bd2c6" ns2:_="">
    <xsd:import namespace="bfacc915-86de-4403-aff5-cd8d89d35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c915-86de-4403-aff5-cd8d89d35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EC9CC-77DC-43F4-BC13-F0E1A844A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cc915-86de-4403-aff5-cd8d89d35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0DCD6-5DF8-4307-A7A3-E202E425E10A}">
  <ds:schemaRefs>
    <ds:schemaRef ds:uri="http://purl.org/dc/elements/1.1/"/>
    <ds:schemaRef ds:uri="http://schemas.microsoft.com/office/2006/metadata/properties"/>
    <ds:schemaRef ds:uri="http://purl.org/dc/terms/"/>
    <ds:schemaRef ds:uri="http://schemas.openxmlformats.org/package/2006/metadata/core-properties"/>
    <ds:schemaRef ds:uri="bfacc915-86de-4403-aff5-cd8d89d3572b"/>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8863608-A508-412C-99DC-1097A1BF95FF}">
  <ds:schemaRefs>
    <ds:schemaRef ds:uri="http://schemas.microsoft.com/sharepoint/v3/contenttype/forms"/>
  </ds:schemaRefs>
</ds:datastoreItem>
</file>

<file path=customXml/itemProps4.xml><?xml version="1.0" encoding="utf-8"?>
<ds:datastoreItem xmlns:ds="http://schemas.openxmlformats.org/officeDocument/2006/customXml" ds:itemID="{4E373DB8-8021-4F72-8F94-38C28B5C3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21</Pages>
  <Words>7852</Words>
  <Characters>44759</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52506</CharactersWithSpaces>
  <SharedDoc>false</SharedDoc>
  <HLinks>
    <vt:vector size="30" baseType="variant">
      <vt:variant>
        <vt:i4>7864370</vt:i4>
      </vt:variant>
      <vt:variant>
        <vt:i4>12</vt:i4>
      </vt:variant>
      <vt:variant>
        <vt:i4>0</vt:i4>
      </vt:variant>
      <vt:variant>
        <vt:i4>5</vt:i4>
      </vt:variant>
      <vt:variant>
        <vt:lpwstr>https://www2.mrc-lmb.cam.ac.uk/microscopes4schools/</vt:lpwstr>
      </vt:variant>
      <vt:variant>
        <vt:lpwstr/>
      </vt:variant>
      <vt:variant>
        <vt:i4>2359345</vt:i4>
      </vt:variant>
      <vt:variant>
        <vt:i4>9</vt:i4>
      </vt:variant>
      <vt:variant>
        <vt:i4>0</vt:i4>
      </vt:variant>
      <vt:variant>
        <vt:i4>5</vt:i4>
      </vt:variant>
      <vt:variant>
        <vt:lpwstr>https://www.rms.org.uk/rms-event-calendar/2024-events/flow-facilities-meeting-2024.html</vt:lpwstr>
      </vt:variant>
      <vt:variant>
        <vt:lpwstr/>
      </vt:variant>
      <vt:variant>
        <vt:i4>3539068</vt:i4>
      </vt:variant>
      <vt:variant>
        <vt:i4>6</vt:i4>
      </vt:variant>
      <vt:variant>
        <vt:i4>0</vt:i4>
      </vt:variant>
      <vt:variant>
        <vt:i4>5</vt:i4>
      </vt:variant>
      <vt:variant>
        <vt:lpwstr>https://www.birmingham.ac.uk/staff/excellence/professional/technical-academy/index.aspx</vt:lpwstr>
      </vt:variant>
      <vt:variant>
        <vt:lpwstr/>
      </vt:variant>
      <vt:variant>
        <vt:i4>6422569</vt:i4>
      </vt:variant>
      <vt:variant>
        <vt:i4>3</vt:i4>
      </vt:variant>
      <vt:variant>
        <vt:i4>0</vt:i4>
      </vt:variant>
      <vt:variant>
        <vt:i4>5</vt:i4>
      </vt:variant>
      <vt:variant>
        <vt:lpwstr>https://www.mitalent.ac.uk/theTALENTcommission</vt:lpwstr>
      </vt:variant>
      <vt:variant>
        <vt:lpwstr/>
      </vt:variant>
      <vt:variant>
        <vt:i4>1572982</vt:i4>
      </vt:variant>
      <vt:variant>
        <vt:i4>0</vt:i4>
      </vt:variant>
      <vt:variant>
        <vt:i4>0</vt:i4>
      </vt:variant>
      <vt:variant>
        <vt:i4>5</vt:i4>
      </vt:variant>
      <vt:variant>
        <vt:lpwstr>mailto:techscommit@gatsby.org.uk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Dickens, Tracey L. (Dr.)</dc:creator>
  <cp:keywords/>
  <dc:description/>
  <cp:lastModifiedBy>Bethan Phillips (Chemistry)</cp:lastModifiedBy>
  <cp:revision>10</cp:revision>
  <cp:lastPrinted>2024-08-12T14:20:00Z</cp:lastPrinted>
  <dcterms:created xsi:type="dcterms:W3CDTF">2025-03-21T09:59:00Z</dcterms:created>
  <dcterms:modified xsi:type="dcterms:W3CDTF">2025-03-21T14:31:00Z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0x01010050C0B286B6032548A824B33ABACE8EDA</vt:lpwstr>
  </property>
  <property fmtid="{D5CDD505-2E9C-101B-9397-08002B2CF9AE}" pid="3" name="MediaServiceImageTags">
    <vt:lpwstr/>
  </property>
  <property fmtid="{D5CDD505-2E9C-101B-9397-08002B2CF9AE}" pid="4" name="Order">
    <vt:r8>30500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