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FC908" w14:textId="3C1D0EE3" w:rsidR="00046188" w:rsidRPr="00672A2B" w:rsidRDefault="00046188" w:rsidP="00672A2B">
      <w:pPr>
        <w:spacing w:line="276" w:lineRule="auto"/>
        <w:rPr>
          <w:rFonts w:asciiTheme="minorHAnsi" w:hAnsiTheme="minorHAnsi" w:cstheme="minorHAnsi"/>
          <w:b/>
          <w:bCs/>
        </w:rPr>
      </w:pPr>
      <w:bookmarkStart w:id="0" w:name="_Hlk157089589"/>
    </w:p>
    <w:bookmarkEnd w:id="0"/>
    <w:p w14:paraId="1252D8BB" w14:textId="215F70B0" w:rsidR="002C5E3C" w:rsidRPr="00672A2B" w:rsidRDefault="002C5E3C" w:rsidP="00672A2B">
      <w:pPr>
        <w:spacing w:line="276" w:lineRule="auto"/>
        <w:jc w:val="center"/>
        <w:rPr>
          <w:rFonts w:asciiTheme="minorHAnsi" w:hAnsiTheme="minorHAnsi" w:cstheme="minorHAnsi"/>
          <w:b/>
          <w:bCs/>
          <w:lang w:val="it-IT"/>
        </w:rPr>
      </w:pPr>
      <w:r w:rsidRPr="00672A2B">
        <w:rPr>
          <w:rFonts w:asciiTheme="minorHAnsi" w:hAnsiTheme="minorHAnsi" w:cstheme="minorHAnsi"/>
          <w:b/>
          <w:bCs/>
          <w:lang w:val="it-IT"/>
        </w:rPr>
        <w:t>Studio di valutazione, gestione e comprensione delle fratture (FEMUR): Uno studio globale, prospettico, di coorte</w:t>
      </w:r>
    </w:p>
    <w:p w14:paraId="6785F712" w14:textId="77777777" w:rsidR="00F546C4" w:rsidRPr="00672A2B" w:rsidRDefault="00F546C4" w:rsidP="00672A2B">
      <w:pPr>
        <w:spacing w:line="276" w:lineRule="auto"/>
        <w:rPr>
          <w:rFonts w:asciiTheme="minorHAnsi" w:hAnsiTheme="minorHAnsi" w:cstheme="minorHAnsi"/>
          <w:b/>
          <w:bCs/>
          <w:lang w:val="it-IT"/>
        </w:rPr>
      </w:pPr>
    </w:p>
    <w:p w14:paraId="1A4F4145" w14:textId="77777777" w:rsidR="00D01256" w:rsidRPr="00672A2B" w:rsidRDefault="00D01256" w:rsidP="00672A2B">
      <w:pPr>
        <w:pStyle w:val="NormalWeb"/>
        <w:spacing w:before="0" w:beforeAutospacing="0" w:after="0" w:afterAutospacing="0" w:line="276" w:lineRule="auto"/>
        <w:rPr>
          <w:rFonts w:asciiTheme="minorHAnsi" w:hAnsiTheme="minorHAnsi" w:cstheme="minorHAnsi"/>
          <w:b/>
          <w:bCs/>
          <w:lang w:val="it-IT"/>
        </w:rPr>
      </w:pPr>
      <w:bookmarkStart w:id="1" w:name="_Hlk163680316"/>
      <w:bookmarkStart w:id="2" w:name="_Hlk164784785"/>
      <w:bookmarkStart w:id="3" w:name="_Hlk157089853"/>
      <w:bookmarkStart w:id="4" w:name="_Hlk163201044"/>
      <w:r w:rsidRPr="00672A2B">
        <w:rPr>
          <w:rFonts w:asciiTheme="minorHAnsi" w:hAnsiTheme="minorHAnsi" w:cstheme="minorHAnsi"/>
          <w:b/>
          <w:bCs/>
          <w:lang w:val="it-IT"/>
        </w:rPr>
        <w:t xml:space="preserve">Contesto </w:t>
      </w:r>
    </w:p>
    <w:p w14:paraId="61E07E46" w14:textId="328E73AA" w:rsidR="00D01256" w:rsidRPr="00672A2B" w:rsidRDefault="00D01256" w:rsidP="00672A2B">
      <w:pPr>
        <w:pStyle w:val="NormalWeb"/>
        <w:spacing w:before="0" w:beforeAutospacing="0" w:after="0" w:afterAutospacing="0" w:line="276" w:lineRule="auto"/>
        <w:rPr>
          <w:rFonts w:asciiTheme="minorHAnsi" w:hAnsiTheme="minorHAnsi" w:cstheme="minorHAnsi"/>
          <w:lang w:val="it-IT"/>
        </w:rPr>
      </w:pPr>
      <w:r w:rsidRPr="00672A2B">
        <w:rPr>
          <w:rFonts w:asciiTheme="minorHAnsi" w:hAnsiTheme="minorHAnsi" w:cstheme="minorHAnsi"/>
          <w:lang w:val="it-IT"/>
        </w:rPr>
        <w:t xml:space="preserve">Il femore è l'osso più </w:t>
      </w:r>
      <w:r w:rsidR="0035495D" w:rsidRPr="00672A2B">
        <w:rPr>
          <w:rFonts w:asciiTheme="minorHAnsi" w:hAnsiTheme="minorHAnsi" w:cstheme="minorHAnsi"/>
          <w:lang w:val="it-IT"/>
        </w:rPr>
        <w:t>grande</w:t>
      </w:r>
      <w:r w:rsidRPr="00672A2B">
        <w:rPr>
          <w:rFonts w:asciiTheme="minorHAnsi" w:hAnsiTheme="minorHAnsi" w:cstheme="minorHAnsi"/>
          <w:lang w:val="it-IT"/>
        </w:rPr>
        <w:t xml:space="preserve"> del corpo e</w:t>
      </w:r>
      <w:r w:rsidR="0035495D" w:rsidRPr="00672A2B">
        <w:rPr>
          <w:rFonts w:asciiTheme="minorHAnsi" w:hAnsiTheme="minorHAnsi" w:cstheme="minorHAnsi"/>
          <w:lang w:val="it-IT"/>
        </w:rPr>
        <w:t>, a livello globale,</w:t>
      </w:r>
      <w:r w:rsidRPr="00672A2B">
        <w:rPr>
          <w:rFonts w:asciiTheme="minorHAnsi" w:hAnsiTheme="minorHAnsi" w:cstheme="minorHAnsi"/>
          <w:lang w:val="it-IT"/>
        </w:rPr>
        <w:t xml:space="preserve"> le fratture </w:t>
      </w:r>
      <w:r w:rsidR="0035495D" w:rsidRPr="00672A2B">
        <w:rPr>
          <w:rFonts w:asciiTheme="minorHAnsi" w:hAnsiTheme="minorHAnsi" w:cstheme="minorHAnsi"/>
          <w:lang w:val="it-IT"/>
        </w:rPr>
        <w:t>di</w:t>
      </w:r>
      <w:r w:rsidRPr="00672A2B">
        <w:rPr>
          <w:rFonts w:asciiTheme="minorHAnsi" w:hAnsiTheme="minorHAnsi" w:cstheme="minorHAnsi"/>
          <w:lang w:val="it-IT"/>
        </w:rPr>
        <w:t xml:space="preserve"> femore sono comuni a seguito di infortuni. Le fratture del femore </w:t>
      </w:r>
      <w:r w:rsidR="0035495D" w:rsidRPr="00672A2B">
        <w:rPr>
          <w:rFonts w:asciiTheme="minorHAnsi" w:hAnsiTheme="minorHAnsi" w:cstheme="minorHAnsi"/>
          <w:lang w:val="it-IT"/>
        </w:rPr>
        <w:t>rappresentano anche un trauma psicologico</w:t>
      </w:r>
      <w:r w:rsidRPr="00672A2B">
        <w:rPr>
          <w:rFonts w:asciiTheme="minorHAnsi" w:hAnsiTheme="minorHAnsi" w:cstheme="minorHAnsi"/>
          <w:lang w:val="it-IT"/>
        </w:rPr>
        <w:t xml:space="preserve"> per i pazienti</w:t>
      </w:r>
      <w:r w:rsidR="0035495D" w:rsidRPr="00672A2B">
        <w:rPr>
          <w:rFonts w:asciiTheme="minorHAnsi" w:hAnsiTheme="minorHAnsi" w:cstheme="minorHAnsi"/>
          <w:lang w:val="it-IT"/>
        </w:rPr>
        <w:t>:</w:t>
      </w:r>
      <w:r w:rsidRPr="00672A2B">
        <w:rPr>
          <w:rFonts w:asciiTheme="minorHAnsi" w:hAnsiTheme="minorHAnsi" w:cstheme="minorHAnsi"/>
          <w:lang w:val="it-IT"/>
        </w:rPr>
        <w:t xml:space="preserve"> </w:t>
      </w:r>
      <w:r w:rsidR="0035495D" w:rsidRPr="00672A2B">
        <w:rPr>
          <w:rFonts w:asciiTheme="minorHAnsi" w:hAnsiTheme="minorHAnsi" w:cstheme="minorHAnsi"/>
          <w:lang w:val="it-IT"/>
        </w:rPr>
        <w:t>provocano</w:t>
      </w:r>
      <w:r w:rsidRPr="00672A2B">
        <w:rPr>
          <w:rFonts w:asciiTheme="minorHAnsi" w:hAnsiTheme="minorHAnsi" w:cstheme="minorHAnsi"/>
          <w:lang w:val="it-IT"/>
        </w:rPr>
        <w:t xml:space="preserve"> dolore severo e disabilità o morte se non ben gestite. Esistono diversi tipi di fratture </w:t>
      </w:r>
      <w:r w:rsidR="0035495D" w:rsidRPr="00672A2B">
        <w:rPr>
          <w:rFonts w:asciiTheme="minorHAnsi" w:hAnsiTheme="minorHAnsi" w:cstheme="minorHAnsi"/>
          <w:lang w:val="it-IT"/>
        </w:rPr>
        <w:t>di</w:t>
      </w:r>
      <w:r w:rsidRPr="00672A2B">
        <w:rPr>
          <w:rFonts w:asciiTheme="minorHAnsi" w:hAnsiTheme="minorHAnsi" w:cstheme="minorHAnsi"/>
          <w:lang w:val="it-IT"/>
        </w:rPr>
        <w:t xml:space="preserve"> femore, con alcuni tipi associati a tassi di mortalità e disabilità più elevati rispetto ad altri. Tuttavia, le evidenze suggeriscono anche che per qualsiasi tipo di frattura </w:t>
      </w:r>
      <w:r w:rsidR="0035495D" w:rsidRPr="00672A2B">
        <w:rPr>
          <w:rFonts w:asciiTheme="minorHAnsi" w:hAnsiTheme="minorHAnsi" w:cstheme="minorHAnsi"/>
          <w:lang w:val="it-IT"/>
        </w:rPr>
        <w:t>di</w:t>
      </w:r>
      <w:r w:rsidRPr="00672A2B">
        <w:rPr>
          <w:rFonts w:asciiTheme="minorHAnsi" w:hAnsiTheme="minorHAnsi" w:cstheme="minorHAnsi"/>
          <w:lang w:val="it-IT"/>
        </w:rPr>
        <w:t xml:space="preserve"> femore, gli esiti variano notevolmente a seconda della </w:t>
      </w:r>
      <w:r w:rsidR="0035495D" w:rsidRPr="00672A2B">
        <w:rPr>
          <w:rFonts w:asciiTheme="minorHAnsi" w:hAnsiTheme="minorHAnsi" w:cstheme="minorHAnsi"/>
          <w:lang w:val="it-IT"/>
        </w:rPr>
        <w:t>localizzazione</w:t>
      </w:r>
      <w:r w:rsidRPr="00672A2B">
        <w:rPr>
          <w:rFonts w:asciiTheme="minorHAnsi" w:hAnsiTheme="minorHAnsi" w:cstheme="minorHAnsi"/>
          <w:lang w:val="it-IT"/>
        </w:rPr>
        <w:t xml:space="preserve"> geografica del paziente. </w:t>
      </w:r>
      <w:r w:rsidR="0035495D" w:rsidRPr="00672A2B">
        <w:rPr>
          <w:rFonts w:asciiTheme="minorHAnsi" w:hAnsiTheme="minorHAnsi" w:cstheme="minorHAnsi"/>
          <w:lang w:val="it-IT"/>
        </w:rPr>
        <w:t xml:space="preserve">L’esito del paziente con frattura di femore è principalmente influenzato da </w:t>
      </w:r>
      <w:r w:rsidRPr="00672A2B">
        <w:rPr>
          <w:rFonts w:asciiTheme="minorHAnsi" w:hAnsiTheme="minorHAnsi" w:cstheme="minorHAnsi"/>
          <w:lang w:val="it-IT"/>
        </w:rPr>
        <w:t>età del paziente, sesso, ritard</w:t>
      </w:r>
      <w:r w:rsidR="0035495D" w:rsidRPr="00672A2B">
        <w:rPr>
          <w:rFonts w:asciiTheme="minorHAnsi" w:hAnsiTheme="minorHAnsi" w:cstheme="minorHAnsi"/>
          <w:lang w:val="it-IT"/>
        </w:rPr>
        <w:t>o</w:t>
      </w:r>
      <w:r w:rsidRPr="00672A2B">
        <w:rPr>
          <w:rFonts w:asciiTheme="minorHAnsi" w:hAnsiTheme="minorHAnsi" w:cstheme="minorHAnsi"/>
          <w:lang w:val="it-IT"/>
        </w:rPr>
        <w:t xml:space="preserve"> </w:t>
      </w:r>
      <w:r w:rsidR="0035495D" w:rsidRPr="00672A2B">
        <w:rPr>
          <w:rFonts w:asciiTheme="minorHAnsi" w:hAnsiTheme="minorHAnsi" w:cstheme="minorHAnsi"/>
          <w:lang w:val="it-IT"/>
        </w:rPr>
        <w:t xml:space="preserve">diagnostico e di </w:t>
      </w:r>
      <w:r w:rsidRPr="00672A2B">
        <w:rPr>
          <w:rFonts w:asciiTheme="minorHAnsi" w:hAnsiTheme="minorHAnsi" w:cstheme="minorHAnsi"/>
          <w:lang w:val="it-IT"/>
        </w:rPr>
        <w:t>trattamento, la durata dell'intervento chirurgico, lo stato fisiologico preoperatorio e il trattamento ricevuto.</w:t>
      </w:r>
    </w:p>
    <w:p w14:paraId="7C59285B" w14:textId="3636043B" w:rsidR="00D01256" w:rsidRPr="00C64C0D" w:rsidRDefault="0035495D" w:rsidP="00672A2B">
      <w:pPr>
        <w:pStyle w:val="NormalWeb"/>
        <w:spacing w:before="0" w:beforeAutospacing="0" w:after="0" w:afterAutospacing="0" w:line="276" w:lineRule="auto"/>
        <w:rPr>
          <w:rFonts w:asciiTheme="minorHAnsi" w:hAnsiTheme="minorHAnsi" w:cstheme="minorHAnsi"/>
          <w:lang w:val="it-IT"/>
        </w:rPr>
      </w:pPr>
      <w:r w:rsidRPr="00672A2B">
        <w:rPr>
          <w:rFonts w:asciiTheme="minorHAnsi" w:hAnsiTheme="minorHAnsi" w:cstheme="minorHAnsi"/>
          <w:lang w:val="it-IT"/>
        </w:rPr>
        <w:t xml:space="preserve">Conoscere i diversi </w:t>
      </w:r>
      <w:r w:rsidRPr="00672A2B">
        <w:rPr>
          <w:rFonts w:asciiTheme="minorHAnsi" w:hAnsiTheme="minorHAnsi" w:cstheme="minorHAnsi"/>
          <w:i/>
          <w:iCs/>
          <w:lang w:val="it-IT"/>
        </w:rPr>
        <w:t xml:space="preserve">outcomes </w:t>
      </w:r>
      <w:r w:rsidRPr="00672A2B">
        <w:rPr>
          <w:rFonts w:asciiTheme="minorHAnsi" w:hAnsiTheme="minorHAnsi" w:cstheme="minorHAnsi"/>
          <w:lang w:val="it-IT"/>
        </w:rPr>
        <w:t xml:space="preserve">e le diverse strategie di gestione applicate in aree geografiche differenti a seguito di una frattura di femore, </w:t>
      </w:r>
      <w:r w:rsidR="00D01256" w:rsidRPr="00672A2B">
        <w:rPr>
          <w:rFonts w:asciiTheme="minorHAnsi" w:hAnsiTheme="minorHAnsi" w:cstheme="minorHAnsi"/>
          <w:lang w:val="it-IT"/>
        </w:rPr>
        <w:t xml:space="preserve">sono utili </w:t>
      </w:r>
      <w:r w:rsidRPr="00672A2B">
        <w:rPr>
          <w:rFonts w:asciiTheme="minorHAnsi" w:hAnsiTheme="minorHAnsi" w:cstheme="minorHAnsi"/>
          <w:lang w:val="it-IT"/>
        </w:rPr>
        <w:t>ad</w:t>
      </w:r>
      <w:r w:rsidR="00D01256" w:rsidRPr="00672A2B">
        <w:rPr>
          <w:rFonts w:asciiTheme="minorHAnsi" w:hAnsiTheme="minorHAnsi" w:cstheme="minorHAnsi"/>
          <w:lang w:val="it-IT"/>
        </w:rPr>
        <w:t xml:space="preserve"> aumentare la consapevolezza delle disparità nella qualità delle cure e per </w:t>
      </w:r>
      <w:r w:rsidRPr="00672A2B">
        <w:rPr>
          <w:rFonts w:asciiTheme="minorHAnsi" w:hAnsiTheme="minorHAnsi" w:cstheme="minorHAnsi"/>
          <w:lang w:val="it-IT"/>
        </w:rPr>
        <w:t xml:space="preserve">la ricerca </w:t>
      </w:r>
      <w:r w:rsidR="00D01256" w:rsidRPr="00672A2B">
        <w:rPr>
          <w:rFonts w:asciiTheme="minorHAnsi" w:hAnsiTheme="minorHAnsi" w:cstheme="minorHAnsi"/>
          <w:lang w:val="it-IT"/>
        </w:rPr>
        <w:t xml:space="preserve">del sistema sanitario. </w:t>
      </w:r>
      <w:r w:rsidR="00D01256" w:rsidRPr="00C64C0D">
        <w:rPr>
          <w:rFonts w:asciiTheme="minorHAnsi" w:hAnsiTheme="minorHAnsi" w:cstheme="minorHAnsi"/>
          <w:lang w:val="it-IT"/>
        </w:rPr>
        <w:t>Quest</w:t>
      </w:r>
      <w:r w:rsidRPr="00C64C0D">
        <w:rPr>
          <w:rFonts w:asciiTheme="minorHAnsi" w:hAnsiTheme="minorHAnsi" w:cstheme="minorHAnsi"/>
          <w:lang w:val="it-IT"/>
        </w:rPr>
        <w:t xml:space="preserve">o tipo di confront è assente </w:t>
      </w:r>
      <w:r w:rsidR="00D01256" w:rsidRPr="00C64C0D">
        <w:rPr>
          <w:rFonts w:asciiTheme="minorHAnsi" w:hAnsiTheme="minorHAnsi" w:cstheme="minorHAnsi"/>
          <w:lang w:val="it-IT"/>
        </w:rPr>
        <w:t>nella letteratura globale.1-5</w:t>
      </w:r>
    </w:p>
    <w:p w14:paraId="5D30A1E7" w14:textId="77777777" w:rsidR="0063187B" w:rsidRPr="00C64C0D" w:rsidRDefault="0063187B" w:rsidP="00672A2B">
      <w:pPr>
        <w:spacing w:line="276" w:lineRule="auto"/>
        <w:rPr>
          <w:rFonts w:asciiTheme="minorHAnsi" w:hAnsiTheme="minorHAnsi" w:cstheme="minorHAnsi"/>
          <w:lang w:val="it-IT"/>
        </w:rPr>
      </w:pPr>
    </w:p>
    <w:bookmarkEnd w:id="1"/>
    <w:p w14:paraId="505A61E4" w14:textId="77777777" w:rsidR="00D01256" w:rsidRPr="00672A2B" w:rsidRDefault="00D01256" w:rsidP="00672A2B">
      <w:pPr>
        <w:spacing w:line="276" w:lineRule="auto"/>
        <w:rPr>
          <w:rFonts w:asciiTheme="minorHAnsi" w:hAnsiTheme="minorHAnsi" w:cstheme="minorHAnsi"/>
          <w:b/>
          <w:bCs/>
          <w:lang w:val="it-IT"/>
        </w:rPr>
      </w:pPr>
      <w:r w:rsidRPr="00672A2B">
        <w:rPr>
          <w:rFonts w:asciiTheme="minorHAnsi" w:hAnsiTheme="minorHAnsi" w:cstheme="minorHAnsi"/>
          <w:b/>
          <w:bCs/>
          <w:lang w:val="it-IT"/>
        </w:rPr>
        <w:t xml:space="preserve">Obiettivo </w:t>
      </w:r>
    </w:p>
    <w:p w14:paraId="56914E44" w14:textId="6FE24F04" w:rsidR="006954ED" w:rsidRPr="00672A2B" w:rsidRDefault="00D01256" w:rsidP="00672A2B">
      <w:pPr>
        <w:spacing w:line="276" w:lineRule="auto"/>
        <w:rPr>
          <w:rFonts w:asciiTheme="minorHAnsi" w:hAnsiTheme="minorHAnsi" w:cstheme="minorHAnsi"/>
          <w:lang w:val="it-IT"/>
        </w:rPr>
      </w:pPr>
      <w:r w:rsidRPr="00672A2B">
        <w:rPr>
          <w:rFonts w:asciiTheme="minorHAnsi" w:hAnsiTheme="minorHAnsi" w:cstheme="minorHAnsi"/>
          <w:lang w:val="it-IT"/>
        </w:rPr>
        <w:t xml:space="preserve">L'obiettivo di questo studio è comprendere </w:t>
      </w:r>
      <w:r w:rsidR="006954ED" w:rsidRPr="00672A2B">
        <w:rPr>
          <w:rFonts w:asciiTheme="minorHAnsi" w:hAnsiTheme="minorHAnsi" w:cstheme="minorHAnsi"/>
          <w:lang w:val="it-IT"/>
        </w:rPr>
        <w:t xml:space="preserve">come vengono gestiti i </w:t>
      </w:r>
      <w:r w:rsidRPr="00672A2B">
        <w:rPr>
          <w:rFonts w:asciiTheme="minorHAnsi" w:hAnsiTheme="minorHAnsi" w:cstheme="minorHAnsi"/>
          <w:lang w:val="it-IT"/>
        </w:rPr>
        <w:t>diversi tipi di frattur</w:t>
      </w:r>
      <w:r w:rsidR="006954ED" w:rsidRPr="00672A2B">
        <w:rPr>
          <w:rFonts w:asciiTheme="minorHAnsi" w:hAnsiTheme="minorHAnsi" w:cstheme="minorHAnsi"/>
          <w:lang w:val="it-IT"/>
        </w:rPr>
        <w:t>a</w:t>
      </w:r>
      <w:r w:rsidRPr="00672A2B">
        <w:rPr>
          <w:rFonts w:asciiTheme="minorHAnsi" w:hAnsiTheme="minorHAnsi" w:cstheme="minorHAnsi"/>
          <w:lang w:val="it-IT"/>
        </w:rPr>
        <w:t xml:space="preserve"> </w:t>
      </w:r>
      <w:r w:rsidR="006954ED" w:rsidRPr="00672A2B">
        <w:rPr>
          <w:rFonts w:asciiTheme="minorHAnsi" w:hAnsiTheme="minorHAnsi" w:cstheme="minorHAnsi"/>
          <w:lang w:val="it-IT"/>
        </w:rPr>
        <w:t>di</w:t>
      </w:r>
      <w:r w:rsidRPr="00672A2B">
        <w:rPr>
          <w:rFonts w:asciiTheme="minorHAnsi" w:hAnsiTheme="minorHAnsi" w:cstheme="minorHAnsi"/>
          <w:lang w:val="it-IT"/>
        </w:rPr>
        <w:t xml:space="preserve"> femore che vengono ricoverati negli ospedali a livello globale e</w:t>
      </w:r>
      <w:r w:rsidR="006954ED" w:rsidRPr="00672A2B">
        <w:rPr>
          <w:rFonts w:asciiTheme="minorHAnsi" w:hAnsiTheme="minorHAnsi" w:cstheme="minorHAnsi"/>
          <w:lang w:val="it-IT"/>
        </w:rPr>
        <w:t xml:space="preserve"> confrontare</w:t>
      </w:r>
      <w:r w:rsidRPr="00672A2B">
        <w:rPr>
          <w:rFonts w:asciiTheme="minorHAnsi" w:hAnsiTheme="minorHAnsi" w:cstheme="minorHAnsi"/>
          <w:lang w:val="it-IT"/>
        </w:rPr>
        <w:t xml:space="preserve"> gli esiti </w:t>
      </w:r>
      <w:r w:rsidR="006954ED" w:rsidRPr="00672A2B">
        <w:rPr>
          <w:rFonts w:asciiTheme="minorHAnsi" w:hAnsiTheme="minorHAnsi" w:cstheme="minorHAnsi"/>
          <w:lang w:val="it-IT"/>
        </w:rPr>
        <w:t xml:space="preserve">dei </w:t>
      </w:r>
      <w:r w:rsidRPr="00672A2B">
        <w:rPr>
          <w:rFonts w:asciiTheme="minorHAnsi" w:hAnsiTheme="minorHAnsi" w:cstheme="minorHAnsi"/>
          <w:lang w:val="it-IT"/>
        </w:rPr>
        <w:t>pazienti.</w:t>
      </w:r>
    </w:p>
    <w:p w14:paraId="4CFFA2CC" w14:textId="77777777" w:rsidR="005F2B76" w:rsidRPr="00672A2B" w:rsidRDefault="005F2B76" w:rsidP="00672A2B">
      <w:pPr>
        <w:spacing w:line="276" w:lineRule="auto"/>
        <w:rPr>
          <w:rFonts w:asciiTheme="minorHAnsi" w:hAnsiTheme="minorHAnsi" w:cstheme="minorHAnsi"/>
          <w:lang w:val="it-IT"/>
        </w:rPr>
      </w:pPr>
    </w:p>
    <w:p w14:paraId="0579947A" w14:textId="77777777" w:rsidR="00D01256" w:rsidRPr="00672A2B" w:rsidRDefault="00D01256" w:rsidP="00672A2B">
      <w:pPr>
        <w:pStyle w:val="NormalWeb"/>
        <w:spacing w:before="0" w:beforeAutospacing="0" w:after="0" w:afterAutospacing="0" w:line="276" w:lineRule="auto"/>
        <w:rPr>
          <w:rFonts w:asciiTheme="minorHAnsi" w:hAnsiTheme="minorHAnsi" w:cstheme="minorHAnsi"/>
          <w:b/>
          <w:bCs/>
        </w:rPr>
      </w:pPr>
      <w:bookmarkStart w:id="5" w:name="_Hlk163680332"/>
      <w:bookmarkEnd w:id="2"/>
      <w:proofErr w:type="spellStart"/>
      <w:r w:rsidRPr="00672A2B">
        <w:rPr>
          <w:rFonts w:asciiTheme="minorHAnsi" w:hAnsiTheme="minorHAnsi" w:cstheme="minorHAnsi"/>
          <w:b/>
          <w:bCs/>
        </w:rPr>
        <w:t>Obiettivi</w:t>
      </w:r>
      <w:proofErr w:type="spellEnd"/>
    </w:p>
    <w:p w14:paraId="2441B8E8" w14:textId="1D86EFE3" w:rsidR="00D01256" w:rsidRPr="00672A2B" w:rsidRDefault="000668A2" w:rsidP="00672A2B">
      <w:pPr>
        <w:numPr>
          <w:ilvl w:val="0"/>
          <w:numId w:val="23"/>
        </w:numPr>
        <w:spacing w:line="276" w:lineRule="auto"/>
        <w:rPr>
          <w:rFonts w:asciiTheme="minorHAnsi" w:hAnsiTheme="minorHAnsi" w:cstheme="minorHAnsi"/>
          <w:lang w:val="it-IT"/>
        </w:rPr>
      </w:pPr>
      <w:r w:rsidRPr="00672A2B">
        <w:rPr>
          <w:rFonts w:asciiTheme="minorHAnsi" w:hAnsiTheme="minorHAnsi" w:cstheme="minorHAnsi"/>
          <w:lang w:val="it-IT"/>
        </w:rPr>
        <w:t xml:space="preserve">Raccogliere gli esiti di </w:t>
      </w:r>
      <w:r w:rsidR="00D01256" w:rsidRPr="00672A2B">
        <w:rPr>
          <w:rFonts w:asciiTheme="minorHAnsi" w:hAnsiTheme="minorHAnsi" w:cstheme="minorHAnsi"/>
          <w:lang w:val="it-IT"/>
        </w:rPr>
        <w:t xml:space="preserve">mortalità, morbilità e mobilità </w:t>
      </w:r>
      <w:r w:rsidRPr="00672A2B">
        <w:rPr>
          <w:rFonts w:asciiTheme="minorHAnsi" w:hAnsiTheme="minorHAnsi" w:cstheme="minorHAnsi"/>
          <w:lang w:val="it-IT"/>
        </w:rPr>
        <w:t xml:space="preserve">a </w:t>
      </w:r>
      <w:r w:rsidR="00D01256" w:rsidRPr="00672A2B">
        <w:rPr>
          <w:rFonts w:asciiTheme="minorHAnsi" w:hAnsiTheme="minorHAnsi" w:cstheme="minorHAnsi"/>
          <w:lang w:val="it-IT"/>
        </w:rPr>
        <w:t xml:space="preserve">30 giorni dopo il ricovero </w:t>
      </w:r>
      <w:r w:rsidRPr="00672A2B">
        <w:rPr>
          <w:rFonts w:asciiTheme="minorHAnsi" w:hAnsiTheme="minorHAnsi" w:cstheme="minorHAnsi"/>
          <w:lang w:val="it-IT"/>
        </w:rPr>
        <w:t>per</w:t>
      </w:r>
      <w:r w:rsidR="00D01256" w:rsidRPr="00672A2B">
        <w:rPr>
          <w:rFonts w:asciiTheme="minorHAnsi" w:hAnsiTheme="minorHAnsi" w:cstheme="minorHAnsi"/>
          <w:lang w:val="it-IT"/>
        </w:rPr>
        <w:t xml:space="preserve"> frattur</w:t>
      </w:r>
      <w:r w:rsidRPr="00672A2B">
        <w:rPr>
          <w:rFonts w:asciiTheme="minorHAnsi" w:hAnsiTheme="minorHAnsi" w:cstheme="minorHAnsi"/>
          <w:lang w:val="it-IT"/>
        </w:rPr>
        <w:t>a</w:t>
      </w:r>
      <w:r w:rsidR="00D01256" w:rsidRPr="00672A2B">
        <w:rPr>
          <w:rFonts w:asciiTheme="minorHAnsi" w:hAnsiTheme="minorHAnsi" w:cstheme="minorHAnsi"/>
          <w:lang w:val="it-IT"/>
        </w:rPr>
        <w:t xml:space="preserve"> d</w:t>
      </w:r>
      <w:r w:rsidRPr="00672A2B">
        <w:rPr>
          <w:rFonts w:asciiTheme="minorHAnsi" w:hAnsiTheme="minorHAnsi" w:cstheme="minorHAnsi"/>
          <w:lang w:val="it-IT"/>
        </w:rPr>
        <w:t>i</w:t>
      </w:r>
      <w:r w:rsidR="00D01256" w:rsidRPr="00672A2B">
        <w:rPr>
          <w:rFonts w:asciiTheme="minorHAnsi" w:hAnsiTheme="minorHAnsi" w:cstheme="minorHAnsi"/>
          <w:lang w:val="it-IT"/>
        </w:rPr>
        <w:t xml:space="preserve"> femore a livello globale.</w:t>
      </w:r>
    </w:p>
    <w:p w14:paraId="085F52AF" w14:textId="77777777" w:rsidR="00D01256" w:rsidRPr="00672A2B" w:rsidRDefault="00D01256" w:rsidP="00672A2B">
      <w:pPr>
        <w:numPr>
          <w:ilvl w:val="0"/>
          <w:numId w:val="23"/>
        </w:numPr>
        <w:spacing w:line="276" w:lineRule="auto"/>
        <w:rPr>
          <w:rFonts w:asciiTheme="minorHAnsi" w:hAnsiTheme="minorHAnsi" w:cstheme="minorHAnsi"/>
          <w:lang w:val="it-IT"/>
        </w:rPr>
      </w:pPr>
      <w:r w:rsidRPr="00672A2B">
        <w:rPr>
          <w:rFonts w:asciiTheme="minorHAnsi" w:hAnsiTheme="minorHAnsi" w:cstheme="minorHAnsi"/>
          <w:lang w:val="it-IT"/>
        </w:rPr>
        <w:t>Descrivere la gestione delle fratture del femore negli ospedali a livello globale.</w:t>
      </w:r>
    </w:p>
    <w:p w14:paraId="4BF3B21B" w14:textId="6FD1A833" w:rsidR="00D01256" w:rsidRPr="00672A2B" w:rsidRDefault="000668A2" w:rsidP="00672A2B">
      <w:pPr>
        <w:pStyle w:val="NormalWeb"/>
        <w:spacing w:before="0" w:beforeAutospacing="0" w:after="0" w:afterAutospacing="0" w:line="276" w:lineRule="auto"/>
        <w:rPr>
          <w:rFonts w:asciiTheme="minorHAnsi" w:hAnsiTheme="minorHAnsi" w:cstheme="minorHAnsi"/>
          <w:lang w:val="it-IT"/>
        </w:rPr>
      </w:pPr>
      <w:r w:rsidRPr="00672A2B">
        <w:rPr>
          <w:rFonts w:asciiTheme="minorHAnsi" w:hAnsiTheme="minorHAnsi" w:cstheme="minorHAnsi"/>
          <w:lang w:val="it-IT"/>
        </w:rPr>
        <w:t xml:space="preserve">Dopo aver confrontato </w:t>
      </w:r>
      <w:r w:rsidR="00D01256" w:rsidRPr="00672A2B">
        <w:rPr>
          <w:rFonts w:asciiTheme="minorHAnsi" w:hAnsiTheme="minorHAnsi" w:cstheme="minorHAnsi"/>
          <w:lang w:val="it-IT"/>
        </w:rPr>
        <w:t>gli esiti in base a</w:t>
      </w:r>
      <w:r w:rsidRPr="00672A2B">
        <w:rPr>
          <w:rFonts w:asciiTheme="minorHAnsi" w:hAnsiTheme="minorHAnsi" w:cstheme="minorHAnsi"/>
          <w:lang w:val="it-IT"/>
        </w:rPr>
        <w:t xml:space="preserve">l trattamento </w:t>
      </w:r>
      <w:r w:rsidR="00D01256" w:rsidRPr="00672A2B">
        <w:rPr>
          <w:rFonts w:asciiTheme="minorHAnsi" w:hAnsiTheme="minorHAnsi" w:cstheme="minorHAnsi"/>
          <w:lang w:val="it-IT"/>
        </w:rPr>
        <w:t>ricevut</w:t>
      </w:r>
      <w:r w:rsidRPr="00672A2B">
        <w:rPr>
          <w:rFonts w:asciiTheme="minorHAnsi" w:hAnsiTheme="minorHAnsi" w:cstheme="minorHAnsi"/>
          <w:lang w:val="it-IT"/>
        </w:rPr>
        <w:t>o</w:t>
      </w:r>
      <w:r w:rsidR="00D01256" w:rsidRPr="00672A2B">
        <w:rPr>
          <w:rFonts w:asciiTheme="minorHAnsi" w:hAnsiTheme="minorHAnsi" w:cstheme="minorHAnsi"/>
          <w:lang w:val="it-IT"/>
        </w:rPr>
        <w:t xml:space="preserve">, al tipo di struttura e alla posizione geografica, </w:t>
      </w:r>
      <w:r w:rsidRPr="00672A2B">
        <w:rPr>
          <w:rFonts w:asciiTheme="minorHAnsi" w:hAnsiTheme="minorHAnsi" w:cstheme="minorHAnsi"/>
          <w:lang w:val="it-IT"/>
        </w:rPr>
        <w:t>potremo essere in grado di fornire</w:t>
      </w:r>
      <w:r w:rsidR="00D01256" w:rsidRPr="00672A2B">
        <w:rPr>
          <w:rFonts w:asciiTheme="minorHAnsi" w:hAnsiTheme="minorHAnsi" w:cstheme="minorHAnsi"/>
          <w:lang w:val="it-IT"/>
        </w:rPr>
        <w:t xml:space="preserve"> dati utili per la pianificazione del sistema sanitario e </w:t>
      </w:r>
      <w:r w:rsidR="00D01256" w:rsidRPr="00672A2B">
        <w:rPr>
          <w:rFonts w:asciiTheme="minorHAnsi" w:hAnsiTheme="minorHAnsi" w:cstheme="minorHAnsi"/>
          <w:i/>
          <w:iCs/>
          <w:lang w:val="it-IT"/>
        </w:rPr>
        <w:t>l'advocacy</w:t>
      </w:r>
      <w:r w:rsidR="00D01256" w:rsidRPr="00672A2B">
        <w:rPr>
          <w:rFonts w:asciiTheme="minorHAnsi" w:hAnsiTheme="minorHAnsi" w:cstheme="minorHAnsi"/>
          <w:lang w:val="it-IT"/>
        </w:rPr>
        <w:t xml:space="preserve"> globale.</w:t>
      </w:r>
    </w:p>
    <w:p w14:paraId="28DA63D7" w14:textId="77777777" w:rsidR="0063187B" w:rsidRPr="00672A2B" w:rsidRDefault="0063187B" w:rsidP="00672A2B">
      <w:pPr>
        <w:spacing w:line="276" w:lineRule="auto"/>
        <w:rPr>
          <w:rFonts w:asciiTheme="minorHAnsi" w:hAnsiTheme="minorHAnsi" w:cstheme="minorHAnsi"/>
          <w:lang w:val="it-IT"/>
        </w:rPr>
      </w:pPr>
    </w:p>
    <w:bookmarkEnd w:id="3"/>
    <w:bookmarkEnd w:id="5"/>
    <w:p w14:paraId="20558ABD" w14:textId="77777777" w:rsidR="00D01256" w:rsidRPr="00672A2B" w:rsidRDefault="00D01256" w:rsidP="00672A2B">
      <w:pPr>
        <w:spacing w:line="276" w:lineRule="auto"/>
        <w:rPr>
          <w:rFonts w:asciiTheme="minorHAnsi" w:hAnsiTheme="minorHAnsi" w:cstheme="minorHAnsi"/>
          <w:b/>
          <w:bCs/>
          <w:lang w:val="it-IT"/>
        </w:rPr>
      </w:pPr>
      <w:r w:rsidRPr="00672A2B">
        <w:rPr>
          <w:rFonts w:asciiTheme="minorHAnsi" w:hAnsiTheme="minorHAnsi" w:cstheme="minorHAnsi"/>
          <w:b/>
          <w:bCs/>
          <w:lang w:val="it-IT"/>
        </w:rPr>
        <w:t xml:space="preserve">Progetto dello Studio e Reclutamento </w:t>
      </w:r>
    </w:p>
    <w:p w14:paraId="4271C2E9" w14:textId="06FFD9DC" w:rsidR="00EB702D" w:rsidRPr="00672A2B" w:rsidRDefault="00D01256" w:rsidP="00672A2B">
      <w:pPr>
        <w:spacing w:line="276" w:lineRule="auto"/>
        <w:rPr>
          <w:rFonts w:asciiTheme="minorHAnsi" w:hAnsiTheme="minorHAnsi" w:cstheme="minorHAnsi"/>
          <w:lang w:val="it-IT"/>
        </w:rPr>
      </w:pPr>
      <w:r w:rsidRPr="00672A2B">
        <w:rPr>
          <w:rFonts w:asciiTheme="minorHAnsi" w:hAnsiTheme="minorHAnsi" w:cstheme="minorHAnsi"/>
          <w:lang w:val="it-IT"/>
        </w:rPr>
        <w:t>Questo è uno studio di coorte prospettico, multicentrico, condotto dal FEMUR Collaborative. Il Collaborative è costituito da un team centrale internazionale (Tabella 1), responsabili nazionali, responsabili ospedalieri e team di raccolta dati. I responsabili nazionali e ospedalieri saranno reclutati in modo mirato tramite inviti personali a colleghi, associazioni professionali ortopediche e reti informali, l'associazione dei medici rurali e i social media. Il team centrale fornirà supporto ai responsabili nazionali e ospedalieri attraverso webinar mensili e chat di gruppo su WhatsApp.</w:t>
      </w:r>
    </w:p>
    <w:p w14:paraId="214F417C" w14:textId="77777777" w:rsidR="00EB702D" w:rsidRPr="00672A2B" w:rsidRDefault="00EB702D" w:rsidP="00672A2B">
      <w:pPr>
        <w:spacing w:line="276" w:lineRule="auto"/>
        <w:rPr>
          <w:rFonts w:asciiTheme="minorHAnsi" w:hAnsiTheme="minorHAnsi" w:cstheme="minorHAnsi"/>
          <w:lang w:val="it-IT"/>
        </w:rPr>
      </w:pPr>
    </w:p>
    <w:p w14:paraId="34C8EC55" w14:textId="77777777" w:rsidR="009C7226" w:rsidRPr="00672A2B" w:rsidRDefault="009C7226" w:rsidP="00672A2B">
      <w:pPr>
        <w:pStyle w:val="Caption"/>
        <w:keepNext/>
        <w:spacing w:after="0" w:line="276" w:lineRule="auto"/>
        <w:rPr>
          <w:rFonts w:cstheme="minorHAnsi"/>
          <w:lang w:val="it-IT"/>
        </w:rPr>
      </w:pPr>
      <w:bookmarkStart w:id="6" w:name="_Hlk164070991"/>
    </w:p>
    <w:p w14:paraId="788FE78B" w14:textId="448569A2" w:rsidR="00EB702D" w:rsidRPr="00672A2B" w:rsidRDefault="00EB702D" w:rsidP="00672A2B">
      <w:pPr>
        <w:pStyle w:val="Caption"/>
        <w:keepNext/>
        <w:spacing w:after="0" w:line="276" w:lineRule="auto"/>
        <w:rPr>
          <w:rFonts w:cstheme="minorHAnsi"/>
        </w:rPr>
      </w:pPr>
      <w:r w:rsidRPr="00672A2B">
        <w:rPr>
          <w:rFonts w:cstheme="minorHAnsi"/>
          <w:lang w:val="it-IT"/>
        </w:rPr>
        <w:t>T</w:t>
      </w:r>
      <w:r w:rsidR="0063187B" w:rsidRPr="00672A2B">
        <w:rPr>
          <w:rFonts w:cstheme="minorHAnsi"/>
          <w:lang w:val="it-IT"/>
        </w:rPr>
        <w:t>abella 1. Elenco dei membri del team centrale e delle loro affiliazioni T</w:t>
      </w:r>
      <w:r w:rsidRPr="00672A2B">
        <w:rPr>
          <w:rFonts w:cstheme="minorHAnsi"/>
          <w:lang w:val="it-IT"/>
        </w:rPr>
        <w:t xml:space="preserve">able </w:t>
      </w:r>
      <w:r w:rsidRPr="00672A2B">
        <w:rPr>
          <w:rFonts w:cstheme="minorHAnsi"/>
        </w:rPr>
        <w:fldChar w:fldCharType="begin"/>
      </w:r>
      <w:r w:rsidRPr="00672A2B">
        <w:rPr>
          <w:rFonts w:cstheme="minorHAnsi"/>
          <w:lang w:val="it-IT"/>
        </w:rPr>
        <w:instrText xml:space="preserve"> SEQ Table \* ARABIC </w:instrText>
      </w:r>
      <w:r w:rsidRPr="00672A2B">
        <w:rPr>
          <w:rFonts w:cstheme="minorHAnsi"/>
        </w:rPr>
        <w:fldChar w:fldCharType="separate"/>
      </w:r>
      <w:r w:rsidR="00F6095C">
        <w:rPr>
          <w:rFonts w:cstheme="minorHAnsi"/>
          <w:noProof/>
          <w:lang w:val="it-IT"/>
        </w:rPr>
        <w:t>1</w:t>
      </w:r>
      <w:r w:rsidRPr="00672A2B">
        <w:rPr>
          <w:rFonts w:cstheme="minorHAnsi"/>
        </w:rPr>
        <w:fldChar w:fldCharType="end"/>
      </w:r>
      <w:r w:rsidRPr="00672A2B">
        <w:rPr>
          <w:rFonts w:cstheme="minorHAnsi"/>
          <w:lang w:val="it-IT"/>
        </w:rPr>
        <w:t xml:space="preserve">. </w:t>
      </w:r>
      <w:r w:rsidRPr="00672A2B">
        <w:rPr>
          <w:rFonts w:cstheme="minorHAnsi"/>
        </w:rPr>
        <w:t>A list of the central team members and their affiliations</w:t>
      </w:r>
    </w:p>
    <w:tbl>
      <w:tblPr>
        <w:tblStyle w:val="TableGrid"/>
        <w:tblW w:w="0" w:type="auto"/>
        <w:tblLook w:val="04A0" w:firstRow="1" w:lastRow="0" w:firstColumn="1" w:lastColumn="0" w:noHBand="0" w:noVBand="1"/>
      </w:tblPr>
      <w:tblGrid>
        <w:gridCol w:w="4505"/>
        <w:gridCol w:w="4505"/>
      </w:tblGrid>
      <w:tr w:rsidR="0063187B" w:rsidRPr="00672A2B" w14:paraId="6ACEBC8F" w14:textId="77777777" w:rsidTr="0012280F">
        <w:tc>
          <w:tcPr>
            <w:tcW w:w="4505" w:type="dxa"/>
          </w:tcPr>
          <w:p w14:paraId="43B2B3DC" w14:textId="592EAEFA" w:rsidR="0063187B" w:rsidRPr="00672A2B" w:rsidRDefault="0063187B" w:rsidP="00672A2B">
            <w:pPr>
              <w:spacing w:line="276" w:lineRule="auto"/>
              <w:rPr>
                <w:rFonts w:asciiTheme="minorHAnsi" w:hAnsiTheme="minorHAnsi" w:cstheme="minorHAnsi"/>
                <w:b/>
                <w:bCs/>
              </w:rPr>
            </w:pPr>
            <w:bookmarkStart w:id="7" w:name="_Hlk164070982"/>
            <w:bookmarkEnd w:id="6"/>
            <w:proofErr w:type="spellStart"/>
            <w:r w:rsidRPr="00672A2B">
              <w:rPr>
                <w:rFonts w:asciiTheme="minorHAnsi" w:hAnsiTheme="minorHAnsi" w:cstheme="minorHAnsi"/>
                <w:b/>
                <w:bCs/>
              </w:rPr>
              <w:t>Membro</w:t>
            </w:r>
            <w:proofErr w:type="spellEnd"/>
            <w:r w:rsidRPr="00672A2B">
              <w:rPr>
                <w:rFonts w:asciiTheme="minorHAnsi" w:hAnsiTheme="minorHAnsi" w:cstheme="minorHAnsi"/>
                <w:b/>
                <w:bCs/>
              </w:rPr>
              <w:t xml:space="preserve"> del Team Centrale</w:t>
            </w:r>
          </w:p>
        </w:tc>
        <w:tc>
          <w:tcPr>
            <w:tcW w:w="4505" w:type="dxa"/>
          </w:tcPr>
          <w:p w14:paraId="39AADC35" w14:textId="6EFB8FCC" w:rsidR="0063187B" w:rsidRPr="00672A2B" w:rsidRDefault="0063187B" w:rsidP="00672A2B">
            <w:pPr>
              <w:spacing w:line="276" w:lineRule="auto"/>
              <w:rPr>
                <w:rFonts w:asciiTheme="minorHAnsi" w:hAnsiTheme="minorHAnsi" w:cstheme="minorHAnsi"/>
                <w:b/>
                <w:bCs/>
              </w:rPr>
            </w:pPr>
            <w:proofErr w:type="spellStart"/>
            <w:r w:rsidRPr="00672A2B">
              <w:rPr>
                <w:rFonts w:asciiTheme="minorHAnsi" w:hAnsiTheme="minorHAnsi" w:cstheme="minorHAnsi"/>
                <w:b/>
                <w:bCs/>
              </w:rPr>
              <w:t>Affiliazione</w:t>
            </w:r>
            <w:proofErr w:type="spellEnd"/>
          </w:p>
        </w:tc>
      </w:tr>
      <w:tr w:rsidR="00EB702D" w:rsidRPr="00672A2B" w14:paraId="64CF4DBD" w14:textId="77777777" w:rsidTr="0012280F">
        <w:tc>
          <w:tcPr>
            <w:tcW w:w="4505" w:type="dxa"/>
          </w:tcPr>
          <w:p w14:paraId="1824BBF4"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 xml:space="preserve">Professor Justine Davies </w:t>
            </w:r>
          </w:p>
        </w:tc>
        <w:tc>
          <w:tcPr>
            <w:tcW w:w="4505" w:type="dxa"/>
          </w:tcPr>
          <w:p w14:paraId="544B38CF"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University of Birmingham</w:t>
            </w:r>
          </w:p>
        </w:tc>
      </w:tr>
      <w:tr w:rsidR="00EB702D" w:rsidRPr="00672A2B" w14:paraId="6DCA0C3B" w14:textId="77777777" w:rsidTr="0012280F">
        <w:tc>
          <w:tcPr>
            <w:tcW w:w="4505" w:type="dxa"/>
          </w:tcPr>
          <w:p w14:paraId="7FE6451E"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Dr Leila Ghalichi</w:t>
            </w:r>
          </w:p>
        </w:tc>
        <w:tc>
          <w:tcPr>
            <w:tcW w:w="4505" w:type="dxa"/>
          </w:tcPr>
          <w:p w14:paraId="3FF67A99"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University of Birmingham</w:t>
            </w:r>
          </w:p>
        </w:tc>
      </w:tr>
      <w:tr w:rsidR="00EB702D" w:rsidRPr="00672A2B" w14:paraId="1E8EB6D7" w14:textId="77777777" w:rsidTr="0012280F">
        <w:tc>
          <w:tcPr>
            <w:tcW w:w="4505" w:type="dxa"/>
          </w:tcPr>
          <w:p w14:paraId="7B442CAA"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 xml:space="preserve">Professor Kathryn Chu </w:t>
            </w:r>
          </w:p>
        </w:tc>
        <w:tc>
          <w:tcPr>
            <w:tcW w:w="4505" w:type="dxa"/>
          </w:tcPr>
          <w:p w14:paraId="01727211"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Stellenbosch University</w:t>
            </w:r>
          </w:p>
        </w:tc>
      </w:tr>
      <w:tr w:rsidR="00EB702D" w:rsidRPr="00672A2B" w14:paraId="525663BC" w14:textId="77777777" w:rsidTr="0012280F">
        <w:tc>
          <w:tcPr>
            <w:tcW w:w="4505" w:type="dxa"/>
          </w:tcPr>
          <w:p w14:paraId="64092694"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Ms Johnelize Louw</w:t>
            </w:r>
          </w:p>
        </w:tc>
        <w:tc>
          <w:tcPr>
            <w:tcW w:w="4505" w:type="dxa"/>
          </w:tcPr>
          <w:p w14:paraId="4E19E441"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Stellenbosch University</w:t>
            </w:r>
          </w:p>
        </w:tc>
      </w:tr>
      <w:tr w:rsidR="00EB702D" w:rsidRPr="00672A2B" w14:paraId="22B7AFFC" w14:textId="77777777" w:rsidTr="0012280F">
        <w:tc>
          <w:tcPr>
            <w:tcW w:w="4505" w:type="dxa"/>
          </w:tcPr>
          <w:p w14:paraId="573D0022"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Professor Celia Gregson</w:t>
            </w:r>
          </w:p>
        </w:tc>
        <w:tc>
          <w:tcPr>
            <w:tcW w:w="4505" w:type="dxa"/>
          </w:tcPr>
          <w:p w14:paraId="5A3AF436"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University of Bristol</w:t>
            </w:r>
          </w:p>
        </w:tc>
      </w:tr>
      <w:tr w:rsidR="00EB702D" w:rsidRPr="00672A2B" w14:paraId="2B7C76BE" w14:textId="77777777" w:rsidTr="0012280F">
        <w:tc>
          <w:tcPr>
            <w:tcW w:w="4505" w:type="dxa"/>
          </w:tcPr>
          <w:p w14:paraId="7BE70D64"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 xml:space="preserve">Professor Simon Graham </w:t>
            </w:r>
          </w:p>
        </w:tc>
        <w:tc>
          <w:tcPr>
            <w:tcW w:w="4505" w:type="dxa"/>
          </w:tcPr>
          <w:p w14:paraId="69F9B408"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University of Oxford</w:t>
            </w:r>
          </w:p>
        </w:tc>
      </w:tr>
      <w:tr w:rsidR="00EB702D" w:rsidRPr="00672A2B" w14:paraId="50F6B78D" w14:textId="77777777" w:rsidTr="0012280F">
        <w:tc>
          <w:tcPr>
            <w:tcW w:w="4505" w:type="dxa"/>
          </w:tcPr>
          <w:p w14:paraId="60E416B6"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 xml:space="preserve">Professor Abebe Bekele </w:t>
            </w:r>
          </w:p>
        </w:tc>
        <w:tc>
          <w:tcPr>
            <w:tcW w:w="4505" w:type="dxa"/>
          </w:tcPr>
          <w:p w14:paraId="29482D18"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University of Global Health Equity</w:t>
            </w:r>
          </w:p>
        </w:tc>
      </w:tr>
      <w:tr w:rsidR="00EB702D" w:rsidRPr="00672A2B" w14:paraId="444C4741" w14:textId="77777777" w:rsidTr="0012280F">
        <w:tc>
          <w:tcPr>
            <w:tcW w:w="4505" w:type="dxa"/>
          </w:tcPr>
          <w:p w14:paraId="23EC8127"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 xml:space="preserve">Professor Jean Claude Byiringiro </w:t>
            </w:r>
          </w:p>
        </w:tc>
        <w:tc>
          <w:tcPr>
            <w:tcW w:w="4505" w:type="dxa"/>
          </w:tcPr>
          <w:p w14:paraId="43238258"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University of Rwanda</w:t>
            </w:r>
          </w:p>
        </w:tc>
      </w:tr>
      <w:tr w:rsidR="00EB702D" w:rsidRPr="00672A2B" w14:paraId="6FF7AFF8" w14:textId="77777777" w:rsidTr="0012280F">
        <w:tc>
          <w:tcPr>
            <w:tcW w:w="4505" w:type="dxa"/>
          </w:tcPr>
          <w:p w14:paraId="3D5667EC"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 xml:space="preserve">Professor Junaid Razzak </w:t>
            </w:r>
          </w:p>
        </w:tc>
        <w:tc>
          <w:tcPr>
            <w:tcW w:w="4505" w:type="dxa"/>
          </w:tcPr>
          <w:p w14:paraId="36DDA45F"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The Aga Khan University</w:t>
            </w:r>
          </w:p>
        </w:tc>
      </w:tr>
      <w:tr w:rsidR="00EB702D" w:rsidRPr="00672A2B" w14:paraId="1AA63E70" w14:textId="77777777" w:rsidTr="0012280F">
        <w:tc>
          <w:tcPr>
            <w:tcW w:w="4505" w:type="dxa"/>
          </w:tcPr>
          <w:p w14:paraId="0C26A6AC"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 xml:space="preserve">Professor Masood Umer </w:t>
            </w:r>
          </w:p>
        </w:tc>
        <w:tc>
          <w:tcPr>
            <w:tcW w:w="4505" w:type="dxa"/>
          </w:tcPr>
          <w:p w14:paraId="41D4C56A"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The Aga Khan University</w:t>
            </w:r>
          </w:p>
        </w:tc>
      </w:tr>
      <w:tr w:rsidR="00EB702D" w:rsidRPr="00672A2B" w14:paraId="23E2EE24" w14:textId="77777777" w:rsidTr="0012280F">
        <w:tc>
          <w:tcPr>
            <w:tcW w:w="4505" w:type="dxa"/>
          </w:tcPr>
          <w:p w14:paraId="76B61ABD"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 xml:space="preserve">Professor Stephen Tabiri </w:t>
            </w:r>
          </w:p>
        </w:tc>
        <w:tc>
          <w:tcPr>
            <w:tcW w:w="4505" w:type="dxa"/>
          </w:tcPr>
          <w:p w14:paraId="432CAC83"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University for Development Studies</w:t>
            </w:r>
          </w:p>
        </w:tc>
      </w:tr>
      <w:tr w:rsidR="00EB702D" w:rsidRPr="00672A2B" w14:paraId="599D279B" w14:textId="77777777" w:rsidTr="0012280F">
        <w:tc>
          <w:tcPr>
            <w:tcW w:w="4505" w:type="dxa"/>
          </w:tcPr>
          <w:p w14:paraId="53D698AB"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 xml:space="preserve">Dr Napoleon Sam </w:t>
            </w:r>
          </w:p>
        </w:tc>
        <w:tc>
          <w:tcPr>
            <w:tcW w:w="4505" w:type="dxa"/>
          </w:tcPr>
          <w:p w14:paraId="6AABBDCC" w14:textId="77777777" w:rsidR="00EB702D" w:rsidRPr="00672A2B" w:rsidRDefault="00EB702D" w:rsidP="00672A2B">
            <w:pPr>
              <w:spacing w:line="276" w:lineRule="auto"/>
              <w:rPr>
                <w:rFonts w:asciiTheme="minorHAnsi" w:hAnsiTheme="minorHAnsi" w:cstheme="minorHAnsi"/>
              </w:rPr>
            </w:pPr>
            <w:r w:rsidRPr="00672A2B">
              <w:rPr>
                <w:rFonts w:asciiTheme="minorHAnsi" w:hAnsiTheme="minorHAnsi" w:cstheme="minorHAnsi"/>
              </w:rPr>
              <w:t>University for Development Studies</w:t>
            </w:r>
          </w:p>
        </w:tc>
      </w:tr>
    </w:tbl>
    <w:p w14:paraId="34439711" w14:textId="77777777" w:rsidR="00761B5D" w:rsidRPr="00672A2B" w:rsidRDefault="00761B5D" w:rsidP="00672A2B">
      <w:pPr>
        <w:spacing w:line="276" w:lineRule="auto"/>
        <w:rPr>
          <w:rFonts w:asciiTheme="minorHAnsi" w:hAnsiTheme="minorHAnsi" w:cstheme="minorHAnsi"/>
        </w:rPr>
      </w:pPr>
      <w:bookmarkStart w:id="8" w:name="_Hlk163680353"/>
      <w:bookmarkEnd w:id="4"/>
      <w:bookmarkEnd w:id="7"/>
    </w:p>
    <w:p w14:paraId="5B25DC79" w14:textId="77777777" w:rsidR="00321D75" w:rsidRPr="00672A2B" w:rsidRDefault="00D01256" w:rsidP="00672A2B">
      <w:pPr>
        <w:pStyle w:val="NormalWeb"/>
        <w:spacing w:before="0" w:beforeAutospacing="0" w:after="0" w:afterAutospacing="0" w:line="276" w:lineRule="auto"/>
        <w:rPr>
          <w:rFonts w:asciiTheme="minorHAnsi" w:hAnsiTheme="minorHAnsi" w:cstheme="minorHAnsi"/>
          <w:lang w:val="it-IT"/>
        </w:rPr>
      </w:pPr>
      <w:bookmarkStart w:id="9" w:name="_Hlk163547951"/>
      <w:bookmarkStart w:id="10" w:name="_Hlk164250976"/>
      <w:bookmarkStart w:id="11" w:name="_Hlk164784867"/>
      <w:r w:rsidRPr="00672A2B">
        <w:rPr>
          <w:rFonts w:asciiTheme="minorHAnsi" w:hAnsiTheme="minorHAnsi" w:cstheme="minorHAnsi"/>
          <w:lang w:val="it-IT"/>
        </w:rPr>
        <w:t xml:space="preserve">Criteri di ammissibilità degli ospedali </w:t>
      </w:r>
    </w:p>
    <w:p w14:paraId="0EF5B79C" w14:textId="3FCDF467" w:rsidR="00D01256" w:rsidRPr="00672A2B" w:rsidRDefault="00D01256" w:rsidP="00672A2B">
      <w:pPr>
        <w:pStyle w:val="NormalWeb"/>
        <w:spacing w:before="0" w:beforeAutospacing="0" w:after="0" w:afterAutospacing="0" w:line="276" w:lineRule="auto"/>
        <w:rPr>
          <w:rFonts w:asciiTheme="minorHAnsi" w:hAnsiTheme="minorHAnsi" w:cstheme="minorHAnsi"/>
          <w:lang w:val="it-IT"/>
        </w:rPr>
      </w:pPr>
      <w:r w:rsidRPr="00672A2B">
        <w:rPr>
          <w:rFonts w:asciiTheme="minorHAnsi" w:hAnsiTheme="minorHAnsi" w:cstheme="minorHAnsi"/>
          <w:lang w:val="it-IT"/>
        </w:rPr>
        <w:t>• Criteri di inclusione</w:t>
      </w:r>
    </w:p>
    <w:p w14:paraId="0391A016" w14:textId="43C8834A" w:rsidR="00D01256" w:rsidRPr="00672A2B" w:rsidRDefault="00D01256" w:rsidP="00672A2B">
      <w:pPr>
        <w:numPr>
          <w:ilvl w:val="0"/>
          <w:numId w:val="22"/>
        </w:numPr>
        <w:spacing w:line="276" w:lineRule="auto"/>
        <w:rPr>
          <w:rFonts w:asciiTheme="minorHAnsi" w:hAnsiTheme="minorHAnsi" w:cstheme="minorHAnsi"/>
          <w:lang w:val="it-IT"/>
        </w:rPr>
      </w:pPr>
      <w:r w:rsidRPr="00672A2B">
        <w:rPr>
          <w:rFonts w:asciiTheme="minorHAnsi" w:hAnsiTheme="minorHAnsi" w:cstheme="minorHAnsi"/>
          <w:lang w:val="it-IT"/>
        </w:rPr>
        <w:t>Ospedali che trattano un minimo di 5 pazienti con frattura del femore al mese (chirurgicamente o non chirurgicamente)</w:t>
      </w:r>
    </w:p>
    <w:p w14:paraId="04B71941" w14:textId="77777777" w:rsidR="00D01256" w:rsidRPr="00672A2B" w:rsidRDefault="00D01256" w:rsidP="00672A2B">
      <w:pPr>
        <w:numPr>
          <w:ilvl w:val="0"/>
          <w:numId w:val="22"/>
        </w:numPr>
        <w:spacing w:line="276" w:lineRule="auto"/>
        <w:rPr>
          <w:rFonts w:asciiTheme="minorHAnsi" w:hAnsiTheme="minorHAnsi" w:cstheme="minorHAnsi"/>
          <w:lang w:val="it-IT"/>
        </w:rPr>
      </w:pPr>
      <w:r w:rsidRPr="00672A2B">
        <w:rPr>
          <w:rFonts w:asciiTheme="minorHAnsi" w:hAnsiTheme="minorHAnsi" w:cstheme="minorHAnsi"/>
          <w:lang w:val="it-IT"/>
        </w:rPr>
        <w:t>Ospedali del settore privato e pubblico che gestiscono fratture del femore provenienti da qualsiasi provincia.</w:t>
      </w:r>
    </w:p>
    <w:p w14:paraId="7F507AFF" w14:textId="77777777" w:rsidR="00D01256" w:rsidRPr="00672A2B" w:rsidRDefault="00D01256" w:rsidP="00672A2B">
      <w:pPr>
        <w:pStyle w:val="NormalWeb"/>
        <w:spacing w:before="0" w:beforeAutospacing="0" w:after="0" w:afterAutospacing="0" w:line="276" w:lineRule="auto"/>
        <w:rPr>
          <w:rFonts w:asciiTheme="minorHAnsi" w:hAnsiTheme="minorHAnsi" w:cstheme="minorHAnsi"/>
        </w:rPr>
      </w:pPr>
      <w:r w:rsidRPr="00672A2B">
        <w:rPr>
          <w:rFonts w:asciiTheme="minorHAnsi" w:hAnsiTheme="minorHAnsi" w:cstheme="minorHAnsi"/>
        </w:rPr>
        <w:t xml:space="preserve">• </w:t>
      </w:r>
      <w:proofErr w:type="spellStart"/>
      <w:r w:rsidRPr="00672A2B">
        <w:rPr>
          <w:rFonts w:asciiTheme="minorHAnsi" w:hAnsiTheme="minorHAnsi" w:cstheme="minorHAnsi"/>
        </w:rPr>
        <w:t>Criteri</w:t>
      </w:r>
      <w:proofErr w:type="spellEnd"/>
      <w:r w:rsidRPr="00672A2B">
        <w:rPr>
          <w:rFonts w:asciiTheme="minorHAnsi" w:hAnsiTheme="minorHAnsi" w:cstheme="minorHAnsi"/>
        </w:rPr>
        <w:t xml:space="preserve"> di </w:t>
      </w:r>
      <w:proofErr w:type="spellStart"/>
      <w:r w:rsidRPr="00672A2B">
        <w:rPr>
          <w:rFonts w:asciiTheme="minorHAnsi" w:hAnsiTheme="minorHAnsi" w:cstheme="minorHAnsi"/>
        </w:rPr>
        <w:t>esclusione</w:t>
      </w:r>
      <w:proofErr w:type="spellEnd"/>
    </w:p>
    <w:p w14:paraId="03D09B58" w14:textId="43BB5DDD" w:rsidR="0063187B" w:rsidRPr="00672A2B" w:rsidRDefault="00D01256" w:rsidP="00672A2B">
      <w:pPr>
        <w:numPr>
          <w:ilvl w:val="0"/>
          <w:numId w:val="22"/>
        </w:numPr>
        <w:spacing w:line="276" w:lineRule="auto"/>
        <w:rPr>
          <w:rFonts w:asciiTheme="minorHAnsi" w:hAnsiTheme="minorHAnsi" w:cstheme="minorHAnsi"/>
          <w:lang w:val="it-IT"/>
        </w:rPr>
      </w:pPr>
      <w:r w:rsidRPr="00672A2B">
        <w:rPr>
          <w:rFonts w:asciiTheme="minorHAnsi" w:hAnsiTheme="minorHAnsi" w:cstheme="minorHAnsi"/>
          <w:lang w:val="it-IT"/>
        </w:rPr>
        <w:t xml:space="preserve">Strutture come l'assistenza sanitaria primaria o i centri di salute comunitari non saranno ammissibili se trasferiscono </w:t>
      </w:r>
      <w:r w:rsidR="00321D75" w:rsidRPr="00672A2B">
        <w:rPr>
          <w:rFonts w:asciiTheme="minorHAnsi" w:hAnsiTheme="minorHAnsi" w:cstheme="minorHAnsi"/>
          <w:lang w:val="it-IT"/>
        </w:rPr>
        <w:t xml:space="preserve">la gestione dei </w:t>
      </w:r>
      <w:r w:rsidRPr="00672A2B">
        <w:rPr>
          <w:rFonts w:asciiTheme="minorHAnsi" w:hAnsiTheme="minorHAnsi" w:cstheme="minorHAnsi"/>
          <w:lang w:val="it-IT"/>
        </w:rPr>
        <w:t>pazienti con frattur</w:t>
      </w:r>
      <w:r w:rsidR="00321D75" w:rsidRPr="00672A2B">
        <w:rPr>
          <w:rFonts w:asciiTheme="minorHAnsi" w:hAnsiTheme="minorHAnsi" w:cstheme="minorHAnsi"/>
          <w:lang w:val="it-IT"/>
        </w:rPr>
        <w:t>a</w:t>
      </w:r>
      <w:r w:rsidRPr="00672A2B">
        <w:rPr>
          <w:rFonts w:asciiTheme="minorHAnsi" w:hAnsiTheme="minorHAnsi" w:cstheme="minorHAnsi"/>
          <w:lang w:val="it-IT"/>
        </w:rPr>
        <w:t xml:space="preserve"> </w:t>
      </w:r>
      <w:r w:rsidR="00321D75" w:rsidRPr="00672A2B">
        <w:rPr>
          <w:rFonts w:asciiTheme="minorHAnsi" w:hAnsiTheme="minorHAnsi" w:cstheme="minorHAnsi"/>
          <w:lang w:val="it-IT"/>
        </w:rPr>
        <w:t xml:space="preserve">di </w:t>
      </w:r>
      <w:r w:rsidRPr="00672A2B">
        <w:rPr>
          <w:rFonts w:asciiTheme="minorHAnsi" w:hAnsiTheme="minorHAnsi" w:cstheme="minorHAnsi"/>
          <w:lang w:val="it-IT"/>
        </w:rPr>
        <w:t>femore altrove.</w:t>
      </w:r>
    </w:p>
    <w:bookmarkEnd w:id="8"/>
    <w:bookmarkEnd w:id="9"/>
    <w:bookmarkEnd w:id="10"/>
    <w:bookmarkEnd w:id="11"/>
    <w:p w14:paraId="2A2BF6C3" w14:textId="364F7D6D" w:rsidR="00321D75" w:rsidRPr="00672A2B" w:rsidRDefault="00321D75" w:rsidP="00672A2B">
      <w:pPr>
        <w:pStyle w:val="NormalWeb"/>
        <w:spacing w:before="0" w:beforeAutospacing="0" w:after="0" w:afterAutospacing="0" w:line="276" w:lineRule="auto"/>
        <w:rPr>
          <w:rFonts w:asciiTheme="minorHAnsi" w:hAnsiTheme="minorHAnsi" w:cstheme="minorHAnsi"/>
          <w:lang w:val="it-IT"/>
        </w:rPr>
      </w:pPr>
      <w:r w:rsidRPr="00672A2B">
        <w:rPr>
          <w:rFonts w:asciiTheme="minorHAnsi" w:hAnsiTheme="minorHAnsi" w:cstheme="minorHAnsi"/>
          <w:lang w:val="it-IT"/>
        </w:rPr>
        <w:t xml:space="preserve">Criteri di ammissibilità dei pazienti </w:t>
      </w:r>
    </w:p>
    <w:p w14:paraId="1955D5EF" w14:textId="53001F1E" w:rsidR="00D01256" w:rsidRPr="00672A2B" w:rsidRDefault="00D01256" w:rsidP="00672A2B">
      <w:pPr>
        <w:pStyle w:val="NormalWeb"/>
        <w:numPr>
          <w:ilvl w:val="0"/>
          <w:numId w:val="28"/>
        </w:numPr>
        <w:spacing w:before="0" w:beforeAutospacing="0" w:after="0" w:afterAutospacing="0" w:line="276" w:lineRule="auto"/>
        <w:rPr>
          <w:rFonts w:asciiTheme="minorHAnsi" w:hAnsiTheme="minorHAnsi" w:cstheme="minorHAnsi"/>
          <w:lang w:val="it-IT"/>
        </w:rPr>
      </w:pPr>
      <w:r w:rsidRPr="00672A2B">
        <w:rPr>
          <w:rFonts w:asciiTheme="minorHAnsi" w:hAnsiTheme="minorHAnsi" w:cstheme="minorHAnsi"/>
          <w:lang w:val="it-IT"/>
        </w:rPr>
        <w:t xml:space="preserve">Criteri di </w:t>
      </w:r>
      <w:r w:rsidR="00321D75" w:rsidRPr="00672A2B">
        <w:rPr>
          <w:rFonts w:asciiTheme="minorHAnsi" w:hAnsiTheme="minorHAnsi" w:cstheme="minorHAnsi"/>
          <w:lang w:val="it-IT"/>
        </w:rPr>
        <w:t>inclusione</w:t>
      </w:r>
    </w:p>
    <w:p w14:paraId="0CFCE83A" w14:textId="67112CDD" w:rsidR="00D01256" w:rsidRPr="00672A2B" w:rsidRDefault="00D01256" w:rsidP="00672A2B">
      <w:pPr>
        <w:numPr>
          <w:ilvl w:val="0"/>
          <w:numId w:val="26"/>
        </w:numPr>
        <w:spacing w:line="276" w:lineRule="auto"/>
        <w:rPr>
          <w:rFonts w:asciiTheme="minorHAnsi" w:hAnsiTheme="minorHAnsi" w:cstheme="minorHAnsi"/>
          <w:lang w:val="it-IT"/>
        </w:rPr>
      </w:pPr>
      <w:r w:rsidRPr="00672A2B">
        <w:rPr>
          <w:rFonts w:asciiTheme="minorHAnsi" w:hAnsiTheme="minorHAnsi" w:cstheme="minorHAnsi"/>
          <w:lang w:val="it-IT"/>
        </w:rPr>
        <w:t xml:space="preserve">Partecipanti adulti (oltre i 18 anni di età) di qualsiasi sesso che sono ricoverati in una struttura per </w:t>
      </w:r>
      <w:r w:rsidR="00321D75" w:rsidRPr="00672A2B">
        <w:rPr>
          <w:rFonts w:asciiTheme="minorHAnsi" w:hAnsiTheme="minorHAnsi" w:cstheme="minorHAnsi"/>
          <w:lang w:val="it-IT"/>
        </w:rPr>
        <w:t xml:space="preserve">il trattamento </w:t>
      </w:r>
      <w:r w:rsidRPr="00672A2B">
        <w:rPr>
          <w:rFonts w:asciiTheme="minorHAnsi" w:hAnsiTheme="minorHAnsi" w:cstheme="minorHAnsi"/>
          <w:lang w:val="it-IT"/>
        </w:rPr>
        <w:t xml:space="preserve">di una frattura </w:t>
      </w:r>
      <w:r w:rsidR="00321D75" w:rsidRPr="00672A2B">
        <w:rPr>
          <w:rFonts w:asciiTheme="minorHAnsi" w:hAnsiTheme="minorHAnsi" w:cstheme="minorHAnsi"/>
          <w:lang w:val="it-IT"/>
        </w:rPr>
        <w:t>di</w:t>
      </w:r>
      <w:r w:rsidRPr="00672A2B">
        <w:rPr>
          <w:rFonts w:asciiTheme="minorHAnsi" w:hAnsiTheme="minorHAnsi" w:cstheme="minorHAnsi"/>
          <w:lang w:val="it-IT"/>
        </w:rPr>
        <w:t xml:space="preserve"> femore</w:t>
      </w:r>
    </w:p>
    <w:p w14:paraId="5D65A799" w14:textId="18F30BCE" w:rsidR="00D01256" w:rsidRPr="00672A2B" w:rsidRDefault="00D01256" w:rsidP="00672A2B">
      <w:pPr>
        <w:numPr>
          <w:ilvl w:val="0"/>
          <w:numId w:val="26"/>
        </w:numPr>
        <w:spacing w:line="276" w:lineRule="auto"/>
        <w:rPr>
          <w:rFonts w:asciiTheme="minorHAnsi" w:hAnsiTheme="minorHAnsi" w:cstheme="minorHAnsi"/>
          <w:lang w:val="it-IT"/>
        </w:rPr>
      </w:pPr>
      <w:r w:rsidRPr="00672A2B">
        <w:rPr>
          <w:rFonts w:asciiTheme="minorHAnsi" w:hAnsiTheme="minorHAnsi" w:cstheme="minorHAnsi"/>
          <w:lang w:val="it-IT"/>
        </w:rPr>
        <w:t>Pazienti che ricevono procedure di emergenza ed elettive.</w:t>
      </w:r>
    </w:p>
    <w:p w14:paraId="1FDB9112" w14:textId="77777777" w:rsidR="00D01256" w:rsidRPr="00672A2B" w:rsidRDefault="00D01256" w:rsidP="00672A2B">
      <w:pPr>
        <w:numPr>
          <w:ilvl w:val="0"/>
          <w:numId w:val="26"/>
        </w:numPr>
        <w:spacing w:line="276" w:lineRule="auto"/>
        <w:rPr>
          <w:rFonts w:asciiTheme="minorHAnsi" w:hAnsiTheme="minorHAnsi" w:cstheme="minorHAnsi"/>
          <w:lang w:val="it-IT"/>
        </w:rPr>
      </w:pPr>
      <w:r w:rsidRPr="00672A2B">
        <w:rPr>
          <w:rFonts w:asciiTheme="minorHAnsi" w:hAnsiTheme="minorHAnsi" w:cstheme="minorHAnsi"/>
          <w:lang w:val="it-IT"/>
        </w:rPr>
        <w:t>La gestione del paziente può includere il trattamento non chirurgico e/o chirurgico della frattura del femore.</w:t>
      </w:r>
    </w:p>
    <w:p w14:paraId="45591603" w14:textId="77777777" w:rsidR="00D01256" w:rsidRPr="00672A2B" w:rsidRDefault="00D01256" w:rsidP="00672A2B">
      <w:pPr>
        <w:pStyle w:val="NormalWeb"/>
        <w:spacing w:before="0" w:beforeAutospacing="0" w:after="0" w:afterAutospacing="0" w:line="276" w:lineRule="auto"/>
        <w:rPr>
          <w:rFonts w:asciiTheme="minorHAnsi" w:hAnsiTheme="minorHAnsi" w:cstheme="minorHAnsi"/>
        </w:rPr>
      </w:pPr>
      <w:r w:rsidRPr="00672A2B">
        <w:rPr>
          <w:rFonts w:asciiTheme="minorHAnsi" w:hAnsiTheme="minorHAnsi" w:cstheme="minorHAnsi"/>
        </w:rPr>
        <w:t xml:space="preserve">• </w:t>
      </w:r>
      <w:proofErr w:type="spellStart"/>
      <w:r w:rsidRPr="00672A2B">
        <w:rPr>
          <w:rFonts w:asciiTheme="minorHAnsi" w:hAnsiTheme="minorHAnsi" w:cstheme="minorHAnsi"/>
        </w:rPr>
        <w:t>Criteri</w:t>
      </w:r>
      <w:proofErr w:type="spellEnd"/>
      <w:r w:rsidRPr="00672A2B">
        <w:rPr>
          <w:rFonts w:asciiTheme="minorHAnsi" w:hAnsiTheme="minorHAnsi" w:cstheme="minorHAnsi"/>
        </w:rPr>
        <w:t xml:space="preserve"> di </w:t>
      </w:r>
      <w:proofErr w:type="spellStart"/>
      <w:r w:rsidRPr="00672A2B">
        <w:rPr>
          <w:rFonts w:asciiTheme="minorHAnsi" w:hAnsiTheme="minorHAnsi" w:cstheme="minorHAnsi"/>
        </w:rPr>
        <w:t>esclusione</w:t>
      </w:r>
      <w:proofErr w:type="spellEnd"/>
    </w:p>
    <w:p w14:paraId="4A3CD1C6" w14:textId="2D9C8F73" w:rsidR="00321D75" w:rsidRPr="00672A2B" w:rsidRDefault="00D01256" w:rsidP="00672A2B">
      <w:pPr>
        <w:numPr>
          <w:ilvl w:val="0"/>
          <w:numId w:val="27"/>
        </w:numPr>
        <w:spacing w:line="276" w:lineRule="auto"/>
        <w:rPr>
          <w:rFonts w:asciiTheme="minorHAnsi" w:hAnsiTheme="minorHAnsi" w:cstheme="minorHAnsi"/>
          <w:lang w:val="it-IT"/>
        </w:rPr>
      </w:pPr>
      <w:r w:rsidRPr="00672A2B">
        <w:rPr>
          <w:rFonts w:asciiTheme="minorHAnsi" w:hAnsiTheme="minorHAnsi" w:cstheme="minorHAnsi"/>
          <w:lang w:val="it-IT"/>
        </w:rPr>
        <w:t>Minori di 18 anni.</w:t>
      </w:r>
    </w:p>
    <w:p w14:paraId="6293CC4A" w14:textId="0170556E" w:rsidR="007B296C" w:rsidRPr="00672A2B" w:rsidRDefault="00D01256" w:rsidP="00672A2B">
      <w:pPr>
        <w:numPr>
          <w:ilvl w:val="0"/>
          <w:numId w:val="27"/>
        </w:numPr>
        <w:spacing w:line="276" w:lineRule="auto"/>
        <w:rPr>
          <w:rFonts w:asciiTheme="minorHAnsi" w:hAnsiTheme="minorHAnsi" w:cstheme="minorHAnsi"/>
          <w:lang w:val="it-IT"/>
        </w:rPr>
      </w:pPr>
      <w:r w:rsidRPr="00672A2B">
        <w:rPr>
          <w:rFonts w:asciiTheme="minorHAnsi" w:hAnsiTheme="minorHAnsi" w:cstheme="minorHAnsi"/>
          <w:lang w:val="it-IT"/>
        </w:rPr>
        <w:t>Ripetuti ricoveri ospedalieri per la stessa frattura del femore saranno esclusi.</w:t>
      </w:r>
    </w:p>
    <w:p w14:paraId="3D3AEC2A" w14:textId="77777777" w:rsidR="007B296C" w:rsidRDefault="007B296C" w:rsidP="00672A2B">
      <w:pPr>
        <w:spacing w:line="276" w:lineRule="auto"/>
        <w:rPr>
          <w:rFonts w:asciiTheme="minorHAnsi" w:hAnsiTheme="minorHAnsi" w:cstheme="minorHAnsi"/>
          <w:lang w:val="it-IT"/>
        </w:rPr>
      </w:pPr>
    </w:p>
    <w:p w14:paraId="512ABD8A" w14:textId="77777777" w:rsidR="00C64C0D" w:rsidRDefault="00C64C0D" w:rsidP="00672A2B">
      <w:pPr>
        <w:spacing w:line="276" w:lineRule="auto"/>
        <w:rPr>
          <w:rFonts w:asciiTheme="minorHAnsi" w:hAnsiTheme="minorHAnsi" w:cstheme="minorHAnsi"/>
          <w:lang w:val="it-IT"/>
        </w:rPr>
      </w:pPr>
    </w:p>
    <w:p w14:paraId="281A91E8" w14:textId="77777777" w:rsidR="00C64C0D" w:rsidRDefault="00C64C0D" w:rsidP="00672A2B">
      <w:pPr>
        <w:spacing w:line="276" w:lineRule="auto"/>
        <w:rPr>
          <w:rFonts w:asciiTheme="minorHAnsi" w:hAnsiTheme="minorHAnsi" w:cstheme="minorHAnsi"/>
          <w:lang w:val="it-IT"/>
        </w:rPr>
      </w:pPr>
    </w:p>
    <w:p w14:paraId="02174FDE" w14:textId="77777777" w:rsidR="00C64C0D" w:rsidRDefault="00C64C0D" w:rsidP="00672A2B">
      <w:pPr>
        <w:spacing w:line="276" w:lineRule="auto"/>
        <w:rPr>
          <w:rFonts w:asciiTheme="minorHAnsi" w:hAnsiTheme="minorHAnsi" w:cstheme="minorHAnsi"/>
          <w:lang w:val="it-IT"/>
        </w:rPr>
      </w:pPr>
    </w:p>
    <w:p w14:paraId="688A3FAF" w14:textId="6AD43ED4" w:rsidR="00321D75" w:rsidRPr="00672A2B" w:rsidRDefault="00321D75" w:rsidP="00672A2B">
      <w:pPr>
        <w:spacing w:line="276" w:lineRule="auto"/>
        <w:ind w:right="89"/>
        <w:rPr>
          <w:rFonts w:asciiTheme="minorHAnsi" w:hAnsiTheme="minorHAnsi" w:cstheme="minorHAnsi"/>
          <w:b/>
          <w:bCs/>
          <w:lang w:val="it-IT"/>
        </w:rPr>
      </w:pPr>
      <w:bookmarkStart w:id="12" w:name="_Hlk163680381"/>
      <w:bookmarkStart w:id="13" w:name="_Hlk164251045"/>
      <w:bookmarkStart w:id="14" w:name="_Hlk164251019"/>
      <w:r w:rsidRPr="00672A2B">
        <w:rPr>
          <w:rFonts w:asciiTheme="minorHAnsi" w:hAnsiTheme="minorHAnsi" w:cstheme="minorHAnsi"/>
          <w:b/>
          <w:bCs/>
          <w:lang w:val="it-IT"/>
        </w:rPr>
        <w:lastRenderedPageBreak/>
        <w:t>Raccolta dati</w:t>
      </w:r>
    </w:p>
    <w:bookmarkEnd w:id="12"/>
    <w:p w14:paraId="102044B5" w14:textId="519AE554" w:rsidR="00D01256" w:rsidRPr="00672A2B" w:rsidRDefault="00D01256" w:rsidP="00672A2B">
      <w:pPr>
        <w:pStyle w:val="NormalWeb"/>
        <w:spacing w:before="0" w:beforeAutospacing="0" w:after="0" w:afterAutospacing="0" w:line="276" w:lineRule="auto"/>
        <w:rPr>
          <w:rFonts w:asciiTheme="minorHAnsi" w:hAnsiTheme="minorHAnsi" w:cstheme="minorHAnsi"/>
          <w:lang w:val="it-IT"/>
        </w:rPr>
      </w:pPr>
      <w:r w:rsidRPr="00672A2B">
        <w:rPr>
          <w:rFonts w:asciiTheme="minorHAnsi" w:hAnsiTheme="minorHAnsi" w:cstheme="minorHAnsi"/>
          <w:lang w:val="it-IT"/>
        </w:rPr>
        <w:t xml:space="preserve">La progettazione dello studio FEMUR </w:t>
      </w:r>
      <w:r w:rsidR="00321D75" w:rsidRPr="00672A2B">
        <w:rPr>
          <w:rFonts w:asciiTheme="minorHAnsi" w:hAnsiTheme="minorHAnsi" w:cstheme="minorHAnsi"/>
          <w:lang w:val="it-IT"/>
        </w:rPr>
        <w:t>si basa</w:t>
      </w:r>
      <w:r w:rsidRPr="00672A2B">
        <w:rPr>
          <w:rFonts w:asciiTheme="minorHAnsi" w:hAnsiTheme="minorHAnsi" w:cstheme="minorHAnsi"/>
          <w:lang w:val="it-IT"/>
        </w:rPr>
        <w:t xml:space="preserve"> studi internazionali multicentrici precedentemente condotti. I dati saranno </w:t>
      </w:r>
      <w:r w:rsidR="00321D75" w:rsidRPr="00672A2B">
        <w:rPr>
          <w:rFonts w:asciiTheme="minorHAnsi" w:hAnsiTheme="minorHAnsi" w:cstheme="minorHAnsi"/>
          <w:lang w:val="it-IT"/>
        </w:rPr>
        <w:t>raccolti</w:t>
      </w:r>
      <w:r w:rsidRPr="00672A2B">
        <w:rPr>
          <w:rFonts w:asciiTheme="minorHAnsi" w:hAnsiTheme="minorHAnsi" w:cstheme="minorHAnsi"/>
          <w:lang w:val="it-IT"/>
        </w:rPr>
        <w:t xml:space="preserve"> da</w:t>
      </w:r>
      <w:r w:rsidR="00321D75" w:rsidRPr="00672A2B">
        <w:rPr>
          <w:rFonts w:asciiTheme="minorHAnsi" w:hAnsiTheme="minorHAnsi" w:cstheme="minorHAnsi"/>
          <w:lang w:val="it-IT"/>
        </w:rPr>
        <w:t xml:space="preserve"> gruppi </w:t>
      </w:r>
      <w:r w:rsidRPr="00672A2B">
        <w:rPr>
          <w:rFonts w:asciiTheme="minorHAnsi" w:hAnsiTheme="minorHAnsi" w:cstheme="minorHAnsi"/>
          <w:lang w:val="it-IT"/>
        </w:rPr>
        <w:t xml:space="preserve">di </w:t>
      </w:r>
      <w:r w:rsidR="00321D75" w:rsidRPr="00672A2B">
        <w:rPr>
          <w:rFonts w:asciiTheme="minorHAnsi" w:hAnsiTheme="minorHAnsi" w:cstheme="minorHAnsi"/>
          <w:lang w:val="it-IT"/>
        </w:rPr>
        <w:t>massimo</w:t>
      </w:r>
      <w:r w:rsidRPr="00672A2B">
        <w:rPr>
          <w:rFonts w:asciiTheme="minorHAnsi" w:hAnsiTheme="minorHAnsi" w:cstheme="minorHAnsi"/>
          <w:lang w:val="it-IT"/>
        </w:rPr>
        <w:t xml:space="preserve"> cinque </w:t>
      </w:r>
      <w:r w:rsidR="00321D75" w:rsidRPr="00672A2B">
        <w:rPr>
          <w:rFonts w:asciiTheme="minorHAnsi" w:hAnsiTheme="minorHAnsi" w:cstheme="minorHAnsi"/>
          <w:lang w:val="it-IT"/>
        </w:rPr>
        <w:t xml:space="preserve">ricercatori </w:t>
      </w:r>
      <w:r w:rsidRPr="00672A2B">
        <w:rPr>
          <w:rFonts w:asciiTheme="minorHAnsi" w:hAnsiTheme="minorHAnsi" w:cstheme="minorHAnsi"/>
          <w:lang w:val="it-IT"/>
        </w:rPr>
        <w:t>che si occupano di pazienti con fratture del femore. Questi potrebbero includere chirurghi ortopedici, medici e studenti di medicina. I dati saranno raccolti prospetticamente dalle</w:t>
      </w:r>
      <w:r w:rsidR="00321D75" w:rsidRPr="00672A2B">
        <w:rPr>
          <w:rFonts w:asciiTheme="minorHAnsi" w:hAnsiTheme="minorHAnsi" w:cstheme="minorHAnsi"/>
          <w:lang w:val="it-IT"/>
        </w:rPr>
        <w:t xml:space="preserve"> cartelle ospedaliere </w:t>
      </w:r>
      <w:r w:rsidRPr="00672A2B">
        <w:rPr>
          <w:rFonts w:asciiTheme="minorHAnsi" w:hAnsiTheme="minorHAnsi" w:cstheme="minorHAnsi"/>
          <w:lang w:val="it-IT"/>
        </w:rPr>
        <w:t xml:space="preserve">del paziente utilizzando un modulo di </w:t>
      </w:r>
      <w:r w:rsidR="00321D75" w:rsidRPr="00672A2B">
        <w:rPr>
          <w:rFonts w:asciiTheme="minorHAnsi" w:hAnsiTheme="minorHAnsi" w:cstheme="minorHAnsi"/>
          <w:lang w:val="it-IT"/>
        </w:rPr>
        <w:t>raccolta dati</w:t>
      </w:r>
      <w:r w:rsidRPr="00672A2B">
        <w:rPr>
          <w:rFonts w:asciiTheme="minorHAnsi" w:hAnsiTheme="minorHAnsi" w:cstheme="minorHAnsi"/>
          <w:lang w:val="it-IT"/>
        </w:rPr>
        <w:t xml:space="preserve"> o</w:t>
      </w:r>
      <w:r w:rsidR="00321D75" w:rsidRPr="00672A2B">
        <w:rPr>
          <w:rFonts w:asciiTheme="minorHAnsi" w:hAnsiTheme="minorHAnsi" w:cstheme="minorHAnsi"/>
          <w:lang w:val="it-IT"/>
        </w:rPr>
        <w:t>ppure</w:t>
      </w:r>
      <w:r w:rsidRPr="00672A2B">
        <w:rPr>
          <w:rFonts w:asciiTheme="minorHAnsi" w:hAnsiTheme="minorHAnsi" w:cstheme="minorHAnsi"/>
          <w:lang w:val="it-IT"/>
        </w:rPr>
        <w:t xml:space="preserve"> inseriti direttamente in Research Electronic Data Capture (REDCap). Ogni ospedale raccoglierà dati sui partecipanti ricoverati durante un periodo di tempo minimo di 28 giorni consecutivi, durante il periodo da febbraio a giugno 2025. Per ciascun paziente, i dati saranno raccolti fino alla dimissione, alla morte o fino a 30 giorni dopo il loro ricovero, a seconda di quale avviene per primo. </w:t>
      </w:r>
      <w:r w:rsidR="00321D75" w:rsidRPr="00672A2B">
        <w:rPr>
          <w:rFonts w:asciiTheme="minorHAnsi" w:hAnsiTheme="minorHAnsi" w:cstheme="minorHAnsi"/>
          <w:lang w:val="it-IT"/>
        </w:rPr>
        <w:t>I dati raccolti saranno anonimizzati, n</w:t>
      </w:r>
      <w:r w:rsidRPr="00672A2B">
        <w:rPr>
          <w:rFonts w:asciiTheme="minorHAnsi" w:hAnsiTheme="minorHAnsi" w:cstheme="minorHAnsi"/>
          <w:lang w:val="it-IT"/>
        </w:rPr>
        <w:t xml:space="preserve">on saranno raccolte informazioni identificative </w:t>
      </w:r>
      <w:r w:rsidR="00321D75" w:rsidRPr="00672A2B">
        <w:rPr>
          <w:rFonts w:asciiTheme="minorHAnsi" w:hAnsiTheme="minorHAnsi" w:cstheme="minorHAnsi"/>
          <w:lang w:val="it-IT"/>
        </w:rPr>
        <w:t>del</w:t>
      </w:r>
      <w:r w:rsidRPr="00672A2B">
        <w:rPr>
          <w:rFonts w:asciiTheme="minorHAnsi" w:hAnsiTheme="minorHAnsi" w:cstheme="minorHAnsi"/>
          <w:lang w:val="it-IT"/>
        </w:rPr>
        <w:t xml:space="preserve"> paziente</w:t>
      </w:r>
      <w:r w:rsidR="00321D75" w:rsidRPr="00672A2B">
        <w:rPr>
          <w:rFonts w:asciiTheme="minorHAnsi" w:hAnsiTheme="minorHAnsi" w:cstheme="minorHAnsi"/>
          <w:lang w:val="it-IT"/>
        </w:rPr>
        <w:t xml:space="preserve"> </w:t>
      </w:r>
      <w:r w:rsidR="001F6BD0" w:rsidRPr="00672A2B">
        <w:rPr>
          <w:rFonts w:asciiTheme="minorHAnsi" w:hAnsiTheme="minorHAnsi" w:cstheme="minorHAnsi"/>
          <w:lang w:val="it-IT"/>
        </w:rPr>
        <w:t>(nome o identificativo del ricovero),</w:t>
      </w:r>
      <w:r w:rsidRPr="00672A2B">
        <w:rPr>
          <w:rFonts w:asciiTheme="minorHAnsi" w:hAnsiTheme="minorHAnsi" w:cstheme="minorHAnsi"/>
          <w:lang w:val="it-IT"/>
        </w:rPr>
        <w:t xml:space="preserve"> e non sarà effettuato alcun follow-up dopo la dimissione.</w:t>
      </w:r>
    </w:p>
    <w:p w14:paraId="40F89EE8" w14:textId="25AC321F" w:rsidR="00D01256" w:rsidRPr="00672A2B" w:rsidRDefault="00D01256" w:rsidP="00672A2B">
      <w:pPr>
        <w:spacing w:line="276" w:lineRule="auto"/>
        <w:rPr>
          <w:rFonts w:asciiTheme="minorHAnsi" w:hAnsiTheme="minorHAnsi" w:cstheme="minorHAnsi"/>
          <w:lang w:val="it-IT"/>
        </w:rPr>
      </w:pPr>
    </w:p>
    <w:p w14:paraId="411FA570" w14:textId="3E5CB07E" w:rsidR="00D01256" w:rsidRPr="00672A2B" w:rsidRDefault="00D01256" w:rsidP="00672A2B">
      <w:pPr>
        <w:spacing w:line="276" w:lineRule="auto"/>
        <w:rPr>
          <w:rFonts w:asciiTheme="minorHAnsi" w:hAnsiTheme="minorHAnsi" w:cstheme="minorHAnsi"/>
          <w:b/>
          <w:bCs/>
          <w:lang w:val="it-IT"/>
        </w:rPr>
      </w:pPr>
      <w:bookmarkStart w:id="15" w:name="_Hlk164784936"/>
      <w:bookmarkEnd w:id="13"/>
      <w:r w:rsidRPr="00672A2B">
        <w:rPr>
          <w:rFonts w:asciiTheme="minorHAnsi" w:hAnsiTheme="minorHAnsi" w:cstheme="minorHAnsi"/>
          <w:b/>
          <w:bCs/>
          <w:lang w:val="it-IT"/>
        </w:rPr>
        <w:t>Dimensione Campion</w:t>
      </w:r>
      <w:r w:rsidR="001F6BD0" w:rsidRPr="00672A2B">
        <w:rPr>
          <w:rFonts w:asciiTheme="minorHAnsi" w:hAnsiTheme="minorHAnsi" w:cstheme="minorHAnsi"/>
          <w:b/>
          <w:bCs/>
          <w:lang w:val="it-IT"/>
        </w:rPr>
        <w:t>aria</w:t>
      </w:r>
    </w:p>
    <w:p w14:paraId="37DC05D6" w14:textId="7C9F5954" w:rsidR="0063187B" w:rsidRPr="00672A2B" w:rsidRDefault="00D01256" w:rsidP="00672A2B">
      <w:pPr>
        <w:spacing w:line="276" w:lineRule="auto"/>
        <w:rPr>
          <w:rFonts w:asciiTheme="minorHAnsi" w:hAnsiTheme="minorHAnsi" w:cstheme="minorHAnsi"/>
          <w:lang w:val="it-IT"/>
        </w:rPr>
      </w:pPr>
      <w:r w:rsidRPr="00672A2B">
        <w:rPr>
          <w:rFonts w:asciiTheme="minorHAnsi" w:hAnsiTheme="minorHAnsi" w:cstheme="minorHAnsi"/>
          <w:lang w:val="it-IT"/>
        </w:rPr>
        <w:t xml:space="preserve">Attraverso una revisione della letteratura sulla mortalità delle diverse tipologie di fratture </w:t>
      </w:r>
      <w:r w:rsidR="001F6BD0" w:rsidRPr="00672A2B">
        <w:rPr>
          <w:rFonts w:asciiTheme="minorHAnsi" w:hAnsiTheme="minorHAnsi" w:cstheme="minorHAnsi"/>
          <w:lang w:val="it-IT"/>
        </w:rPr>
        <w:t>di</w:t>
      </w:r>
      <w:r w:rsidRPr="00672A2B">
        <w:rPr>
          <w:rFonts w:asciiTheme="minorHAnsi" w:hAnsiTheme="minorHAnsi" w:cstheme="minorHAnsi"/>
          <w:lang w:val="it-IT"/>
        </w:rPr>
        <w:t xml:space="preserve"> femore a livello globale, abbiamo verificato un intervallo di mortalità ospedaliera o entro 30 giorni compreso tra l'1,6% e il 13%. Di conseguenza, per rilevare quest</w:t>
      </w:r>
      <w:r w:rsidR="001F6BD0" w:rsidRPr="00672A2B">
        <w:rPr>
          <w:rFonts w:asciiTheme="minorHAnsi" w:hAnsiTheme="minorHAnsi" w:cstheme="minorHAnsi"/>
          <w:lang w:val="it-IT"/>
        </w:rPr>
        <w:t>i</w:t>
      </w:r>
      <w:r w:rsidRPr="00672A2B">
        <w:rPr>
          <w:rFonts w:asciiTheme="minorHAnsi" w:hAnsiTheme="minorHAnsi" w:cstheme="minorHAnsi"/>
          <w:lang w:val="it-IT"/>
        </w:rPr>
        <w:t xml:space="preserve"> </w:t>
      </w:r>
      <w:r w:rsidR="001F6BD0" w:rsidRPr="00672A2B">
        <w:rPr>
          <w:rFonts w:asciiTheme="minorHAnsi" w:hAnsiTheme="minorHAnsi" w:cstheme="minorHAnsi"/>
          <w:lang w:val="it-IT"/>
        </w:rPr>
        <w:t xml:space="preserve">stessi </w:t>
      </w:r>
      <w:r w:rsidRPr="00672A2B">
        <w:rPr>
          <w:rFonts w:asciiTheme="minorHAnsi" w:hAnsiTheme="minorHAnsi" w:cstheme="minorHAnsi"/>
          <w:lang w:val="it-IT"/>
        </w:rPr>
        <w:t>tassi di mortalità con un intervallo di confidenza del 50%</w:t>
      </w:r>
      <w:r w:rsidR="001F6BD0" w:rsidRPr="00672A2B">
        <w:rPr>
          <w:rFonts w:asciiTheme="minorHAnsi" w:hAnsiTheme="minorHAnsi" w:cstheme="minorHAnsi"/>
          <w:lang w:val="it-IT"/>
        </w:rPr>
        <w:t xml:space="preserve">, sarà necessario arruolare </w:t>
      </w:r>
      <w:r w:rsidRPr="00672A2B">
        <w:rPr>
          <w:rFonts w:asciiTheme="minorHAnsi" w:hAnsiTheme="minorHAnsi" w:cstheme="minorHAnsi"/>
          <w:lang w:val="it-IT"/>
        </w:rPr>
        <w:t>tra 193 e 4023 partecipanti. La dimensione del campione minimo, permettendo una perdita del 10% dei dati a causa della qualità, è di 4424 partecipanti a livello globale. Ci proponiamo di reclutare almeno la dimensione del campione minimo, ma saranno inclusi il maggior numero possibile di partecipanti.</w:t>
      </w:r>
    </w:p>
    <w:p w14:paraId="164C5B0E" w14:textId="77777777" w:rsidR="001847C0" w:rsidRPr="00672A2B" w:rsidRDefault="001847C0" w:rsidP="00672A2B">
      <w:pPr>
        <w:spacing w:line="276" w:lineRule="auto"/>
        <w:rPr>
          <w:rFonts w:asciiTheme="minorHAnsi" w:hAnsiTheme="minorHAnsi" w:cstheme="minorHAnsi"/>
        </w:rPr>
      </w:pPr>
      <w:bookmarkStart w:id="16" w:name="_Hlk164251082"/>
      <w:bookmarkStart w:id="17" w:name="_Hlk163680393"/>
      <w:bookmarkEnd w:id="15"/>
    </w:p>
    <w:p w14:paraId="09EFA605" w14:textId="77777777" w:rsidR="00D01256" w:rsidRPr="00672A2B" w:rsidRDefault="00D01256" w:rsidP="00672A2B">
      <w:pPr>
        <w:spacing w:line="276" w:lineRule="auto"/>
        <w:rPr>
          <w:rFonts w:asciiTheme="minorHAnsi" w:hAnsiTheme="minorHAnsi" w:cstheme="minorHAnsi"/>
          <w:b/>
          <w:bCs/>
          <w:lang w:val="it-IT" w:eastAsia="en-US"/>
        </w:rPr>
      </w:pPr>
      <w:r w:rsidRPr="00672A2B">
        <w:rPr>
          <w:rFonts w:asciiTheme="minorHAnsi" w:hAnsiTheme="minorHAnsi" w:cstheme="minorHAnsi"/>
          <w:b/>
          <w:bCs/>
          <w:lang w:val="it-IT" w:eastAsia="en-US"/>
        </w:rPr>
        <w:t>Qualità dei dati e validazione</w:t>
      </w:r>
    </w:p>
    <w:p w14:paraId="49C0C39D" w14:textId="0142EFD5" w:rsidR="00D01256" w:rsidRPr="00672A2B" w:rsidRDefault="00D01256" w:rsidP="00672A2B">
      <w:pPr>
        <w:spacing w:line="276" w:lineRule="auto"/>
        <w:rPr>
          <w:rFonts w:asciiTheme="minorHAnsi" w:hAnsiTheme="minorHAnsi" w:cstheme="minorHAnsi"/>
          <w:lang w:val="it-IT" w:eastAsia="en-US"/>
        </w:rPr>
      </w:pPr>
      <w:r w:rsidRPr="00672A2B">
        <w:rPr>
          <w:rFonts w:asciiTheme="minorHAnsi" w:hAnsiTheme="minorHAnsi" w:cstheme="minorHAnsi"/>
          <w:lang w:val="it-IT" w:eastAsia="en-US"/>
        </w:rPr>
        <w:t xml:space="preserve">Tutti i </w:t>
      </w:r>
      <w:r w:rsidR="006E773B" w:rsidRPr="00672A2B">
        <w:rPr>
          <w:rFonts w:asciiTheme="minorHAnsi" w:hAnsiTheme="minorHAnsi" w:cstheme="minorHAnsi"/>
          <w:lang w:val="it-IT" w:eastAsia="en-US"/>
        </w:rPr>
        <w:t xml:space="preserve">ricercatori partecipanti dei centri ospedalieri </w:t>
      </w:r>
      <w:r w:rsidRPr="00672A2B">
        <w:rPr>
          <w:rFonts w:asciiTheme="minorHAnsi" w:hAnsiTheme="minorHAnsi" w:cstheme="minorHAnsi"/>
          <w:lang w:val="it-IT" w:eastAsia="en-US"/>
        </w:rPr>
        <w:t>seguiranno una formazione online. Sarà incoraggiat</w:t>
      </w:r>
      <w:r w:rsidR="006E773B" w:rsidRPr="00672A2B">
        <w:rPr>
          <w:rFonts w:asciiTheme="minorHAnsi" w:hAnsiTheme="minorHAnsi" w:cstheme="minorHAnsi"/>
          <w:lang w:val="it-IT" w:eastAsia="en-US"/>
        </w:rPr>
        <w:t>o</w:t>
      </w:r>
      <w:r w:rsidRPr="00672A2B">
        <w:rPr>
          <w:rFonts w:asciiTheme="minorHAnsi" w:hAnsiTheme="minorHAnsi" w:cstheme="minorHAnsi"/>
          <w:lang w:val="it-IT" w:eastAsia="en-US"/>
        </w:rPr>
        <w:t xml:space="preserve"> </w:t>
      </w:r>
      <w:r w:rsidR="006E773B" w:rsidRPr="00672A2B">
        <w:rPr>
          <w:rFonts w:asciiTheme="minorHAnsi" w:hAnsiTheme="minorHAnsi" w:cstheme="minorHAnsi"/>
          <w:lang w:val="it-IT" w:eastAsia="en-US"/>
        </w:rPr>
        <w:t xml:space="preserve">il caricamento </w:t>
      </w:r>
      <w:r w:rsidRPr="00672A2B">
        <w:rPr>
          <w:rFonts w:asciiTheme="minorHAnsi" w:hAnsiTheme="minorHAnsi" w:cstheme="minorHAnsi"/>
          <w:lang w:val="it-IT" w:eastAsia="en-US"/>
        </w:rPr>
        <w:t>dei dati in tempo reale su REDCap. Note per chiarezza/immagini saranno incorporate nel modulo REDCap per assistere nella classificazione delle piaghe da decubito/definizione dei tipi di fratture. I limiti dei dati e le strutture del flusso dati assicureranno che gli inserimenti erronei siano minimizzati. La mancanza di dati sarà verificata settimanalmente</w:t>
      </w:r>
      <w:r w:rsidR="006E773B" w:rsidRPr="00672A2B">
        <w:rPr>
          <w:rFonts w:asciiTheme="minorHAnsi" w:hAnsiTheme="minorHAnsi" w:cstheme="minorHAnsi"/>
          <w:lang w:val="it-IT" w:eastAsia="en-US"/>
        </w:rPr>
        <w:t xml:space="preserve"> a livello centrale</w:t>
      </w:r>
      <w:r w:rsidRPr="00672A2B">
        <w:rPr>
          <w:rFonts w:asciiTheme="minorHAnsi" w:hAnsiTheme="minorHAnsi" w:cstheme="minorHAnsi"/>
          <w:lang w:val="it-IT" w:eastAsia="en-US"/>
        </w:rPr>
        <w:t xml:space="preserve">. I dati saranno validati in un set del 10% di strutture selezionate casualmente. In ciascun sito, i dati saranno controllati per la mancanza di casi e l'accuratezza su un sottoinsieme casuale di partecipanti. Solo i set di dati con una completezza ≥ 90% saranno accettati per l'analisi nazionale combinata. Per sottolineare l'importanza della completezza dei dati, i periodi di raccolta dati con &gt;10% di dati mancanti saranno esclusi dallo studio e i </w:t>
      </w:r>
      <w:r w:rsidR="006E773B" w:rsidRPr="00672A2B">
        <w:rPr>
          <w:rFonts w:asciiTheme="minorHAnsi" w:hAnsiTheme="minorHAnsi" w:cstheme="minorHAnsi"/>
          <w:lang w:val="it-IT" w:eastAsia="en-US"/>
        </w:rPr>
        <w:t>ricercatori</w:t>
      </w:r>
      <w:r w:rsidRPr="00672A2B">
        <w:rPr>
          <w:rFonts w:asciiTheme="minorHAnsi" w:hAnsiTheme="minorHAnsi" w:cstheme="minorHAnsi"/>
          <w:lang w:val="it-IT" w:eastAsia="en-US"/>
        </w:rPr>
        <w:t xml:space="preserve"> di quei periodi saranno </w:t>
      </w:r>
      <w:r w:rsidR="006E773B" w:rsidRPr="00672A2B">
        <w:rPr>
          <w:rFonts w:asciiTheme="minorHAnsi" w:hAnsiTheme="minorHAnsi" w:cstheme="minorHAnsi"/>
          <w:lang w:val="it-IT" w:eastAsia="en-US"/>
        </w:rPr>
        <w:t>esclusi</w:t>
      </w:r>
      <w:r w:rsidRPr="00672A2B">
        <w:rPr>
          <w:rFonts w:asciiTheme="minorHAnsi" w:hAnsiTheme="minorHAnsi" w:cstheme="minorHAnsi"/>
          <w:lang w:val="it-IT" w:eastAsia="en-US"/>
        </w:rPr>
        <w:t xml:space="preserve"> dalla lista d</w:t>
      </w:r>
      <w:r w:rsidR="006E773B" w:rsidRPr="00672A2B">
        <w:rPr>
          <w:rFonts w:asciiTheme="minorHAnsi" w:hAnsiTheme="minorHAnsi" w:cstheme="minorHAnsi"/>
          <w:lang w:val="it-IT" w:eastAsia="en-US"/>
        </w:rPr>
        <w:t>e</w:t>
      </w:r>
      <w:r w:rsidRPr="00672A2B">
        <w:rPr>
          <w:rFonts w:asciiTheme="minorHAnsi" w:hAnsiTheme="minorHAnsi" w:cstheme="minorHAnsi"/>
          <w:lang w:val="it-IT" w:eastAsia="en-US"/>
        </w:rPr>
        <w:t>i collaboratori citabili.</w:t>
      </w:r>
    </w:p>
    <w:p w14:paraId="155C8260" w14:textId="77777777" w:rsidR="00D01256" w:rsidRDefault="00D01256" w:rsidP="00672A2B">
      <w:pPr>
        <w:spacing w:line="276" w:lineRule="auto"/>
        <w:rPr>
          <w:rFonts w:asciiTheme="minorHAnsi" w:hAnsiTheme="minorHAnsi" w:cstheme="minorHAnsi"/>
          <w:lang w:val="it-IT" w:eastAsia="en-US"/>
        </w:rPr>
      </w:pPr>
    </w:p>
    <w:p w14:paraId="6BBD1DE4" w14:textId="77777777" w:rsidR="00C64C0D" w:rsidRDefault="00C64C0D" w:rsidP="00672A2B">
      <w:pPr>
        <w:spacing w:line="276" w:lineRule="auto"/>
        <w:rPr>
          <w:rFonts w:asciiTheme="minorHAnsi" w:hAnsiTheme="minorHAnsi" w:cstheme="minorHAnsi"/>
          <w:lang w:val="it-IT" w:eastAsia="en-US"/>
        </w:rPr>
      </w:pPr>
    </w:p>
    <w:p w14:paraId="308BC03F" w14:textId="77777777" w:rsidR="00C64C0D" w:rsidRDefault="00C64C0D" w:rsidP="00672A2B">
      <w:pPr>
        <w:spacing w:line="276" w:lineRule="auto"/>
        <w:rPr>
          <w:rFonts w:asciiTheme="minorHAnsi" w:hAnsiTheme="minorHAnsi" w:cstheme="minorHAnsi"/>
          <w:lang w:val="it-IT" w:eastAsia="en-US"/>
        </w:rPr>
      </w:pPr>
    </w:p>
    <w:p w14:paraId="496A701B" w14:textId="77777777" w:rsidR="00C64C0D" w:rsidRPr="00672A2B" w:rsidRDefault="00C64C0D" w:rsidP="00672A2B">
      <w:pPr>
        <w:spacing w:line="276" w:lineRule="auto"/>
        <w:rPr>
          <w:rFonts w:asciiTheme="minorHAnsi" w:hAnsiTheme="minorHAnsi" w:cstheme="minorHAnsi"/>
          <w:lang w:val="it-IT" w:eastAsia="en-US"/>
        </w:rPr>
      </w:pPr>
    </w:p>
    <w:bookmarkEnd w:id="14"/>
    <w:bookmarkEnd w:id="16"/>
    <w:bookmarkEnd w:id="17"/>
    <w:p w14:paraId="1F57162F" w14:textId="77777777" w:rsidR="00D01256" w:rsidRPr="00672A2B" w:rsidRDefault="00D01256" w:rsidP="00672A2B">
      <w:pPr>
        <w:spacing w:line="276" w:lineRule="auto"/>
        <w:rPr>
          <w:rFonts w:asciiTheme="minorHAnsi" w:hAnsiTheme="minorHAnsi" w:cstheme="minorHAnsi"/>
          <w:lang w:val="it-IT"/>
        </w:rPr>
      </w:pPr>
      <w:r w:rsidRPr="00672A2B">
        <w:rPr>
          <w:rFonts w:asciiTheme="minorHAnsi" w:hAnsiTheme="minorHAnsi" w:cstheme="minorHAnsi"/>
          <w:b/>
          <w:bCs/>
          <w:lang w:val="it-IT"/>
        </w:rPr>
        <w:lastRenderedPageBreak/>
        <w:t>Anonimizzazione, archiviazione e condivisione dei dati</w:t>
      </w:r>
    </w:p>
    <w:p w14:paraId="6AFAC71D" w14:textId="77777777" w:rsidR="00D01256" w:rsidRPr="00672A2B" w:rsidRDefault="00D01256" w:rsidP="00672A2B">
      <w:pPr>
        <w:spacing w:line="276" w:lineRule="auto"/>
        <w:rPr>
          <w:rFonts w:asciiTheme="minorHAnsi" w:hAnsiTheme="minorHAnsi" w:cstheme="minorHAnsi"/>
          <w:lang w:val="it-IT"/>
        </w:rPr>
      </w:pPr>
      <w:r w:rsidRPr="00672A2B">
        <w:rPr>
          <w:rFonts w:asciiTheme="minorHAnsi" w:hAnsiTheme="minorHAnsi" w:cstheme="minorHAnsi"/>
          <w:lang w:val="it-IT"/>
        </w:rPr>
        <w:t>I dati saranno raccolti e archiviati online tramite un server sicuro che utilizza l'applicazione web Research Electronic Data Capture (REDCap), garantendo un archivio sicuro e anonimizzato dei dati da parte dei collaboratori in tutto il mondo. Il servizio sarà gestito dal REDCap ospitato presso l'Università di Birmingham, Regno Unito. La sicurezza del sistema di database dello studio sarà regolata dalle politiche dell'Università di Birmingham. Ai collaboratori verranno forniti dettagli di accesso sicuro al server del progetto REDCap, consentendo un archivio sicuro dei dati nel database REDCap.</w:t>
      </w:r>
    </w:p>
    <w:p w14:paraId="31B58CA9" w14:textId="77777777" w:rsidR="00D01256" w:rsidRPr="00672A2B" w:rsidRDefault="00D01256" w:rsidP="00672A2B">
      <w:pPr>
        <w:spacing w:line="276" w:lineRule="auto"/>
        <w:rPr>
          <w:rFonts w:asciiTheme="minorHAnsi" w:hAnsiTheme="minorHAnsi" w:cstheme="minorHAnsi"/>
          <w:lang w:val="it-IT"/>
        </w:rPr>
      </w:pPr>
    </w:p>
    <w:p w14:paraId="63D10563" w14:textId="48234286" w:rsidR="007B296C" w:rsidRPr="00672A2B" w:rsidRDefault="00D01256" w:rsidP="00672A2B">
      <w:pPr>
        <w:spacing w:line="276" w:lineRule="auto"/>
        <w:rPr>
          <w:rFonts w:asciiTheme="minorHAnsi" w:hAnsiTheme="minorHAnsi" w:cstheme="minorHAnsi"/>
          <w:lang w:val="it-IT"/>
        </w:rPr>
      </w:pPr>
      <w:r w:rsidRPr="00672A2B">
        <w:rPr>
          <w:rFonts w:asciiTheme="minorHAnsi" w:hAnsiTheme="minorHAnsi" w:cstheme="minorHAnsi"/>
          <w:lang w:val="it-IT"/>
        </w:rPr>
        <w:t xml:space="preserve">Nessun dato dei pazienti verrà caricato o archiviato nel database REDCap senza </w:t>
      </w:r>
      <w:r w:rsidR="006E773B" w:rsidRPr="00672A2B">
        <w:rPr>
          <w:rFonts w:asciiTheme="minorHAnsi" w:hAnsiTheme="minorHAnsi" w:cstheme="minorHAnsi"/>
          <w:lang w:val="it-IT"/>
        </w:rPr>
        <w:t>un precedente</w:t>
      </w:r>
      <w:r w:rsidRPr="00672A2B">
        <w:rPr>
          <w:rFonts w:asciiTheme="minorHAnsi" w:hAnsiTheme="minorHAnsi" w:cstheme="minorHAnsi"/>
          <w:lang w:val="it-IT"/>
        </w:rPr>
        <w:t xml:space="preserve"> permesso locale</w:t>
      </w:r>
      <w:r w:rsidR="006E773B" w:rsidRPr="00672A2B">
        <w:rPr>
          <w:rFonts w:asciiTheme="minorHAnsi" w:hAnsiTheme="minorHAnsi" w:cstheme="minorHAnsi"/>
          <w:lang w:val="it-IT"/>
        </w:rPr>
        <w:t xml:space="preserve"> da parte del Comitato Etico</w:t>
      </w:r>
      <w:r w:rsidRPr="00672A2B">
        <w:rPr>
          <w:rFonts w:asciiTheme="minorHAnsi" w:hAnsiTheme="minorHAnsi" w:cstheme="minorHAnsi"/>
          <w:lang w:val="it-IT"/>
        </w:rPr>
        <w:t>. Tutti i dati saranno gestiti in conformità con le politiche locali di governance dei dati.</w:t>
      </w:r>
    </w:p>
    <w:p w14:paraId="770418EC" w14:textId="77777777" w:rsidR="0063187B" w:rsidRPr="00672A2B" w:rsidRDefault="0063187B" w:rsidP="00672A2B">
      <w:pPr>
        <w:spacing w:line="276" w:lineRule="auto"/>
        <w:rPr>
          <w:rFonts w:asciiTheme="minorHAnsi" w:hAnsiTheme="minorHAnsi" w:cstheme="minorHAnsi"/>
        </w:rPr>
      </w:pPr>
      <w:bookmarkStart w:id="18" w:name="_Hlk163680445"/>
    </w:p>
    <w:p w14:paraId="1A301EE8" w14:textId="77777777" w:rsidR="00D01256" w:rsidRPr="00672A2B" w:rsidRDefault="00D01256" w:rsidP="00672A2B">
      <w:pPr>
        <w:spacing w:line="276" w:lineRule="auto"/>
        <w:rPr>
          <w:rFonts w:asciiTheme="minorHAnsi" w:hAnsiTheme="minorHAnsi" w:cstheme="minorHAnsi"/>
          <w:b/>
          <w:bCs/>
          <w:lang w:val="it-IT"/>
        </w:rPr>
      </w:pPr>
      <w:r w:rsidRPr="00672A2B">
        <w:rPr>
          <w:rFonts w:asciiTheme="minorHAnsi" w:hAnsiTheme="minorHAnsi" w:cstheme="minorHAnsi"/>
          <w:b/>
          <w:bCs/>
          <w:lang w:val="it-IT"/>
        </w:rPr>
        <w:t>Piano di analisi</w:t>
      </w:r>
    </w:p>
    <w:p w14:paraId="52FFB5B5" w14:textId="3D244583" w:rsidR="007E5F0B" w:rsidRPr="00672A2B" w:rsidRDefault="00D01256" w:rsidP="00672A2B">
      <w:pPr>
        <w:spacing w:line="276" w:lineRule="auto"/>
        <w:rPr>
          <w:rFonts w:asciiTheme="minorHAnsi" w:hAnsiTheme="minorHAnsi" w:cstheme="minorHAnsi"/>
          <w:lang w:val="it-IT" w:eastAsia="en-US"/>
        </w:rPr>
      </w:pPr>
      <w:r w:rsidRPr="00672A2B">
        <w:rPr>
          <w:rFonts w:asciiTheme="minorHAnsi" w:eastAsiaTheme="majorEastAsia" w:hAnsiTheme="minorHAnsi" w:cstheme="minorHAnsi"/>
          <w:lang w:val="it-IT" w:eastAsia="en-US"/>
        </w:rPr>
        <w:t>Gli esiti dello studio includono 1) mortalità, morbilità e mobilità alla dimissione o entro 30 giorni dal ricovero per fratture d</w:t>
      </w:r>
      <w:r w:rsidR="007E5F0B" w:rsidRPr="00672A2B">
        <w:rPr>
          <w:rFonts w:asciiTheme="minorHAnsi" w:hAnsiTheme="minorHAnsi" w:cstheme="minorHAnsi"/>
          <w:lang w:val="it-IT"/>
        </w:rPr>
        <w:t>i</w:t>
      </w:r>
      <w:r w:rsidRPr="00672A2B">
        <w:rPr>
          <w:rFonts w:asciiTheme="minorHAnsi" w:eastAsiaTheme="majorEastAsia" w:hAnsiTheme="minorHAnsi" w:cstheme="minorHAnsi"/>
          <w:lang w:val="it-IT" w:eastAsia="en-US"/>
        </w:rPr>
        <w:t xml:space="preserve"> femore</w:t>
      </w:r>
      <w:r w:rsidR="007E5F0B" w:rsidRPr="00672A2B">
        <w:rPr>
          <w:rFonts w:asciiTheme="minorHAnsi" w:hAnsiTheme="minorHAnsi" w:cstheme="minorHAnsi"/>
          <w:lang w:val="it-IT"/>
        </w:rPr>
        <w:t>;</w:t>
      </w:r>
      <w:r w:rsidRPr="00672A2B">
        <w:rPr>
          <w:rFonts w:asciiTheme="minorHAnsi" w:eastAsiaTheme="majorEastAsia" w:hAnsiTheme="minorHAnsi" w:cstheme="minorHAnsi"/>
          <w:lang w:val="it-IT" w:eastAsia="en-US"/>
        </w:rPr>
        <w:t xml:space="preserve"> 2) </w:t>
      </w:r>
      <w:r w:rsidR="007E5F0B" w:rsidRPr="00672A2B">
        <w:rPr>
          <w:rFonts w:asciiTheme="minorHAnsi" w:hAnsiTheme="minorHAnsi" w:cstheme="minorHAnsi"/>
          <w:lang w:val="it-IT"/>
        </w:rPr>
        <w:t>modalità</w:t>
      </w:r>
      <w:r w:rsidRPr="00672A2B">
        <w:rPr>
          <w:rFonts w:asciiTheme="minorHAnsi" w:eastAsiaTheme="majorEastAsia" w:hAnsiTheme="minorHAnsi" w:cstheme="minorHAnsi"/>
          <w:lang w:val="it-IT" w:eastAsia="en-US"/>
        </w:rPr>
        <w:t xml:space="preserve"> di gestione delle fratture </w:t>
      </w:r>
      <w:r w:rsidR="007E5F0B" w:rsidRPr="00672A2B">
        <w:rPr>
          <w:rFonts w:asciiTheme="minorHAnsi" w:hAnsiTheme="minorHAnsi" w:cstheme="minorHAnsi"/>
          <w:lang w:val="it-IT"/>
        </w:rPr>
        <w:t>di</w:t>
      </w:r>
      <w:r w:rsidRPr="00672A2B">
        <w:rPr>
          <w:rFonts w:asciiTheme="minorHAnsi" w:eastAsiaTheme="majorEastAsia" w:hAnsiTheme="minorHAnsi" w:cstheme="minorHAnsi"/>
          <w:lang w:val="it-IT" w:eastAsia="en-US"/>
        </w:rPr>
        <w:t xml:space="preserve"> femore negli ospedali a livello globale. I risultati saranno descritti per l'intero campione e disaggregati per tipologia di frattura </w:t>
      </w:r>
      <w:r w:rsidR="007E5F0B" w:rsidRPr="00672A2B">
        <w:rPr>
          <w:rFonts w:asciiTheme="minorHAnsi" w:hAnsiTheme="minorHAnsi" w:cstheme="minorHAnsi"/>
          <w:lang w:val="it-IT"/>
        </w:rPr>
        <w:t>di</w:t>
      </w:r>
      <w:r w:rsidRPr="00672A2B">
        <w:rPr>
          <w:rFonts w:asciiTheme="minorHAnsi" w:eastAsiaTheme="majorEastAsia" w:hAnsiTheme="minorHAnsi" w:cstheme="minorHAnsi"/>
          <w:lang w:val="it-IT" w:eastAsia="en-US"/>
        </w:rPr>
        <w:t xml:space="preserve"> femore, gruppi di età, sesso, stato economico del paese e tipi di ospedale. Saranno condotte analisi per valutare i fattori associati agli esiti primari e secondari sull'intero campione e per ciascun tipo di frattura </w:t>
      </w:r>
      <w:r w:rsidR="007E5F0B" w:rsidRPr="00672A2B">
        <w:rPr>
          <w:rFonts w:asciiTheme="minorHAnsi" w:hAnsiTheme="minorHAnsi" w:cstheme="minorHAnsi"/>
          <w:lang w:val="it-IT"/>
        </w:rPr>
        <w:t>di</w:t>
      </w:r>
      <w:r w:rsidRPr="00672A2B">
        <w:rPr>
          <w:rFonts w:asciiTheme="minorHAnsi" w:eastAsiaTheme="majorEastAsia" w:hAnsiTheme="minorHAnsi" w:cstheme="minorHAnsi"/>
          <w:lang w:val="it-IT" w:eastAsia="en-US"/>
        </w:rPr>
        <w:t xml:space="preserve"> femore separatamente, utilizzando modelli logistici binari, modelli multilivello (con livelli che includono il livello dell'ospedale e lo stato economico del paese incorporato come effetti casuali). Confonditori aggiuntivi includeranno la gestione fornita, le caratteristiche demografiche dei pazienti e i ritardi nella cura.</w:t>
      </w:r>
    </w:p>
    <w:p w14:paraId="0CB04B4A" w14:textId="77777777" w:rsidR="0063187B" w:rsidRPr="00672A2B" w:rsidRDefault="0063187B" w:rsidP="00672A2B">
      <w:pPr>
        <w:spacing w:line="276" w:lineRule="auto"/>
        <w:ind w:right="89"/>
        <w:rPr>
          <w:rFonts w:asciiTheme="minorHAnsi" w:hAnsiTheme="minorHAnsi" w:cstheme="minorHAnsi"/>
        </w:rPr>
      </w:pPr>
      <w:bookmarkStart w:id="19" w:name="_Hlk163680458"/>
      <w:bookmarkEnd w:id="18"/>
    </w:p>
    <w:p w14:paraId="27F4A121" w14:textId="338B8529" w:rsidR="00D01256" w:rsidRPr="00672A2B" w:rsidRDefault="00D01256" w:rsidP="00672A2B">
      <w:pPr>
        <w:spacing w:line="276" w:lineRule="auto"/>
        <w:ind w:right="89"/>
        <w:rPr>
          <w:rFonts w:asciiTheme="minorHAnsi" w:hAnsiTheme="minorHAnsi" w:cstheme="minorHAnsi"/>
          <w:b/>
          <w:bCs/>
          <w:lang w:val="it-IT"/>
        </w:rPr>
      </w:pPr>
      <w:r w:rsidRPr="00672A2B">
        <w:rPr>
          <w:rFonts w:asciiTheme="minorHAnsi" w:hAnsiTheme="minorHAnsi" w:cstheme="minorHAnsi"/>
          <w:b/>
          <w:bCs/>
          <w:lang w:val="it-IT"/>
        </w:rPr>
        <w:t xml:space="preserve">Approvazione </w:t>
      </w:r>
      <w:r w:rsidR="007E5F0B" w:rsidRPr="00672A2B">
        <w:rPr>
          <w:rFonts w:asciiTheme="minorHAnsi" w:hAnsiTheme="minorHAnsi" w:cstheme="minorHAnsi"/>
          <w:b/>
          <w:bCs/>
          <w:lang w:val="it-IT"/>
        </w:rPr>
        <w:t>del Comitato Etico</w:t>
      </w:r>
      <w:r w:rsidRPr="00672A2B">
        <w:rPr>
          <w:rFonts w:asciiTheme="minorHAnsi" w:hAnsiTheme="minorHAnsi" w:cstheme="minorHAnsi"/>
          <w:b/>
          <w:bCs/>
          <w:lang w:val="it-IT"/>
        </w:rPr>
        <w:t xml:space="preserve"> </w:t>
      </w:r>
    </w:p>
    <w:p w14:paraId="1A06E289" w14:textId="0A80562E" w:rsidR="0063187B" w:rsidRPr="00672A2B" w:rsidRDefault="00D01256" w:rsidP="00672A2B">
      <w:pPr>
        <w:spacing w:line="276" w:lineRule="auto"/>
        <w:ind w:right="89"/>
        <w:rPr>
          <w:rFonts w:asciiTheme="minorHAnsi" w:hAnsiTheme="minorHAnsi" w:cstheme="minorHAnsi"/>
          <w:lang w:val="it-IT"/>
        </w:rPr>
      </w:pPr>
      <w:r w:rsidRPr="00672A2B">
        <w:rPr>
          <w:rFonts w:asciiTheme="minorHAnsi" w:hAnsiTheme="minorHAnsi" w:cstheme="minorHAnsi"/>
          <w:lang w:val="it-IT"/>
        </w:rPr>
        <w:t xml:space="preserve">Questo protocollo è stato approvato dall'Università di Birmingham (Regno Unito). Sarà ottenuto anche il permesso dai pertinenti Dipartimenti Provinciali della Salute e dai comitati etici degli ospedali. I pazienti saranno reclutati solo dopo aver ottenuto l'approvazione </w:t>
      </w:r>
      <w:r w:rsidR="007E5F0B" w:rsidRPr="00672A2B">
        <w:rPr>
          <w:rFonts w:asciiTheme="minorHAnsi" w:hAnsiTheme="minorHAnsi" w:cstheme="minorHAnsi"/>
          <w:lang w:val="it-IT"/>
        </w:rPr>
        <w:t>del Comitato Etico</w:t>
      </w:r>
      <w:r w:rsidRPr="00672A2B">
        <w:rPr>
          <w:rFonts w:asciiTheme="minorHAnsi" w:hAnsiTheme="minorHAnsi" w:cstheme="minorHAnsi"/>
          <w:lang w:val="it-IT"/>
        </w:rPr>
        <w:t xml:space="preserve"> istituzionale. Nessuna informazione identificativa dei pazienti (ad esempio, ID dell'ospedale) sarà caricata o archiviata nel database REDCap.</w:t>
      </w:r>
    </w:p>
    <w:bookmarkEnd w:id="19"/>
    <w:p w14:paraId="3E9E665A" w14:textId="77777777" w:rsidR="00672A2B" w:rsidRPr="00672A2B" w:rsidRDefault="00672A2B" w:rsidP="00672A2B">
      <w:pPr>
        <w:spacing w:line="276" w:lineRule="auto"/>
        <w:ind w:right="89"/>
        <w:rPr>
          <w:rFonts w:asciiTheme="minorHAnsi" w:hAnsiTheme="minorHAnsi" w:cstheme="minorHAnsi"/>
          <w:b/>
          <w:bCs/>
          <w:lang w:val="it-IT"/>
        </w:rPr>
      </w:pPr>
    </w:p>
    <w:p w14:paraId="0D966CB7" w14:textId="261CEC35" w:rsidR="00D01256" w:rsidRPr="00672A2B" w:rsidRDefault="00D01256" w:rsidP="00672A2B">
      <w:pPr>
        <w:spacing w:line="276" w:lineRule="auto"/>
        <w:ind w:right="89"/>
        <w:rPr>
          <w:rFonts w:asciiTheme="minorHAnsi" w:hAnsiTheme="minorHAnsi" w:cstheme="minorHAnsi"/>
          <w:b/>
          <w:bCs/>
          <w:lang w:val="it-IT"/>
        </w:rPr>
      </w:pPr>
      <w:r w:rsidRPr="00672A2B">
        <w:rPr>
          <w:rFonts w:asciiTheme="minorHAnsi" w:hAnsiTheme="minorHAnsi" w:cstheme="minorHAnsi"/>
          <w:b/>
          <w:bCs/>
          <w:lang w:val="it-IT"/>
        </w:rPr>
        <w:t>Consenso e riservatezza</w:t>
      </w:r>
    </w:p>
    <w:p w14:paraId="5ED566AB" w14:textId="02B544CA" w:rsidR="00D01256" w:rsidRPr="00672A2B" w:rsidRDefault="00D01256" w:rsidP="00672A2B">
      <w:pPr>
        <w:spacing w:line="276" w:lineRule="auto"/>
        <w:ind w:right="89"/>
        <w:rPr>
          <w:rFonts w:asciiTheme="minorHAnsi" w:hAnsiTheme="minorHAnsi" w:cstheme="minorHAnsi"/>
          <w:lang w:val="it-IT"/>
        </w:rPr>
      </w:pPr>
      <w:r w:rsidRPr="00672A2B">
        <w:rPr>
          <w:rFonts w:asciiTheme="minorHAnsi" w:hAnsiTheme="minorHAnsi" w:cstheme="minorHAnsi"/>
          <w:lang w:val="it-IT"/>
        </w:rPr>
        <w:t xml:space="preserve">Lo studio sarà ampiamente spiegato ai partecipanti idonei dal team di </w:t>
      </w:r>
      <w:r w:rsidR="007E5F0B" w:rsidRPr="00672A2B">
        <w:rPr>
          <w:rFonts w:asciiTheme="minorHAnsi" w:hAnsiTheme="minorHAnsi" w:cstheme="minorHAnsi"/>
          <w:lang w:val="it-IT"/>
        </w:rPr>
        <w:t>ricerca</w:t>
      </w:r>
      <w:r w:rsidRPr="00672A2B">
        <w:rPr>
          <w:rFonts w:asciiTheme="minorHAnsi" w:hAnsiTheme="minorHAnsi" w:cstheme="minorHAnsi"/>
          <w:lang w:val="it-IT"/>
        </w:rPr>
        <w:t xml:space="preserve"> e sarà concesso un tempo sufficiente per la lettura attenta del foglio informativo e del modulo di consenso. Saranno messi a disposizione traduttori e il ricercatore sarà disponibile per rispondere a qualsiasi domanda che i potenziali partecipanti potrebbero avere. Il consenso informato sarà quindi ottenuto. I partecipanti riceveranno una copia del modulo di consenso.</w:t>
      </w:r>
    </w:p>
    <w:p w14:paraId="3BD0A52F" w14:textId="77777777" w:rsidR="00D01256" w:rsidRPr="00672A2B" w:rsidRDefault="00D01256" w:rsidP="00672A2B">
      <w:pPr>
        <w:spacing w:line="276" w:lineRule="auto"/>
        <w:ind w:right="89"/>
        <w:rPr>
          <w:rFonts w:asciiTheme="minorHAnsi" w:hAnsiTheme="minorHAnsi" w:cstheme="minorHAnsi"/>
          <w:lang w:val="it-IT"/>
        </w:rPr>
      </w:pPr>
    </w:p>
    <w:p w14:paraId="4E5DC79A" w14:textId="77777777" w:rsidR="00D01256" w:rsidRPr="00672A2B" w:rsidRDefault="00D01256" w:rsidP="00672A2B">
      <w:pPr>
        <w:spacing w:line="276" w:lineRule="auto"/>
        <w:ind w:right="89"/>
        <w:rPr>
          <w:rFonts w:asciiTheme="minorHAnsi" w:hAnsiTheme="minorHAnsi" w:cstheme="minorHAnsi"/>
          <w:lang w:val="it-IT"/>
        </w:rPr>
      </w:pPr>
      <w:r w:rsidRPr="00672A2B">
        <w:rPr>
          <w:rFonts w:asciiTheme="minorHAnsi" w:hAnsiTheme="minorHAnsi" w:cstheme="minorHAnsi"/>
          <w:lang w:val="it-IT"/>
        </w:rPr>
        <w:lastRenderedPageBreak/>
        <w:t>Ai partecipanti che accettano di prendere parte allo studio sarà comunicato che la riservatezza e l'anonimato non possono essere garantiti, ma che saranno effettuati tutti i tentativi per proteggere la loro identità.</w:t>
      </w:r>
    </w:p>
    <w:p w14:paraId="7EBF3C61" w14:textId="77777777" w:rsidR="00D01256" w:rsidRPr="00672A2B" w:rsidRDefault="00D01256" w:rsidP="00672A2B">
      <w:pPr>
        <w:spacing w:line="276" w:lineRule="auto"/>
        <w:ind w:right="89"/>
        <w:rPr>
          <w:rFonts w:asciiTheme="minorHAnsi" w:hAnsiTheme="minorHAnsi" w:cstheme="minorHAnsi"/>
          <w:lang w:val="it-IT"/>
        </w:rPr>
      </w:pPr>
    </w:p>
    <w:p w14:paraId="0AF56C05" w14:textId="7F1CBA0B" w:rsidR="009C7226" w:rsidRPr="00672A2B" w:rsidRDefault="00D01256" w:rsidP="00672A2B">
      <w:pPr>
        <w:spacing w:line="276" w:lineRule="auto"/>
        <w:ind w:right="89"/>
        <w:rPr>
          <w:rFonts w:asciiTheme="minorHAnsi" w:hAnsiTheme="minorHAnsi" w:cstheme="minorHAnsi"/>
          <w:lang w:val="it-IT"/>
        </w:rPr>
      </w:pPr>
      <w:r w:rsidRPr="00672A2B">
        <w:rPr>
          <w:rFonts w:asciiTheme="minorHAnsi" w:hAnsiTheme="minorHAnsi" w:cstheme="minorHAnsi"/>
          <w:lang w:val="it-IT"/>
        </w:rPr>
        <w:t xml:space="preserve">Tutte le informazioni dei partecipanti saranno </w:t>
      </w:r>
      <w:r w:rsidR="00502537" w:rsidRPr="00672A2B">
        <w:rPr>
          <w:rFonts w:asciiTheme="minorHAnsi" w:hAnsiTheme="minorHAnsi" w:cstheme="minorHAnsi"/>
          <w:lang w:val="it-IT"/>
        </w:rPr>
        <w:t>anonimizzate</w:t>
      </w:r>
      <w:r w:rsidRPr="00672A2B">
        <w:rPr>
          <w:rFonts w:asciiTheme="minorHAnsi" w:hAnsiTheme="minorHAnsi" w:cstheme="minorHAnsi"/>
          <w:lang w:val="it-IT"/>
        </w:rPr>
        <w:t xml:space="preserve"> utilizzando un codice univoco che sarà assegnato a ciascun partecipante.</w:t>
      </w:r>
    </w:p>
    <w:p w14:paraId="01611463" w14:textId="77777777" w:rsidR="009C7226" w:rsidRPr="00672A2B" w:rsidRDefault="009C7226" w:rsidP="00672A2B">
      <w:pPr>
        <w:spacing w:line="276" w:lineRule="auto"/>
        <w:ind w:right="89"/>
        <w:rPr>
          <w:rFonts w:asciiTheme="minorHAnsi" w:hAnsiTheme="minorHAnsi" w:cstheme="minorHAnsi"/>
        </w:rPr>
      </w:pPr>
      <w:bookmarkStart w:id="20" w:name="_Hlk164251115"/>
      <w:bookmarkStart w:id="21" w:name="_Hlk165027898"/>
    </w:p>
    <w:p w14:paraId="18EDE7EA" w14:textId="77777777" w:rsidR="00D01256" w:rsidRPr="00672A2B" w:rsidRDefault="00D01256" w:rsidP="00672A2B">
      <w:pPr>
        <w:spacing w:line="276" w:lineRule="auto"/>
        <w:ind w:right="89"/>
        <w:rPr>
          <w:rFonts w:asciiTheme="minorHAnsi" w:hAnsiTheme="minorHAnsi" w:cstheme="minorHAnsi"/>
          <w:b/>
          <w:bCs/>
          <w:lang w:val="it-IT"/>
        </w:rPr>
      </w:pPr>
      <w:r w:rsidRPr="00672A2B">
        <w:rPr>
          <w:rFonts w:asciiTheme="minorHAnsi" w:hAnsiTheme="minorHAnsi" w:cstheme="minorHAnsi"/>
          <w:b/>
          <w:bCs/>
          <w:lang w:val="it-IT"/>
        </w:rPr>
        <w:t>Potenziali rischi e benefici</w:t>
      </w:r>
    </w:p>
    <w:p w14:paraId="48B7F281" w14:textId="1825E291" w:rsidR="00502537" w:rsidRPr="00672A2B" w:rsidRDefault="00D01256" w:rsidP="00672A2B">
      <w:pPr>
        <w:spacing w:line="276" w:lineRule="auto"/>
        <w:rPr>
          <w:rFonts w:asciiTheme="minorHAnsi" w:hAnsiTheme="minorHAnsi" w:cstheme="minorHAnsi"/>
          <w:lang w:val="it-IT" w:eastAsia="en-US"/>
        </w:rPr>
      </w:pPr>
      <w:r w:rsidRPr="00672A2B">
        <w:rPr>
          <w:rFonts w:asciiTheme="minorHAnsi" w:eastAsiaTheme="majorEastAsia" w:hAnsiTheme="minorHAnsi" w:cstheme="minorHAnsi"/>
          <w:bCs/>
          <w:szCs w:val="40"/>
          <w:lang w:val="it-IT" w:eastAsia="en-US"/>
          <w14:ligatures w14:val="standardContextual"/>
        </w:rPr>
        <w:t xml:space="preserve">Non ci sono rischi aggiuntivi nel partecipare allo studio. Tutti i dati raccolti misureranno la pratica </w:t>
      </w:r>
      <w:r w:rsidR="00502537" w:rsidRPr="00672A2B">
        <w:rPr>
          <w:rFonts w:asciiTheme="minorHAnsi" w:hAnsiTheme="minorHAnsi" w:cstheme="minorHAnsi"/>
          <w:bCs/>
          <w:lang w:val="it-IT"/>
        </w:rPr>
        <w:t>corrente</w:t>
      </w:r>
      <w:r w:rsidRPr="00672A2B">
        <w:rPr>
          <w:rFonts w:asciiTheme="minorHAnsi" w:eastAsiaTheme="majorEastAsia" w:hAnsiTheme="minorHAnsi" w:cstheme="minorHAnsi"/>
          <w:bCs/>
          <w:szCs w:val="40"/>
          <w:lang w:val="it-IT" w:eastAsia="en-US"/>
          <w14:ligatures w14:val="standardContextual"/>
        </w:rPr>
        <w:t xml:space="preserve"> e non comporteranno modifiche alla gestione normale dei pazienti. Le informazioni raccolte </w:t>
      </w:r>
      <w:r w:rsidR="00502537" w:rsidRPr="00672A2B">
        <w:rPr>
          <w:rFonts w:asciiTheme="minorHAnsi" w:hAnsiTheme="minorHAnsi" w:cstheme="minorHAnsi"/>
          <w:bCs/>
          <w:lang w:val="it-IT"/>
        </w:rPr>
        <w:t>d</w:t>
      </w:r>
      <w:r w:rsidRPr="00672A2B">
        <w:rPr>
          <w:rFonts w:asciiTheme="minorHAnsi" w:eastAsiaTheme="majorEastAsia" w:hAnsiTheme="minorHAnsi" w:cstheme="minorHAnsi"/>
          <w:bCs/>
          <w:szCs w:val="40"/>
          <w:lang w:val="it-IT" w:eastAsia="en-US"/>
          <w14:ligatures w14:val="standardContextual"/>
        </w:rPr>
        <w:t xml:space="preserve">ai partecipanti contribuiranno a </w:t>
      </w:r>
      <w:r w:rsidR="00502537" w:rsidRPr="00672A2B">
        <w:rPr>
          <w:rFonts w:asciiTheme="minorHAnsi" w:hAnsiTheme="minorHAnsi" w:cstheme="minorHAnsi"/>
          <w:bCs/>
          <w:lang w:val="it-IT"/>
        </w:rPr>
        <w:t>conoscere la diversa</w:t>
      </w:r>
      <w:r w:rsidRPr="00672A2B">
        <w:rPr>
          <w:rFonts w:asciiTheme="minorHAnsi" w:eastAsiaTheme="majorEastAsia" w:hAnsiTheme="minorHAnsi" w:cstheme="minorHAnsi"/>
          <w:bCs/>
          <w:szCs w:val="40"/>
          <w:lang w:val="it-IT" w:eastAsia="en-US"/>
          <w14:ligatures w14:val="standardContextual"/>
        </w:rPr>
        <w:t xml:space="preserve"> gestione delle fratture </w:t>
      </w:r>
      <w:r w:rsidR="00502537" w:rsidRPr="00672A2B">
        <w:rPr>
          <w:rFonts w:asciiTheme="minorHAnsi" w:hAnsiTheme="minorHAnsi" w:cstheme="minorHAnsi"/>
          <w:bCs/>
          <w:lang w:val="it-IT"/>
        </w:rPr>
        <w:t>di</w:t>
      </w:r>
      <w:r w:rsidRPr="00672A2B">
        <w:rPr>
          <w:rFonts w:asciiTheme="minorHAnsi" w:eastAsiaTheme="majorEastAsia" w:hAnsiTheme="minorHAnsi" w:cstheme="minorHAnsi"/>
          <w:bCs/>
          <w:szCs w:val="40"/>
          <w:lang w:val="it-IT" w:eastAsia="en-US"/>
          <w14:ligatures w14:val="standardContextual"/>
        </w:rPr>
        <w:t xml:space="preserve"> femore e a promuovere migliori risultati per i pazienti.</w:t>
      </w:r>
    </w:p>
    <w:bookmarkEnd w:id="20"/>
    <w:bookmarkEnd w:id="21"/>
    <w:p w14:paraId="5CE347D8" w14:textId="77777777" w:rsidR="00B30036" w:rsidRPr="00672A2B" w:rsidRDefault="00B30036" w:rsidP="00672A2B">
      <w:pPr>
        <w:spacing w:line="276" w:lineRule="auto"/>
        <w:ind w:right="89"/>
        <w:rPr>
          <w:rFonts w:asciiTheme="minorHAnsi" w:hAnsiTheme="minorHAnsi" w:cstheme="minorHAnsi"/>
          <w:lang w:val="it-IT"/>
        </w:rPr>
      </w:pPr>
    </w:p>
    <w:p w14:paraId="5C0F58F7" w14:textId="77777777" w:rsidR="00C11985" w:rsidRPr="00672A2B" w:rsidRDefault="00C11985" w:rsidP="00672A2B">
      <w:pPr>
        <w:pStyle w:val="NormalWeb"/>
        <w:spacing w:before="0" w:beforeAutospacing="0" w:after="0" w:afterAutospacing="0" w:line="276" w:lineRule="auto"/>
        <w:rPr>
          <w:rFonts w:asciiTheme="minorHAnsi" w:hAnsiTheme="minorHAnsi" w:cstheme="minorHAnsi"/>
          <w:b/>
          <w:bCs/>
          <w:lang w:val="it-IT"/>
        </w:rPr>
      </w:pPr>
      <w:r w:rsidRPr="00672A2B">
        <w:rPr>
          <w:rFonts w:asciiTheme="minorHAnsi" w:hAnsiTheme="minorHAnsi" w:cstheme="minorHAnsi"/>
          <w:b/>
          <w:bCs/>
          <w:lang w:val="it-IT"/>
        </w:rPr>
        <w:t xml:space="preserve">Diffusione e paternità </w:t>
      </w:r>
    </w:p>
    <w:p w14:paraId="723A52C7" w14:textId="64349B1B" w:rsidR="00C11985" w:rsidRDefault="00C11985" w:rsidP="00672A2B">
      <w:pPr>
        <w:pStyle w:val="NormalWeb"/>
        <w:spacing w:before="0" w:beforeAutospacing="0" w:after="0" w:afterAutospacing="0" w:line="276" w:lineRule="auto"/>
        <w:rPr>
          <w:rFonts w:asciiTheme="minorHAnsi" w:hAnsiTheme="minorHAnsi" w:cstheme="minorHAnsi"/>
        </w:rPr>
      </w:pPr>
      <w:r w:rsidRPr="00672A2B">
        <w:rPr>
          <w:rFonts w:asciiTheme="minorHAnsi" w:hAnsiTheme="minorHAnsi" w:cstheme="minorHAnsi"/>
          <w:lang w:val="it-IT"/>
        </w:rPr>
        <w:t xml:space="preserve">I risultati dello studio saranno redatti come un articolo scientifico, con l'obiettivo di pubblicazione su una rivista medica generale ad alto impatto e </w:t>
      </w:r>
      <w:r w:rsidR="00502537" w:rsidRPr="00672A2B">
        <w:rPr>
          <w:rFonts w:asciiTheme="minorHAnsi" w:hAnsiTheme="minorHAnsi" w:cstheme="minorHAnsi"/>
          <w:i/>
          <w:iCs/>
          <w:lang w:val="it-IT"/>
        </w:rPr>
        <w:t>open access</w:t>
      </w:r>
      <w:r w:rsidRPr="00672A2B">
        <w:rPr>
          <w:rFonts w:asciiTheme="minorHAnsi" w:hAnsiTheme="minorHAnsi" w:cstheme="minorHAnsi"/>
          <w:lang w:val="it-IT"/>
        </w:rPr>
        <w:t xml:space="preserve">. Tutti i </w:t>
      </w:r>
      <w:r w:rsidR="00502537" w:rsidRPr="00672A2B">
        <w:rPr>
          <w:rFonts w:asciiTheme="minorHAnsi" w:hAnsiTheme="minorHAnsi" w:cstheme="minorHAnsi"/>
          <w:lang w:val="it-IT"/>
        </w:rPr>
        <w:t xml:space="preserve">ricercatori </w:t>
      </w:r>
      <w:r w:rsidRPr="00672A2B">
        <w:rPr>
          <w:rFonts w:asciiTheme="minorHAnsi" w:hAnsiTheme="minorHAnsi" w:cstheme="minorHAnsi"/>
          <w:lang w:val="it-IT"/>
        </w:rPr>
        <w:t xml:space="preserve">saranno citati nel manoscritto finale. Il manoscritto sarà pubblicato sotto il nome del FEMUR Collaborative con gli autori e i loro contributi elencati. </w:t>
      </w:r>
      <w:r w:rsidRPr="00672A2B">
        <w:rPr>
          <w:rFonts w:asciiTheme="minorHAnsi" w:hAnsiTheme="minorHAnsi" w:cstheme="minorHAnsi"/>
        </w:rPr>
        <w:t xml:space="preserve">Tutti </w:t>
      </w:r>
      <w:proofErr w:type="spellStart"/>
      <w:r w:rsidRPr="00672A2B">
        <w:rPr>
          <w:rFonts w:asciiTheme="minorHAnsi" w:hAnsiTheme="minorHAnsi" w:cstheme="minorHAnsi"/>
        </w:rPr>
        <w:t>gli</w:t>
      </w:r>
      <w:proofErr w:type="spellEnd"/>
      <w:r w:rsidRPr="00672A2B">
        <w:rPr>
          <w:rFonts w:asciiTheme="minorHAnsi" w:hAnsiTheme="minorHAnsi" w:cstheme="minorHAnsi"/>
        </w:rPr>
        <w:t xml:space="preserve"> </w:t>
      </w:r>
      <w:proofErr w:type="spellStart"/>
      <w:r w:rsidRPr="00672A2B">
        <w:rPr>
          <w:rFonts w:asciiTheme="minorHAnsi" w:hAnsiTheme="minorHAnsi" w:cstheme="minorHAnsi"/>
        </w:rPr>
        <w:t>autori</w:t>
      </w:r>
      <w:proofErr w:type="spellEnd"/>
      <w:r w:rsidRPr="00672A2B">
        <w:rPr>
          <w:rFonts w:asciiTheme="minorHAnsi" w:hAnsiTheme="minorHAnsi" w:cstheme="minorHAnsi"/>
        </w:rPr>
        <w:t xml:space="preserve"> </w:t>
      </w:r>
      <w:proofErr w:type="spellStart"/>
      <w:r w:rsidRPr="00672A2B">
        <w:rPr>
          <w:rFonts w:asciiTheme="minorHAnsi" w:hAnsiTheme="minorHAnsi" w:cstheme="minorHAnsi"/>
        </w:rPr>
        <w:t>saranno</w:t>
      </w:r>
      <w:proofErr w:type="spellEnd"/>
      <w:r w:rsidRPr="00672A2B">
        <w:rPr>
          <w:rFonts w:asciiTheme="minorHAnsi" w:hAnsiTheme="minorHAnsi" w:cstheme="minorHAnsi"/>
        </w:rPr>
        <w:t xml:space="preserve"> </w:t>
      </w:r>
      <w:proofErr w:type="spellStart"/>
      <w:r w:rsidRPr="00672A2B">
        <w:rPr>
          <w:rFonts w:asciiTheme="minorHAnsi" w:hAnsiTheme="minorHAnsi" w:cstheme="minorHAnsi"/>
        </w:rPr>
        <w:t>inclusi</w:t>
      </w:r>
      <w:proofErr w:type="spellEnd"/>
      <w:r w:rsidRPr="00672A2B">
        <w:rPr>
          <w:rFonts w:asciiTheme="minorHAnsi" w:hAnsiTheme="minorHAnsi" w:cstheme="minorHAnsi"/>
        </w:rPr>
        <w:t xml:space="preserve"> </w:t>
      </w:r>
      <w:proofErr w:type="spellStart"/>
      <w:r w:rsidRPr="00672A2B">
        <w:rPr>
          <w:rFonts w:asciiTheme="minorHAnsi" w:hAnsiTheme="minorHAnsi" w:cstheme="minorHAnsi"/>
        </w:rPr>
        <w:t>su</w:t>
      </w:r>
      <w:proofErr w:type="spellEnd"/>
      <w:r w:rsidRPr="00672A2B">
        <w:rPr>
          <w:rFonts w:asciiTheme="minorHAnsi" w:hAnsiTheme="minorHAnsi" w:cstheme="minorHAnsi"/>
        </w:rPr>
        <w:t xml:space="preserve"> PubMed.</w:t>
      </w:r>
    </w:p>
    <w:p w14:paraId="071E07C6" w14:textId="77777777" w:rsidR="00672A2B" w:rsidRPr="00672A2B" w:rsidRDefault="00672A2B" w:rsidP="00672A2B">
      <w:pPr>
        <w:pStyle w:val="NormalWeb"/>
        <w:spacing w:before="0" w:beforeAutospacing="0" w:after="0" w:afterAutospacing="0" w:line="276" w:lineRule="auto"/>
        <w:rPr>
          <w:rFonts w:asciiTheme="minorHAnsi" w:hAnsiTheme="minorHAnsi" w:cstheme="minorHAnsi"/>
        </w:rPr>
      </w:pPr>
    </w:p>
    <w:p w14:paraId="275540D3" w14:textId="77777777" w:rsidR="009C7226" w:rsidRPr="00672A2B" w:rsidRDefault="009C7226" w:rsidP="00672A2B">
      <w:pPr>
        <w:pStyle w:val="NormalWeb"/>
        <w:spacing w:before="0" w:beforeAutospacing="0" w:after="0" w:afterAutospacing="0" w:line="276" w:lineRule="auto"/>
        <w:rPr>
          <w:rFonts w:asciiTheme="minorHAnsi" w:hAnsiTheme="minorHAnsi" w:cstheme="minorHAnsi"/>
          <w:b/>
          <w:bCs/>
          <w:lang w:val="it-IT"/>
        </w:rPr>
      </w:pPr>
      <w:r w:rsidRPr="00672A2B">
        <w:rPr>
          <w:rFonts w:asciiTheme="minorHAnsi" w:hAnsiTheme="minorHAnsi" w:cstheme="minorHAnsi"/>
          <w:b/>
          <w:bCs/>
          <w:lang w:val="it-IT"/>
        </w:rPr>
        <w:t xml:space="preserve">Budget </w:t>
      </w:r>
    </w:p>
    <w:p w14:paraId="27871C3E" w14:textId="50D45F0B" w:rsidR="009C7226" w:rsidRPr="00672A2B" w:rsidRDefault="00C11985" w:rsidP="00672A2B">
      <w:pPr>
        <w:pStyle w:val="NormalWeb"/>
        <w:spacing w:before="0" w:beforeAutospacing="0" w:after="0" w:afterAutospacing="0" w:line="276" w:lineRule="auto"/>
        <w:rPr>
          <w:rFonts w:asciiTheme="minorHAnsi" w:hAnsiTheme="minorHAnsi" w:cstheme="minorHAnsi"/>
          <w:lang w:val="it-IT"/>
        </w:rPr>
      </w:pPr>
      <w:r w:rsidRPr="00672A2B">
        <w:rPr>
          <w:rFonts w:asciiTheme="minorHAnsi" w:hAnsiTheme="minorHAnsi" w:cstheme="minorHAnsi"/>
          <w:lang w:val="it-IT"/>
        </w:rPr>
        <w:t>Non sono previsti finanziamenti dedicati per questo studio. Questo studio si basa su studi precedenti come GlobalSurg e CovidSurg, studi di coorte internazionali, che sono stati eseguiti senza alcun budget dedicato. Tutti i responsabili nazionali, responsabili ospedalieri e team di raccolta dati offriranno il loro tempo volontariamente. Lo studio è progettato per avere un impatto temporale minimo sui team ospedalieri che hanno anche responsabilità cliniche.</w:t>
      </w:r>
    </w:p>
    <w:p w14:paraId="7755F548" w14:textId="77777777" w:rsidR="00470FCF" w:rsidRPr="00672A2B" w:rsidRDefault="00470FCF" w:rsidP="00672A2B">
      <w:pPr>
        <w:spacing w:line="276" w:lineRule="auto"/>
        <w:ind w:right="89"/>
        <w:rPr>
          <w:rFonts w:asciiTheme="minorHAnsi" w:hAnsiTheme="minorHAnsi" w:cstheme="minorHAnsi"/>
          <w:b/>
          <w:bCs/>
          <w:lang w:val="it-IT"/>
        </w:rPr>
      </w:pPr>
    </w:p>
    <w:p w14:paraId="49DFD15F" w14:textId="77777777" w:rsidR="00D241FA" w:rsidRPr="00672A2B" w:rsidRDefault="00D241FA" w:rsidP="00672A2B">
      <w:pPr>
        <w:pStyle w:val="Heading1"/>
        <w:spacing w:before="0" w:after="0" w:line="276" w:lineRule="auto"/>
        <w:ind w:right="89"/>
        <w:rPr>
          <w:rFonts w:asciiTheme="minorHAnsi" w:hAnsiTheme="minorHAnsi" w:cstheme="minorHAnsi"/>
          <w:color w:val="auto"/>
        </w:rPr>
      </w:pPr>
      <w:bookmarkStart w:id="22" w:name="_Hlk164251145"/>
      <w:r w:rsidRPr="00672A2B">
        <w:rPr>
          <w:rFonts w:asciiTheme="minorHAnsi" w:hAnsiTheme="minorHAnsi" w:cstheme="minorHAnsi"/>
          <w:color w:val="auto"/>
          <w:spacing w:val="-2"/>
        </w:rPr>
        <w:t>References</w:t>
      </w:r>
    </w:p>
    <w:p w14:paraId="2C8CE2F2" w14:textId="152402CE" w:rsidR="005D4B1D" w:rsidRPr="00672A2B" w:rsidRDefault="005D4B1D" w:rsidP="00672A2B">
      <w:pPr>
        <w:pStyle w:val="EndNoteBibliography"/>
        <w:numPr>
          <w:ilvl w:val="0"/>
          <w:numId w:val="18"/>
        </w:numPr>
        <w:spacing w:line="276" w:lineRule="auto"/>
        <w:rPr>
          <w:rFonts w:asciiTheme="minorHAnsi" w:hAnsiTheme="minorHAnsi" w:cstheme="minorHAnsi"/>
          <w:noProof/>
        </w:rPr>
      </w:pPr>
      <w:r w:rsidRPr="00672A2B">
        <w:rPr>
          <w:rFonts w:asciiTheme="minorHAnsi" w:hAnsiTheme="minorHAnsi" w:cstheme="minorHAnsi"/>
        </w:rPr>
        <w:fldChar w:fldCharType="begin"/>
      </w:r>
      <w:r w:rsidRPr="00672A2B">
        <w:rPr>
          <w:rFonts w:asciiTheme="minorHAnsi" w:hAnsiTheme="minorHAnsi" w:cstheme="minorHAnsi"/>
        </w:rPr>
        <w:instrText xml:space="preserve"> ADDIN EN.REFLIST </w:instrText>
      </w:r>
      <w:r w:rsidRPr="00672A2B">
        <w:rPr>
          <w:rFonts w:asciiTheme="minorHAnsi" w:hAnsiTheme="minorHAnsi" w:cstheme="minorHAnsi"/>
        </w:rPr>
        <w:fldChar w:fldCharType="separate"/>
      </w:r>
      <w:r w:rsidRPr="00672A2B">
        <w:rPr>
          <w:rFonts w:asciiTheme="minorHAnsi" w:hAnsiTheme="minorHAnsi" w:cstheme="minorHAnsi"/>
          <w:noProof/>
        </w:rPr>
        <w:t xml:space="preserve">Jordaan JD, Burger MC, Jakoet S, Manjra MA, Charilaou J. Mortality Rates in Femoral Neck Fractures Treated With Arthroplasty in South Africa. </w:t>
      </w:r>
      <w:r w:rsidRPr="00672A2B">
        <w:rPr>
          <w:rFonts w:asciiTheme="minorHAnsi" w:hAnsiTheme="minorHAnsi" w:cstheme="minorHAnsi"/>
          <w:i/>
          <w:noProof/>
        </w:rPr>
        <w:t>Geriatr Orthop Surg Rehabil</w:t>
      </w:r>
      <w:r w:rsidRPr="00672A2B">
        <w:rPr>
          <w:rFonts w:asciiTheme="minorHAnsi" w:hAnsiTheme="minorHAnsi" w:cstheme="minorHAnsi"/>
          <w:noProof/>
        </w:rPr>
        <w:t xml:space="preserve"> 2022; </w:t>
      </w:r>
      <w:r w:rsidRPr="00672A2B">
        <w:rPr>
          <w:rFonts w:asciiTheme="minorHAnsi" w:hAnsiTheme="minorHAnsi" w:cstheme="minorHAnsi"/>
          <w:b/>
          <w:noProof/>
        </w:rPr>
        <w:t>13</w:t>
      </w:r>
      <w:r w:rsidRPr="00672A2B">
        <w:rPr>
          <w:rFonts w:asciiTheme="minorHAnsi" w:hAnsiTheme="minorHAnsi" w:cstheme="minorHAnsi"/>
          <w:noProof/>
        </w:rPr>
        <w:t>: 21514593221117309.</w:t>
      </w:r>
    </w:p>
    <w:p w14:paraId="7519885C" w14:textId="238341E0" w:rsidR="005D4B1D" w:rsidRPr="00672A2B" w:rsidRDefault="005D4B1D" w:rsidP="00672A2B">
      <w:pPr>
        <w:pStyle w:val="EndNoteBibliography"/>
        <w:numPr>
          <w:ilvl w:val="0"/>
          <w:numId w:val="18"/>
        </w:numPr>
        <w:spacing w:line="276" w:lineRule="auto"/>
        <w:rPr>
          <w:rFonts w:asciiTheme="minorHAnsi" w:hAnsiTheme="minorHAnsi" w:cstheme="minorHAnsi"/>
          <w:noProof/>
        </w:rPr>
      </w:pPr>
      <w:r w:rsidRPr="00672A2B">
        <w:rPr>
          <w:rFonts w:asciiTheme="minorHAnsi" w:hAnsiTheme="minorHAnsi" w:cstheme="minorHAnsi"/>
          <w:noProof/>
          <w:lang w:val="it-IT"/>
        </w:rPr>
        <w:t xml:space="preserve">Lundin N, Huttunen TT, Enocson A, Marcano AI, Fellander-Tsai L, Berg HE. </w:t>
      </w:r>
      <w:r w:rsidRPr="00672A2B">
        <w:rPr>
          <w:rFonts w:asciiTheme="minorHAnsi" w:hAnsiTheme="minorHAnsi" w:cstheme="minorHAnsi"/>
          <w:noProof/>
        </w:rPr>
        <w:t xml:space="preserve">Epidemiology and mortality of pelvic and femur fractures-a nationwide register study of 417,840 fractures in Sweden across 16 years: diverging trends for potentially lethal fractures. </w:t>
      </w:r>
      <w:r w:rsidRPr="00672A2B">
        <w:rPr>
          <w:rFonts w:asciiTheme="minorHAnsi" w:hAnsiTheme="minorHAnsi" w:cstheme="minorHAnsi"/>
          <w:i/>
          <w:noProof/>
        </w:rPr>
        <w:t>Acta Orthop</w:t>
      </w:r>
      <w:r w:rsidRPr="00672A2B">
        <w:rPr>
          <w:rFonts w:asciiTheme="minorHAnsi" w:hAnsiTheme="minorHAnsi" w:cstheme="minorHAnsi"/>
          <w:noProof/>
        </w:rPr>
        <w:t xml:space="preserve"> 2021; </w:t>
      </w:r>
      <w:r w:rsidRPr="00672A2B">
        <w:rPr>
          <w:rFonts w:asciiTheme="minorHAnsi" w:hAnsiTheme="minorHAnsi" w:cstheme="minorHAnsi"/>
          <w:b/>
          <w:noProof/>
        </w:rPr>
        <w:t>92</w:t>
      </w:r>
      <w:r w:rsidRPr="00672A2B">
        <w:rPr>
          <w:rFonts w:asciiTheme="minorHAnsi" w:hAnsiTheme="minorHAnsi" w:cstheme="minorHAnsi"/>
          <w:noProof/>
        </w:rPr>
        <w:t>(3): 323-8.</w:t>
      </w:r>
    </w:p>
    <w:p w14:paraId="60AEFE1B" w14:textId="7AAC2103" w:rsidR="005D4B1D" w:rsidRPr="00672A2B" w:rsidRDefault="005D4B1D" w:rsidP="00672A2B">
      <w:pPr>
        <w:pStyle w:val="EndNoteBibliography"/>
        <w:numPr>
          <w:ilvl w:val="0"/>
          <w:numId w:val="18"/>
        </w:numPr>
        <w:spacing w:line="276" w:lineRule="auto"/>
        <w:rPr>
          <w:rFonts w:asciiTheme="minorHAnsi" w:hAnsiTheme="minorHAnsi" w:cstheme="minorHAnsi"/>
          <w:noProof/>
        </w:rPr>
      </w:pPr>
      <w:r w:rsidRPr="00672A2B">
        <w:rPr>
          <w:rFonts w:asciiTheme="minorHAnsi" w:hAnsiTheme="minorHAnsi" w:cstheme="minorHAnsi"/>
          <w:noProof/>
        </w:rPr>
        <w:t xml:space="preserve">Obey MR, Clever DC, Bechtold DA, et al. In-Hospital Morbidity and Mortality With Delays in Femoral Shaft Fracture Fixation. </w:t>
      </w:r>
      <w:r w:rsidRPr="00672A2B">
        <w:rPr>
          <w:rFonts w:asciiTheme="minorHAnsi" w:hAnsiTheme="minorHAnsi" w:cstheme="minorHAnsi"/>
          <w:i/>
          <w:noProof/>
        </w:rPr>
        <w:t>J Orthop Trauma</w:t>
      </w:r>
      <w:r w:rsidRPr="00672A2B">
        <w:rPr>
          <w:rFonts w:asciiTheme="minorHAnsi" w:hAnsiTheme="minorHAnsi" w:cstheme="minorHAnsi"/>
          <w:noProof/>
        </w:rPr>
        <w:t xml:space="preserve"> 2022; </w:t>
      </w:r>
      <w:r w:rsidRPr="00672A2B">
        <w:rPr>
          <w:rFonts w:asciiTheme="minorHAnsi" w:hAnsiTheme="minorHAnsi" w:cstheme="minorHAnsi"/>
          <w:b/>
          <w:noProof/>
        </w:rPr>
        <w:t>36</w:t>
      </w:r>
      <w:r w:rsidRPr="00672A2B">
        <w:rPr>
          <w:rFonts w:asciiTheme="minorHAnsi" w:hAnsiTheme="minorHAnsi" w:cstheme="minorHAnsi"/>
          <w:noProof/>
        </w:rPr>
        <w:t>(5): 239-45.</w:t>
      </w:r>
    </w:p>
    <w:p w14:paraId="1BC9D105" w14:textId="3B8A5EBA" w:rsidR="005D4B1D" w:rsidRPr="00672A2B" w:rsidRDefault="005D4B1D" w:rsidP="00672A2B">
      <w:pPr>
        <w:pStyle w:val="EndNoteBibliography"/>
        <w:numPr>
          <w:ilvl w:val="0"/>
          <w:numId w:val="18"/>
        </w:numPr>
        <w:spacing w:line="276" w:lineRule="auto"/>
        <w:rPr>
          <w:rFonts w:asciiTheme="minorHAnsi" w:hAnsiTheme="minorHAnsi" w:cstheme="minorHAnsi"/>
          <w:noProof/>
        </w:rPr>
      </w:pPr>
      <w:r w:rsidRPr="00672A2B">
        <w:rPr>
          <w:rFonts w:asciiTheme="minorHAnsi" w:hAnsiTheme="minorHAnsi" w:cstheme="minorHAnsi"/>
          <w:noProof/>
        </w:rPr>
        <w:t xml:space="preserve">Paruk F, Matthews G, Gregson CL, Cassim B. Hip fractures in South Africa: mortality outcomes over 12 months post-fracture. </w:t>
      </w:r>
      <w:r w:rsidRPr="00672A2B">
        <w:rPr>
          <w:rFonts w:asciiTheme="minorHAnsi" w:hAnsiTheme="minorHAnsi" w:cstheme="minorHAnsi"/>
          <w:i/>
          <w:noProof/>
        </w:rPr>
        <w:t>Arch Osteoporos</w:t>
      </w:r>
      <w:r w:rsidRPr="00672A2B">
        <w:rPr>
          <w:rFonts w:asciiTheme="minorHAnsi" w:hAnsiTheme="minorHAnsi" w:cstheme="minorHAnsi"/>
          <w:noProof/>
        </w:rPr>
        <w:t xml:space="preserve"> 2020; </w:t>
      </w:r>
      <w:r w:rsidRPr="00672A2B">
        <w:rPr>
          <w:rFonts w:asciiTheme="minorHAnsi" w:hAnsiTheme="minorHAnsi" w:cstheme="minorHAnsi"/>
          <w:b/>
          <w:noProof/>
        </w:rPr>
        <w:t>15</w:t>
      </w:r>
      <w:r w:rsidRPr="00672A2B">
        <w:rPr>
          <w:rFonts w:asciiTheme="minorHAnsi" w:hAnsiTheme="minorHAnsi" w:cstheme="minorHAnsi"/>
          <w:noProof/>
        </w:rPr>
        <w:t>(1): 76.</w:t>
      </w:r>
    </w:p>
    <w:p w14:paraId="29990DB5" w14:textId="10DAB33F" w:rsidR="005D4B1D" w:rsidRPr="00672A2B" w:rsidRDefault="005D4B1D" w:rsidP="00672A2B">
      <w:pPr>
        <w:pStyle w:val="EndNoteBibliography"/>
        <w:numPr>
          <w:ilvl w:val="0"/>
          <w:numId w:val="18"/>
        </w:numPr>
        <w:spacing w:line="276" w:lineRule="auto"/>
        <w:rPr>
          <w:rFonts w:asciiTheme="minorHAnsi" w:hAnsiTheme="minorHAnsi" w:cstheme="minorHAnsi"/>
          <w:noProof/>
        </w:rPr>
      </w:pPr>
      <w:r w:rsidRPr="00672A2B">
        <w:rPr>
          <w:rFonts w:asciiTheme="minorHAnsi" w:hAnsiTheme="minorHAnsi" w:cstheme="minorHAnsi"/>
          <w:noProof/>
        </w:rPr>
        <w:lastRenderedPageBreak/>
        <w:t xml:space="preserve">Reito A, Kuoppala M, Pajulammi H, Hokkinen L, Kyrola K, Paloneva J. Mortality and comorbidity after non-operatively managed, low-energy pelvic fracture in patients over age 70: a comparison with an age-matched femoral neck fracture cohort and general population. </w:t>
      </w:r>
      <w:r w:rsidRPr="00672A2B">
        <w:rPr>
          <w:rFonts w:asciiTheme="minorHAnsi" w:hAnsiTheme="minorHAnsi" w:cstheme="minorHAnsi"/>
          <w:i/>
          <w:noProof/>
        </w:rPr>
        <w:t>BMC Geriatr</w:t>
      </w:r>
      <w:r w:rsidRPr="00672A2B">
        <w:rPr>
          <w:rFonts w:asciiTheme="minorHAnsi" w:hAnsiTheme="minorHAnsi" w:cstheme="minorHAnsi"/>
          <w:noProof/>
        </w:rPr>
        <w:t xml:space="preserve"> 2019; </w:t>
      </w:r>
      <w:r w:rsidRPr="00672A2B">
        <w:rPr>
          <w:rFonts w:asciiTheme="minorHAnsi" w:hAnsiTheme="minorHAnsi" w:cstheme="minorHAnsi"/>
          <w:b/>
          <w:noProof/>
        </w:rPr>
        <w:t>19</w:t>
      </w:r>
      <w:r w:rsidRPr="00672A2B">
        <w:rPr>
          <w:rFonts w:asciiTheme="minorHAnsi" w:hAnsiTheme="minorHAnsi" w:cstheme="minorHAnsi"/>
          <w:noProof/>
        </w:rPr>
        <w:t>(1): 315.</w:t>
      </w:r>
    </w:p>
    <w:p w14:paraId="0E6B87D3" w14:textId="10258712" w:rsidR="00F546C4" w:rsidRPr="00672A2B" w:rsidRDefault="005D4B1D" w:rsidP="00672A2B">
      <w:pPr>
        <w:pStyle w:val="ListParagraph"/>
        <w:numPr>
          <w:ilvl w:val="0"/>
          <w:numId w:val="18"/>
        </w:numPr>
        <w:spacing w:line="276" w:lineRule="auto"/>
        <w:rPr>
          <w:rFonts w:cstheme="minorHAnsi"/>
        </w:rPr>
      </w:pPr>
      <w:r w:rsidRPr="00672A2B">
        <w:rPr>
          <w:rFonts w:cstheme="minorHAnsi"/>
        </w:rPr>
        <w:fldChar w:fldCharType="end"/>
      </w:r>
      <w:r w:rsidR="00071F76" w:rsidRPr="00672A2B">
        <w:rPr>
          <w:rFonts w:cstheme="minorHAnsi"/>
        </w:rPr>
        <w:t>NIHR Global Health Research Unit on Global Surgery. https://www.globalsurgeryunit.org/global-surgery-research-main/</w:t>
      </w:r>
      <w:bookmarkEnd w:id="22"/>
    </w:p>
    <w:sectPr w:rsidR="00F546C4" w:rsidRPr="00672A2B">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B0ACE" w14:textId="77777777" w:rsidR="00EF161A" w:rsidRDefault="00EF161A" w:rsidP="00046188">
      <w:r>
        <w:separator/>
      </w:r>
    </w:p>
  </w:endnote>
  <w:endnote w:type="continuationSeparator" w:id="0">
    <w:p w14:paraId="4548AD90" w14:textId="77777777" w:rsidR="00EF161A" w:rsidRDefault="00EF161A" w:rsidP="0004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16CBB" w14:textId="77777777" w:rsidR="00EF161A" w:rsidRDefault="00EF161A" w:rsidP="00046188">
      <w:r>
        <w:separator/>
      </w:r>
    </w:p>
  </w:footnote>
  <w:footnote w:type="continuationSeparator" w:id="0">
    <w:p w14:paraId="713752C0" w14:textId="77777777" w:rsidR="00EF161A" w:rsidRDefault="00EF161A" w:rsidP="00046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5EC50" w14:textId="2FAAAD7F" w:rsidR="00046188" w:rsidRDefault="00A71653">
    <w:pPr>
      <w:pStyle w:val="Header"/>
    </w:pPr>
    <w:r w:rsidRPr="004575A6">
      <w:rPr>
        <w:noProof/>
        <w:sz w:val="20"/>
      </w:rPr>
      <w:drawing>
        <wp:anchor distT="0" distB="0" distL="114300" distR="114300" simplePos="0" relativeHeight="251659264" behindDoc="0" locked="0" layoutInCell="1" allowOverlap="1" wp14:anchorId="17699EE0" wp14:editId="41CEA0AD">
          <wp:simplePos x="0" y="0"/>
          <wp:positionH relativeFrom="column">
            <wp:posOffset>5149850</wp:posOffset>
          </wp:positionH>
          <wp:positionV relativeFrom="page">
            <wp:posOffset>195580</wp:posOffset>
          </wp:positionV>
          <wp:extent cx="1270635" cy="652780"/>
          <wp:effectExtent l="0" t="0" r="5715" b="0"/>
          <wp:wrapThrough wrapText="bothSides">
            <wp:wrapPolygon edited="0">
              <wp:start x="0" y="0"/>
              <wp:lineTo x="0" y="20802"/>
              <wp:lineTo x="21373" y="20802"/>
              <wp:lineTo x="21373" y="0"/>
              <wp:lineTo x="0" y="0"/>
            </wp:wrapPolygon>
          </wp:wrapThrough>
          <wp:docPr id="2" name="Image 2" descr="A black and white logo with white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and white logo with white text  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0635" cy="652780"/>
                  </a:xfrm>
                  <a:prstGeom prst="rect">
                    <a:avLst/>
                  </a:prstGeom>
                </pic:spPr>
              </pic:pic>
            </a:graphicData>
          </a:graphic>
          <wp14:sizeRelH relativeFrom="margin">
            <wp14:pctWidth>0</wp14:pctWidth>
          </wp14:sizeRelH>
          <wp14:sizeRelV relativeFrom="margin">
            <wp14:pctHeight>0</wp14:pctHeight>
          </wp14:sizeRelV>
        </wp:anchor>
      </w:drawing>
    </w:r>
    <w:r w:rsidR="002E4005" w:rsidRPr="004575A6">
      <w:rPr>
        <w:noProo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16EC"/>
    <w:multiLevelType w:val="multilevel"/>
    <w:tmpl w:val="3C74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B4360"/>
    <w:multiLevelType w:val="multilevel"/>
    <w:tmpl w:val="03BB436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64215E"/>
    <w:multiLevelType w:val="hybridMultilevel"/>
    <w:tmpl w:val="B8DEB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A756D93"/>
    <w:multiLevelType w:val="multilevel"/>
    <w:tmpl w:val="F9FAA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97074D"/>
    <w:multiLevelType w:val="hybridMultilevel"/>
    <w:tmpl w:val="8EE68F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5C268A"/>
    <w:multiLevelType w:val="hybridMultilevel"/>
    <w:tmpl w:val="B2B0C22A"/>
    <w:lvl w:ilvl="0" w:tplc="C142ACD4">
      <w:start w:val="1"/>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7AB224A"/>
    <w:multiLevelType w:val="multilevel"/>
    <w:tmpl w:val="17AB2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A4484A"/>
    <w:multiLevelType w:val="multilevel"/>
    <w:tmpl w:val="FF8C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85BEF"/>
    <w:multiLevelType w:val="hybridMultilevel"/>
    <w:tmpl w:val="438A5E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FC2039A"/>
    <w:multiLevelType w:val="hybridMultilevel"/>
    <w:tmpl w:val="E800DF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170022E"/>
    <w:multiLevelType w:val="multilevel"/>
    <w:tmpl w:val="B044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F7E58"/>
    <w:multiLevelType w:val="hybridMultilevel"/>
    <w:tmpl w:val="FA3206B6"/>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278676B8"/>
    <w:multiLevelType w:val="hybridMultilevel"/>
    <w:tmpl w:val="6EBECD6C"/>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31780144"/>
    <w:multiLevelType w:val="multilevel"/>
    <w:tmpl w:val="3178014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1A6A7B"/>
    <w:multiLevelType w:val="hybridMultilevel"/>
    <w:tmpl w:val="F4A89C10"/>
    <w:lvl w:ilvl="0" w:tplc="1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B5973D2"/>
    <w:multiLevelType w:val="hybridMultilevel"/>
    <w:tmpl w:val="103E63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A28362B"/>
    <w:multiLevelType w:val="multilevel"/>
    <w:tmpl w:val="BD54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5A24D3"/>
    <w:multiLevelType w:val="multilevel"/>
    <w:tmpl w:val="D82A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5D3C93"/>
    <w:multiLevelType w:val="hybridMultilevel"/>
    <w:tmpl w:val="ADCA90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B60415E"/>
    <w:multiLevelType w:val="hybridMultilevel"/>
    <w:tmpl w:val="6A3E6B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ED31231"/>
    <w:multiLevelType w:val="hybridMultilevel"/>
    <w:tmpl w:val="171E63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F60273B"/>
    <w:multiLevelType w:val="multilevel"/>
    <w:tmpl w:val="8BD85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964AE8"/>
    <w:multiLevelType w:val="hybridMultilevel"/>
    <w:tmpl w:val="F79CD57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657173B4"/>
    <w:multiLevelType w:val="multilevel"/>
    <w:tmpl w:val="012E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8464AE"/>
    <w:multiLevelType w:val="multilevel"/>
    <w:tmpl w:val="6B8464A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640984"/>
    <w:multiLevelType w:val="multilevel"/>
    <w:tmpl w:val="6C64098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B37F9A"/>
    <w:multiLevelType w:val="multilevel"/>
    <w:tmpl w:val="76B37F9A"/>
    <w:lvl w:ilvl="0">
      <w:start w:val="1"/>
      <w:numFmt w:val="upp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7" w15:restartNumberingAfterBreak="0">
    <w:nsid w:val="7D83601E"/>
    <w:multiLevelType w:val="hybridMultilevel"/>
    <w:tmpl w:val="284E861A"/>
    <w:lvl w:ilvl="0" w:tplc="AC7EFB74">
      <w:start w:val="1"/>
      <w:numFmt w:val="bullet"/>
      <w:lvlText w:val=""/>
      <w:lvlJc w:val="left"/>
      <w:pPr>
        <w:ind w:left="720" w:hanging="360"/>
      </w:pPr>
      <w:rPr>
        <w:rFonts w:ascii="Symbol" w:eastAsiaTheme="minorHAnsi" w:hAnsi="Symbol" w:cstheme="minorBidi"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57936754">
    <w:abstractNumId w:val="1"/>
  </w:num>
  <w:num w:numId="2" w16cid:durableId="895359527">
    <w:abstractNumId w:val="6"/>
  </w:num>
  <w:num w:numId="3" w16cid:durableId="765274421">
    <w:abstractNumId w:val="26"/>
  </w:num>
  <w:num w:numId="4" w16cid:durableId="1961065127">
    <w:abstractNumId w:val="13"/>
  </w:num>
  <w:num w:numId="5" w16cid:durableId="1012032357">
    <w:abstractNumId w:val="25"/>
  </w:num>
  <w:num w:numId="6" w16cid:durableId="72288943">
    <w:abstractNumId w:val="24"/>
  </w:num>
  <w:num w:numId="7" w16cid:durableId="696394773">
    <w:abstractNumId w:val="4"/>
  </w:num>
  <w:num w:numId="8" w16cid:durableId="899443188">
    <w:abstractNumId w:val="5"/>
  </w:num>
  <w:num w:numId="9" w16cid:durableId="292058265">
    <w:abstractNumId w:val="27"/>
  </w:num>
  <w:num w:numId="10" w16cid:durableId="1950502237">
    <w:abstractNumId w:val="9"/>
  </w:num>
  <w:num w:numId="11" w16cid:durableId="1255473738">
    <w:abstractNumId w:val="22"/>
  </w:num>
  <w:num w:numId="12" w16cid:durableId="455606874">
    <w:abstractNumId w:val="18"/>
  </w:num>
  <w:num w:numId="13" w16cid:durableId="1067874503">
    <w:abstractNumId w:val="14"/>
  </w:num>
  <w:num w:numId="14" w16cid:durableId="1352872864">
    <w:abstractNumId w:val="11"/>
  </w:num>
  <w:num w:numId="15" w16cid:durableId="1388991853">
    <w:abstractNumId w:val="8"/>
  </w:num>
  <w:num w:numId="16" w16cid:durableId="1952934110">
    <w:abstractNumId w:val="19"/>
  </w:num>
  <w:num w:numId="17" w16cid:durableId="1218904244">
    <w:abstractNumId w:val="20"/>
  </w:num>
  <w:num w:numId="18" w16cid:durableId="626930507">
    <w:abstractNumId w:val="2"/>
  </w:num>
  <w:num w:numId="19" w16cid:durableId="1774396178">
    <w:abstractNumId w:val="12"/>
  </w:num>
  <w:num w:numId="20" w16cid:durableId="1814641721">
    <w:abstractNumId w:val="3"/>
  </w:num>
  <w:num w:numId="21" w16cid:durableId="1875730513">
    <w:abstractNumId w:val="17"/>
  </w:num>
  <w:num w:numId="22" w16cid:durableId="432825664">
    <w:abstractNumId w:val="16"/>
  </w:num>
  <w:num w:numId="23" w16cid:durableId="1763796932">
    <w:abstractNumId w:val="21"/>
  </w:num>
  <w:num w:numId="24" w16cid:durableId="1264612758">
    <w:abstractNumId w:val="0"/>
  </w:num>
  <w:num w:numId="25" w16cid:durableId="809707332">
    <w:abstractNumId w:val="10"/>
  </w:num>
  <w:num w:numId="26" w16cid:durableId="2020040178">
    <w:abstractNumId w:val="7"/>
  </w:num>
  <w:num w:numId="27" w16cid:durableId="562523779">
    <w:abstractNumId w:val="23"/>
  </w:num>
  <w:num w:numId="28" w16cid:durableId="16044582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Q0MTE3NzE0tDQ1MzVW0lEKTi0uzszPAykwrAUAW4c6zywAAAA="/>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9sffx0eksppp5ertempps9jfefaespvfwea&quot;&gt;My EndNote Library 11-06-21&lt;record-ids&gt;&lt;item&gt;2346&lt;/item&gt;&lt;item&gt;2347&lt;/item&gt;&lt;item&gt;2348&lt;/item&gt;&lt;item&gt;2349&lt;/item&gt;&lt;item&gt;2350&lt;/item&gt;&lt;/record-ids&gt;&lt;/item&gt;&lt;/Libraries&gt;"/>
  </w:docVars>
  <w:rsids>
    <w:rsidRoot w:val="006B60BF"/>
    <w:rsid w:val="00000606"/>
    <w:rsid w:val="00000BB3"/>
    <w:rsid w:val="00001448"/>
    <w:rsid w:val="0000317E"/>
    <w:rsid w:val="00003DD0"/>
    <w:rsid w:val="0000594D"/>
    <w:rsid w:val="00005A06"/>
    <w:rsid w:val="000070DD"/>
    <w:rsid w:val="000118FD"/>
    <w:rsid w:val="00013AF6"/>
    <w:rsid w:val="000172B7"/>
    <w:rsid w:val="0001745D"/>
    <w:rsid w:val="00025124"/>
    <w:rsid w:val="00030423"/>
    <w:rsid w:val="00032F16"/>
    <w:rsid w:val="00033A16"/>
    <w:rsid w:val="00035602"/>
    <w:rsid w:val="00035FF9"/>
    <w:rsid w:val="00041270"/>
    <w:rsid w:val="000419DC"/>
    <w:rsid w:val="00046188"/>
    <w:rsid w:val="00047226"/>
    <w:rsid w:val="00047D8E"/>
    <w:rsid w:val="000518F6"/>
    <w:rsid w:val="00051F54"/>
    <w:rsid w:val="00053D88"/>
    <w:rsid w:val="00056BB8"/>
    <w:rsid w:val="0006398C"/>
    <w:rsid w:val="00064903"/>
    <w:rsid w:val="000668A2"/>
    <w:rsid w:val="00067B87"/>
    <w:rsid w:val="00071F76"/>
    <w:rsid w:val="00073164"/>
    <w:rsid w:val="00074129"/>
    <w:rsid w:val="00083EC6"/>
    <w:rsid w:val="000867AE"/>
    <w:rsid w:val="00087C10"/>
    <w:rsid w:val="0009100B"/>
    <w:rsid w:val="000914C0"/>
    <w:rsid w:val="00091BCD"/>
    <w:rsid w:val="0009428D"/>
    <w:rsid w:val="000A2C41"/>
    <w:rsid w:val="000A3A58"/>
    <w:rsid w:val="000A429F"/>
    <w:rsid w:val="000A56D2"/>
    <w:rsid w:val="000A714C"/>
    <w:rsid w:val="000B3220"/>
    <w:rsid w:val="000B6889"/>
    <w:rsid w:val="000C0A68"/>
    <w:rsid w:val="000C10D1"/>
    <w:rsid w:val="000C21AC"/>
    <w:rsid w:val="000C6DE5"/>
    <w:rsid w:val="000C6F19"/>
    <w:rsid w:val="000C745E"/>
    <w:rsid w:val="000D0734"/>
    <w:rsid w:val="000D3086"/>
    <w:rsid w:val="000D4089"/>
    <w:rsid w:val="000D5CC1"/>
    <w:rsid w:val="000E6238"/>
    <w:rsid w:val="000E79E0"/>
    <w:rsid w:val="000F35AC"/>
    <w:rsid w:val="000F55BE"/>
    <w:rsid w:val="001142F6"/>
    <w:rsid w:val="00114ED6"/>
    <w:rsid w:val="001169D2"/>
    <w:rsid w:val="00121270"/>
    <w:rsid w:val="001235E3"/>
    <w:rsid w:val="00123778"/>
    <w:rsid w:val="00124050"/>
    <w:rsid w:val="00124E95"/>
    <w:rsid w:val="00125772"/>
    <w:rsid w:val="00135DE1"/>
    <w:rsid w:val="0014530A"/>
    <w:rsid w:val="00146503"/>
    <w:rsid w:val="00146F27"/>
    <w:rsid w:val="0015416B"/>
    <w:rsid w:val="001563FC"/>
    <w:rsid w:val="00160658"/>
    <w:rsid w:val="00162EF8"/>
    <w:rsid w:val="001635D8"/>
    <w:rsid w:val="00167770"/>
    <w:rsid w:val="001702A3"/>
    <w:rsid w:val="00170EC0"/>
    <w:rsid w:val="00175E99"/>
    <w:rsid w:val="00177469"/>
    <w:rsid w:val="001816C8"/>
    <w:rsid w:val="001847C0"/>
    <w:rsid w:val="00185AF0"/>
    <w:rsid w:val="00190A2D"/>
    <w:rsid w:val="00195FB4"/>
    <w:rsid w:val="00196E45"/>
    <w:rsid w:val="00197C42"/>
    <w:rsid w:val="001A16F4"/>
    <w:rsid w:val="001A5DE9"/>
    <w:rsid w:val="001A6A3F"/>
    <w:rsid w:val="001B053F"/>
    <w:rsid w:val="001B5493"/>
    <w:rsid w:val="001D175D"/>
    <w:rsid w:val="001D2BFB"/>
    <w:rsid w:val="001D634D"/>
    <w:rsid w:val="001E1DC7"/>
    <w:rsid w:val="001E3E6A"/>
    <w:rsid w:val="001E4858"/>
    <w:rsid w:val="001F6BD0"/>
    <w:rsid w:val="00200E68"/>
    <w:rsid w:val="0020190A"/>
    <w:rsid w:val="002052A0"/>
    <w:rsid w:val="00212E09"/>
    <w:rsid w:val="00214B85"/>
    <w:rsid w:val="00217DAA"/>
    <w:rsid w:val="00221903"/>
    <w:rsid w:val="002257D2"/>
    <w:rsid w:val="00226679"/>
    <w:rsid w:val="002308BD"/>
    <w:rsid w:val="002308C2"/>
    <w:rsid w:val="00232379"/>
    <w:rsid w:val="00233A1F"/>
    <w:rsid w:val="00234195"/>
    <w:rsid w:val="00234850"/>
    <w:rsid w:val="00243F6F"/>
    <w:rsid w:val="00245394"/>
    <w:rsid w:val="002454AC"/>
    <w:rsid w:val="0024553B"/>
    <w:rsid w:val="002466AA"/>
    <w:rsid w:val="00247018"/>
    <w:rsid w:val="00247A05"/>
    <w:rsid w:val="00247FB6"/>
    <w:rsid w:val="00251C30"/>
    <w:rsid w:val="002541D6"/>
    <w:rsid w:val="00255388"/>
    <w:rsid w:val="00255B39"/>
    <w:rsid w:val="00257A61"/>
    <w:rsid w:val="0026419D"/>
    <w:rsid w:val="00265953"/>
    <w:rsid w:val="002675FD"/>
    <w:rsid w:val="002728BC"/>
    <w:rsid w:val="00273953"/>
    <w:rsid w:val="00275392"/>
    <w:rsid w:val="002821D0"/>
    <w:rsid w:val="0028400F"/>
    <w:rsid w:val="00284E5A"/>
    <w:rsid w:val="00285444"/>
    <w:rsid w:val="002874DF"/>
    <w:rsid w:val="002874FE"/>
    <w:rsid w:val="00295E86"/>
    <w:rsid w:val="00296BC7"/>
    <w:rsid w:val="002A0CC6"/>
    <w:rsid w:val="002A4AA9"/>
    <w:rsid w:val="002B7639"/>
    <w:rsid w:val="002C2BE4"/>
    <w:rsid w:val="002C40A0"/>
    <w:rsid w:val="002C5E3C"/>
    <w:rsid w:val="002D0703"/>
    <w:rsid w:val="002D4580"/>
    <w:rsid w:val="002D48E1"/>
    <w:rsid w:val="002D4BE5"/>
    <w:rsid w:val="002D4DCA"/>
    <w:rsid w:val="002E18BC"/>
    <w:rsid w:val="002E4005"/>
    <w:rsid w:val="002F2918"/>
    <w:rsid w:val="002F296A"/>
    <w:rsid w:val="002F50ED"/>
    <w:rsid w:val="002F68C7"/>
    <w:rsid w:val="002F7527"/>
    <w:rsid w:val="002F7D1D"/>
    <w:rsid w:val="00305C2C"/>
    <w:rsid w:val="00305C56"/>
    <w:rsid w:val="00306352"/>
    <w:rsid w:val="00306EA4"/>
    <w:rsid w:val="0031333F"/>
    <w:rsid w:val="0031411A"/>
    <w:rsid w:val="0031411F"/>
    <w:rsid w:val="0031734A"/>
    <w:rsid w:val="003175EA"/>
    <w:rsid w:val="003200DF"/>
    <w:rsid w:val="0032014C"/>
    <w:rsid w:val="00321D75"/>
    <w:rsid w:val="00321E1E"/>
    <w:rsid w:val="003306B8"/>
    <w:rsid w:val="00331045"/>
    <w:rsid w:val="003340E3"/>
    <w:rsid w:val="00336252"/>
    <w:rsid w:val="003374E7"/>
    <w:rsid w:val="00337CE9"/>
    <w:rsid w:val="00337DBB"/>
    <w:rsid w:val="00342713"/>
    <w:rsid w:val="00342B1B"/>
    <w:rsid w:val="0034424E"/>
    <w:rsid w:val="00344457"/>
    <w:rsid w:val="003450F0"/>
    <w:rsid w:val="00347F56"/>
    <w:rsid w:val="0035240F"/>
    <w:rsid w:val="0035495D"/>
    <w:rsid w:val="00357A6D"/>
    <w:rsid w:val="00361AA5"/>
    <w:rsid w:val="003661B9"/>
    <w:rsid w:val="00366474"/>
    <w:rsid w:val="00370210"/>
    <w:rsid w:val="00371541"/>
    <w:rsid w:val="00371724"/>
    <w:rsid w:val="00382659"/>
    <w:rsid w:val="00383869"/>
    <w:rsid w:val="0038500E"/>
    <w:rsid w:val="00385518"/>
    <w:rsid w:val="00386EBC"/>
    <w:rsid w:val="003907E5"/>
    <w:rsid w:val="00391EF4"/>
    <w:rsid w:val="003923B5"/>
    <w:rsid w:val="003930D0"/>
    <w:rsid w:val="0039773E"/>
    <w:rsid w:val="003A227F"/>
    <w:rsid w:val="003A4352"/>
    <w:rsid w:val="003A4498"/>
    <w:rsid w:val="003A762D"/>
    <w:rsid w:val="003B0F79"/>
    <w:rsid w:val="003B1721"/>
    <w:rsid w:val="003B1D7E"/>
    <w:rsid w:val="003B3CE2"/>
    <w:rsid w:val="003B7791"/>
    <w:rsid w:val="003C014A"/>
    <w:rsid w:val="003C1524"/>
    <w:rsid w:val="003C4CFC"/>
    <w:rsid w:val="003D5199"/>
    <w:rsid w:val="003D54C6"/>
    <w:rsid w:val="003D743C"/>
    <w:rsid w:val="003D7992"/>
    <w:rsid w:val="003E0103"/>
    <w:rsid w:val="003E17EA"/>
    <w:rsid w:val="003E2325"/>
    <w:rsid w:val="003E3D7D"/>
    <w:rsid w:val="003E5041"/>
    <w:rsid w:val="003E653D"/>
    <w:rsid w:val="003E796A"/>
    <w:rsid w:val="003F2675"/>
    <w:rsid w:val="003F3CB1"/>
    <w:rsid w:val="003F424C"/>
    <w:rsid w:val="003F4FCF"/>
    <w:rsid w:val="00400E14"/>
    <w:rsid w:val="004020C1"/>
    <w:rsid w:val="0040477D"/>
    <w:rsid w:val="00404CF2"/>
    <w:rsid w:val="00412004"/>
    <w:rsid w:val="004127FE"/>
    <w:rsid w:val="00412BE3"/>
    <w:rsid w:val="00415C31"/>
    <w:rsid w:val="004165DF"/>
    <w:rsid w:val="00420AFF"/>
    <w:rsid w:val="00420FF3"/>
    <w:rsid w:val="00422CD1"/>
    <w:rsid w:val="004240EC"/>
    <w:rsid w:val="00426218"/>
    <w:rsid w:val="00427CF4"/>
    <w:rsid w:val="004301C5"/>
    <w:rsid w:val="004416F8"/>
    <w:rsid w:val="00442EE6"/>
    <w:rsid w:val="00443938"/>
    <w:rsid w:val="004441A9"/>
    <w:rsid w:val="004445B5"/>
    <w:rsid w:val="00444B86"/>
    <w:rsid w:val="00444C7D"/>
    <w:rsid w:val="004534A0"/>
    <w:rsid w:val="00457694"/>
    <w:rsid w:val="004602B7"/>
    <w:rsid w:val="00460CF2"/>
    <w:rsid w:val="00463AC4"/>
    <w:rsid w:val="00470FCF"/>
    <w:rsid w:val="0047154F"/>
    <w:rsid w:val="004732D6"/>
    <w:rsid w:val="004748A0"/>
    <w:rsid w:val="0047535A"/>
    <w:rsid w:val="00476AC6"/>
    <w:rsid w:val="0047729F"/>
    <w:rsid w:val="00481307"/>
    <w:rsid w:val="00481DC3"/>
    <w:rsid w:val="004824AD"/>
    <w:rsid w:val="00483919"/>
    <w:rsid w:val="00483FA3"/>
    <w:rsid w:val="004852EE"/>
    <w:rsid w:val="00491A5B"/>
    <w:rsid w:val="00493681"/>
    <w:rsid w:val="0049400E"/>
    <w:rsid w:val="00495EE4"/>
    <w:rsid w:val="00496C26"/>
    <w:rsid w:val="0049716C"/>
    <w:rsid w:val="004A1BFA"/>
    <w:rsid w:val="004A30D7"/>
    <w:rsid w:val="004A4172"/>
    <w:rsid w:val="004B431B"/>
    <w:rsid w:val="004C0589"/>
    <w:rsid w:val="004C4CA3"/>
    <w:rsid w:val="004C76C0"/>
    <w:rsid w:val="004D1956"/>
    <w:rsid w:val="004D1B0B"/>
    <w:rsid w:val="004D601E"/>
    <w:rsid w:val="004D6EEF"/>
    <w:rsid w:val="004E03DA"/>
    <w:rsid w:val="004E218E"/>
    <w:rsid w:val="004E6455"/>
    <w:rsid w:val="004E77E7"/>
    <w:rsid w:val="004F05F5"/>
    <w:rsid w:val="004F1BAD"/>
    <w:rsid w:val="004F566B"/>
    <w:rsid w:val="005009DE"/>
    <w:rsid w:val="00500A9B"/>
    <w:rsid w:val="00500F2C"/>
    <w:rsid w:val="00502537"/>
    <w:rsid w:val="0050615A"/>
    <w:rsid w:val="00507C8E"/>
    <w:rsid w:val="00514A86"/>
    <w:rsid w:val="005169C0"/>
    <w:rsid w:val="00517D1D"/>
    <w:rsid w:val="00523429"/>
    <w:rsid w:val="005278DD"/>
    <w:rsid w:val="00527CBC"/>
    <w:rsid w:val="00534906"/>
    <w:rsid w:val="0054021E"/>
    <w:rsid w:val="00542C54"/>
    <w:rsid w:val="00553A6D"/>
    <w:rsid w:val="00557828"/>
    <w:rsid w:val="00562213"/>
    <w:rsid w:val="005629FA"/>
    <w:rsid w:val="00565067"/>
    <w:rsid w:val="00567EEA"/>
    <w:rsid w:val="0057020E"/>
    <w:rsid w:val="0057605B"/>
    <w:rsid w:val="005768CB"/>
    <w:rsid w:val="00576D02"/>
    <w:rsid w:val="005772C8"/>
    <w:rsid w:val="005808DB"/>
    <w:rsid w:val="00593663"/>
    <w:rsid w:val="005A0EDA"/>
    <w:rsid w:val="005A4B65"/>
    <w:rsid w:val="005A683F"/>
    <w:rsid w:val="005A6891"/>
    <w:rsid w:val="005C459D"/>
    <w:rsid w:val="005D08BC"/>
    <w:rsid w:val="005D12F8"/>
    <w:rsid w:val="005D3BB3"/>
    <w:rsid w:val="005D4B1D"/>
    <w:rsid w:val="005D5C6A"/>
    <w:rsid w:val="005E0FBA"/>
    <w:rsid w:val="005E21A3"/>
    <w:rsid w:val="005E2AD2"/>
    <w:rsid w:val="005E5CD5"/>
    <w:rsid w:val="005E5E75"/>
    <w:rsid w:val="005E77BD"/>
    <w:rsid w:val="005E7A3A"/>
    <w:rsid w:val="005F256A"/>
    <w:rsid w:val="005F2B76"/>
    <w:rsid w:val="005F3CA2"/>
    <w:rsid w:val="005F552B"/>
    <w:rsid w:val="005F7F89"/>
    <w:rsid w:val="00601044"/>
    <w:rsid w:val="0060521F"/>
    <w:rsid w:val="0061146F"/>
    <w:rsid w:val="00612AEA"/>
    <w:rsid w:val="0062396C"/>
    <w:rsid w:val="006239F9"/>
    <w:rsid w:val="006247AA"/>
    <w:rsid w:val="00626933"/>
    <w:rsid w:val="00627F5C"/>
    <w:rsid w:val="00630883"/>
    <w:rsid w:val="0063187B"/>
    <w:rsid w:val="00631B71"/>
    <w:rsid w:val="00633701"/>
    <w:rsid w:val="00635ADE"/>
    <w:rsid w:val="006457B4"/>
    <w:rsid w:val="00645A71"/>
    <w:rsid w:val="00646029"/>
    <w:rsid w:val="006544CA"/>
    <w:rsid w:val="00656790"/>
    <w:rsid w:val="0066481D"/>
    <w:rsid w:val="00666CE0"/>
    <w:rsid w:val="00672A2B"/>
    <w:rsid w:val="00672DBE"/>
    <w:rsid w:val="00673FF0"/>
    <w:rsid w:val="00674DA1"/>
    <w:rsid w:val="006778AB"/>
    <w:rsid w:val="006813B0"/>
    <w:rsid w:val="006814A7"/>
    <w:rsid w:val="00682487"/>
    <w:rsid w:val="00694DBA"/>
    <w:rsid w:val="006954ED"/>
    <w:rsid w:val="006959D6"/>
    <w:rsid w:val="006976E4"/>
    <w:rsid w:val="006A072E"/>
    <w:rsid w:val="006A2CFA"/>
    <w:rsid w:val="006B04EF"/>
    <w:rsid w:val="006B1DDB"/>
    <w:rsid w:val="006B1FF8"/>
    <w:rsid w:val="006B3244"/>
    <w:rsid w:val="006B33BE"/>
    <w:rsid w:val="006B3B5B"/>
    <w:rsid w:val="006B3EEE"/>
    <w:rsid w:val="006B51BC"/>
    <w:rsid w:val="006B60BF"/>
    <w:rsid w:val="006C37F4"/>
    <w:rsid w:val="006C452A"/>
    <w:rsid w:val="006C536C"/>
    <w:rsid w:val="006C6AF0"/>
    <w:rsid w:val="006D071B"/>
    <w:rsid w:val="006D13B3"/>
    <w:rsid w:val="006D17EA"/>
    <w:rsid w:val="006D2637"/>
    <w:rsid w:val="006D3DC4"/>
    <w:rsid w:val="006D4CAA"/>
    <w:rsid w:val="006D73A7"/>
    <w:rsid w:val="006D784A"/>
    <w:rsid w:val="006D7CE3"/>
    <w:rsid w:val="006E04CB"/>
    <w:rsid w:val="006E1F69"/>
    <w:rsid w:val="006E3B1F"/>
    <w:rsid w:val="006E3E81"/>
    <w:rsid w:val="006E6AF2"/>
    <w:rsid w:val="006E773B"/>
    <w:rsid w:val="006E7A76"/>
    <w:rsid w:val="006F0F9D"/>
    <w:rsid w:val="006F33DE"/>
    <w:rsid w:val="006F42F6"/>
    <w:rsid w:val="006F5097"/>
    <w:rsid w:val="006F7BDA"/>
    <w:rsid w:val="007018A7"/>
    <w:rsid w:val="00701D34"/>
    <w:rsid w:val="00703858"/>
    <w:rsid w:val="00704EDA"/>
    <w:rsid w:val="00706803"/>
    <w:rsid w:val="007079C7"/>
    <w:rsid w:val="00707E8D"/>
    <w:rsid w:val="007112AB"/>
    <w:rsid w:val="007126B3"/>
    <w:rsid w:val="007154E3"/>
    <w:rsid w:val="007168BB"/>
    <w:rsid w:val="00717C33"/>
    <w:rsid w:val="00720FE7"/>
    <w:rsid w:val="0072474F"/>
    <w:rsid w:val="00725C53"/>
    <w:rsid w:val="00732F7B"/>
    <w:rsid w:val="00741B8C"/>
    <w:rsid w:val="007432DB"/>
    <w:rsid w:val="00743C6A"/>
    <w:rsid w:val="0075215E"/>
    <w:rsid w:val="0075512C"/>
    <w:rsid w:val="00755B93"/>
    <w:rsid w:val="00760F8A"/>
    <w:rsid w:val="00761B5D"/>
    <w:rsid w:val="00763387"/>
    <w:rsid w:val="0076646B"/>
    <w:rsid w:val="0076696A"/>
    <w:rsid w:val="0077251B"/>
    <w:rsid w:val="007736F6"/>
    <w:rsid w:val="00781BF2"/>
    <w:rsid w:val="00782675"/>
    <w:rsid w:val="00783CCA"/>
    <w:rsid w:val="00784231"/>
    <w:rsid w:val="007915DD"/>
    <w:rsid w:val="00794971"/>
    <w:rsid w:val="00796EC6"/>
    <w:rsid w:val="007A0B70"/>
    <w:rsid w:val="007A3412"/>
    <w:rsid w:val="007A60B1"/>
    <w:rsid w:val="007B07BE"/>
    <w:rsid w:val="007B10F8"/>
    <w:rsid w:val="007B2551"/>
    <w:rsid w:val="007B296C"/>
    <w:rsid w:val="007B3C22"/>
    <w:rsid w:val="007B766D"/>
    <w:rsid w:val="007C0623"/>
    <w:rsid w:val="007C087F"/>
    <w:rsid w:val="007C0FE6"/>
    <w:rsid w:val="007C14A8"/>
    <w:rsid w:val="007C1769"/>
    <w:rsid w:val="007C1FE9"/>
    <w:rsid w:val="007D04E6"/>
    <w:rsid w:val="007D0A99"/>
    <w:rsid w:val="007D21C8"/>
    <w:rsid w:val="007D232B"/>
    <w:rsid w:val="007D4DE6"/>
    <w:rsid w:val="007D5AED"/>
    <w:rsid w:val="007D72F7"/>
    <w:rsid w:val="007E306F"/>
    <w:rsid w:val="007E4293"/>
    <w:rsid w:val="007E4E41"/>
    <w:rsid w:val="007E58AF"/>
    <w:rsid w:val="007E5F0B"/>
    <w:rsid w:val="007E712B"/>
    <w:rsid w:val="007F3A80"/>
    <w:rsid w:val="007F62D0"/>
    <w:rsid w:val="008038D9"/>
    <w:rsid w:val="008068DF"/>
    <w:rsid w:val="00807B96"/>
    <w:rsid w:val="00812F65"/>
    <w:rsid w:val="00822456"/>
    <w:rsid w:val="00822833"/>
    <w:rsid w:val="00834C9E"/>
    <w:rsid w:val="0084053F"/>
    <w:rsid w:val="00841205"/>
    <w:rsid w:val="008412B4"/>
    <w:rsid w:val="00841767"/>
    <w:rsid w:val="00842CDD"/>
    <w:rsid w:val="0084328A"/>
    <w:rsid w:val="00843580"/>
    <w:rsid w:val="00845406"/>
    <w:rsid w:val="00845ED9"/>
    <w:rsid w:val="00847CEA"/>
    <w:rsid w:val="00850321"/>
    <w:rsid w:val="0085183E"/>
    <w:rsid w:val="00854069"/>
    <w:rsid w:val="00855494"/>
    <w:rsid w:val="00861248"/>
    <w:rsid w:val="008629C6"/>
    <w:rsid w:val="00863419"/>
    <w:rsid w:val="008634C2"/>
    <w:rsid w:val="008656B5"/>
    <w:rsid w:val="008709A8"/>
    <w:rsid w:val="00870E2E"/>
    <w:rsid w:val="008715BA"/>
    <w:rsid w:val="00874429"/>
    <w:rsid w:val="008821DC"/>
    <w:rsid w:val="00882B11"/>
    <w:rsid w:val="00883BDE"/>
    <w:rsid w:val="00890E48"/>
    <w:rsid w:val="00892768"/>
    <w:rsid w:val="008A004E"/>
    <w:rsid w:val="008A0062"/>
    <w:rsid w:val="008A0AE6"/>
    <w:rsid w:val="008A214F"/>
    <w:rsid w:val="008A3321"/>
    <w:rsid w:val="008A3F17"/>
    <w:rsid w:val="008A5ABE"/>
    <w:rsid w:val="008B1230"/>
    <w:rsid w:val="008B2499"/>
    <w:rsid w:val="008B55DE"/>
    <w:rsid w:val="008B58B4"/>
    <w:rsid w:val="008B6AE5"/>
    <w:rsid w:val="008B742B"/>
    <w:rsid w:val="008C2B25"/>
    <w:rsid w:val="008C4B49"/>
    <w:rsid w:val="008C660E"/>
    <w:rsid w:val="008D488A"/>
    <w:rsid w:val="008D5A52"/>
    <w:rsid w:val="008D7547"/>
    <w:rsid w:val="008E2AA8"/>
    <w:rsid w:val="008E3722"/>
    <w:rsid w:val="008E50AF"/>
    <w:rsid w:val="008E5282"/>
    <w:rsid w:val="008E58F0"/>
    <w:rsid w:val="008F135E"/>
    <w:rsid w:val="008F6B4E"/>
    <w:rsid w:val="0090462A"/>
    <w:rsid w:val="009052DD"/>
    <w:rsid w:val="00906223"/>
    <w:rsid w:val="00906480"/>
    <w:rsid w:val="00911998"/>
    <w:rsid w:val="00911AF6"/>
    <w:rsid w:val="009123D1"/>
    <w:rsid w:val="00913880"/>
    <w:rsid w:val="00914BA3"/>
    <w:rsid w:val="00916157"/>
    <w:rsid w:val="00916EEF"/>
    <w:rsid w:val="00920564"/>
    <w:rsid w:val="0092315A"/>
    <w:rsid w:val="00925D17"/>
    <w:rsid w:val="009334F1"/>
    <w:rsid w:val="00937E9C"/>
    <w:rsid w:val="009425CA"/>
    <w:rsid w:val="009461B7"/>
    <w:rsid w:val="00946B57"/>
    <w:rsid w:val="0095554F"/>
    <w:rsid w:val="00956247"/>
    <w:rsid w:val="00967B48"/>
    <w:rsid w:val="00971F7F"/>
    <w:rsid w:val="0098220F"/>
    <w:rsid w:val="00985078"/>
    <w:rsid w:val="00986548"/>
    <w:rsid w:val="0098733F"/>
    <w:rsid w:val="00990DDD"/>
    <w:rsid w:val="00991804"/>
    <w:rsid w:val="009922B1"/>
    <w:rsid w:val="0099513A"/>
    <w:rsid w:val="0099546B"/>
    <w:rsid w:val="00995E25"/>
    <w:rsid w:val="00996439"/>
    <w:rsid w:val="00997DE3"/>
    <w:rsid w:val="009A6193"/>
    <w:rsid w:val="009A657E"/>
    <w:rsid w:val="009B01A7"/>
    <w:rsid w:val="009B4470"/>
    <w:rsid w:val="009B6489"/>
    <w:rsid w:val="009B750B"/>
    <w:rsid w:val="009B7BA3"/>
    <w:rsid w:val="009C161C"/>
    <w:rsid w:val="009C2054"/>
    <w:rsid w:val="009C314B"/>
    <w:rsid w:val="009C7226"/>
    <w:rsid w:val="009C76DA"/>
    <w:rsid w:val="009D416D"/>
    <w:rsid w:val="009D4B74"/>
    <w:rsid w:val="009E0C90"/>
    <w:rsid w:val="009E6FFE"/>
    <w:rsid w:val="009F031D"/>
    <w:rsid w:val="009F22B7"/>
    <w:rsid w:val="009F2D18"/>
    <w:rsid w:val="009F3F5C"/>
    <w:rsid w:val="00A02C0D"/>
    <w:rsid w:val="00A04CDF"/>
    <w:rsid w:val="00A04F52"/>
    <w:rsid w:val="00A050C6"/>
    <w:rsid w:val="00A05365"/>
    <w:rsid w:val="00A0737E"/>
    <w:rsid w:val="00A077BE"/>
    <w:rsid w:val="00A11D55"/>
    <w:rsid w:val="00A12F72"/>
    <w:rsid w:val="00A13CB8"/>
    <w:rsid w:val="00A16385"/>
    <w:rsid w:val="00A17E02"/>
    <w:rsid w:val="00A17E43"/>
    <w:rsid w:val="00A3294A"/>
    <w:rsid w:val="00A41951"/>
    <w:rsid w:val="00A426E7"/>
    <w:rsid w:val="00A426E9"/>
    <w:rsid w:val="00A52452"/>
    <w:rsid w:val="00A56288"/>
    <w:rsid w:val="00A57555"/>
    <w:rsid w:val="00A60A75"/>
    <w:rsid w:val="00A61B82"/>
    <w:rsid w:val="00A63485"/>
    <w:rsid w:val="00A64AE7"/>
    <w:rsid w:val="00A71653"/>
    <w:rsid w:val="00A72FB8"/>
    <w:rsid w:val="00A76F0B"/>
    <w:rsid w:val="00A8352C"/>
    <w:rsid w:val="00A84566"/>
    <w:rsid w:val="00A84711"/>
    <w:rsid w:val="00A86C13"/>
    <w:rsid w:val="00A879C2"/>
    <w:rsid w:val="00A87BC5"/>
    <w:rsid w:val="00A923BC"/>
    <w:rsid w:val="00A93B46"/>
    <w:rsid w:val="00A944F1"/>
    <w:rsid w:val="00AA5DD1"/>
    <w:rsid w:val="00AB428A"/>
    <w:rsid w:val="00AB4783"/>
    <w:rsid w:val="00AB5F3A"/>
    <w:rsid w:val="00AC0C37"/>
    <w:rsid w:val="00AC4299"/>
    <w:rsid w:val="00AC657D"/>
    <w:rsid w:val="00AC6E77"/>
    <w:rsid w:val="00AC7972"/>
    <w:rsid w:val="00AC7D2E"/>
    <w:rsid w:val="00AD0455"/>
    <w:rsid w:val="00AD5237"/>
    <w:rsid w:val="00AD5F1D"/>
    <w:rsid w:val="00AE53A2"/>
    <w:rsid w:val="00AE5A1C"/>
    <w:rsid w:val="00AE5FCE"/>
    <w:rsid w:val="00AF4AC7"/>
    <w:rsid w:val="00AF6D8E"/>
    <w:rsid w:val="00B0059C"/>
    <w:rsid w:val="00B06FDE"/>
    <w:rsid w:val="00B1021E"/>
    <w:rsid w:val="00B15BF7"/>
    <w:rsid w:val="00B16DBB"/>
    <w:rsid w:val="00B178C9"/>
    <w:rsid w:val="00B22826"/>
    <w:rsid w:val="00B22E45"/>
    <w:rsid w:val="00B23C11"/>
    <w:rsid w:val="00B30036"/>
    <w:rsid w:val="00B337EF"/>
    <w:rsid w:val="00B35BAA"/>
    <w:rsid w:val="00B379AA"/>
    <w:rsid w:val="00B419FD"/>
    <w:rsid w:val="00B41CC8"/>
    <w:rsid w:val="00B44877"/>
    <w:rsid w:val="00B44D80"/>
    <w:rsid w:val="00B4585C"/>
    <w:rsid w:val="00B535C8"/>
    <w:rsid w:val="00B570D9"/>
    <w:rsid w:val="00B57961"/>
    <w:rsid w:val="00B6384A"/>
    <w:rsid w:val="00B64822"/>
    <w:rsid w:val="00B70DC8"/>
    <w:rsid w:val="00B7730A"/>
    <w:rsid w:val="00B80057"/>
    <w:rsid w:val="00B805BE"/>
    <w:rsid w:val="00B851D6"/>
    <w:rsid w:val="00B86946"/>
    <w:rsid w:val="00B903FA"/>
    <w:rsid w:val="00B90F21"/>
    <w:rsid w:val="00B97AB1"/>
    <w:rsid w:val="00BA3172"/>
    <w:rsid w:val="00BA396B"/>
    <w:rsid w:val="00BA6A88"/>
    <w:rsid w:val="00BB0B29"/>
    <w:rsid w:val="00BB2232"/>
    <w:rsid w:val="00BB29CA"/>
    <w:rsid w:val="00BB2D82"/>
    <w:rsid w:val="00BB52F3"/>
    <w:rsid w:val="00BB5853"/>
    <w:rsid w:val="00BB600E"/>
    <w:rsid w:val="00BB6885"/>
    <w:rsid w:val="00BC04A7"/>
    <w:rsid w:val="00BC0EEB"/>
    <w:rsid w:val="00BC0FA2"/>
    <w:rsid w:val="00BC25F5"/>
    <w:rsid w:val="00BC2CE0"/>
    <w:rsid w:val="00BC4193"/>
    <w:rsid w:val="00BC5F52"/>
    <w:rsid w:val="00BC7214"/>
    <w:rsid w:val="00BD36F9"/>
    <w:rsid w:val="00BD3B74"/>
    <w:rsid w:val="00BD5763"/>
    <w:rsid w:val="00BD58F8"/>
    <w:rsid w:val="00BD6410"/>
    <w:rsid w:val="00BD7397"/>
    <w:rsid w:val="00BD7F23"/>
    <w:rsid w:val="00BE2253"/>
    <w:rsid w:val="00BE228A"/>
    <w:rsid w:val="00BE3730"/>
    <w:rsid w:val="00BE3BAD"/>
    <w:rsid w:val="00BE415A"/>
    <w:rsid w:val="00C00493"/>
    <w:rsid w:val="00C020D1"/>
    <w:rsid w:val="00C0354E"/>
    <w:rsid w:val="00C10499"/>
    <w:rsid w:val="00C1095A"/>
    <w:rsid w:val="00C11985"/>
    <w:rsid w:val="00C11D03"/>
    <w:rsid w:val="00C24224"/>
    <w:rsid w:val="00C326C3"/>
    <w:rsid w:val="00C32FE3"/>
    <w:rsid w:val="00C33C99"/>
    <w:rsid w:val="00C37BD0"/>
    <w:rsid w:val="00C4042A"/>
    <w:rsid w:val="00C40CFA"/>
    <w:rsid w:val="00C41D6A"/>
    <w:rsid w:val="00C429F5"/>
    <w:rsid w:val="00C4320E"/>
    <w:rsid w:val="00C47E9D"/>
    <w:rsid w:val="00C54770"/>
    <w:rsid w:val="00C56F39"/>
    <w:rsid w:val="00C575E1"/>
    <w:rsid w:val="00C6090E"/>
    <w:rsid w:val="00C613F5"/>
    <w:rsid w:val="00C63D8D"/>
    <w:rsid w:val="00C64C0D"/>
    <w:rsid w:val="00C64EDB"/>
    <w:rsid w:val="00C66520"/>
    <w:rsid w:val="00C67DA2"/>
    <w:rsid w:val="00C7363A"/>
    <w:rsid w:val="00C7459F"/>
    <w:rsid w:val="00C753B8"/>
    <w:rsid w:val="00C80DE0"/>
    <w:rsid w:val="00C831C9"/>
    <w:rsid w:val="00C91849"/>
    <w:rsid w:val="00C9610A"/>
    <w:rsid w:val="00C96541"/>
    <w:rsid w:val="00C97D43"/>
    <w:rsid w:val="00CA5367"/>
    <w:rsid w:val="00CB27FD"/>
    <w:rsid w:val="00CB5CBB"/>
    <w:rsid w:val="00CB77CA"/>
    <w:rsid w:val="00CC01D2"/>
    <w:rsid w:val="00CC0A43"/>
    <w:rsid w:val="00CC1C8C"/>
    <w:rsid w:val="00CC3D8D"/>
    <w:rsid w:val="00CC5BE7"/>
    <w:rsid w:val="00CD2FA1"/>
    <w:rsid w:val="00CD5127"/>
    <w:rsid w:val="00CD566B"/>
    <w:rsid w:val="00CE37D9"/>
    <w:rsid w:val="00CF45E5"/>
    <w:rsid w:val="00CF4C12"/>
    <w:rsid w:val="00D01256"/>
    <w:rsid w:val="00D04A62"/>
    <w:rsid w:val="00D11A01"/>
    <w:rsid w:val="00D146E5"/>
    <w:rsid w:val="00D15A5B"/>
    <w:rsid w:val="00D20867"/>
    <w:rsid w:val="00D2275F"/>
    <w:rsid w:val="00D22797"/>
    <w:rsid w:val="00D241FA"/>
    <w:rsid w:val="00D269EF"/>
    <w:rsid w:val="00D26B47"/>
    <w:rsid w:val="00D31D7E"/>
    <w:rsid w:val="00D31F9F"/>
    <w:rsid w:val="00D36219"/>
    <w:rsid w:val="00D37DD0"/>
    <w:rsid w:val="00D40A5F"/>
    <w:rsid w:val="00D42392"/>
    <w:rsid w:val="00D42833"/>
    <w:rsid w:val="00D46C48"/>
    <w:rsid w:val="00D46FC4"/>
    <w:rsid w:val="00D50561"/>
    <w:rsid w:val="00D50883"/>
    <w:rsid w:val="00D50F03"/>
    <w:rsid w:val="00D57B99"/>
    <w:rsid w:val="00D61139"/>
    <w:rsid w:val="00D64020"/>
    <w:rsid w:val="00D74009"/>
    <w:rsid w:val="00D754F7"/>
    <w:rsid w:val="00D76A32"/>
    <w:rsid w:val="00D76C92"/>
    <w:rsid w:val="00D77B16"/>
    <w:rsid w:val="00D80371"/>
    <w:rsid w:val="00D804AB"/>
    <w:rsid w:val="00D81A74"/>
    <w:rsid w:val="00D83153"/>
    <w:rsid w:val="00D8523D"/>
    <w:rsid w:val="00D85A5E"/>
    <w:rsid w:val="00D8609E"/>
    <w:rsid w:val="00D8792B"/>
    <w:rsid w:val="00D90B63"/>
    <w:rsid w:val="00DA0669"/>
    <w:rsid w:val="00DA1957"/>
    <w:rsid w:val="00DA2758"/>
    <w:rsid w:val="00DA4953"/>
    <w:rsid w:val="00DA68B7"/>
    <w:rsid w:val="00DB131E"/>
    <w:rsid w:val="00DB237C"/>
    <w:rsid w:val="00DB69A3"/>
    <w:rsid w:val="00DC007A"/>
    <w:rsid w:val="00DC1253"/>
    <w:rsid w:val="00DC15DD"/>
    <w:rsid w:val="00DC6EE3"/>
    <w:rsid w:val="00DD53F8"/>
    <w:rsid w:val="00DD6AED"/>
    <w:rsid w:val="00DD6D2E"/>
    <w:rsid w:val="00DE01BA"/>
    <w:rsid w:val="00DE37F5"/>
    <w:rsid w:val="00DE4C48"/>
    <w:rsid w:val="00DE51C6"/>
    <w:rsid w:val="00DE5B11"/>
    <w:rsid w:val="00DE5BFA"/>
    <w:rsid w:val="00DF5CE9"/>
    <w:rsid w:val="00DF6FA9"/>
    <w:rsid w:val="00DF7A6C"/>
    <w:rsid w:val="00E00C2E"/>
    <w:rsid w:val="00E01825"/>
    <w:rsid w:val="00E0205F"/>
    <w:rsid w:val="00E0600B"/>
    <w:rsid w:val="00E1140A"/>
    <w:rsid w:val="00E11D93"/>
    <w:rsid w:val="00E13234"/>
    <w:rsid w:val="00E15632"/>
    <w:rsid w:val="00E168A7"/>
    <w:rsid w:val="00E24705"/>
    <w:rsid w:val="00E265B0"/>
    <w:rsid w:val="00E33E49"/>
    <w:rsid w:val="00E353C8"/>
    <w:rsid w:val="00E3778C"/>
    <w:rsid w:val="00E37D69"/>
    <w:rsid w:val="00E43228"/>
    <w:rsid w:val="00E44AE4"/>
    <w:rsid w:val="00E45898"/>
    <w:rsid w:val="00E45D05"/>
    <w:rsid w:val="00E5006B"/>
    <w:rsid w:val="00E51119"/>
    <w:rsid w:val="00E5144E"/>
    <w:rsid w:val="00E51AB0"/>
    <w:rsid w:val="00E52FBE"/>
    <w:rsid w:val="00E54124"/>
    <w:rsid w:val="00E55810"/>
    <w:rsid w:val="00E57A48"/>
    <w:rsid w:val="00E6307B"/>
    <w:rsid w:val="00E67CCD"/>
    <w:rsid w:val="00E73E1B"/>
    <w:rsid w:val="00E759A0"/>
    <w:rsid w:val="00E766BC"/>
    <w:rsid w:val="00E84397"/>
    <w:rsid w:val="00E8441B"/>
    <w:rsid w:val="00E8469E"/>
    <w:rsid w:val="00E8502D"/>
    <w:rsid w:val="00E863D6"/>
    <w:rsid w:val="00E866E8"/>
    <w:rsid w:val="00E907CE"/>
    <w:rsid w:val="00E91C58"/>
    <w:rsid w:val="00E924B0"/>
    <w:rsid w:val="00E928DA"/>
    <w:rsid w:val="00E935F2"/>
    <w:rsid w:val="00E962F1"/>
    <w:rsid w:val="00EA3B13"/>
    <w:rsid w:val="00EA50E2"/>
    <w:rsid w:val="00EB06AD"/>
    <w:rsid w:val="00EB1EE0"/>
    <w:rsid w:val="00EB6BEB"/>
    <w:rsid w:val="00EB6BF4"/>
    <w:rsid w:val="00EB702D"/>
    <w:rsid w:val="00EC04B7"/>
    <w:rsid w:val="00EC4162"/>
    <w:rsid w:val="00EC657C"/>
    <w:rsid w:val="00ED0774"/>
    <w:rsid w:val="00ED1C5E"/>
    <w:rsid w:val="00ED2055"/>
    <w:rsid w:val="00ED45C1"/>
    <w:rsid w:val="00ED7DD9"/>
    <w:rsid w:val="00EE2393"/>
    <w:rsid w:val="00EE3FED"/>
    <w:rsid w:val="00EE4560"/>
    <w:rsid w:val="00EE5BF6"/>
    <w:rsid w:val="00EF161A"/>
    <w:rsid w:val="00EF1843"/>
    <w:rsid w:val="00EF1C99"/>
    <w:rsid w:val="00EF296C"/>
    <w:rsid w:val="00EF43AE"/>
    <w:rsid w:val="00EF6DF1"/>
    <w:rsid w:val="00EF6FF2"/>
    <w:rsid w:val="00F131C5"/>
    <w:rsid w:val="00F15B44"/>
    <w:rsid w:val="00F173C6"/>
    <w:rsid w:val="00F17E46"/>
    <w:rsid w:val="00F211D0"/>
    <w:rsid w:val="00F23433"/>
    <w:rsid w:val="00F23504"/>
    <w:rsid w:val="00F24DBA"/>
    <w:rsid w:val="00F24E85"/>
    <w:rsid w:val="00F31BAB"/>
    <w:rsid w:val="00F34A0F"/>
    <w:rsid w:val="00F35C8B"/>
    <w:rsid w:val="00F363E4"/>
    <w:rsid w:val="00F454D0"/>
    <w:rsid w:val="00F458D8"/>
    <w:rsid w:val="00F47593"/>
    <w:rsid w:val="00F4794A"/>
    <w:rsid w:val="00F47F71"/>
    <w:rsid w:val="00F54096"/>
    <w:rsid w:val="00F546C4"/>
    <w:rsid w:val="00F54D2B"/>
    <w:rsid w:val="00F56010"/>
    <w:rsid w:val="00F56514"/>
    <w:rsid w:val="00F6095C"/>
    <w:rsid w:val="00F60ECB"/>
    <w:rsid w:val="00F61380"/>
    <w:rsid w:val="00F63E87"/>
    <w:rsid w:val="00F6651B"/>
    <w:rsid w:val="00F666A7"/>
    <w:rsid w:val="00F66E27"/>
    <w:rsid w:val="00F7310B"/>
    <w:rsid w:val="00F73426"/>
    <w:rsid w:val="00F74A66"/>
    <w:rsid w:val="00F74BA4"/>
    <w:rsid w:val="00F74D7E"/>
    <w:rsid w:val="00F74FA8"/>
    <w:rsid w:val="00F75C60"/>
    <w:rsid w:val="00F83DF2"/>
    <w:rsid w:val="00F84412"/>
    <w:rsid w:val="00F84C38"/>
    <w:rsid w:val="00F87DA2"/>
    <w:rsid w:val="00F87E65"/>
    <w:rsid w:val="00F91D6C"/>
    <w:rsid w:val="00F94920"/>
    <w:rsid w:val="00F955D5"/>
    <w:rsid w:val="00F96332"/>
    <w:rsid w:val="00FA2428"/>
    <w:rsid w:val="00FA7284"/>
    <w:rsid w:val="00FB235B"/>
    <w:rsid w:val="00FB6A35"/>
    <w:rsid w:val="00FB74C2"/>
    <w:rsid w:val="00FB7771"/>
    <w:rsid w:val="00FB7FE6"/>
    <w:rsid w:val="00FD1EB9"/>
    <w:rsid w:val="00FD6420"/>
    <w:rsid w:val="00FE00A4"/>
    <w:rsid w:val="00FE4D8E"/>
    <w:rsid w:val="00FE6315"/>
    <w:rsid w:val="00FF0D86"/>
    <w:rsid w:val="00FF0EA7"/>
    <w:rsid w:val="00FF1731"/>
    <w:rsid w:val="00FF2EFE"/>
    <w:rsid w:val="00FF3210"/>
    <w:rsid w:val="00FF7F71"/>
    <w:rsid w:val="74B8DF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B0616"/>
  <w15:docId w15:val="{602AC2E6-7B68-4016-BD90-E9EDCC15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87B"/>
    <w:rPr>
      <w:rFonts w:ascii="Times New Roman" w:eastAsia="Times New Roman" w:hAnsi="Times New Roman" w:cs="Times New Roman"/>
      <w:sz w:val="24"/>
      <w:szCs w:val="24"/>
      <w:lang w:val="en-ZA" w:eastAsia="en-ZA"/>
    </w:rPr>
  </w:style>
  <w:style w:type="paragraph" w:styleId="Heading1">
    <w:name w:val="heading 1"/>
    <w:basedOn w:val="Normal"/>
    <w:next w:val="Normal"/>
    <w:link w:val="Heading1Char"/>
    <w:uiPriority w:val="9"/>
    <w:qFormat/>
    <w:rsid w:val="00D241FA"/>
    <w:pPr>
      <w:keepNext/>
      <w:keepLines/>
      <w:widowControl w:val="0"/>
      <w:autoSpaceDE w:val="0"/>
      <w:autoSpaceDN w:val="0"/>
      <w:spacing w:before="360" w:after="80"/>
      <w:outlineLvl w:val="0"/>
    </w:pPr>
    <w:rPr>
      <w:rFonts w:ascii="Calibri" w:eastAsiaTheme="majorEastAsia" w:hAnsi="Calibri" w:cstheme="majorBidi"/>
      <w:b/>
      <w:color w:val="2F5496" w:themeColor="accent1" w:themeShade="BF"/>
      <w:szCs w:val="40"/>
      <w:lang w:val="en-US" w:eastAsia="en-US"/>
      <w14:ligatures w14:val="standardContextual"/>
    </w:rPr>
  </w:style>
  <w:style w:type="paragraph" w:styleId="Heading3">
    <w:name w:val="heading 3"/>
    <w:basedOn w:val="Normal"/>
    <w:next w:val="Normal"/>
    <w:link w:val="Heading3Char"/>
    <w:uiPriority w:val="9"/>
    <w:semiHidden/>
    <w:unhideWhenUsed/>
    <w:qFormat/>
    <w:rsid w:val="00EE3FE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rFonts w:asciiTheme="minorHAnsi" w:eastAsiaTheme="minorHAnsi" w:hAnsiTheme="minorHAnsi" w:cstheme="minorBidi"/>
      <w:kern w:val="2"/>
      <w:sz w:val="20"/>
      <w:szCs w:val="20"/>
      <w:lang w:val="en-GB" w:eastAsia="en-US"/>
      <w14:ligatures w14:val="standardContextual"/>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lang w:val="en-GB"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asciiTheme="minorHAnsi" w:eastAsiaTheme="minorHAnsi" w:hAnsiTheme="minorHAnsi" w:cstheme="minorBidi"/>
      <w:kern w:val="2"/>
      <w:lang w:val="en-GB" w:eastAsia="en-US"/>
      <w14:ligatures w14:val="standardContextual"/>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kern w:val="2"/>
      <w:sz w:val="24"/>
      <w:szCs w:val="24"/>
      <w:lang w:val="en-GB"/>
      <w14:ligatures w14:val="standardContextual"/>
    </w:rPr>
  </w:style>
  <w:style w:type="paragraph" w:customStyle="1" w:styleId="EndNoteBibliographyTitle">
    <w:name w:val="EndNote Bibliography Title"/>
    <w:basedOn w:val="Normal"/>
    <w:link w:val="EndNoteBibliographyTitleChar"/>
    <w:rsid w:val="005D4B1D"/>
    <w:pPr>
      <w:jc w:val="center"/>
    </w:pPr>
    <w:rPr>
      <w:rFonts w:ascii="Calibri" w:eastAsiaTheme="minorHAnsi" w:hAnsi="Calibri" w:cs="Calibri"/>
      <w:kern w:val="2"/>
      <w:lang w:val="en-US" w:eastAsia="en-US"/>
      <w14:ligatures w14:val="standardContextual"/>
    </w:rPr>
  </w:style>
  <w:style w:type="character" w:customStyle="1" w:styleId="EndNoteBibliographyTitleChar">
    <w:name w:val="EndNote Bibliography Title Char"/>
    <w:basedOn w:val="DefaultParagraphFont"/>
    <w:link w:val="EndNoteBibliographyTitle"/>
    <w:rsid w:val="005D4B1D"/>
    <w:rPr>
      <w:rFonts w:ascii="Calibri" w:hAnsi="Calibri" w:cs="Calibri"/>
      <w:kern w:val="2"/>
      <w:sz w:val="24"/>
      <w:szCs w:val="24"/>
      <w14:ligatures w14:val="standardContextual"/>
    </w:rPr>
  </w:style>
  <w:style w:type="paragraph" w:customStyle="1" w:styleId="EndNoteBibliography">
    <w:name w:val="EndNote Bibliography"/>
    <w:basedOn w:val="Normal"/>
    <w:link w:val="EndNoteBibliographyChar"/>
    <w:rsid w:val="005D4B1D"/>
    <w:rPr>
      <w:rFonts w:ascii="Calibri" w:eastAsiaTheme="minorHAnsi" w:hAnsi="Calibri" w:cs="Calibri"/>
      <w:kern w:val="2"/>
      <w:lang w:val="en-US" w:eastAsia="en-US"/>
      <w14:ligatures w14:val="standardContextual"/>
    </w:rPr>
  </w:style>
  <w:style w:type="character" w:customStyle="1" w:styleId="EndNoteBibliographyChar">
    <w:name w:val="EndNote Bibliography Char"/>
    <w:basedOn w:val="DefaultParagraphFont"/>
    <w:link w:val="EndNoteBibliography"/>
    <w:rsid w:val="005D4B1D"/>
    <w:rPr>
      <w:rFonts w:ascii="Calibri" w:hAnsi="Calibri" w:cs="Calibri"/>
      <w:kern w:val="2"/>
      <w:sz w:val="24"/>
      <w:szCs w:val="24"/>
      <w14:ligatures w14:val="standardContextual"/>
    </w:rPr>
  </w:style>
  <w:style w:type="paragraph" w:styleId="Revision">
    <w:name w:val="Revision"/>
    <w:hidden/>
    <w:uiPriority w:val="99"/>
    <w:unhideWhenUsed/>
    <w:rsid w:val="0072474F"/>
    <w:rPr>
      <w:kern w:val="2"/>
      <w:sz w:val="24"/>
      <w:szCs w:val="24"/>
      <w:lang w:val="en-GB"/>
      <w14:ligatures w14:val="standardContextual"/>
    </w:rPr>
  </w:style>
  <w:style w:type="character" w:customStyle="1" w:styleId="Heading1Char">
    <w:name w:val="Heading 1 Char"/>
    <w:basedOn w:val="DefaultParagraphFont"/>
    <w:link w:val="Heading1"/>
    <w:uiPriority w:val="9"/>
    <w:rsid w:val="00D241FA"/>
    <w:rPr>
      <w:rFonts w:ascii="Calibri" w:eastAsiaTheme="majorEastAsia" w:hAnsi="Calibri" w:cstheme="majorBidi"/>
      <w:b/>
      <w:color w:val="2F5496" w:themeColor="accent1" w:themeShade="BF"/>
      <w:sz w:val="24"/>
      <w:szCs w:val="40"/>
      <w14:ligatures w14:val="standardContextual"/>
    </w:rPr>
  </w:style>
  <w:style w:type="paragraph" w:styleId="Header">
    <w:name w:val="header"/>
    <w:basedOn w:val="Normal"/>
    <w:link w:val="HeaderChar"/>
    <w:uiPriority w:val="99"/>
    <w:unhideWhenUsed/>
    <w:rsid w:val="00046188"/>
    <w:pPr>
      <w:tabs>
        <w:tab w:val="center" w:pos="4513"/>
        <w:tab w:val="right" w:pos="9026"/>
      </w:tabs>
    </w:pPr>
    <w:rPr>
      <w:rFonts w:asciiTheme="minorHAnsi" w:eastAsiaTheme="minorHAnsi" w:hAnsiTheme="minorHAnsi" w:cstheme="minorBidi"/>
      <w:kern w:val="2"/>
      <w:lang w:val="en-GB" w:eastAsia="en-US"/>
      <w14:ligatures w14:val="standardContextual"/>
    </w:rPr>
  </w:style>
  <w:style w:type="character" w:customStyle="1" w:styleId="HeaderChar">
    <w:name w:val="Header Char"/>
    <w:basedOn w:val="DefaultParagraphFont"/>
    <w:link w:val="Header"/>
    <w:uiPriority w:val="99"/>
    <w:rsid w:val="00046188"/>
    <w:rPr>
      <w:kern w:val="2"/>
      <w:sz w:val="24"/>
      <w:szCs w:val="24"/>
      <w:lang w:val="en-GB"/>
      <w14:ligatures w14:val="standardContextual"/>
    </w:rPr>
  </w:style>
  <w:style w:type="paragraph" w:styleId="Footer">
    <w:name w:val="footer"/>
    <w:basedOn w:val="Normal"/>
    <w:link w:val="FooterChar"/>
    <w:uiPriority w:val="99"/>
    <w:unhideWhenUsed/>
    <w:rsid w:val="00046188"/>
    <w:pPr>
      <w:tabs>
        <w:tab w:val="center" w:pos="4513"/>
        <w:tab w:val="right" w:pos="9026"/>
      </w:tabs>
    </w:pPr>
    <w:rPr>
      <w:rFonts w:asciiTheme="minorHAnsi" w:eastAsiaTheme="minorHAnsi" w:hAnsiTheme="minorHAnsi" w:cstheme="minorBidi"/>
      <w:kern w:val="2"/>
      <w:lang w:val="en-GB" w:eastAsia="en-US"/>
      <w14:ligatures w14:val="standardContextual"/>
    </w:rPr>
  </w:style>
  <w:style w:type="character" w:customStyle="1" w:styleId="FooterChar">
    <w:name w:val="Footer Char"/>
    <w:basedOn w:val="DefaultParagraphFont"/>
    <w:link w:val="Footer"/>
    <w:uiPriority w:val="99"/>
    <w:rsid w:val="00046188"/>
    <w:rPr>
      <w:kern w:val="2"/>
      <w:sz w:val="24"/>
      <w:szCs w:val="24"/>
      <w:lang w:val="en-GB"/>
      <w14:ligatures w14:val="standardContextual"/>
    </w:rPr>
  </w:style>
  <w:style w:type="paragraph" w:styleId="Caption">
    <w:name w:val="caption"/>
    <w:basedOn w:val="Normal"/>
    <w:next w:val="Normal"/>
    <w:uiPriority w:val="35"/>
    <w:unhideWhenUsed/>
    <w:qFormat/>
    <w:rsid w:val="00845406"/>
    <w:pPr>
      <w:spacing w:after="200"/>
    </w:pPr>
    <w:rPr>
      <w:rFonts w:asciiTheme="minorHAnsi" w:eastAsiaTheme="minorHAnsi" w:hAnsiTheme="minorHAnsi" w:cstheme="minorBidi"/>
      <w:i/>
      <w:iCs/>
      <w:color w:val="44546A" w:themeColor="text2"/>
      <w:kern w:val="2"/>
      <w:sz w:val="18"/>
      <w:szCs w:val="18"/>
      <w:lang w:val="en-GB" w:eastAsia="en-US"/>
      <w14:ligatures w14:val="standardContextual"/>
    </w:rPr>
  </w:style>
  <w:style w:type="character" w:customStyle="1" w:styleId="Heading3Char">
    <w:name w:val="Heading 3 Char"/>
    <w:basedOn w:val="DefaultParagraphFont"/>
    <w:link w:val="Heading3"/>
    <w:uiPriority w:val="9"/>
    <w:semiHidden/>
    <w:rsid w:val="00EE3FED"/>
    <w:rPr>
      <w:rFonts w:asciiTheme="majorHAnsi" w:eastAsiaTheme="majorEastAsia" w:hAnsiTheme="majorHAnsi" w:cstheme="majorBidi"/>
      <w:color w:val="1F3763" w:themeColor="accent1" w:themeShade="7F"/>
      <w:kern w:val="2"/>
      <w:sz w:val="24"/>
      <w:szCs w:val="24"/>
      <w:lang w:val="en-GB"/>
      <w14:ligatures w14:val="standardContextual"/>
    </w:rPr>
  </w:style>
  <w:style w:type="paragraph" w:customStyle="1" w:styleId="Default">
    <w:name w:val="Default"/>
    <w:rsid w:val="00C020D1"/>
    <w:pPr>
      <w:autoSpaceDE w:val="0"/>
      <w:autoSpaceDN w:val="0"/>
      <w:adjustRightInd w:val="0"/>
    </w:pPr>
    <w:rPr>
      <w:rFonts w:ascii="Calibri" w:hAnsi="Calibri" w:cs="Calibri"/>
      <w:color w:val="000000"/>
      <w:sz w:val="24"/>
      <w:szCs w:val="24"/>
      <w:lang w:val="en-ZA"/>
    </w:rPr>
  </w:style>
  <w:style w:type="character" w:customStyle="1" w:styleId="line-clamp-1">
    <w:name w:val="line-clamp-1"/>
    <w:basedOn w:val="DefaultParagraphFont"/>
    <w:rsid w:val="0063187B"/>
  </w:style>
  <w:style w:type="paragraph" w:styleId="BalloonText">
    <w:name w:val="Balloon Text"/>
    <w:basedOn w:val="Normal"/>
    <w:link w:val="BalloonTextChar"/>
    <w:uiPriority w:val="99"/>
    <w:semiHidden/>
    <w:unhideWhenUsed/>
    <w:rsid w:val="0035495D"/>
    <w:rPr>
      <w:sz w:val="18"/>
      <w:szCs w:val="18"/>
    </w:rPr>
  </w:style>
  <w:style w:type="character" w:customStyle="1" w:styleId="BalloonTextChar">
    <w:name w:val="Balloon Text Char"/>
    <w:basedOn w:val="DefaultParagraphFont"/>
    <w:link w:val="BalloonText"/>
    <w:uiPriority w:val="99"/>
    <w:semiHidden/>
    <w:rsid w:val="0035495D"/>
    <w:rPr>
      <w:rFonts w:ascii="Times New Roman" w:eastAsia="Times New Roman" w:hAnsi="Times New Roman" w:cs="Times New Roman"/>
      <w:sz w:val="18"/>
      <w:szCs w:val="18"/>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23549">
      <w:bodyDiv w:val="1"/>
      <w:marLeft w:val="0"/>
      <w:marRight w:val="0"/>
      <w:marTop w:val="0"/>
      <w:marBottom w:val="0"/>
      <w:divBdr>
        <w:top w:val="none" w:sz="0" w:space="0" w:color="auto"/>
        <w:left w:val="none" w:sz="0" w:space="0" w:color="auto"/>
        <w:bottom w:val="none" w:sz="0" w:space="0" w:color="auto"/>
        <w:right w:val="none" w:sz="0" w:space="0" w:color="auto"/>
      </w:divBdr>
    </w:div>
    <w:div w:id="216936617">
      <w:bodyDiv w:val="1"/>
      <w:marLeft w:val="0"/>
      <w:marRight w:val="0"/>
      <w:marTop w:val="0"/>
      <w:marBottom w:val="0"/>
      <w:divBdr>
        <w:top w:val="none" w:sz="0" w:space="0" w:color="auto"/>
        <w:left w:val="none" w:sz="0" w:space="0" w:color="auto"/>
        <w:bottom w:val="none" w:sz="0" w:space="0" w:color="auto"/>
        <w:right w:val="none" w:sz="0" w:space="0" w:color="auto"/>
      </w:divBdr>
      <w:divsChild>
        <w:div w:id="1475102700">
          <w:marLeft w:val="0"/>
          <w:marRight w:val="0"/>
          <w:marTop w:val="0"/>
          <w:marBottom w:val="0"/>
          <w:divBdr>
            <w:top w:val="none" w:sz="0" w:space="0" w:color="auto"/>
            <w:left w:val="none" w:sz="0" w:space="0" w:color="auto"/>
            <w:bottom w:val="none" w:sz="0" w:space="0" w:color="auto"/>
            <w:right w:val="none" w:sz="0" w:space="0" w:color="auto"/>
          </w:divBdr>
          <w:divsChild>
            <w:div w:id="914051470">
              <w:marLeft w:val="0"/>
              <w:marRight w:val="0"/>
              <w:marTop w:val="0"/>
              <w:marBottom w:val="0"/>
              <w:divBdr>
                <w:top w:val="none" w:sz="0" w:space="0" w:color="auto"/>
                <w:left w:val="none" w:sz="0" w:space="0" w:color="auto"/>
                <w:bottom w:val="none" w:sz="0" w:space="0" w:color="auto"/>
                <w:right w:val="none" w:sz="0" w:space="0" w:color="auto"/>
              </w:divBdr>
              <w:divsChild>
                <w:div w:id="1960723415">
                  <w:marLeft w:val="0"/>
                  <w:marRight w:val="0"/>
                  <w:marTop w:val="0"/>
                  <w:marBottom w:val="0"/>
                  <w:divBdr>
                    <w:top w:val="none" w:sz="0" w:space="0" w:color="auto"/>
                    <w:left w:val="none" w:sz="0" w:space="0" w:color="auto"/>
                    <w:bottom w:val="none" w:sz="0" w:space="0" w:color="auto"/>
                    <w:right w:val="none" w:sz="0" w:space="0" w:color="auto"/>
                  </w:divBdr>
                  <w:divsChild>
                    <w:div w:id="8154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3563">
          <w:marLeft w:val="0"/>
          <w:marRight w:val="0"/>
          <w:marTop w:val="0"/>
          <w:marBottom w:val="0"/>
          <w:divBdr>
            <w:top w:val="none" w:sz="0" w:space="0" w:color="auto"/>
            <w:left w:val="none" w:sz="0" w:space="0" w:color="auto"/>
            <w:bottom w:val="none" w:sz="0" w:space="0" w:color="auto"/>
            <w:right w:val="none" w:sz="0" w:space="0" w:color="auto"/>
          </w:divBdr>
          <w:divsChild>
            <w:div w:id="1758473838">
              <w:marLeft w:val="0"/>
              <w:marRight w:val="0"/>
              <w:marTop w:val="0"/>
              <w:marBottom w:val="0"/>
              <w:divBdr>
                <w:top w:val="none" w:sz="0" w:space="0" w:color="auto"/>
                <w:left w:val="none" w:sz="0" w:space="0" w:color="auto"/>
                <w:bottom w:val="none" w:sz="0" w:space="0" w:color="auto"/>
                <w:right w:val="none" w:sz="0" w:space="0" w:color="auto"/>
              </w:divBdr>
              <w:divsChild>
                <w:div w:id="986476431">
                  <w:marLeft w:val="0"/>
                  <w:marRight w:val="0"/>
                  <w:marTop w:val="0"/>
                  <w:marBottom w:val="0"/>
                  <w:divBdr>
                    <w:top w:val="none" w:sz="0" w:space="0" w:color="auto"/>
                    <w:left w:val="none" w:sz="0" w:space="0" w:color="auto"/>
                    <w:bottom w:val="none" w:sz="0" w:space="0" w:color="auto"/>
                    <w:right w:val="none" w:sz="0" w:space="0" w:color="auto"/>
                  </w:divBdr>
                  <w:divsChild>
                    <w:div w:id="125377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86386">
      <w:bodyDiv w:val="1"/>
      <w:marLeft w:val="0"/>
      <w:marRight w:val="0"/>
      <w:marTop w:val="0"/>
      <w:marBottom w:val="0"/>
      <w:divBdr>
        <w:top w:val="none" w:sz="0" w:space="0" w:color="auto"/>
        <w:left w:val="none" w:sz="0" w:space="0" w:color="auto"/>
        <w:bottom w:val="none" w:sz="0" w:space="0" w:color="auto"/>
        <w:right w:val="none" w:sz="0" w:space="0" w:color="auto"/>
      </w:divBdr>
    </w:div>
    <w:div w:id="474685688">
      <w:bodyDiv w:val="1"/>
      <w:marLeft w:val="0"/>
      <w:marRight w:val="0"/>
      <w:marTop w:val="0"/>
      <w:marBottom w:val="0"/>
      <w:divBdr>
        <w:top w:val="none" w:sz="0" w:space="0" w:color="auto"/>
        <w:left w:val="none" w:sz="0" w:space="0" w:color="auto"/>
        <w:bottom w:val="none" w:sz="0" w:space="0" w:color="auto"/>
        <w:right w:val="none" w:sz="0" w:space="0" w:color="auto"/>
      </w:divBdr>
    </w:div>
    <w:div w:id="652566840">
      <w:bodyDiv w:val="1"/>
      <w:marLeft w:val="0"/>
      <w:marRight w:val="0"/>
      <w:marTop w:val="0"/>
      <w:marBottom w:val="0"/>
      <w:divBdr>
        <w:top w:val="none" w:sz="0" w:space="0" w:color="auto"/>
        <w:left w:val="none" w:sz="0" w:space="0" w:color="auto"/>
        <w:bottom w:val="none" w:sz="0" w:space="0" w:color="auto"/>
        <w:right w:val="none" w:sz="0" w:space="0" w:color="auto"/>
      </w:divBdr>
    </w:div>
    <w:div w:id="880022826">
      <w:bodyDiv w:val="1"/>
      <w:marLeft w:val="0"/>
      <w:marRight w:val="0"/>
      <w:marTop w:val="0"/>
      <w:marBottom w:val="0"/>
      <w:divBdr>
        <w:top w:val="none" w:sz="0" w:space="0" w:color="auto"/>
        <w:left w:val="none" w:sz="0" w:space="0" w:color="auto"/>
        <w:bottom w:val="none" w:sz="0" w:space="0" w:color="auto"/>
        <w:right w:val="none" w:sz="0" w:space="0" w:color="auto"/>
      </w:divBdr>
    </w:div>
    <w:div w:id="929659053">
      <w:bodyDiv w:val="1"/>
      <w:marLeft w:val="0"/>
      <w:marRight w:val="0"/>
      <w:marTop w:val="0"/>
      <w:marBottom w:val="0"/>
      <w:divBdr>
        <w:top w:val="none" w:sz="0" w:space="0" w:color="auto"/>
        <w:left w:val="none" w:sz="0" w:space="0" w:color="auto"/>
        <w:bottom w:val="none" w:sz="0" w:space="0" w:color="auto"/>
        <w:right w:val="none" w:sz="0" w:space="0" w:color="auto"/>
      </w:divBdr>
      <w:divsChild>
        <w:div w:id="514081488">
          <w:marLeft w:val="0"/>
          <w:marRight w:val="0"/>
          <w:marTop w:val="0"/>
          <w:marBottom w:val="0"/>
          <w:divBdr>
            <w:top w:val="none" w:sz="0" w:space="0" w:color="auto"/>
            <w:left w:val="none" w:sz="0" w:space="0" w:color="auto"/>
            <w:bottom w:val="none" w:sz="0" w:space="0" w:color="auto"/>
            <w:right w:val="none" w:sz="0" w:space="0" w:color="auto"/>
          </w:divBdr>
          <w:divsChild>
            <w:div w:id="284046467">
              <w:marLeft w:val="0"/>
              <w:marRight w:val="0"/>
              <w:marTop w:val="0"/>
              <w:marBottom w:val="0"/>
              <w:divBdr>
                <w:top w:val="none" w:sz="0" w:space="0" w:color="auto"/>
                <w:left w:val="none" w:sz="0" w:space="0" w:color="auto"/>
                <w:bottom w:val="none" w:sz="0" w:space="0" w:color="auto"/>
                <w:right w:val="none" w:sz="0" w:space="0" w:color="auto"/>
              </w:divBdr>
              <w:divsChild>
                <w:div w:id="1157377755">
                  <w:marLeft w:val="0"/>
                  <w:marRight w:val="0"/>
                  <w:marTop w:val="0"/>
                  <w:marBottom w:val="0"/>
                  <w:divBdr>
                    <w:top w:val="none" w:sz="0" w:space="0" w:color="auto"/>
                    <w:left w:val="none" w:sz="0" w:space="0" w:color="auto"/>
                    <w:bottom w:val="none" w:sz="0" w:space="0" w:color="auto"/>
                    <w:right w:val="none" w:sz="0" w:space="0" w:color="auto"/>
                  </w:divBdr>
                  <w:divsChild>
                    <w:div w:id="14838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08948">
          <w:marLeft w:val="0"/>
          <w:marRight w:val="0"/>
          <w:marTop w:val="0"/>
          <w:marBottom w:val="0"/>
          <w:divBdr>
            <w:top w:val="none" w:sz="0" w:space="0" w:color="auto"/>
            <w:left w:val="none" w:sz="0" w:space="0" w:color="auto"/>
            <w:bottom w:val="none" w:sz="0" w:space="0" w:color="auto"/>
            <w:right w:val="none" w:sz="0" w:space="0" w:color="auto"/>
          </w:divBdr>
          <w:divsChild>
            <w:div w:id="1277709423">
              <w:marLeft w:val="0"/>
              <w:marRight w:val="0"/>
              <w:marTop w:val="0"/>
              <w:marBottom w:val="0"/>
              <w:divBdr>
                <w:top w:val="none" w:sz="0" w:space="0" w:color="auto"/>
                <w:left w:val="none" w:sz="0" w:space="0" w:color="auto"/>
                <w:bottom w:val="none" w:sz="0" w:space="0" w:color="auto"/>
                <w:right w:val="none" w:sz="0" w:space="0" w:color="auto"/>
              </w:divBdr>
              <w:divsChild>
                <w:div w:id="1183009345">
                  <w:marLeft w:val="0"/>
                  <w:marRight w:val="0"/>
                  <w:marTop w:val="0"/>
                  <w:marBottom w:val="0"/>
                  <w:divBdr>
                    <w:top w:val="none" w:sz="0" w:space="0" w:color="auto"/>
                    <w:left w:val="none" w:sz="0" w:space="0" w:color="auto"/>
                    <w:bottom w:val="none" w:sz="0" w:space="0" w:color="auto"/>
                    <w:right w:val="none" w:sz="0" w:space="0" w:color="auto"/>
                  </w:divBdr>
                  <w:divsChild>
                    <w:div w:id="10000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669237">
      <w:bodyDiv w:val="1"/>
      <w:marLeft w:val="0"/>
      <w:marRight w:val="0"/>
      <w:marTop w:val="0"/>
      <w:marBottom w:val="0"/>
      <w:divBdr>
        <w:top w:val="none" w:sz="0" w:space="0" w:color="auto"/>
        <w:left w:val="none" w:sz="0" w:space="0" w:color="auto"/>
        <w:bottom w:val="none" w:sz="0" w:space="0" w:color="auto"/>
        <w:right w:val="none" w:sz="0" w:space="0" w:color="auto"/>
      </w:divBdr>
    </w:div>
    <w:div w:id="1110006782">
      <w:bodyDiv w:val="1"/>
      <w:marLeft w:val="0"/>
      <w:marRight w:val="0"/>
      <w:marTop w:val="0"/>
      <w:marBottom w:val="0"/>
      <w:divBdr>
        <w:top w:val="none" w:sz="0" w:space="0" w:color="auto"/>
        <w:left w:val="none" w:sz="0" w:space="0" w:color="auto"/>
        <w:bottom w:val="none" w:sz="0" w:space="0" w:color="auto"/>
        <w:right w:val="none" w:sz="0" w:space="0" w:color="auto"/>
      </w:divBdr>
      <w:divsChild>
        <w:div w:id="918905800">
          <w:marLeft w:val="0"/>
          <w:marRight w:val="0"/>
          <w:marTop w:val="0"/>
          <w:marBottom w:val="0"/>
          <w:divBdr>
            <w:top w:val="none" w:sz="0" w:space="0" w:color="auto"/>
            <w:left w:val="none" w:sz="0" w:space="0" w:color="auto"/>
            <w:bottom w:val="none" w:sz="0" w:space="0" w:color="auto"/>
            <w:right w:val="none" w:sz="0" w:space="0" w:color="auto"/>
          </w:divBdr>
          <w:divsChild>
            <w:div w:id="1097019967">
              <w:marLeft w:val="0"/>
              <w:marRight w:val="0"/>
              <w:marTop w:val="0"/>
              <w:marBottom w:val="0"/>
              <w:divBdr>
                <w:top w:val="none" w:sz="0" w:space="0" w:color="auto"/>
                <w:left w:val="none" w:sz="0" w:space="0" w:color="auto"/>
                <w:bottom w:val="none" w:sz="0" w:space="0" w:color="auto"/>
                <w:right w:val="none" w:sz="0" w:space="0" w:color="auto"/>
              </w:divBdr>
              <w:divsChild>
                <w:div w:id="1614048452">
                  <w:marLeft w:val="0"/>
                  <w:marRight w:val="0"/>
                  <w:marTop w:val="0"/>
                  <w:marBottom w:val="0"/>
                  <w:divBdr>
                    <w:top w:val="none" w:sz="0" w:space="0" w:color="auto"/>
                    <w:left w:val="none" w:sz="0" w:space="0" w:color="auto"/>
                    <w:bottom w:val="none" w:sz="0" w:space="0" w:color="auto"/>
                    <w:right w:val="none" w:sz="0" w:space="0" w:color="auto"/>
                  </w:divBdr>
                  <w:divsChild>
                    <w:div w:id="160199791">
                      <w:marLeft w:val="0"/>
                      <w:marRight w:val="0"/>
                      <w:marTop w:val="0"/>
                      <w:marBottom w:val="0"/>
                      <w:divBdr>
                        <w:top w:val="none" w:sz="0" w:space="0" w:color="auto"/>
                        <w:left w:val="none" w:sz="0" w:space="0" w:color="auto"/>
                        <w:bottom w:val="none" w:sz="0" w:space="0" w:color="auto"/>
                        <w:right w:val="none" w:sz="0" w:space="0" w:color="auto"/>
                      </w:divBdr>
                      <w:divsChild>
                        <w:div w:id="762723813">
                          <w:marLeft w:val="0"/>
                          <w:marRight w:val="0"/>
                          <w:marTop w:val="0"/>
                          <w:marBottom w:val="0"/>
                          <w:divBdr>
                            <w:top w:val="none" w:sz="0" w:space="0" w:color="auto"/>
                            <w:left w:val="none" w:sz="0" w:space="0" w:color="auto"/>
                            <w:bottom w:val="none" w:sz="0" w:space="0" w:color="auto"/>
                            <w:right w:val="none" w:sz="0" w:space="0" w:color="auto"/>
                          </w:divBdr>
                          <w:divsChild>
                            <w:div w:id="805202552">
                              <w:marLeft w:val="0"/>
                              <w:marRight w:val="0"/>
                              <w:marTop w:val="0"/>
                              <w:marBottom w:val="0"/>
                              <w:divBdr>
                                <w:top w:val="none" w:sz="0" w:space="0" w:color="auto"/>
                                <w:left w:val="none" w:sz="0" w:space="0" w:color="auto"/>
                                <w:bottom w:val="none" w:sz="0" w:space="0" w:color="auto"/>
                                <w:right w:val="none" w:sz="0" w:space="0" w:color="auto"/>
                              </w:divBdr>
                              <w:divsChild>
                                <w:div w:id="1031295637">
                                  <w:marLeft w:val="0"/>
                                  <w:marRight w:val="0"/>
                                  <w:marTop w:val="0"/>
                                  <w:marBottom w:val="0"/>
                                  <w:divBdr>
                                    <w:top w:val="none" w:sz="0" w:space="0" w:color="auto"/>
                                    <w:left w:val="none" w:sz="0" w:space="0" w:color="auto"/>
                                    <w:bottom w:val="none" w:sz="0" w:space="0" w:color="auto"/>
                                    <w:right w:val="none" w:sz="0" w:space="0" w:color="auto"/>
                                  </w:divBdr>
                                  <w:divsChild>
                                    <w:div w:id="239800426">
                                      <w:marLeft w:val="0"/>
                                      <w:marRight w:val="0"/>
                                      <w:marTop w:val="0"/>
                                      <w:marBottom w:val="0"/>
                                      <w:divBdr>
                                        <w:top w:val="none" w:sz="0" w:space="0" w:color="auto"/>
                                        <w:left w:val="none" w:sz="0" w:space="0" w:color="auto"/>
                                        <w:bottom w:val="none" w:sz="0" w:space="0" w:color="auto"/>
                                        <w:right w:val="none" w:sz="0" w:space="0" w:color="auto"/>
                                      </w:divBdr>
                                      <w:divsChild>
                                        <w:div w:id="926307624">
                                          <w:marLeft w:val="0"/>
                                          <w:marRight w:val="0"/>
                                          <w:marTop w:val="0"/>
                                          <w:marBottom w:val="0"/>
                                          <w:divBdr>
                                            <w:top w:val="none" w:sz="0" w:space="0" w:color="auto"/>
                                            <w:left w:val="none" w:sz="0" w:space="0" w:color="auto"/>
                                            <w:bottom w:val="none" w:sz="0" w:space="0" w:color="auto"/>
                                            <w:right w:val="none" w:sz="0" w:space="0" w:color="auto"/>
                                          </w:divBdr>
                                          <w:divsChild>
                                            <w:div w:id="887495867">
                                              <w:marLeft w:val="0"/>
                                              <w:marRight w:val="0"/>
                                              <w:marTop w:val="0"/>
                                              <w:marBottom w:val="0"/>
                                              <w:divBdr>
                                                <w:top w:val="none" w:sz="0" w:space="0" w:color="auto"/>
                                                <w:left w:val="none" w:sz="0" w:space="0" w:color="auto"/>
                                                <w:bottom w:val="none" w:sz="0" w:space="0" w:color="auto"/>
                                                <w:right w:val="none" w:sz="0" w:space="0" w:color="auto"/>
                                              </w:divBdr>
                                              <w:divsChild>
                                                <w:div w:id="925112563">
                                                  <w:marLeft w:val="0"/>
                                                  <w:marRight w:val="0"/>
                                                  <w:marTop w:val="0"/>
                                                  <w:marBottom w:val="0"/>
                                                  <w:divBdr>
                                                    <w:top w:val="none" w:sz="0" w:space="0" w:color="auto"/>
                                                    <w:left w:val="none" w:sz="0" w:space="0" w:color="auto"/>
                                                    <w:bottom w:val="none" w:sz="0" w:space="0" w:color="auto"/>
                                                    <w:right w:val="none" w:sz="0" w:space="0" w:color="auto"/>
                                                  </w:divBdr>
                                                  <w:divsChild>
                                                    <w:div w:id="755639820">
                                                      <w:marLeft w:val="0"/>
                                                      <w:marRight w:val="0"/>
                                                      <w:marTop w:val="0"/>
                                                      <w:marBottom w:val="0"/>
                                                      <w:divBdr>
                                                        <w:top w:val="none" w:sz="0" w:space="0" w:color="auto"/>
                                                        <w:left w:val="none" w:sz="0" w:space="0" w:color="auto"/>
                                                        <w:bottom w:val="none" w:sz="0" w:space="0" w:color="auto"/>
                                                        <w:right w:val="none" w:sz="0" w:space="0" w:color="auto"/>
                                                      </w:divBdr>
                                                      <w:divsChild>
                                                        <w:div w:id="15183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78989">
                                              <w:marLeft w:val="0"/>
                                              <w:marRight w:val="0"/>
                                              <w:marTop w:val="0"/>
                                              <w:marBottom w:val="0"/>
                                              <w:divBdr>
                                                <w:top w:val="none" w:sz="0" w:space="0" w:color="auto"/>
                                                <w:left w:val="none" w:sz="0" w:space="0" w:color="auto"/>
                                                <w:bottom w:val="none" w:sz="0" w:space="0" w:color="auto"/>
                                                <w:right w:val="none" w:sz="0" w:space="0" w:color="auto"/>
                                              </w:divBdr>
                                              <w:divsChild>
                                                <w:div w:id="515074838">
                                                  <w:marLeft w:val="0"/>
                                                  <w:marRight w:val="0"/>
                                                  <w:marTop w:val="0"/>
                                                  <w:marBottom w:val="0"/>
                                                  <w:divBdr>
                                                    <w:top w:val="none" w:sz="0" w:space="0" w:color="auto"/>
                                                    <w:left w:val="none" w:sz="0" w:space="0" w:color="auto"/>
                                                    <w:bottom w:val="none" w:sz="0" w:space="0" w:color="auto"/>
                                                    <w:right w:val="none" w:sz="0" w:space="0" w:color="auto"/>
                                                  </w:divBdr>
                                                  <w:divsChild>
                                                    <w:div w:id="1719893639">
                                                      <w:marLeft w:val="0"/>
                                                      <w:marRight w:val="0"/>
                                                      <w:marTop w:val="0"/>
                                                      <w:marBottom w:val="0"/>
                                                      <w:divBdr>
                                                        <w:top w:val="none" w:sz="0" w:space="0" w:color="auto"/>
                                                        <w:left w:val="none" w:sz="0" w:space="0" w:color="auto"/>
                                                        <w:bottom w:val="none" w:sz="0" w:space="0" w:color="auto"/>
                                                        <w:right w:val="none" w:sz="0" w:space="0" w:color="auto"/>
                                                      </w:divBdr>
                                                      <w:divsChild>
                                                        <w:div w:id="9508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1361323">
          <w:marLeft w:val="0"/>
          <w:marRight w:val="0"/>
          <w:marTop w:val="0"/>
          <w:marBottom w:val="0"/>
          <w:divBdr>
            <w:top w:val="none" w:sz="0" w:space="0" w:color="auto"/>
            <w:left w:val="none" w:sz="0" w:space="0" w:color="auto"/>
            <w:bottom w:val="none" w:sz="0" w:space="0" w:color="auto"/>
            <w:right w:val="none" w:sz="0" w:space="0" w:color="auto"/>
          </w:divBdr>
          <w:divsChild>
            <w:div w:id="874541392">
              <w:marLeft w:val="0"/>
              <w:marRight w:val="0"/>
              <w:marTop w:val="0"/>
              <w:marBottom w:val="0"/>
              <w:divBdr>
                <w:top w:val="none" w:sz="0" w:space="0" w:color="auto"/>
                <w:left w:val="none" w:sz="0" w:space="0" w:color="auto"/>
                <w:bottom w:val="none" w:sz="0" w:space="0" w:color="auto"/>
                <w:right w:val="none" w:sz="0" w:space="0" w:color="auto"/>
              </w:divBdr>
              <w:divsChild>
                <w:div w:id="1338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23093">
      <w:bodyDiv w:val="1"/>
      <w:marLeft w:val="0"/>
      <w:marRight w:val="0"/>
      <w:marTop w:val="0"/>
      <w:marBottom w:val="0"/>
      <w:divBdr>
        <w:top w:val="none" w:sz="0" w:space="0" w:color="auto"/>
        <w:left w:val="none" w:sz="0" w:space="0" w:color="auto"/>
        <w:bottom w:val="none" w:sz="0" w:space="0" w:color="auto"/>
        <w:right w:val="none" w:sz="0" w:space="0" w:color="auto"/>
      </w:divBdr>
      <w:divsChild>
        <w:div w:id="233466633">
          <w:marLeft w:val="0"/>
          <w:marRight w:val="0"/>
          <w:marTop w:val="0"/>
          <w:marBottom w:val="0"/>
          <w:divBdr>
            <w:top w:val="none" w:sz="0" w:space="0" w:color="auto"/>
            <w:left w:val="none" w:sz="0" w:space="0" w:color="auto"/>
            <w:bottom w:val="none" w:sz="0" w:space="0" w:color="auto"/>
            <w:right w:val="none" w:sz="0" w:space="0" w:color="auto"/>
          </w:divBdr>
          <w:divsChild>
            <w:div w:id="1536038463">
              <w:marLeft w:val="0"/>
              <w:marRight w:val="0"/>
              <w:marTop w:val="0"/>
              <w:marBottom w:val="0"/>
              <w:divBdr>
                <w:top w:val="none" w:sz="0" w:space="0" w:color="auto"/>
                <w:left w:val="none" w:sz="0" w:space="0" w:color="auto"/>
                <w:bottom w:val="none" w:sz="0" w:space="0" w:color="auto"/>
                <w:right w:val="none" w:sz="0" w:space="0" w:color="auto"/>
              </w:divBdr>
              <w:divsChild>
                <w:div w:id="1577279714">
                  <w:marLeft w:val="0"/>
                  <w:marRight w:val="0"/>
                  <w:marTop w:val="0"/>
                  <w:marBottom w:val="0"/>
                  <w:divBdr>
                    <w:top w:val="none" w:sz="0" w:space="0" w:color="auto"/>
                    <w:left w:val="none" w:sz="0" w:space="0" w:color="auto"/>
                    <w:bottom w:val="none" w:sz="0" w:space="0" w:color="auto"/>
                    <w:right w:val="none" w:sz="0" w:space="0" w:color="auto"/>
                  </w:divBdr>
                  <w:divsChild>
                    <w:div w:id="13050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25193">
          <w:marLeft w:val="0"/>
          <w:marRight w:val="0"/>
          <w:marTop w:val="0"/>
          <w:marBottom w:val="0"/>
          <w:divBdr>
            <w:top w:val="none" w:sz="0" w:space="0" w:color="auto"/>
            <w:left w:val="none" w:sz="0" w:space="0" w:color="auto"/>
            <w:bottom w:val="none" w:sz="0" w:space="0" w:color="auto"/>
            <w:right w:val="none" w:sz="0" w:space="0" w:color="auto"/>
          </w:divBdr>
          <w:divsChild>
            <w:div w:id="447897238">
              <w:marLeft w:val="0"/>
              <w:marRight w:val="0"/>
              <w:marTop w:val="0"/>
              <w:marBottom w:val="0"/>
              <w:divBdr>
                <w:top w:val="none" w:sz="0" w:space="0" w:color="auto"/>
                <w:left w:val="none" w:sz="0" w:space="0" w:color="auto"/>
                <w:bottom w:val="none" w:sz="0" w:space="0" w:color="auto"/>
                <w:right w:val="none" w:sz="0" w:space="0" w:color="auto"/>
              </w:divBdr>
              <w:divsChild>
                <w:div w:id="313879607">
                  <w:marLeft w:val="0"/>
                  <w:marRight w:val="0"/>
                  <w:marTop w:val="0"/>
                  <w:marBottom w:val="0"/>
                  <w:divBdr>
                    <w:top w:val="none" w:sz="0" w:space="0" w:color="auto"/>
                    <w:left w:val="none" w:sz="0" w:space="0" w:color="auto"/>
                    <w:bottom w:val="none" w:sz="0" w:space="0" w:color="auto"/>
                    <w:right w:val="none" w:sz="0" w:space="0" w:color="auto"/>
                  </w:divBdr>
                  <w:divsChild>
                    <w:div w:id="18198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722984">
      <w:bodyDiv w:val="1"/>
      <w:marLeft w:val="0"/>
      <w:marRight w:val="0"/>
      <w:marTop w:val="0"/>
      <w:marBottom w:val="0"/>
      <w:divBdr>
        <w:top w:val="none" w:sz="0" w:space="0" w:color="auto"/>
        <w:left w:val="none" w:sz="0" w:space="0" w:color="auto"/>
        <w:bottom w:val="none" w:sz="0" w:space="0" w:color="auto"/>
        <w:right w:val="none" w:sz="0" w:space="0" w:color="auto"/>
      </w:divBdr>
      <w:divsChild>
        <w:div w:id="1677687476">
          <w:marLeft w:val="0"/>
          <w:marRight w:val="0"/>
          <w:marTop w:val="0"/>
          <w:marBottom w:val="0"/>
          <w:divBdr>
            <w:top w:val="none" w:sz="0" w:space="0" w:color="auto"/>
            <w:left w:val="none" w:sz="0" w:space="0" w:color="auto"/>
            <w:bottom w:val="none" w:sz="0" w:space="0" w:color="auto"/>
            <w:right w:val="none" w:sz="0" w:space="0" w:color="auto"/>
          </w:divBdr>
          <w:divsChild>
            <w:div w:id="728381343">
              <w:marLeft w:val="0"/>
              <w:marRight w:val="0"/>
              <w:marTop w:val="0"/>
              <w:marBottom w:val="0"/>
              <w:divBdr>
                <w:top w:val="none" w:sz="0" w:space="0" w:color="auto"/>
                <w:left w:val="none" w:sz="0" w:space="0" w:color="auto"/>
                <w:bottom w:val="none" w:sz="0" w:space="0" w:color="auto"/>
                <w:right w:val="none" w:sz="0" w:space="0" w:color="auto"/>
              </w:divBdr>
              <w:divsChild>
                <w:div w:id="2047681616">
                  <w:marLeft w:val="0"/>
                  <w:marRight w:val="0"/>
                  <w:marTop w:val="0"/>
                  <w:marBottom w:val="0"/>
                  <w:divBdr>
                    <w:top w:val="none" w:sz="0" w:space="0" w:color="auto"/>
                    <w:left w:val="none" w:sz="0" w:space="0" w:color="auto"/>
                    <w:bottom w:val="none" w:sz="0" w:space="0" w:color="auto"/>
                    <w:right w:val="none" w:sz="0" w:space="0" w:color="auto"/>
                  </w:divBdr>
                  <w:divsChild>
                    <w:div w:id="11310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4484">
          <w:marLeft w:val="0"/>
          <w:marRight w:val="0"/>
          <w:marTop w:val="0"/>
          <w:marBottom w:val="0"/>
          <w:divBdr>
            <w:top w:val="none" w:sz="0" w:space="0" w:color="auto"/>
            <w:left w:val="none" w:sz="0" w:space="0" w:color="auto"/>
            <w:bottom w:val="none" w:sz="0" w:space="0" w:color="auto"/>
            <w:right w:val="none" w:sz="0" w:space="0" w:color="auto"/>
          </w:divBdr>
          <w:divsChild>
            <w:div w:id="1439528054">
              <w:marLeft w:val="0"/>
              <w:marRight w:val="0"/>
              <w:marTop w:val="0"/>
              <w:marBottom w:val="0"/>
              <w:divBdr>
                <w:top w:val="none" w:sz="0" w:space="0" w:color="auto"/>
                <w:left w:val="none" w:sz="0" w:space="0" w:color="auto"/>
                <w:bottom w:val="none" w:sz="0" w:space="0" w:color="auto"/>
                <w:right w:val="none" w:sz="0" w:space="0" w:color="auto"/>
              </w:divBdr>
              <w:divsChild>
                <w:div w:id="1892618016">
                  <w:marLeft w:val="0"/>
                  <w:marRight w:val="0"/>
                  <w:marTop w:val="0"/>
                  <w:marBottom w:val="0"/>
                  <w:divBdr>
                    <w:top w:val="none" w:sz="0" w:space="0" w:color="auto"/>
                    <w:left w:val="none" w:sz="0" w:space="0" w:color="auto"/>
                    <w:bottom w:val="none" w:sz="0" w:space="0" w:color="auto"/>
                    <w:right w:val="none" w:sz="0" w:space="0" w:color="auto"/>
                  </w:divBdr>
                  <w:divsChild>
                    <w:div w:id="2117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29680">
      <w:bodyDiv w:val="1"/>
      <w:marLeft w:val="0"/>
      <w:marRight w:val="0"/>
      <w:marTop w:val="0"/>
      <w:marBottom w:val="0"/>
      <w:divBdr>
        <w:top w:val="none" w:sz="0" w:space="0" w:color="auto"/>
        <w:left w:val="none" w:sz="0" w:space="0" w:color="auto"/>
        <w:bottom w:val="none" w:sz="0" w:space="0" w:color="auto"/>
        <w:right w:val="none" w:sz="0" w:space="0" w:color="auto"/>
      </w:divBdr>
      <w:divsChild>
        <w:div w:id="1703483255">
          <w:marLeft w:val="0"/>
          <w:marRight w:val="0"/>
          <w:marTop w:val="0"/>
          <w:marBottom w:val="0"/>
          <w:divBdr>
            <w:top w:val="none" w:sz="0" w:space="0" w:color="auto"/>
            <w:left w:val="none" w:sz="0" w:space="0" w:color="auto"/>
            <w:bottom w:val="none" w:sz="0" w:space="0" w:color="auto"/>
            <w:right w:val="none" w:sz="0" w:space="0" w:color="auto"/>
          </w:divBdr>
          <w:divsChild>
            <w:div w:id="1168592153">
              <w:marLeft w:val="0"/>
              <w:marRight w:val="0"/>
              <w:marTop w:val="0"/>
              <w:marBottom w:val="0"/>
              <w:divBdr>
                <w:top w:val="none" w:sz="0" w:space="0" w:color="auto"/>
                <w:left w:val="none" w:sz="0" w:space="0" w:color="auto"/>
                <w:bottom w:val="none" w:sz="0" w:space="0" w:color="auto"/>
                <w:right w:val="none" w:sz="0" w:space="0" w:color="auto"/>
              </w:divBdr>
              <w:divsChild>
                <w:div w:id="2108766911">
                  <w:marLeft w:val="0"/>
                  <w:marRight w:val="0"/>
                  <w:marTop w:val="0"/>
                  <w:marBottom w:val="0"/>
                  <w:divBdr>
                    <w:top w:val="none" w:sz="0" w:space="0" w:color="auto"/>
                    <w:left w:val="none" w:sz="0" w:space="0" w:color="auto"/>
                    <w:bottom w:val="none" w:sz="0" w:space="0" w:color="auto"/>
                    <w:right w:val="none" w:sz="0" w:space="0" w:color="auto"/>
                  </w:divBdr>
                  <w:divsChild>
                    <w:div w:id="10331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329223">
          <w:marLeft w:val="0"/>
          <w:marRight w:val="0"/>
          <w:marTop w:val="0"/>
          <w:marBottom w:val="0"/>
          <w:divBdr>
            <w:top w:val="none" w:sz="0" w:space="0" w:color="auto"/>
            <w:left w:val="none" w:sz="0" w:space="0" w:color="auto"/>
            <w:bottom w:val="none" w:sz="0" w:space="0" w:color="auto"/>
            <w:right w:val="none" w:sz="0" w:space="0" w:color="auto"/>
          </w:divBdr>
          <w:divsChild>
            <w:div w:id="1367943717">
              <w:marLeft w:val="0"/>
              <w:marRight w:val="0"/>
              <w:marTop w:val="0"/>
              <w:marBottom w:val="0"/>
              <w:divBdr>
                <w:top w:val="none" w:sz="0" w:space="0" w:color="auto"/>
                <w:left w:val="none" w:sz="0" w:space="0" w:color="auto"/>
                <w:bottom w:val="none" w:sz="0" w:space="0" w:color="auto"/>
                <w:right w:val="none" w:sz="0" w:space="0" w:color="auto"/>
              </w:divBdr>
              <w:divsChild>
                <w:div w:id="1479880005">
                  <w:marLeft w:val="0"/>
                  <w:marRight w:val="0"/>
                  <w:marTop w:val="0"/>
                  <w:marBottom w:val="0"/>
                  <w:divBdr>
                    <w:top w:val="none" w:sz="0" w:space="0" w:color="auto"/>
                    <w:left w:val="none" w:sz="0" w:space="0" w:color="auto"/>
                    <w:bottom w:val="none" w:sz="0" w:space="0" w:color="auto"/>
                    <w:right w:val="none" w:sz="0" w:space="0" w:color="auto"/>
                  </w:divBdr>
                  <w:divsChild>
                    <w:div w:id="13630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381922">
      <w:bodyDiv w:val="1"/>
      <w:marLeft w:val="0"/>
      <w:marRight w:val="0"/>
      <w:marTop w:val="0"/>
      <w:marBottom w:val="0"/>
      <w:divBdr>
        <w:top w:val="none" w:sz="0" w:space="0" w:color="auto"/>
        <w:left w:val="none" w:sz="0" w:space="0" w:color="auto"/>
        <w:bottom w:val="none" w:sz="0" w:space="0" w:color="auto"/>
        <w:right w:val="none" w:sz="0" w:space="0" w:color="auto"/>
      </w:divBdr>
    </w:div>
    <w:div w:id="1388996175">
      <w:bodyDiv w:val="1"/>
      <w:marLeft w:val="0"/>
      <w:marRight w:val="0"/>
      <w:marTop w:val="0"/>
      <w:marBottom w:val="0"/>
      <w:divBdr>
        <w:top w:val="none" w:sz="0" w:space="0" w:color="auto"/>
        <w:left w:val="none" w:sz="0" w:space="0" w:color="auto"/>
        <w:bottom w:val="none" w:sz="0" w:space="0" w:color="auto"/>
        <w:right w:val="none" w:sz="0" w:space="0" w:color="auto"/>
      </w:divBdr>
    </w:div>
    <w:div w:id="1425417205">
      <w:bodyDiv w:val="1"/>
      <w:marLeft w:val="0"/>
      <w:marRight w:val="0"/>
      <w:marTop w:val="0"/>
      <w:marBottom w:val="0"/>
      <w:divBdr>
        <w:top w:val="none" w:sz="0" w:space="0" w:color="auto"/>
        <w:left w:val="none" w:sz="0" w:space="0" w:color="auto"/>
        <w:bottom w:val="none" w:sz="0" w:space="0" w:color="auto"/>
        <w:right w:val="none" w:sz="0" w:space="0" w:color="auto"/>
      </w:divBdr>
    </w:div>
    <w:div w:id="1823887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B470E-129A-4C5F-B41A-E4535EDD3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1898</Words>
  <Characters>10823</Characters>
  <Application>Microsoft Office Word</Application>
  <DocSecurity>4</DocSecurity>
  <Lines>90</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Davies (Applied Health Research)</dc:creator>
  <cp:keywords/>
  <dc:description/>
  <cp:lastModifiedBy>Rebecca Merchant (CMH - Administration)</cp:lastModifiedBy>
  <cp:revision>2</cp:revision>
  <cp:lastPrinted>2024-06-20T19:25:00Z</cp:lastPrinted>
  <dcterms:created xsi:type="dcterms:W3CDTF">2025-01-02T11:45:00Z</dcterms:created>
  <dcterms:modified xsi:type="dcterms:W3CDTF">2025-01-02T11:45:00Z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1033-5.4.4.8063</vt:lpwstr>
  </property>
</Properties>
</file>