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E624A4" w14:textId="77777777" w:rsidR="00124BF7" w:rsidRDefault="00B21209" w:rsidP="008E6EC2">
      <w:pPr>
        <w:spacing w:line="240" w:lineRule="auto"/>
        <w:jc w:val="center"/>
        <w:rPr>
          <w:b/>
          <w:sz w:val="24"/>
          <w:szCs w:val="24"/>
        </w:rPr>
      </w:pPr>
      <w:r>
        <w:rPr>
          <w:b/>
          <w:sz w:val="24"/>
          <w:szCs w:val="24"/>
        </w:rPr>
        <w:t>Research Information Sheet for Practices (RISP)</w:t>
      </w:r>
    </w:p>
    <w:p w14:paraId="5FE624A5" w14:textId="77777777" w:rsidR="00124BF7" w:rsidRDefault="00124BF7">
      <w:pPr>
        <w:spacing w:line="240" w:lineRule="auto"/>
        <w:jc w:val="center"/>
        <w:rPr>
          <w:b/>
          <w:sz w:val="20"/>
          <w:szCs w:val="20"/>
        </w:rPr>
      </w:pPr>
    </w:p>
    <w:p w14:paraId="5FE624A7" w14:textId="77777777" w:rsidR="00124BF7" w:rsidRDefault="00B21209">
      <w:pPr>
        <w:widowControl w:val="0"/>
        <w:spacing w:line="240" w:lineRule="auto"/>
        <w:ind w:right="-46"/>
        <w:rPr>
          <w:rFonts w:ascii="Calibri" w:eastAsia="Calibri" w:hAnsi="Calibri" w:cs="Calibri"/>
          <w:b/>
          <w:sz w:val="24"/>
          <w:szCs w:val="24"/>
        </w:rPr>
      </w:pPr>
      <w:r>
        <w:rPr>
          <w:rFonts w:ascii="Calibri" w:eastAsia="Calibri" w:hAnsi="Calibri" w:cs="Calibri"/>
          <w:b/>
          <w:sz w:val="24"/>
          <w:szCs w:val="24"/>
        </w:rPr>
        <w:t>Study contacts:</w:t>
      </w:r>
    </w:p>
    <w:tbl>
      <w:tblPr>
        <w:tblStyle w:val="a"/>
        <w:tblW w:w="932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Caption w:val="Study Contacts"/>
      </w:tblPr>
      <w:tblGrid>
        <w:gridCol w:w="4806"/>
        <w:gridCol w:w="4516"/>
      </w:tblGrid>
      <w:tr w:rsidR="00124BF7" w14:paraId="5FE624AE" w14:textId="77777777" w:rsidTr="00563223">
        <w:trPr>
          <w:trHeight w:val="1400"/>
          <w:tblHeader/>
        </w:trPr>
        <w:tc>
          <w:tcPr>
            <w:tcW w:w="4806" w:type="dxa"/>
            <w:shd w:val="clear" w:color="auto" w:fill="FFFFFF"/>
            <w:vAlign w:val="center"/>
          </w:tcPr>
          <w:p w14:paraId="5FE624A8" w14:textId="30C04DAC" w:rsidR="00124BF7" w:rsidRDefault="00B21209">
            <w:pPr>
              <w:widowControl w:val="0"/>
              <w:spacing w:line="240" w:lineRule="auto"/>
              <w:rPr>
                <w:rFonts w:ascii="Calibri" w:eastAsia="Calibri" w:hAnsi="Calibri" w:cs="Calibri"/>
                <w:sz w:val="24"/>
                <w:szCs w:val="24"/>
              </w:rPr>
            </w:pPr>
            <w:r>
              <w:rPr>
                <w:rFonts w:ascii="Calibri" w:eastAsia="Calibri" w:hAnsi="Calibri" w:cs="Calibri"/>
                <w:b/>
                <w:sz w:val="24"/>
                <w:szCs w:val="24"/>
              </w:rPr>
              <w:t>Study Co-ordinator:</w:t>
            </w:r>
            <w:r>
              <w:rPr>
                <w:rFonts w:ascii="Calibri" w:eastAsia="Calibri" w:hAnsi="Calibri" w:cs="Calibri"/>
                <w:sz w:val="24"/>
                <w:szCs w:val="24"/>
              </w:rPr>
              <w:t xml:space="preserve"> </w:t>
            </w:r>
            <w:r>
              <w:rPr>
                <w:sz w:val="24"/>
                <w:szCs w:val="24"/>
              </w:rPr>
              <w:t xml:space="preserve"> </w:t>
            </w:r>
            <w:r w:rsidR="005B25A1" w:rsidRPr="005B25A1">
              <w:rPr>
                <w:rStyle w:val="Strong"/>
                <w:rFonts w:ascii="Calibri" w:hAnsi="Calibri" w:cs="Calibri"/>
                <w:color w:val="193E72"/>
                <w:shd w:val="clear" w:color="auto" w:fill="FFFFFF"/>
              </w:rPr>
              <w:t>Alastair Mobley</w:t>
            </w:r>
          </w:p>
          <w:p w14:paraId="5FE624A9" w14:textId="0B3E2F6F" w:rsidR="00124BF7" w:rsidRDefault="00B21209">
            <w:pPr>
              <w:widowControl w:val="0"/>
              <w:spacing w:line="240" w:lineRule="auto"/>
              <w:rPr>
                <w:rFonts w:ascii="Calibri" w:eastAsia="Calibri" w:hAnsi="Calibri" w:cs="Calibri"/>
                <w:sz w:val="24"/>
                <w:szCs w:val="24"/>
              </w:rPr>
            </w:pPr>
            <w:r>
              <w:rPr>
                <w:rFonts w:ascii="Calibri" w:eastAsia="Calibri" w:hAnsi="Calibri" w:cs="Calibri"/>
                <w:b/>
                <w:sz w:val="24"/>
                <w:szCs w:val="24"/>
              </w:rPr>
              <w:t>Tel:</w:t>
            </w:r>
            <w:r>
              <w:rPr>
                <w:rFonts w:ascii="Calibri" w:eastAsia="Calibri" w:hAnsi="Calibri" w:cs="Calibri"/>
                <w:sz w:val="24"/>
                <w:szCs w:val="24"/>
              </w:rPr>
              <w:t xml:space="preserve"> </w:t>
            </w:r>
            <w:r w:rsidR="00A70FD8" w:rsidRPr="00A70FD8">
              <w:rPr>
                <w:color w:val="222222"/>
                <w:shd w:val="clear" w:color="auto" w:fill="FFFFFF"/>
              </w:rPr>
              <w:t>07867551957</w:t>
            </w:r>
          </w:p>
          <w:p w14:paraId="5FE624AA" w14:textId="039074ED" w:rsidR="00124BF7" w:rsidRDefault="00B21209">
            <w:pPr>
              <w:widowControl w:val="0"/>
              <w:spacing w:line="240" w:lineRule="auto"/>
              <w:rPr>
                <w:rFonts w:ascii="Calibri" w:eastAsia="Calibri" w:hAnsi="Calibri" w:cs="Calibri"/>
                <w:sz w:val="24"/>
                <w:szCs w:val="24"/>
              </w:rPr>
            </w:pPr>
            <w:r>
              <w:rPr>
                <w:rFonts w:ascii="Calibri" w:eastAsia="Calibri" w:hAnsi="Calibri" w:cs="Calibri"/>
                <w:b/>
                <w:sz w:val="24"/>
                <w:szCs w:val="24"/>
              </w:rPr>
              <w:t>E-mail:</w:t>
            </w:r>
            <w:r>
              <w:rPr>
                <w:rFonts w:ascii="Calibri" w:eastAsia="Calibri" w:hAnsi="Calibri" w:cs="Calibri"/>
                <w:b/>
                <w:sz w:val="24"/>
                <w:szCs w:val="24"/>
              </w:rPr>
              <w:tab/>
              <w:t xml:space="preserve"> </w:t>
            </w:r>
            <w:r w:rsidR="00A07205">
              <w:rPr>
                <w:color w:val="222222"/>
                <w:shd w:val="clear" w:color="auto" w:fill="FFFFFF"/>
              </w:rPr>
              <w:t> </w:t>
            </w:r>
            <w:hyperlink r:id="rId11" w:history="1">
              <w:r w:rsidR="005E3E80" w:rsidRPr="005E3E80">
                <w:rPr>
                  <w:rStyle w:val="Hyperlink"/>
                  <w:shd w:val="clear" w:color="auto" w:fill="FFFFFF"/>
                </w:rPr>
                <w:t>dare2think@trials.bham.ac.uk</w:t>
              </w:r>
            </w:hyperlink>
          </w:p>
        </w:tc>
        <w:tc>
          <w:tcPr>
            <w:tcW w:w="4516" w:type="dxa"/>
            <w:shd w:val="clear" w:color="auto" w:fill="FFFFFF"/>
            <w:vAlign w:val="center"/>
          </w:tcPr>
          <w:p w14:paraId="5FE624AB" w14:textId="38576BAF" w:rsidR="00124BF7" w:rsidRDefault="00B21209">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CRN Study Lead: </w:t>
            </w:r>
            <w:r w:rsidR="00AF5FEC" w:rsidRPr="007B3834">
              <w:rPr>
                <w:rStyle w:val="Strong"/>
                <w:rFonts w:ascii="Calibri" w:hAnsi="Calibri" w:cs="Calibri"/>
                <w:color w:val="193E72"/>
                <w:sz w:val="20"/>
                <w:szCs w:val="20"/>
                <w:shd w:val="clear" w:color="auto" w:fill="FFFFFF"/>
              </w:rPr>
              <w:t>Sue Elwell</w:t>
            </w:r>
          </w:p>
          <w:p w14:paraId="5FE624AC" w14:textId="7480DD40" w:rsidR="00124BF7" w:rsidRDefault="00B21209">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Phone: </w:t>
            </w:r>
            <w:r w:rsidR="002C392F">
              <w:rPr>
                <w:color w:val="222222"/>
                <w:shd w:val="clear" w:color="auto" w:fill="FFFFFF"/>
              </w:rPr>
              <w:t>07920531254</w:t>
            </w:r>
          </w:p>
          <w:p w14:paraId="5FE624AD" w14:textId="410C51CF" w:rsidR="00124BF7" w:rsidRDefault="00B21209">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Email: </w:t>
            </w:r>
            <w:hyperlink r:id="rId12" w:history="1">
              <w:r w:rsidR="005E3E80" w:rsidRPr="005A1300">
                <w:rPr>
                  <w:rStyle w:val="Hyperlink"/>
                  <w:shd w:val="clear" w:color="auto" w:fill="FFFFFF"/>
                </w:rPr>
                <w:t>sue.elwell@nihr.ac.uk</w:t>
              </w:r>
            </w:hyperlink>
          </w:p>
        </w:tc>
      </w:tr>
    </w:tbl>
    <w:p w14:paraId="5FE624AF" w14:textId="77777777" w:rsidR="00124BF7" w:rsidRDefault="00124BF7">
      <w:pPr>
        <w:widowControl w:val="0"/>
        <w:spacing w:line="240" w:lineRule="auto"/>
        <w:rPr>
          <w:b/>
          <w:sz w:val="20"/>
          <w:szCs w:val="20"/>
        </w:rPr>
      </w:pPr>
    </w:p>
    <w:tbl>
      <w:tblPr>
        <w:tblStyle w:val="a0"/>
        <w:tblW w:w="10681"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Caption w:val="Trial Information"/>
      </w:tblPr>
      <w:tblGrid>
        <w:gridCol w:w="2205"/>
        <w:gridCol w:w="8476"/>
      </w:tblGrid>
      <w:tr w:rsidR="00124BF7" w:rsidRPr="0018342E" w14:paraId="5FE624B4" w14:textId="77777777" w:rsidTr="00563223">
        <w:trPr>
          <w:trHeight w:val="622"/>
          <w:tblHeader/>
        </w:trPr>
        <w:tc>
          <w:tcPr>
            <w:tcW w:w="2205" w:type="dxa"/>
            <w:vAlign w:val="center"/>
          </w:tcPr>
          <w:p w14:paraId="5FE624B0" w14:textId="77777777" w:rsidR="00124BF7" w:rsidRPr="0018342E" w:rsidRDefault="00B21209" w:rsidP="0018342E">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Study</w:t>
            </w:r>
            <w:r w:rsidRPr="0018342E">
              <w:rPr>
                <w:rFonts w:asciiTheme="majorHAnsi" w:hAnsiTheme="majorHAnsi" w:cstheme="majorHAnsi"/>
                <w:sz w:val="24"/>
                <w:szCs w:val="24"/>
              </w:rPr>
              <w:t xml:space="preserve"> </w:t>
            </w:r>
            <w:r w:rsidRPr="0018342E">
              <w:rPr>
                <w:rFonts w:asciiTheme="majorHAnsi" w:hAnsiTheme="majorHAnsi" w:cstheme="majorHAnsi"/>
                <w:b/>
                <w:sz w:val="24"/>
                <w:szCs w:val="24"/>
              </w:rPr>
              <w:t>Title</w:t>
            </w:r>
          </w:p>
        </w:tc>
        <w:tc>
          <w:tcPr>
            <w:tcW w:w="8476" w:type="dxa"/>
            <w:vAlign w:val="center"/>
          </w:tcPr>
          <w:p w14:paraId="5FE624B3" w14:textId="37A0161C" w:rsidR="00124BF7" w:rsidRPr="0018342E" w:rsidRDefault="00896EAB" w:rsidP="0018342E">
            <w:pPr>
              <w:spacing w:line="240" w:lineRule="auto"/>
              <w:rPr>
                <w:rFonts w:asciiTheme="majorHAnsi" w:hAnsiTheme="majorHAnsi" w:cstheme="majorHAnsi"/>
                <w:sz w:val="24"/>
                <w:szCs w:val="24"/>
              </w:rPr>
            </w:pPr>
            <w:r w:rsidRPr="0018342E">
              <w:rPr>
                <w:rFonts w:asciiTheme="majorHAnsi" w:hAnsiTheme="majorHAnsi" w:cstheme="majorHAnsi"/>
                <w:color w:val="000000"/>
                <w:sz w:val="24"/>
                <w:szCs w:val="24"/>
              </w:rPr>
              <w:t>DaRe2THINK</w:t>
            </w:r>
          </w:p>
        </w:tc>
      </w:tr>
      <w:tr w:rsidR="00124BF7" w:rsidRPr="0018342E" w14:paraId="5FE624B7" w14:textId="77777777" w:rsidTr="0018342E">
        <w:trPr>
          <w:trHeight w:val="276"/>
        </w:trPr>
        <w:tc>
          <w:tcPr>
            <w:tcW w:w="2205" w:type="dxa"/>
            <w:vAlign w:val="center"/>
          </w:tcPr>
          <w:p w14:paraId="5FE624B5" w14:textId="77777777" w:rsidR="00124BF7" w:rsidRPr="0018342E" w:rsidRDefault="00B21209" w:rsidP="0018342E">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IRAS Number</w:t>
            </w:r>
          </w:p>
        </w:tc>
        <w:tc>
          <w:tcPr>
            <w:tcW w:w="8476" w:type="dxa"/>
            <w:vAlign w:val="center"/>
          </w:tcPr>
          <w:p w14:paraId="5FE624B6" w14:textId="1B2EDA8E" w:rsidR="00124BF7" w:rsidRPr="0018342E" w:rsidRDefault="00387DF1" w:rsidP="0018342E">
            <w:pPr>
              <w:spacing w:line="240" w:lineRule="auto"/>
              <w:rPr>
                <w:rFonts w:asciiTheme="majorHAnsi" w:hAnsiTheme="majorHAnsi" w:cstheme="majorHAnsi"/>
                <w:sz w:val="24"/>
                <w:szCs w:val="24"/>
              </w:rPr>
            </w:pPr>
            <w:r w:rsidRPr="0018342E">
              <w:rPr>
                <w:rFonts w:asciiTheme="majorHAnsi" w:hAnsiTheme="majorHAnsi" w:cstheme="majorHAnsi"/>
                <w:sz w:val="24"/>
                <w:szCs w:val="24"/>
              </w:rPr>
              <w:t>290420</w:t>
            </w:r>
          </w:p>
        </w:tc>
      </w:tr>
      <w:tr w:rsidR="00124BF7" w:rsidRPr="0018342E" w14:paraId="5FE624BD" w14:textId="77777777" w:rsidTr="0018342E">
        <w:trPr>
          <w:trHeight w:val="276"/>
        </w:trPr>
        <w:tc>
          <w:tcPr>
            <w:tcW w:w="2205" w:type="dxa"/>
            <w:vAlign w:val="center"/>
          </w:tcPr>
          <w:p w14:paraId="5FE624B8" w14:textId="77777777" w:rsidR="00124BF7" w:rsidRPr="0018342E" w:rsidRDefault="00124BF7" w:rsidP="0018342E">
            <w:pPr>
              <w:spacing w:line="240" w:lineRule="auto"/>
              <w:rPr>
                <w:rFonts w:asciiTheme="majorHAnsi" w:hAnsiTheme="majorHAnsi" w:cstheme="majorHAnsi"/>
                <w:b/>
                <w:sz w:val="24"/>
                <w:szCs w:val="24"/>
              </w:rPr>
            </w:pPr>
          </w:p>
          <w:p w14:paraId="5FE624B9" w14:textId="77777777" w:rsidR="00124BF7" w:rsidRPr="0018342E" w:rsidRDefault="00B21209" w:rsidP="0018342E">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Sponsor</w:t>
            </w:r>
          </w:p>
          <w:p w14:paraId="5FE624BA" w14:textId="77777777" w:rsidR="00124BF7" w:rsidRPr="0018342E" w:rsidRDefault="00124BF7" w:rsidP="0018342E">
            <w:pPr>
              <w:spacing w:line="240" w:lineRule="auto"/>
              <w:rPr>
                <w:rFonts w:asciiTheme="majorHAnsi" w:hAnsiTheme="majorHAnsi" w:cstheme="majorHAnsi"/>
                <w:b/>
                <w:sz w:val="24"/>
                <w:szCs w:val="24"/>
              </w:rPr>
            </w:pPr>
          </w:p>
        </w:tc>
        <w:tc>
          <w:tcPr>
            <w:tcW w:w="8476" w:type="dxa"/>
            <w:vAlign w:val="center"/>
          </w:tcPr>
          <w:p w14:paraId="5FE624BC" w14:textId="729BAEE4" w:rsidR="00124BF7" w:rsidRPr="0018342E" w:rsidRDefault="00EF09B7" w:rsidP="0018342E">
            <w:pPr>
              <w:spacing w:line="240" w:lineRule="auto"/>
              <w:rPr>
                <w:rFonts w:asciiTheme="majorHAnsi" w:hAnsiTheme="majorHAnsi" w:cstheme="majorHAnsi"/>
                <w:sz w:val="24"/>
                <w:szCs w:val="24"/>
              </w:rPr>
            </w:pPr>
            <w:r w:rsidRPr="0018342E">
              <w:rPr>
                <w:rFonts w:asciiTheme="majorHAnsi" w:hAnsiTheme="majorHAnsi" w:cstheme="majorHAnsi"/>
                <w:color w:val="000000"/>
                <w:sz w:val="24"/>
                <w:szCs w:val="24"/>
              </w:rPr>
              <w:t>University of Birmingham, UK</w:t>
            </w:r>
          </w:p>
        </w:tc>
      </w:tr>
      <w:tr w:rsidR="00124BF7" w:rsidRPr="0018342E" w14:paraId="5FE624C3" w14:textId="77777777" w:rsidTr="0018342E">
        <w:trPr>
          <w:trHeight w:val="499"/>
        </w:trPr>
        <w:tc>
          <w:tcPr>
            <w:tcW w:w="2205" w:type="dxa"/>
            <w:vAlign w:val="center"/>
          </w:tcPr>
          <w:p w14:paraId="5FE624BE" w14:textId="77777777" w:rsidR="00124BF7" w:rsidRPr="0018342E" w:rsidRDefault="00124BF7" w:rsidP="0018342E">
            <w:pPr>
              <w:spacing w:line="240" w:lineRule="auto"/>
              <w:rPr>
                <w:rFonts w:asciiTheme="majorHAnsi" w:hAnsiTheme="majorHAnsi" w:cstheme="majorHAnsi"/>
                <w:b/>
                <w:sz w:val="24"/>
                <w:szCs w:val="24"/>
              </w:rPr>
            </w:pPr>
          </w:p>
          <w:p w14:paraId="5FE624BF" w14:textId="77777777" w:rsidR="00124BF7" w:rsidRPr="0018342E" w:rsidRDefault="00B21209" w:rsidP="0018342E">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Funders</w:t>
            </w:r>
          </w:p>
          <w:p w14:paraId="5FE624C0" w14:textId="77777777" w:rsidR="00124BF7" w:rsidRPr="0018342E" w:rsidRDefault="00124BF7" w:rsidP="0018342E">
            <w:pPr>
              <w:spacing w:line="240" w:lineRule="auto"/>
              <w:rPr>
                <w:rFonts w:asciiTheme="majorHAnsi" w:hAnsiTheme="majorHAnsi" w:cstheme="majorHAnsi"/>
                <w:b/>
                <w:sz w:val="24"/>
                <w:szCs w:val="24"/>
              </w:rPr>
            </w:pPr>
          </w:p>
        </w:tc>
        <w:tc>
          <w:tcPr>
            <w:tcW w:w="8476" w:type="dxa"/>
            <w:vAlign w:val="center"/>
          </w:tcPr>
          <w:p w14:paraId="5FE624C2" w14:textId="2CCD639D" w:rsidR="00124BF7" w:rsidRPr="0018342E" w:rsidRDefault="00306879" w:rsidP="0018342E">
            <w:pPr>
              <w:spacing w:line="240" w:lineRule="auto"/>
              <w:rPr>
                <w:rFonts w:asciiTheme="majorHAnsi" w:hAnsiTheme="majorHAnsi" w:cstheme="majorHAnsi"/>
                <w:sz w:val="24"/>
                <w:szCs w:val="24"/>
              </w:rPr>
            </w:pPr>
            <w:r w:rsidRPr="0018342E">
              <w:rPr>
                <w:rFonts w:asciiTheme="majorHAnsi" w:hAnsiTheme="majorHAnsi" w:cstheme="majorHAnsi"/>
                <w:color w:val="000000"/>
                <w:sz w:val="24"/>
                <w:szCs w:val="24"/>
              </w:rPr>
              <w:t>National Institute for Health Research (HTA 19/109 - NIHR130280)</w:t>
            </w:r>
          </w:p>
        </w:tc>
      </w:tr>
      <w:tr w:rsidR="00124BF7" w:rsidRPr="0018342E" w14:paraId="5FE624C8" w14:textId="77777777" w:rsidTr="0018342E">
        <w:trPr>
          <w:trHeight w:val="276"/>
        </w:trPr>
        <w:tc>
          <w:tcPr>
            <w:tcW w:w="2205" w:type="dxa"/>
            <w:vAlign w:val="center"/>
          </w:tcPr>
          <w:p w14:paraId="5FE624C4" w14:textId="77777777" w:rsidR="00124BF7" w:rsidRPr="0018342E" w:rsidRDefault="00B21209" w:rsidP="0018342E">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Chief Investigator</w:t>
            </w:r>
          </w:p>
        </w:tc>
        <w:tc>
          <w:tcPr>
            <w:tcW w:w="8476" w:type="dxa"/>
            <w:vAlign w:val="center"/>
          </w:tcPr>
          <w:p w14:paraId="1FF8EAC5" w14:textId="77777777" w:rsidR="005C03DB" w:rsidRPr="0018342E" w:rsidRDefault="005C03DB" w:rsidP="0018342E">
            <w:pPr>
              <w:spacing w:before="120" w:after="120" w:line="240" w:lineRule="auto"/>
              <w:rPr>
                <w:rFonts w:asciiTheme="majorHAnsi" w:eastAsia="Times New Roman" w:hAnsiTheme="majorHAnsi" w:cstheme="majorHAnsi"/>
                <w:sz w:val="24"/>
                <w:szCs w:val="24"/>
              </w:rPr>
            </w:pPr>
            <w:r w:rsidRPr="0018342E">
              <w:rPr>
                <w:rFonts w:asciiTheme="majorHAnsi" w:eastAsia="Times New Roman" w:hAnsiTheme="majorHAnsi" w:cstheme="majorHAnsi"/>
                <w:color w:val="000000"/>
                <w:sz w:val="24"/>
                <w:szCs w:val="24"/>
              </w:rPr>
              <w:t xml:space="preserve">Dipak Kotecha (Chief Investigator), Professor of Cardiology, Institute of Cardiovascular Sciences, University of Birmingham &amp; Institute of Translational Medicine, University Hospitals Birmingham NHS Foundation Trust; Email: </w:t>
            </w:r>
            <w:hyperlink r:id="rId13" w:history="1">
              <w:r w:rsidRPr="0018342E">
                <w:rPr>
                  <w:rFonts w:asciiTheme="majorHAnsi" w:eastAsia="Times New Roman" w:hAnsiTheme="majorHAnsi" w:cstheme="majorHAnsi"/>
                  <w:color w:val="0000FF"/>
                  <w:sz w:val="24"/>
                  <w:szCs w:val="24"/>
                  <w:u w:val="single"/>
                </w:rPr>
                <w:t>d.kotecha@bham.ac.uk</w:t>
              </w:r>
            </w:hyperlink>
            <w:r w:rsidRPr="0018342E">
              <w:rPr>
                <w:rFonts w:asciiTheme="majorHAnsi" w:eastAsia="Times New Roman" w:hAnsiTheme="majorHAnsi" w:cstheme="majorHAnsi"/>
                <w:color w:val="000000"/>
                <w:sz w:val="24"/>
                <w:szCs w:val="24"/>
              </w:rPr>
              <w:t> </w:t>
            </w:r>
          </w:p>
          <w:p w14:paraId="5FE624C7" w14:textId="09C10A6B" w:rsidR="00124BF7" w:rsidRPr="0018342E" w:rsidRDefault="005C03DB" w:rsidP="0018342E">
            <w:pPr>
              <w:spacing w:line="240" w:lineRule="auto"/>
              <w:rPr>
                <w:rFonts w:asciiTheme="majorHAnsi" w:hAnsiTheme="majorHAnsi" w:cstheme="majorHAnsi"/>
                <w:sz w:val="24"/>
                <w:szCs w:val="24"/>
              </w:rPr>
            </w:pPr>
            <w:r w:rsidRPr="0018342E">
              <w:rPr>
                <w:rFonts w:asciiTheme="majorHAnsi" w:eastAsia="Times New Roman" w:hAnsiTheme="majorHAnsi" w:cstheme="majorHAnsi"/>
                <w:color w:val="000000"/>
                <w:sz w:val="24"/>
                <w:szCs w:val="24"/>
              </w:rPr>
              <w:t xml:space="preserve">David Shukla (Deputy Chief Investigator), General Practitioner &amp; Lead for the West Midlands Primary Care CRN team, Institute of Applied Health Research, University of Birmingham; Email: </w:t>
            </w:r>
            <w:hyperlink r:id="rId14" w:history="1">
              <w:r w:rsidRPr="0018342E">
                <w:rPr>
                  <w:rFonts w:asciiTheme="majorHAnsi" w:eastAsia="Times New Roman" w:hAnsiTheme="majorHAnsi" w:cstheme="majorHAnsi"/>
                  <w:color w:val="0000FF"/>
                  <w:sz w:val="24"/>
                  <w:szCs w:val="24"/>
                  <w:u w:val="single"/>
                </w:rPr>
                <w:t>david.shukla@nihr.ac.uk</w:t>
              </w:r>
            </w:hyperlink>
          </w:p>
        </w:tc>
      </w:tr>
      <w:tr w:rsidR="00124BF7" w:rsidRPr="0018342E" w14:paraId="5FE624CD" w14:textId="77777777" w:rsidTr="0018342E">
        <w:trPr>
          <w:trHeight w:val="276"/>
        </w:trPr>
        <w:tc>
          <w:tcPr>
            <w:tcW w:w="2205" w:type="dxa"/>
            <w:vAlign w:val="center"/>
          </w:tcPr>
          <w:p w14:paraId="5FE624C9" w14:textId="77777777" w:rsidR="00124BF7" w:rsidRPr="0018342E" w:rsidRDefault="00B21209" w:rsidP="0018342E">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Study Design</w:t>
            </w:r>
          </w:p>
        </w:tc>
        <w:tc>
          <w:tcPr>
            <w:tcW w:w="8476" w:type="dxa"/>
            <w:vAlign w:val="center"/>
          </w:tcPr>
          <w:p w14:paraId="253617B5" w14:textId="77777777" w:rsidR="00563223" w:rsidRDefault="00682E7E" w:rsidP="00563223">
            <w:pPr>
              <w:spacing w:line="240" w:lineRule="auto"/>
              <w:rPr>
                <w:rFonts w:asciiTheme="majorHAnsi" w:hAnsiTheme="majorHAnsi" w:cstheme="majorHAnsi"/>
                <w:color w:val="000000"/>
                <w:sz w:val="24"/>
                <w:szCs w:val="24"/>
              </w:rPr>
            </w:pPr>
            <w:r w:rsidRPr="0018342E">
              <w:rPr>
                <w:rFonts w:asciiTheme="majorHAnsi" w:hAnsiTheme="majorHAnsi" w:cstheme="majorHAnsi"/>
                <w:color w:val="000000"/>
                <w:sz w:val="24"/>
                <w:szCs w:val="24"/>
              </w:rPr>
              <w:t>DaRe2THINK is an</w:t>
            </w:r>
            <w:r w:rsidR="00084861">
              <w:rPr>
                <w:rFonts w:asciiTheme="majorHAnsi" w:hAnsiTheme="majorHAnsi" w:cstheme="majorHAnsi"/>
                <w:color w:val="000000"/>
                <w:sz w:val="24"/>
                <w:szCs w:val="24"/>
              </w:rPr>
              <w:t xml:space="preserve"> NHS embedded</w:t>
            </w:r>
            <w:r w:rsidRPr="0018342E">
              <w:rPr>
                <w:rFonts w:asciiTheme="majorHAnsi" w:hAnsiTheme="majorHAnsi" w:cstheme="majorHAnsi"/>
                <w:color w:val="000000"/>
                <w:sz w:val="24"/>
                <w:szCs w:val="24"/>
              </w:rPr>
              <w:t xml:space="preserve"> individual-patient, randomised, parallel-group, open-label, event-driven superiority trial with 1:1 allocation to either </w:t>
            </w:r>
            <w:r w:rsidR="00C72BE7" w:rsidRPr="0018342E">
              <w:rPr>
                <w:rFonts w:asciiTheme="majorHAnsi" w:hAnsiTheme="majorHAnsi" w:cstheme="majorHAnsi"/>
                <w:color w:val="000000"/>
                <w:sz w:val="24"/>
                <w:szCs w:val="24"/>
              </w:rPr>
              <w:t xml:space="preserve">direct oral anticoagulant (DOAC) </w:t>
            </w:r>
            <w:r w:rsidRPr="0018342E">
              <w:rPr>
                <w:rFonts w:asciiTheme="majorHAnsi" w:hAnsiTheme="majorHAnsi" w:cstheme="majorHAnsi"/>
                <w:color w:val="000000"/>
                <w:sz w:val="24"/>
                <w:szCs w:val="24"/>
              </w:rPr>
              <w:t>or no added therapy.</w:t>
            </w:r>
          </w:p>
          <w:p w14:paraId="108034F5" w14:textId="77777777" w:rsidR="00563223" w:rsidRDefault="00563223" w:rsidP="00563223">
            <w:pPr>
              <w:spacing w:line="240" w:lineRule="auto"/>
              <w:rPr>
                <w:rFonts w:asciiTheme="majorHAnsi" w:hAnsiTheme="majorHAnsi" w:cstheme="majorHAnsi"/>
                <w:sz w:val="24"/>
                <w:szCs w:val="24"/>
              </w:rPr>
            </w:pPr>
          </w:p>
          <w:p w14:paraId="5FE624CC" w14:textId="334C4858" w:rsidR="00084861" w:rsidRPr="0018342E" w:rsidRDefault="00084861" w:rsidP="00563223">
            <w:pPr>
              <w:spacing w:line="240" w:lineRule="auto"/>
              <w:rPr>
                <w:rFonts w:asciiTheme="majorHAnsi" w:hAnsiTheme="majorHAnsi" w:cstheme="majorHAnsi"/>
                <w:sz w:val="24"/>
                <w:szCs w:val="24"/>
              </w:rPr>
            </w:pPr>
            <w:r>
              <w:rPr>
                <w:rFonts w:asciiTheme="majorHAnsi" w:hAnsiTheme="majorHAnsi" w:cstheme="majorHAnsi"/>
                <w:sz w:val="24"/>
                <w:szCs w:val="24"/>
              </w:rPr>
              <w:t>DaRe2THINK uses routinely collected healthcare data to automatically pre-</w:t>
            </w:r>
            <w:proofErr w:type="gramStart"/>
            <w:r>
              <w:rPr>
                <w:rFonts w:asciiTheme="majorHAnsi" w:hAnsiTheme="majorHAnsi" w:cstheme="majorHAnsi"/>
                <w:sz w:val="24"/>
                <w:szCs w:val="24"/>
              </w:rPr>
              <w:t>screen  patients</w:t>
            </w:r>
            <w:proofErr w:type="gramEnd"/>
            <w:r>
              <w:rPr>
                <w:rFonts w:asciiTheme="majorHAnsi" w:hAnsiTheme="majorHAnsi" w:cstheme="majorHAnsi"/>
                <w:sz w:val="24"/>
                <w:szCs w:val="24"/>
              </w:rPr>
              <w:t>, and conduct no visit follow-up. Combined with remote e-consent this trial aims to make research accessible to busy primary care staff.</w:t>
            </w:r>
          </w:p>
        </w:tc>
      </w:tr>
      <w:tr w:rsidR="00124BF7" w:rsidRPr="0018342E" w14:paraId="5FE624D2" w14:textId="77777777" w:rsidTr="0018342E">
        <w:trPr>
          <w:trHeight w:val="664"/>
        </w:trPr>
        <w:tc>
          <w:tcPr>
            <w:tcW w:w="2205" w:type="dxa"/>
            <w:vAlign w:val="center"/>
          </w:tcPr>
          <w:p w14:paraId="5FE624CE" w14:textId="77777777" w:rsidR="00124BF7" w:rsidRPr="0018342E" w:rsidRDefault="00B21209" w:rsidP="0018342E">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Primary Study Aim &amp; Objectives</w:t>
            </w:r>
          </w:p>
        </w:tc>
        <w:tc>
          <w:tcPr>
            <w:tcW w:w="8476" w:type="dxa"/>
            <w:vAlign w:val="center"/>
          </w:tcPr>
          <w:p w14:paraId="5FE624D1" w14:textId="5F203A3A" w:rsidR="00124BF7" w:rsidRPr="0018342E" w:rsidRDefault="0018041B" w:rsidP="0018342E">
            <w:pPr>
              <w:spacing w:line="240" w:lineRule="auto"/>
              <w:rPr>
                <w:rFonts w:asciiTheme="majorHAnsi" w:hAnsiTheme="majorHAnsi" w:cstheme="majorHAnsi"/>
                <w:sz w:val="24"/>
                <w:szCs w:val="24"/>
              </w:rPr>
            </w:pPr>
            <w:r w:rsidRPr="0018342E">
              <w:rPr>
                <w:rFonts w:asciiTheme="majorHAnsi" w:hAnsiTheme="majorHAnsi" w:cstheme="majorHAnsi"/>
                <w:color w:val="000000"/>
                <w:sz w:val="24"/>
                <w:szCs w:val="24"/>
              </w:rPr>
              <w:t>DaRe2THINK will test the hypothesis that DOACs are effective</w:t>
            </w:r>
            <w:r w:rsidR="00A70FD8">
              <w:rPr>
                <w:rFonts w:asciiTheme="majorHAnsi" w:hAnsiTheme="majorHAnsi" w:cstheme="majorHAnsi"/>
                <w:color w:val="000000"/>
                <w:sz w:val="24"/>
                <w:szCs w:val="24"/>
              </w:rPr>
              <w:t xml:space="preserve"> at</w:t>
            </w:r>
            <w:r w:rsidR="00623F0E">
              <w:rPr>
                <w:rFonts w:asciiTheme="majorHAnsi" w:hAnsiTheme="majorHAnsi" w:cstheme="majorHAnsi"/>
                <w:color w:val="000000"/>
                <w:sz w:val="24"/>
                <w:szCs w:val="24"/>
              </w:rPr>
              <w:t xml:space="preserve"> </w:t>
            </w:r>
            <w:r w:rsidR="00A70FD8">
              <w:rPr>
                <w:rFonts w:asciiTheme="majorHAnsi" w:hAnsiTheme="majorHAnsi" w:cstheme="majorHAnsi"/>
                <w:color w:val="000000"/>
                <w:sz w:val="24"/>
                <w:szCs w:val="24"/>
              </w:rPr>
              <w:t>r</w:t>
            </w:r>
            <w:r w:rsidR="00623F0E" w:rsidRPr="00623F0E">
              <w:rPr>
                <w:rFonts w:asciiTheme="majorHAnsi" w:hAnsiTheme="majorHAnsi" w:cstheme="majorHAnsi"/>
                <w:color w:val="000000"/>
                <w:sz w:val="24"/>
                <w:szCs w:val="24"/>
              </w:rPr>
              <w:t>educ</w:t>
            </w:r>
            <w:r w:rsidR="00A70FD8">
              <w:rPr>
                <w:rFonts w:asciiTheme="majorHAnsi" w:hAnsiTheme="majorHAnsi" w:cstheme="majorHAnsi"/>
                <w:color w:val="000000"/>
                <w:sz w:val="24"/>
                <w:szCs w:val="24"/>
              </w:rPr>
              <w:t>ing</w:t>
            </w:r>
            <w:r w:rsidR="00623F0E" w:rsidRPr="00623F0E">
              <w:rPr>
                <w:rFonts w:asciiTheme="majorHAnsi" w:hAnsiTheme="majorHAnsi" w:cstheme="majorHAnsi"/>
                <w:color w:val="000000"/>
                <w:sz w:val="24"/>
                <w:szCs w:val="24"/>
              </w:rPr>
              <w:t xml:space="preserve"> thromboembolic events and vascular dementia compared to no treatment, </w:t>
            </w:r>
            <w:r w:rsidR="00A70FD8">
              <w:rPr>
                <w:rFonts w:asciiTheme="majorHAnsi" w:hAnsiTheme="majorHAnsi" w:cstheme="majorHAnsi"/>
                <w:color w:val="000000"/>
                <w:sz w:val="24"/>
                <w:szCs w:val="24"/>
              </w:rPr>
              <w:t>i</w:t>
            </w:r>
            <w:r w:rsidR="00A70FD8" w:rsidRPr="00A70FD8">
              <w:rPr>
                <w:rFonts w:asciiTheme="majorHAnsi" w:hAnsiTheme="majorHAnsi" w:cstheme="majorHAnsi"/>
                <w:color w:val="000000"/>
                <w:sz w:val="24"/>
                <w:szCs w:val="24"/>
              </w:rPr>
              <w:t>n patients with AF and a low or intermediate expected risk of stroke</w:t>
            </w:r>
            <w:r w:rsidR="00A70FD8">
              <w:rPr>
                <w:rFonts w:asciiTheme="majorHAnsi" w:hAnsiTheme="majorHAnsi" w:cstheme="majorHAnsi"/>
                <w:color w:val="000000"/>
                <w:sz w:val="24"/>
                <w:szCs w:val="24"/>
              </w:rPr>
              <w:t>.  Using a healthcare data approach to reduce the burden on both NHS staff and patients.</w:t>
            </w:r>
          </w:p>
        </w:tc>
      </w:tr>
      <w:tr w:rsidR="00124BF7" w:rsidRPr="0018342E" w14:paraId="5FE624D7" w14:textId="77777777" w:rsidTr="0018342E">
        <w:trPr>
          <w:trHeight w:val="288"/>
        </w:trPr>
        <w:tc>
          <w:tcPr>
            <w:tcW w:w="2205" w:type="dxa"/>
            <w:vAlign w:val="center"/>
          </w:tcPr>
          <w:p w14:paraId="5FE624D3" w14:textId="77777777" w:rsidR="00124BF7" w:rsidRPr="0018342E" w:rsidRDefault="00B21209" w:rsidP="0018342E">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Total Recruitment Target</w:t>
            </w:r>
          </w:p>
        </w:tc>
        <w:tc>
          <w:tcPr>
            <w:tcW w:w="8476" w:type="dxa"/>
            <w:vAlign w:val="center"/>
          </w:tcPr>
          <w:p w14:paraId="5FE624D6" w14:textId="036E166E" w:rsidR="00124BF7" w:rsidRPr="0018342E" w:rsidRDefault="00CE0535" w:rsidP="0018342E">
            <w:pPr>
              <w:spacing w:line="240" w:lineRule="auto"/>
              <w:rPr>
                <w:rFonts w:asciiTheme="majorHAnsi" w:hAnsiTheme="majorHAnsi" w:cstheme="majorHAnsi"/>
                <w:sz w:val="24"/>
                <w:szCs w:val="24"/>
              </w:rPr>
            </w:pPr>
            <w:r w:rsidRPr="0018342E">
              <w:rPr>
                <w:rFonts w:asciiTheme="majorHAnsi" w:hAnsiTheme="majorHAnsi" w:cstheme="majorHAnsi"/>
                <w:sz w:val="24"/>
                <w:szCs w:val="24"/>
              </w:rPr>
              <w:t>3000</w:t>
            </w:r>
            <w:r w:rsidR="00B21209" w:rsidRPr="0018342E">
              <w:rPr>
                <w:rFonts w:asciiTheme="majorHAnsi" w:hAnsiTheme="majorHAnsi" w:cstheme="majorHAnsi"/>
                <w:sz w:val="24"/>
                <w:szCs w:val="24"/>
              </w:rPr>
              <w:t xml:space="preserve"> Nationally</w:t>
            </w:r>
          </w:p>
        </w:tc>
      </w:tr>
      <w:tr w:rsidR="00124BF7" w:rsidRPr="0018342E" w14:paraId="5FE624DE" w14:textId="77777777" w:rsidTr="0018342E">
        <w:trPr>
          <w:trHeight w:val="288"/>
        </w:trPr>
        <w:tc>
          <w:tcPr>
            <w:tcW w:w="2205" w:type="dxa"/>
            <w:vAlign w:val="center"/>
          </w:tcPr>
          <w:p w14:paraId="5FE624D8" w14:textId="77777777" w:rsidR="00124BF7" w:rsidRPr="0018342E" w:rsidRDefault="00124BF7" w:rsidP="0018342E">
            <w:pPr>
              <w:spacing w:line="240" w:lineRule="auto"/>
              <w:rPr>
                <w:rFonts w:asciiTheme="majorHAnsi" w:hAnsiTheme="majorHAnsi" w:cstheme="majorHAnsi"/>
                <w:b/>
                <w:sz w:val="24"/>
                <w:szCs w:val="24"/>
              </w:rPr>
            </w:pPr>
          </w:p>
          <w:p w14:paraId="5FE624D9" w14:textId="0BFBBC46" w:rsidR="00124BF7" w:rsidRPr="0018342E" w:rsidRDefault="00B21209" w:rsidP="0018342E">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Practice/</w:t>
            </w:r>
            <w:r w:rsidR="00C57178" w:rsidRPr="0018342E">
              <w:rPr>
                <w:rFonts w:asciiTheme="majorHAnsi" w:hAnsiTheme="majorHAnsi" w:cstheme="majorHAnsi"/>
                <w:b/>
                <w:sz w:val="24"/>
                <w:szCs w:val="24"/>
              </w:rPr>
              <w:t>Site Target</w:t>
            </w:r>
          </w:p>
          <w:p w14:paraId="5FE624DA" w14:textId="77777777" w:rsidR="00124BF7" w:rsidRPr="0018342E" w:rsidRDefault="00124BF7" w:rsidP="0018342E">
            <w:pPr>
              <w:spacing w:line="240" w:lineRule="auto"/>
              <w:rPr>
                <w:rFonts w:asciiTheme="majorHAnsi" w:hAnsiTheme="majorHAnsi" w:cstheme="majorHAnsi"/>
                <w:b/>
                <w:sz w:val="24"/>
                <w:szCs w:val="24"/>
              </w:rPr>
            </w:pPr>
          </w:p>
        </w:tc>
        <w:tc>
          <w:tcPr>
            <w:tcW w:w="8476" w:type="dxa"/>
            <w:vAlign w:val="center"/>
          </w:tcPr>
          <w:p w14:paraId="5FE624DD" w14:textId="26E7EEC3" w:rsidR="00124BF7" w:rsidRPr="0018342E" w:rsidRDefault="00084861" w:rsidP="0018342E">
            <w:pPr>
              <w:spacing w:line="240" w:lineRule="auto"/>
              <w:rPr>
                <w:rFonts w:asciiTheme="majorHAnsi" w:hAnsiTheme="majorHAnsi" w:cstheme="majorHAnsi"/>
                <w:sz w:val="24"/>
                <w:szCs w:val="24"/>
              </w:rPr>
            </w:pPr>
            <w:r>
              <w:rPr>
                <w:rFonts w:asciiTheme="majorHAnsi" w:hAnsiTheme="majorHAnsi" w:cstheme="majorHAnsi"/>
                <w:sz w:val="24"/>
                <w:szCs w:val="24"/>
              </w:rPr>
              <w:t>No target</w:t>
            </w:r>
          </w:p>
        </w:tc>
      </w:tr>
      <w:tr w:rsidR="00124BF7" w:rsidRPr="0018342E" w14:paraId="5FE624E3" w14:textId="77777777" w:rsidTr="0018342E">
        <w:trPr>
          <w:trHeight w:val="254"/>
        </w:trPr>
        <w:tc>
          <w:tcPr>
            <w:tcW w:w="2205" w:type="dxa"/>
            <w:vAlign w:val="center"/>
          </w:tcPr>
          <w:p w14:paraId="5FE624DF" w14:textId="77777777" w:rsidR="00124BF7" w:rsidRPr="0018342E" w:rsidRDefault="00124BF7" w:rsidP="0018342E">
            <w:pPr>
              <w:spacing w:line="240" w:lineRule="auto"/>
              <w:rPr>
                <w:rFonts w:asciiTheme="majorHAnsi" w:hAnsiTheme="majorHAnsi" w:cstheme="majorHAnsi"/>
                <w:b/>
                <w:sz w:val="24"/>
                <w:szCs w:val="24"/>
              </w:rPr>
            </w:pPr>
          </w:p>
          <w:p w14:paraId="5FE624E0" w14:textId="77777777" w:rsidR="00124BF7" w:rsidRPr="0018342E" w:rsidRDefault="00B21209" w:rsidP="0018342E">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Recruitment Period</w:t>
            </w:r>
          </w:p>
          <w:p w14:paraId="5FE624E1" w14:textId="77777777" w:rsidR="00124BF7" w:rsidRPr="0018342E" w:rsidRDefault="00124BF7" w:rsidP="0018342E">
            <w:pPr>
              <w:spacing w:line="240" w:lineRule="auto"/>
              <w:rPr>
                <w:rFonts w:asciiTheme="majorHAnsi" w:hAnsiTheme="majorHAnsi" w:cstheme="majorHAnsi"/>
                <w:b/>
                <w:sz w:val="24"/>
                <w:szCs w:val="24"/>
              </w:rPr>
            </w:pPr>
          </w:p>
        </w:tc>
        <w:tc>
          <w:tcPr>
            <w:tcW w:w="8476" w:type="dxa"/>
            <w:vAlign w:val="center"/>
          </w:tcPr>
          <w:p w14:paraId="5FE624E2" w14:textId="05AB2A52" w:rsidR="00124BF7" w:rsidRPr="0018342E" w:rsidRDefault="006A3619" w:rsidP="0018342E">
            <w:pPr>
              <w:spacing w:line="240" w:lineRule="auto"/>
              <w:rPr>
                <w:rFonts w:asciiTheme="majorHAnsi" w:hAnsiTheme="majorHAnsi" w:cstheme="majorHAnsi"/>
                <w:sz w:val="24"/>
                <w:szCs w:val="24"/>
              </w:rPr>
            </w:pPr>
            <w:r w:rsidRPr="0018342E">
              <w:rPr>
                <w:rFonts w:asciiTheme="majorHAnsi" w:hAnsiTheme="majorHAnsi" w:cstheme="majorHAnsi"/>
                <w:sz w:val="24"/>
                <w:szCs w:val="24"/>
              </w:rPr>
              <w:t>01</w:t>
            </w:r>
            <w:r w:rsidR="00B21209" w:rsidRPr="0018342E">
              <w:rPr>
                <w:rFonts w:asciiTheme="majorHAnsi" w:hAnsiTheme="majorHAnsi" w:cstheme="majorHAnsi"/>
                <w:sz w:val="24"/>
                <w:szCs w:val="24"/>
              </w:rPr>
              <w:t>/</w:t>
            </w:r>
            <w:r w:rsidRPr="0018342E">
              <w:rPr>
                <w:rFonts w:asciiTheme="majorHAnsi" w:hAnsiTheme="majorHAnsi" w:cstheme="majorHAnsi"/>
                <w:sz w:val="24"/>
                <w:szCs w:val="24"/>
              </w:rPr>
              <w:t>0</w:t>
            </w:r>
            <w:r w:rsidR="00A70FD8">
              <w:rPr>
                <w:rFonts w:asciiTheme="majorHAnsi" w:hAnsiTheme="majorHAnsi" w:cstheme="majorHAnsi"/>
                <w:sz w:val="24"/>
                <w:szCs w:val="24"/>
              </w:rPr>
              <w:t>6</w:t>
            </w:r>
            <w:r w:rsidR="00B21209" w:rsidRPr="0018342E">
              <w:rPr>
                <w:rFonts w:asciiTheme="majorHAnsi" w:hAnsiTheme="majorHAnsi" w:cstheme="majorHAnsi"/>
                <w:sz w:val="24"/>
                <w:szCs w:val="24"/>
              </w:rPr>
              <w:t>/</w:t>
            </w:r>
            <w:r w:rsidRPr="0018342E">
              <w:rPr>
                <w:rFonts w:asciiTheme="majorHAnsi" w:hAnsiTheme="majorHAnsi" w:cstheme="majorHAnsi"/>
                <w:sz w:val="24"/>
                <w:szCs w:val="24"/>
              </w:rPr>
              <w:t>2021</w:t>
            </w:r>
            <w:r w:rsidR="00B21209" w:rsidRPr="0018342E">
              <w:rPr>
                <w:rFonts w:asciiTheme="majorHAnsi" w:hAnsiTheme="majorHAnsi" w:cstheme="majorHAnsi"/>
                <w:sz w:val="24"/>
                <w:szCs w:val="24"/>
              </w:rPr>
              <w:t xml:space="preserve"> to </w:t>
            </w:r>
            <w:r w:rsidRPr="0018342E">
              <w:rPr>
                <w:rFonts w:asciiTheme="majorHAnsi" w:hAnsiTheme="majorHAnsi" w:cstheme="majorHAnsi"/>
                <w:sz w:val="24"/>
                <w:szCs w:val="24"/>
              </w:rPr>
              <w:t>0</w:t>
            </w:r>
            <w:bookmarkStart w:id="0" w:name="_GoBack"/>
            <w:bookmarkEnd w:id="0"/>
            <w:r w:rsidRPr="0018342E">
              <w:rPr>
                <w:rFonts w:asciiTheme="majorHAnsi" w:hAnsiTheme="majorHAnsi" w:cstheme="majorHAnsi"/>
                <w:sz w:val="24"/>
                <w:szCs w:val="24"/>
              </w:rPr>
              <w:t>1</w:t>
            </w:r>
            <w:r w:rsidR="00B21209" w:rsidRPr="0018342E">
              <w:rPr>
                <w:rFonts w:asciiTheme="majorHAnsi" w:hAnsiTheme="majorHAnsi" w:cstheme="majorHAnsi"/>
                <w:sz w:val="24"/>
                <w:szCs w:val="24"/>
              </w:rPr>
              <w:t>/</w:t>
            </w:r>
            <w:r w:rsidRPr="0018342E">
              <w:rPr>
                <w:rFonts w:asciiTheme="majorHAnsi" w:hAnsiTheme="majorHAnsi" w:cstheme="majorHAnsi"/>
                <w:sz w:val="24"/>
                <w:szCs w:val="24"/>
              </w:rPr>
              <w:t>0</w:t>
            </w:r>
            <w:r w:rsidR="00A70FD8">
              <w:rPr>
                <w:rFonts w:asciiTheme="majorHAnsi" w:hAnsiTheme="majorHAnsi" w:cstheme="majorHAnsi"/>
                <w:sz w:val="24"/>
                <w:szCs w:val="24"/>
              </w:rPr>
              <w:t>6</w:t>
            </w:r>
            <w:r w:rsidR="00B21209" w:rsidRPr="0018342E">
              <w:rPr>
                <w:rFonts w:asciiTheme="majorHAnsi" w:hAnsiTheme="majorHAnsi" w:cstheme="majorHAnsi"/>
                <w:sz w:val="24"/>
                <w:szCs w:val="24"/>
              </w:rPr>
              <w:t>/</w:t>
            </w:r>
            <w:r w:rsidRPr="0018342E">
              <w:rPr>
                <w:rFonts w:asciiTheme="majorHAnsi" w:hAnsiTheme="majorHAnsi" w:cstheme="majorHAnsi"/>
                <w:sz w:val="24"/>
                <w:szCs w:val="24"/>
              </w:rPr>
              <w:t>2023</w:t>
            </w:r>
            <w:r w:rsidR="00B21209" w:rsidRPr="0018342E">
              <w:rPr>
                <w:rFonts w:asciiTheme="majorHAnsi" w:hAnsiTheme="majorHAnsi" w:cstheme="majorHAnsi"/>
                <w:sz w:val="24"/>
                <w:szCs w:val="24"/>
              </w:rPr>
              <w:t>.  [</w:t>
            </w:r>
            <w:r w:rsidR="00122B4A" w:rsidRPr="0018342E">
              <w:rPr>
                <w:rFonts w:asciiTheme="majorHAnsi" w:hAnsiTheme="majorHAnsi" w:cstheme="majorHAnsi"/>
                <w:color w:val="000000"/>
                <w:sz w:val="24"/>
                <w:szCs w:val="24"/>
              </w:rPr>
              <w:t>Study follow up will be conducted through yearly data extraction from the patient's electronic health records by CPRD.  Follow up will continue for 5 years after recruitment</w:t>
            </w:r>
            <w:r w:rsidR="00B21209" w:rsidRPr="0018342E">
              <w:rPr>
                <w:rFonts w:asciiTheme="majorHAnsi" w:hAnsiTheme="majorHAnsi" w:cstheme="majorHAnsi"/>
                <w:sz w:val="24"/>
                <w:szCs w:val="24"/>
              </w:rPr>
              <w:t>]</w:t>
            </w:r>
          </w:p>
        </w:tc>
      </w:tr>
      <w:tr w:rsidR="00415D29" w:rsidRPr="0018342E" w14:paraId="79D00C42" w14:textId="77777777" w:rsidTr="0018342E">
        <w:trPr>
          <w:trHeight w:val="463"/>
        </w:trPr>
        <w:tc>
          <w:tcPr>
            <w:tcW w:w="2205" w:type="dxa"/>
            <w:vAlign w:val="center"/>
          </w:tcPr>
          <w:p w14:paraId="55064059" w14:textId="073087AB" w:rsidR="00415D29" w:rsidRPr="0018342E" w:rsidRDefault="00415D29" w:rsidP="00415D29">
            <w:pPr>
              <w:spacing w:line="240" w:lineRule="auto"/>
              <w:rPr>
                <w:rFonts w:asciiTheme="majorHAnsi" w:hAnsiTheme="majorHAnsi" w:cstheme="majorHAnsi"/>
                <w:b/>
                <w:sz w:val="24"/>
                <w:szCs w:val="24"/>
              </w:rPr>
            </w:pPr>
            <w:r>
              <w:rPr>
                <w:rFonts w:asciiTheme="majorHAnsi" w:hAnsiTheme="majorHAnsi" w:cstheme="majorHAnsi"/>
                <w:b/>
                <w:sz w:val="24"/>
                <w:szCs w:val="24"/>
              </w:rPr>
              <w:t>Criteria for Primary Care staff to review</w:t>
            </w:r>
            <w:r w:rsidRPr="0018342E">
              <w:rPr>
                <w:rFonts w:asciiTheme="majorHAnsi" w:hAnsiTheme="majorHAnsi" w:cstheme="majorHAnsi"/>
                <w:b/>
                <w:sz w:val="24"/>
                <w:szCs w:val="24"/>
              </w:rPr>
              <w:t xml:space="preserve">  </w:t>
            </w:r>
          </w:p>
        </w:tc>
        <w:tc>
          <w:tcPr>
            <w:tcW w:w="8476" w:type="dxa"/>
            <w:vAlign w:val="center"/>
          </w:tcPr>
          <w:p w14:paraId="6BD15AD9" w14:textId="77777777" w:rsidR="00415D29" w:rsidRDefault="00415D29" w:rsidP="00415D29">
            <w:pPr>
              <w:pStyle w:val="NormalWeb"/>
              <w:numPr>
                <w:ilvl w:val="0"/>
                <w:numId w:val="18"/>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Currently receiving an anticoagulant.</w:t>
            </w:r>
          </w:p>
          <w:p w14:paraId="59972BB8" w14:textId="77777777" w:rsidR="00415D29" w:rsidRPr="00AC59E0" w:rsidRDefault="00415D29" w:rsidP="00415D29">
            <w:pPr>
              <w:pStyle w:val="NormalWeb"/>
              <w:numPr>
                <w:ilvl w:val="0"/>
                <w:numId w:val="18"/>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Any clinical indication for anticoagulation.</w:t>
            </w:r>
          </w:p>
          <w:p w14:paraId="17751979" w14:textId="77777777" w:rsidR="00415D29" w:rsidRPr="00AC59E0" w:rsidRDefault="00415D29" w:rsidP="00415D29">
            <w:pPr>
              <w:pStyle w:val="NormalWeb"/>
              <w:numPr>
                <w:ilvl w:val="0"/>
                <w:numId w:val="18"/>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Active clinically-significant bleeding.</w:t>
            </w:r>
          </w:p>
          <w:p w14:paraId="025EF274" w14:textId="77777777" w:rsidR="00415D29" w:rsidRPr="00AC59E0" w:rsidRDefault="00415D29" w:rsidP="00415D29">
            <w:pPr>
              <w:pStyle w:val="NormalWeb"/>
              <w:numPr>
                <w:ilvl w:val="0"/>
                <w:numId w:val="18"/>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Life expectancy estimated &lt;2 years.</w:t>
            </w:r>
          </w:p>
          <w:p w14:paraId="0F880829" w14:textId="77777777" w:rsidR="00415D29" w:rsidRPr="00AC59E0" w:rsidRDefault="00415D29" w:rsidP="00415D29">
            <w:pPr>
              <w:pStyle w:val="NormalWeb"/>
              <w:numPr>
                <w:ilvl w:val="0"/>
                <w:numId w:val="18"/>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Participant unable or unwilling to provide informed consent for access and linkage of past and future electronic healthcare records.</w:t>
            </w:r>
          </w:p>
          <w:p w14:paraId="70ADD354" w14:textId="77777777" w:rsidR="00415D29" w:rsidRDefault="00415D29" w:rsidP="00415D29">
            <w:pPr>
              <w:pStyle w:val="NormalWeb"/>
              <w:numPr>
                <w:ilvl w:val="0"/>
                <w:numId w:val="18"/>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Currently participating in another clinical trial.</w:t>
            </w:r>
          </w:p>
          <w:p w14:paraId="6BDF8A78" w14:textId="57912477" w:rsidR="00415D29" w:rsidRPr="00AC59E0" w:rsidRDefault="00415D29" w:rsidP="00415D29">
            <w:pPr>
              <w:pStyle w:val="NormalWeb"/>
              <w:spacing w:after="0" w:afterAutospacing="0"/>
              <w:textAlignment w:val="baseline"/>
              <w:rPr>
                <w:rFonts w:asciiTheme="majorHAnsi" w:hAnsiTheme="majorHAnsi" w:cstheme="majorHAnsi"/>
                <w:color w:val="000000"/>
                <w:u w:val="single"/>
              </w:rPr>
            </w:pPr>
            <w:r w:rsidRPr="00AC59E0">
              <w:rPr>
                <w:rFonts w:asciiTheme="majorHAnsi" w:hAnsiTheme="majorHAnsi" w:cstheme="majorHAnsi"/>
                <w:color w:val="000000"/>
              </w:rPr>
              <w:t>Women of childbearing potential.</w:t>
            </w:r>
          </w:p>
        </w:tc>
      </w:tr>
      <w:tr w:rsidR="00415D29" w:rsidRPr="0018342E" w14:paraId="5FE624E8" w14:textId="77777777" w:rsidTr="0018342E">
        <w:trPr>
          <w:trHeight w:val="463"/>
        </w:trPr>
        <w:tc>
          <w:tcPr>
            <w:tcW w:w="2205" w:type="dxa"/>
            <w:vAlign w:val="center"/>
          </w:tcPr>
          <w:p w14:paraId="5FE624E5" w14:textId="56DAE93E" w:rsidR="00415D29" w:rsidRPr="0018342E" w:rsidRDefault="00415D29" w:rsidP="00415D29">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Criteria</w:t>
            </w:r>
            <w:r>
              <w:rPr>
                <w:rFonts w:asciiTheme="majorHAnsi" w:hAnsiTheme="majorHAnsi" w:cstheme="majorHAnsi"/>
                <w:b/>
                <w:sz w:val="24"/>
                <w:szCs w:val="24"/>
              </w:rPr>
              <w:t xml:space="preserve"> Checked by electronic search</w:t>
            </w:r>
          </w:p>
        </w:tc>
        <w:tc>
          <w:tcPr>
            <w:tcW w:w="8476" w:type="dxa"/>
            <w:vAlign w:val="center"/>
          </w:tcPr>
          <w:p w14:paraId="144842E9" w14:textId="371BC212" w:rsidR="00415D29" w:rsidRPr="00AC59E0" w:rsidRDefault="00415D29" w:rsidP="00415D29">
            <w:pPr>
              <w:pStyle w:val="NormalWeb"/>
              <w:spacing w:after="0" w:afterAutospacing="0"/>
              <w:textAlignment w:val="baseline"/>
              <w:rPr>
                <w:rFonts w:asciiTheme="majorHAnsi" w:hAnsiTheme="majorHAnsi" w:cstheme="majorHAnsi"/>
                <w:color w:val="000000"/>
                <w:u w:val="single"/>
              </w:rPr>
            </w:pPr>
            <w:r w:rsidRPr="00AC59E0">
              <w:rPr>
                <w:rFonts w:asciiTheme="majorHAnsi" w:hAnsiTheme="majorHAnsi" w:cstheme="majorHAnsi"/>
                <w:color w:val="000000"/>
                <w:u w:val="single"/>
              </w:rPr>
              <w:t>Inclusion Criteria</w:t>
            </w:r>
          </w:p>
          <w:p w14:paraId="2BFCEAAC" w14:textId="015E289A" w:rsidR="00415D29" w:rsidRPr="00AC59E0" w:rsidRDefault="00415D29" w:rsidP="00415D29">
            <w:pPr>
              <w:pStyle w:val="NormalWeb"/>
              <w:numPr>
                <w:ilvl w:val="0"/>
                <w:numId w:val="16"/>
              </w:numPr>
              <w:spacing w:before="0" w:beforeAutospacing="0" w:after="120"/>
              <w:ind w:left="360"/>
              <w:textAlignment w:val="baseline"/>
              <w:rPr>
                <w:rFonts w:asciiTheme="majorHAnsi" w:hAnsiTheme="majorHAnsi" w:cstheme="majorHAnsi"/>
                <w:color w:val="000000"/>
              </w:rPr>
            </w:pPr>
            <w:r w:rsidRPr="00AC59E0">
              <w:rPr>
                <w:rFonts w:asciiTheme="majorHAnsi" w:hAnsiTheme="majorHAnsi" w:cstheme="majorHAnsi"/>
                <w:color w:val="000000"/>
              </w:rPr>
              <w:t>Diagnosis of AF (previous, current or chronic).</w:t>
            </w:r>
          </w:p>
          <w:p w14:paraId="5EACCFA2" w14:textId="3EF10DCC" w:rsidR="00415D29" w:rsidRPr="00AC59E0" w:rsidRDefault="00415D29" w:rsidP="00415D29">
            <w:pPr>
              <w:pStyle w:val="NormalWeb"/>
              <w:numPr>
                <w:ilvl w:val="0"/>
                <w:numId w:val="16"/>
              </w:numPr>
              <w:spacing w:after="0" w:afterAutospacing="0"/>
              <w:ind w:left="360"/>
              <w:textAlignment w:val="baseline"/>
              <w:rPr>
                <w:rFonts w:asciiTheme="majorHAnsi" w:hAnsiTheme="majorHAnsi" w:cstheme="majorHAnsi"/>
                <w:color w:val="000000"/>
              </w:rPr>
            </w:pPr>
            <w:r w:rsidRPr="00AC59E0">
              <w:rPr>
                <w:rFonts w:asciiTheme="majorHAnsi" w:hAnsiTheme="majorHAnsi" w:cstheme="majorHAnsi"/>
                <w:color w:val="000000"/>
              </w:rPr>
              <w:t xml:space="preserve">Age at enrolment ≥60 years to ≤73 years. </w:t>
            </w:r>
          </w:p>
          <w:p w14:paraId="40AB1C1B" w14:textId="18326D2D" w:rsidR="00415D29" w:rsidRPr="00AC59E0" w:rsidRDefault="00415D29" w:rsidP="00415D29">
            <w:pPr>
              <w:pStyle w:val="NormalWeb"/>
              <w:spacing w:after="0" w:afterAutospacing="0"/>
              <w:textAlignment w:val="baseline"/>
              <w:rPr>
                <w:rFonts w:asciiTheme="majorHAnsi" w:hAnsiTheme="majorHAnsi" w:cstheme="majorHAnsi"/>
                <w:color w:val="000000"/>
                <w:u w:val="single"/>
              </w:rPr>
            </w:pPr>
            <w:r w:rsidRPr="00AC59E0">
              <w:rPr>
                <w:rFonts w:asciiTheme="majorHAnsi" w:hAnsiTheme="majorHAnsi" w:cstheme="majorHAnsi"/>
                <w:color w:val="000000"/>
                <w:u w:val="single"/>
              </w:rPr>
              <w:t>Exclusion Criteria</w:t>
            </w:r>
          </w:p>
          <w:p w14:paraId="695D7523" w14:textId="681126BF" w:rsidR="00415D29" w:rsidRPr="00AC59E0" w:rsidRDefault="00415D29" w:rsidP="00415D29">
            <w:pPr>
              <w:pStyle w:val="NormalWeb"/>
              <w:numPr>
                <w:ilvl w:val="0"/>
                <w:numId w:val="17"/>
              </w:numPr>
              <w:spacing w:before="0" w:beforeAutospacing="0" w:after="120"/>
              <w:textAlignment w:val="baseline"/>
              <w:rPr>
                <w:rFonts w:asciiTheme="majorHAnsi" w:hAnsiTheme="majorHAnsi" w:cstheme="majorHAnsi"/>
                <w:color w:val="000000"/>
              </w:rPr>
            </w:pPr>
            <w:r w:rsidRPr="00AC59E0">
              <w:rPr>
                <w:rFonts w:asciiTheme="majorHAnsi" w:hAnsiTheme="majorHAnsi" w:cstheme="majorHAnsi"/>
                <w:color w:val="000000"/>
              </w:rPr>
              <w:t>Diagnosis of AF (previous, current or chronic)</w:t>
            </w:r>
          </w:p>
          <w:p w14:paraId="4163B9B3" w14:textId="356654D2" w:rsidR="00415D29" w:rsidRPr="00AC59E0" w:rsidRDefault="00415D29" w:rsidP="00415D29">
            <w:pPr>
              <w:pStyle w:val="NormalWeb"/>
              <w:numPr>
                <w:ilvl w:val="0"/>
                <w:numId w:val="17"/>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 xml:space="preserve">Age at enrolment ≥55 years to ≤73 years </w:t>
            </w:r>
          </w:p>
          <w:p w14:paraId="29D7D6C7" w14:textId="3B3FDACF" w:rsidR="00415D29" w:rsidRPr="00AC59E0" w:rsidRDefault="00415D29" w:rsidP="00415D29">
            <w:pPr>
              <w:pStyle w:val="NormalWeb"/>
              <w:numPr>
                <w:ilvl w:val="0"/>
                <w:numId w:val="17"/>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Prior documented stroke, transient ischaemic attack or systemic</w:t>
            </w:r>
            <w:r w:rsidR="00563223">
              <w:rPr>
                <w:rFonts w:asciiTheme="majorHAnsi" w:hAnsiTheme="majorHAnsi" w:cstheme="majorHAnsi"/>
                <w:color w:val="000000"/>
              </w:rPr>
              <w:t xml:space="preserve"> </w:t>
            </w:r>
            <w:r w:rsidRPr="00AC59E0">
              <w:rPr>
                <w:rFonts w:asciiTheme="majorHAnsi" w:hAnsiTheme="majorHAnsi" w:cstheme="majorHAnsi"/>
                <w:color w:val="000000"/>
              </w:rPr>
              <w:t xml:space="preserve">thromboembolism. </w:t>
            </w:r>
          </w:p>
          <w:p w14:paraId="58576676" w14:textId="1AC0EBC7" w:rsidR="00415D29" w:rsidRPr="00AC59E0" w:rsidRDefault="00415D29" w:rsidP="00415D29">
            <w:pPr>
              <w:pStyle w:val="NormalWeb"/>
              <w:numPr>
                <w:ilvl w:val="0"/>
                <w:numId w:val="17"/>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Combination of multiple known risk factors for stroke where oral anticoagulation would ordinarily be started, including: Heart failure; Hypertension; Age 65 years or older; Diabetes mellitus; Previous myocardial infarction, peripheral artery disease or aortic plaque; and/or Female gender.</w:t>
            </w:r>
          </w:p>
          <w:p w14:paraId="2C02925D" w14:textId="7621F0FB" w:rsidR="00415D29" w:rsidRPr="00AC59E0" w:rsidRDefault="00415D29" w:rsidP="00415D29">
            <w:pPr>
              <w:pStyle w:val="NormalWeb"/>
              <w:numPr>
                <w:ilvl w:val="0"/>
                <w:numId w:val="17"/>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 xml:space="preserve">Any prior history of intracranial bleeding. </w:t>
            </w:r>
          </w:p>
          <w:p w14:paraId="79B5B6EC" w14:textId="0F26B629" w:rsidR="00415D29" w:rsidRPr="00AC59E0" w:rsidRDefault="00415D29" w:rsidP="00415D29">
            <w:pPr>
              <w:pStyle w:val="NormalWeb"/>
              <w:numPr>
                <w:ilvl w:val="0"/>
                <w:numId w:val="17"/>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Prior major bleeding requiring hospitalisation in the last 3 years.</w:t>
            </w:r>
          </w:p>
          <w:p w14:paraId="4B378454" w14:textId="5B2708CD" w:rsidR="00415D29" w:rsidRPr="00AC59E0" w:rsidRDefault="00415D29" w:rsidP="00415D29">
            <w:pPr>
              <w:pStyle w:val="NormalWeb"/>
              <w:numPr>
                <w:ilvl w:val="0"/>
                <w:numId w:val="17"/>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Condition that poses a significant risk for bleeding (within 12 months) including gastrointestinal ulceration, brain/spinal/ophthalmic injury or surgery, arteriovenous malformations or vascular aneurysms, major intraspinal or intracerebral vascular abnormalities, hepatic disease associated with coagulopathy, known or suspected oesophageal varices, and cancers with high bleeding risk.</w:t>
            </w:r>
          </w:p>
          <w:p w14:paraId="2BDC6974" w14:textId="03898C60" w:rsidR="00415D29" w:rsidRPr="00AC59E0" w:rsidRDefault="00415D29" w:rsidP="00415D29">
            <w:pPr>
              <w:pStyle w:val="NormalWeb"/>
              <w:numPr>
                <w:ilvl w:val="0"/>
                <w:numId w:val="17"/>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Estimated glomerular filtration rate &lt;30 mL/min/1.73m2 measured within the last 12 months.</w:t>
            </w:r>
          </w:p>
          <w:p w14:paraId="41C63FF0" w14:textId="4EDAE191" w:rsidR="00415D29" w:rsidRPr="00AC59E0" w:rsidRDefault="00415D29" w:rsidP="00415D29">
            <w:pPr>
              <w:pStyle w:val="NormalWeb"/>
              <w:numPr>
                <w:ilvl w:val="0"/>
                <w:numId w:val="17"/>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 xml:space="preserve">Patients receiving systemic treatment with azole-antimycotics within the last 3 months (ketoconazole, </w:t>
            </w:r>
            <w:proofErr w:type="spellStart"/>
            <w:r w:rsidRPr="00AC59E0">
              <w:rPr>
                <w:rFonts w:asciiTheme="majorHAnsi" w:hAnsiTheme="majorHAnsi" w:cstheme="majorHAnsi"/>
                <w:color w:val="000000"/>
              </w:rPr>
              <w:t>itraconazole</w:t>
            </w:r>
            <w:proofErr w:type="spellEnd"/>
            <w:r w:rsidRPr="00AC59E0">
              <w:rPr>
                <w:rFonts w:asciiTheme="majorHAnsi" w:hAnsiTheme="majorHAnsi" w:cstheme="majorHAnsi"/>
                <w:color w:val="000000"/>
              </w:rPr>
              <w:t xml:space="preserve">, </w:t>
            </w:r>
            <w:proofErr w:type="spellStart"/>
            <w:r w:rsidRPr="00AC59E0">
              <w:rPr>
                <w:rFonts w:asciiTheme="majorHAnsi" w:hAnsiTheme="majorHAnsi" w:cstheme="majorHAnsi"/>
                <w:color w:val="000000"/>
              </w:rPr>
              <w:t>voriconazole</w:t>
            </w:r>
            <w:proofErr w:type="spellEnd"/>
            <w:r w:rsidRPr="00AC59E0">
              <w:rPr>
                <w:rFonts w:asciiTheme="majorHAnsi" w:hAnsiTheme="majorHAnsi" w:cstheme="majorHAnsi"/>
                <w:color w:val="000000"/>
              </w:rPr>
              <w:t xml:space="preserve"> and </w:t>
            </w:r>
            <w:proofErr w:type="spellStart"/>
            <w:r w:rsidRPr="00AC59E0">
              <w:rPr>
                <w:rFonts w:asciiTheme="majorHAnsi" w:hAnsiTheme="majorHAnsi" w:cstheme="majorHAnsi"/>
                <w:color w:val="000000"/>
              </w:rPr>
              <w:t>posaconazole</w:t>
            </w:r>
            <w:proofErr w:type="spellEnd"/>
            <w:r w:rsidRPr="00AC59E0">
              <w:rPr>
                <w:rFonts w:asciiTheme="majorHAnsi" w:hAnsiTheme="majorHAnsi" w:cstheme="majorHAnsi"/>
                <w:color w:val="000000"/>
              </w:rPr>
              <w:t>).</w:t>
            </w:r>
          </w:p>
          <w:p w14:paraId="6D8FA7E3" w14:textId="3E0C5556" w:rsidR="00415D29" w:rsidRPr="00AC59E0" w:rsidRDefault="00415D29" w:rsidP="00415D29">
            <w:pPr>
              <w:pStyle w:val="NormalWeb"/>
              <w:numPr>
                <w:ilvl w:val="0"/>
                <w:numId w:val="17"/>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Documented diagnosis of dementia.</w:t>
            </w:r>
          </w:p>
          <w:p w14:paraId="5FE624E7" w14:textId="7A32A007" w:rsidR="00415D29" w:rsidRPr="00AC59E0" w:rsidRDefault="00415D29" w:rsidP="00415D29">
            <w:pPr>
              <w:pStyle w:val="NormalWeb"/>
              <w:numPr>
                <w:ilvl w:val="0"/>
                <w:numId w:val="17"/>
              </w:numPr>
              <w:spacing w:after="120"/>
              <w:textAlignment w:val="baseline"/>
              <w:rPr>
                <w:rFonts w:asciiTheme="majorHAnsi" w:hAnsiTheme="majorHAnsi" w:cstheme="majorHAnsi"/>
                <w:color w:val="000000"/>
              </w:rPr>
            </w:pPr>
            <w:r w:rsidRPr="00AC59E0">
              <w:rPr>
                <w:rFonts w:asciiTheme="majorHAnsi" w:hAnsiTheme="majorHAnsi" w:cstheme="majorHAnsi"/>
                <w:color w:val="000000"/>
              </w:rPr>
              <w:t>Hypersensitivity or known intolerance to direct oral anticoagulants.</w:t>
            </w:r>
          </w:p>
        </w:tc>
      </w:tr>
      <w:tr w:rsidR="00415D29" w:rsidRPr="0018342E" w14:paraId="5FE624FB" w14:textId="77777777" w:rsidTr="0018342E">
        <w:trPr>
          <w:trHeight w:val="463"/>
        </w:trPr>
        <w:tc>
          <w:tcPr>
            <w:tcW w:w="2205" w:type="dxa"/>
            <w:vAlign w:val="center"/>
          </w:tcPr>
          <w:p w14:paraId="5FE624ED" w14:textId="7FC44AC6" w:rsidR="00415D29" w:rsidRPr="0018342E" w:rsidRDefault="00415D29" w:rsidP="00415D29">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Core Practice/Site Activities and Requirements</w:t>
            </w:r>
          </w:p>
        </w:tc>
        <w:tc>
          <w:tcPr>
            <w:tcW w:w="8476" w:type="dxa"/>
            <w:vAlign w:val="center"/>
          </w:tcPr>
          <w:p w14:paraId="289C070A" w14:textId="5BC2CCD6" w:rsidR="00415D29" w:rsidRPr="0018342E" w:rsidRDefault="00415D29" w:rsidP="00415D29">
            <w:pPr>
              <w:pStyle w:val="ListParagraph"/>
              <w:keepNext/>
              <w:numPr>
                <w:ilvl w:val="0"/>
                <w:numId w:val="9"/>
              </w:numPr>
              <w:spacing w:line="240" w:lineRule="auto"/>
              <w:rPr>
                <w:rFonts w:asciiTheme="majorHAnsi" w:hAnsiTheme="majorHAnsi" w:cstheme="majorHAnsi"/>
                <w:sz w:val="24"/>
                <w:szCs w:val="24"/>
              </w:rPr>
            </w:pPr>
            <w:r w:rsidRPr="0018342E">
              <w:rPr>
                <w:rFonts w:asciiTheme="majorHAnsi" w:hAnsiTheme="majorHAnsi" w:cstheme="majorHAnsi"/>
                <w:sz w:val="24"/>
                <w:szCs w:val="24"/>
              </w:rPr>
              <w:t>Review a list of pre-screened patients. </w:t>
            </w:r>
          </w:p>
          <w:p w14:paraId="5901D820" w14:textId="324412C6" w:rsidR="00415D29" w:rsidRPr="0018342E" w:rsidRDefault="00415D29" w:rsidP="00415D29">
            <w:pPr>
              <w:pStyle w:val="ListParagraph"/>
              <w:keepNext/>
              <w:numPr>
                <w:ilvl w:val="0"/>
                <w:numId w:val="9"/>
              </w:numPr>
              <w:spacing w:line="240" w:lineRule="auto"/>
              <w:rPr>
                <w:rFonts w:asciiTheme="majorHAnsi" w:hAnsiTheme="majorHAnsi" w:cstheme="majorHAnsi"/>
                <w:sz w:val="24"/>
                <w:szCs w:val="24"/>
              </w:rPr>
            </w:pPr>
            <w:r w:rsidRPr="0018342E">
              <w:rPr>
                <w:rFonts w:asciiTheme="majorHAnsi" w:hAnsiTheme="majorHAnsi" w:cstheme="majorHAnsi"/>
                <w:sz w:val="24"/>
                <w:szCs w:val="24"/>
              </w:rPr>
              <w:t>Invite eligible patients to take part, using a letter and text message</w:t>
            </w:r>
            <w:r>
              <w:rPr>
                <w:rFonts w:asciiTheme="majorHAnsi" w:hAnsiTheme="majorHAnsi" w:cstheme="majorHAnsi"/>
                <w:sz w:val="24"/>
                <w:szCs w:val="24"/>
              </w:rPr>
              <w:t>.</w:t>
            </w:r>
          </w:p>
          <w:p w14:paraId="777FBDEC" w14:textId="6884FCBF" w:rsidR="00415D29" w:rsidRPr="0018342E" w:rsidRDefault="00415D29" w:rsidP="00415D29">
            <w:pPr>
              <w:pStyle w:val="ListParagraph"/>
              <w:keepNext/>
              <w:numPr>
                <w:ilvl w:val="0"/>
                <w:numId w:val="9"/>
              </w:numPr>
              <w:spacing w:line="240" w:lineRule="auto"/>
              <w:rPr>
                <w:rFonts w:asciiTheme="majorHAnsi" w:hAnsiTheme="majorHAnsi" w:cstheme="majorHAnsi"/>
                <w:sz w:val="24"/>
                <w:szCs w:val="24"/>
              </w:rPr>
            </w:pPr>
            <w:r w:rsidRPr="0018342E">
              <w:rPr>
                <w:rFonts w:asciiTheme="majorHAnsi" w:hAnsiTheme="majorHAnsi" w:cstheme="majorHAnsi"/>
                <w:sz w:val="24"/>
                <w:szCs w:val="24"/>
              </w:rPr>
              <w:t xml:space="preserve">Countersign </w:t>
            </w:r>
            <w:r>
              <w:rPr>
                <w:rFonts w:asciiTheme="majorHAnsi" w:hAnsiTheme="majorHAnsi" w:cstheme="majorHAnsi"/>
                <w:sz w:val="24"/>
                <w:szCs w:val="24"/>
              </w:rPr>
              <w:t>a patients e-consent form.</w:t>
            </w:r>
          </w:p>
          <w:p w14:paraId="4EB8531C" w14:textId="1FE8F242" w:rsidR="00415D29" w:rsidRPr="0018342E" w:rsidRDefault="00415D29" w:rsidP="00415D29">
            <w:pPr>
              <w:pStyle w:val="ListParagraph"/>
              <w:keepNext/>
              <w:numPr>
                <w:ilvl w:val="0"/>
                <w:numId w:val="9"/>
              </w:numPr>
              <w:spacing w:line="240" w:lineRule="auto"/>
              <w:rPr>
                <w:rFonts w:asciiTheme="majorHAnsi" w:hAnsiTheme="majorHAnsi" w:cstheme="majorHAnsi"/>
                <w:sz w:val="24"/>
                <w:szCs w:val="24"/>
              </w:rPr>
            </w:pPr>
            <w:r w:rsidRPr="0018342E">
              <w:rPr>
                <w:rFonts w:asciiTheme="majorHAnsi" w:hAnsiTheme="majorHAnsi" w:cstheme="majorHAnsi"/>
                <w:sz w:val="24"/>
                <w:szCs w:val="24"/>
              </w:rPr>
              <w:t xml:space="preserve">Use EMIS to start a DOAC of your choice if the patient is randomised to the </w:t>
            </w:r>
            <w:r w:rsidRPr="0018342E">
              <w:rPr>
                <w:rFonts w:asciiTheme="majorHAnsi" w:hAnsiTheme="majorHAnsi" w:cstheme="majorHAnsi"/>
                <w:sz w:val="24"/>
                <w:szCs w:val="24"/>
              </w:rPr>
              <w:lastRenderedPageBreak/>
              <w:t>intervention arm (no added therapy in the control arm).</w:t>
            </w:r>
          </w:p>
          <w:p w14:paraId="5FE624FA" w14:textId="1E5AE797" w:rsidR="00415D29" w:rsidRPr="0018342E" w:rsidRDefault="00415D29" w:rsidP="00415D29">
            <w:pPr>
              <w:pStyle w:val="ListParagraph"/>
              <w:keepNext/>
              <w:numPr>
                <w:ilvl w:val="0"/>
                <w:numId w:val="9"/>
              </w:numPr>
              <w:spacing w:line="240" w:lineRule="auto"/>
              <w:rPr>
                <w:rFonts w:asciiTheme="majorHAnsi" w:hAnsiTheme="majorHAnsi" w:cstheme="majorHAnsi"/>
                <w:sz w:val="24"/>
                <w:szCs w:val="24"/>
              </w:rPr>
            </w:pPr>
            <w:r w:rsidRPr="0018342E">
              <w:rPr>
                <w:rFonts w:asciiTheme="majorHAnsi" w:hAnsiTheme="majorHAnsi" w:cstheme="majorHAnsi"/>
                <w:sz w:val="24"/>
                <w:szCs w:val="24"/>
              </w:rPr>
              <w:t>Report any protocol-defined Serious Adverse Events (SAEs) during the 5-year length of the trial.</w:t>
            </w:r>
          </w:p>
        </w:tc>
      </w:tr>
      <w:tr w:rsidR="00415D29" w:rsidRPr="0018342E" w14:paraId="5FE62500" w14:textId="77777777" w:rsidTr="0018342E">
        <w:trPr>
          <w:trHeight w:val="463"/>
        </w:trPr>
        <w:tc>
          <w:tcPr>
            <w:tcW w:w="2205" w:type="dxa"/>
            <w:vAlign w:val="center"/>
          </w:tcPr>
          <w:p w14:paraId="5FE624FC" w14:textId="76BD13BE" w:rsidR="00415D29" w:rsidRPr="0018342E" w:rsidRDefault="00415D29" w:rsidP="00415D29">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lastRenderedPageBreak/>
              <w:t>Core Patient Activities</w:t>
            </w:r>
          </w:p>
        </w:tc>
        <w:tc>
          <w:tcPr>
            <w:tcW w:w="8476" w:type="dxa"/>
            <w:vAlign w:val="center"/>
          </w:tcPr>
          <w:p w14:paraId="6B1BAF4C" w14:textId="00B25C4B" w:rsidR="00415D29" w:rsidRPr="0018342E" w:rsidRDefault="00415D29" w:rsidP="00415D29">
            <w:pPr>
              <w:pStyle w:val="ListParagraph"/>
              <w:keepNext/>
              <w:numPr>
                <w:ilvl w:val="0"/>
                <w:numId w:val="12"/>
              </w:numPr>
              <w:spacing w:line="240" w:lineRule="auto"/>
              <w:rPr>
                <w:rFonts w:asciiTheme="majorHAnsi" w:hAnsiTheme="majorHAnsi" w:cstheme="majorHAnsi"/>
                <w:sz w:val="24"/>
                <w:szCs w:val="24"/>
              </w:rPr>
            </w:pPr>
            <w:r w:rsidRPr="0018342E">
              <w:rPr>
                <w:rFonts w:asciiTheme="majorHAnsi" w:hAnsiTheme="majorHAnsi" w:cstheme="majorHAnsi"/>
                <w:sz w:val="24"/>
                <w:szCs w:val="24"/>
              </w:rPr>
              <w:t>Review study information</w:t>
            </w:r>
          </w:p>
          <w:p w14:paraId="461B1F11" w14:textId="2089B330" w:rsidR="00415D29" w:rsidRPr="0018342E" w:rsidRDefault="00415D29" w:rsidP="00415D29">
            <w:pPr>
              <w:pStyle w:val="ListParagraph"/>
              <w:keepNext/>
              <w:numPr>
                <w:ilvl w:val="0"/>
                <w:numId w:val="12"/>
              </w:numPr>
              <w:spacing w:line="240" w:lineRule="auto"/>
              <w:rPr>
                <w:rFonts w:asciiTheme="majorHAnsi" w:hAnsiTheme="majorHAnsi" w:cstheme="majorHAnsi"/>
                <w:sz w:val="24"/>
                <w:szCs w:val="24"/>
              </w:rPr>
            </w:pPr>
            <w:r w:rsidRPr="0018342E">
              <w:rPr>
                <w:rFonts w:asciiTheme="majorHAnsi" w:hAnsiTheme="majorHAnsi" w:cstheme="majorHAnsi"/>
                <w:color w:val="000000"/>
                <w:sz w:val="24"/>
                <w:szCs w:val="24"/>
              </w:rPr>
              <w:t>Complete remote informed consent</w:t>
            </w:r>
          </w:p>
          <w:p w14:paraId="1983A33F" w14:textId="77777777" w:rsidR="00415D29" w:rsidRPr="0018342E" w:rsidRDefault="00415D29" w:rsidP="00415D29">
            <w:pPr>
              <w:pStyle w:val="ListParagraph"/>
              <w:keepNext/>
              <w:numPr>
                <w:ilvl w:val="0"/>
                <w:numId w:val="12"/>
              </w:numPr>
              <w:spacing w:line="240" w:lineRule="auto"/>
              <w:rPr>
                <w:rFonts w:asciiTheme="majorHAnsi" w:hAnsiTheme="majorHAnsi" w:cstheme="majorHAnsi"/>
                <w:sz w:val="24"/>
                <w:szCs w:val="24"/>
              </w:rPr>
            </w:pPr>
            <w:r w:rsidRPr="0018342E">
              <w:rPr>
                <w:rFonts w:asciiTheme="majorHAnsi" w:hAnsiTheme="majorHAnsi" w:cstheme="majorHAnsi"/>
                <w:color w:val="000000"/>
                <w:sz w:val="24"/>
                <w:szCs w:val="24"/>
              </w:rPr>
              <w:t>Randomised to either direct oral anticoagulants (DOACs intervention group) or to continue without oral anticoagulation (control; standard of care).</w:t>
            </w:r>
          </w:p>
          <w:p w14:paraId="5FE624FF" w14:textId="28B9A0C8" w:rsidR="00415D29" w:rsidRPr="0018342E" w:rsidRDefault="00415D29" w:rsidP="00415D29">
            <w:pPr>
              <w:pStyle w:val="ListParagraph"/>
              <w:keepNext/>
              <w:numPr>
                <w:ilvl w:val="0"/>
                <w:numId w:val="12"/>
              </w:numPr>
              <w:spacing w:line="240" w:lineRule="auto"/>
              <w:rPr>
                <w:rFonts w:asciiTheme="majorHAnsi" w:hAnsiTheme="majorHAnsi" w:cstheme="majorHAnsi"/>
                <w:sz w:val="24"/>
                <w:szCs w:val="24"/>
              </w:rPr>
            </w:pPr>
            <w:r w:rsidRPr="0018342E">
              <w:rPr>
                <w:rFonts w:asciiTheme="majorHAnsi" w:hAnsiTheme="majorHAnsi" w:cstheme="majorHAnsi"/>
                <w:color w:val="000000"/>
                <w:sz w:val="24"/>
                <w:szCs w:val="24"/>
              </w:rPr>
              <w:t>There is no follow up visits and patient reported cognitive functions will be collected through web-based interface. Similarly, Quality of life is collected every 6 months, a questionnaire will be sent either as text message or to patient’s nominated email address.</w:t>
            </w:r>
          </w:p>
        </w:tc>
      </w:tr>
      <w:tr w:rsidR="00415D29" w:rsidRPr="0018342E" w14:paraId="5FE6250C" w14:textId="77777777" w:rsidTr="0018342E">
        <w:trPr>
          <w:trHeight w:val="463"/>
        </w:trPr>
        <w:tc>
          <w:tcPr>
            <w:tcW w:w="2205" w:type="dxa"/>
            <w:vAlign w:val="center"/>
          </w:tcPr>
          <w:p w14:paraId="5FE62501" w14:textId="77777777" w:rsidR="00415D29" w:rsidRPr="0018342E" w:rsidRDefault="00415D29" w:rsidP="00415D29">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Benefits to the Site/Resources provided by the study team and WM CRN</w:t>
            </w:r>
          </w:p>
        </w:tc>
        <w:tc>
          <w:tcPr>
            <w:tcW w:w="8476" w:type="dxa"/>
            <w:shd w:val="clear" w:color="auto" w:fill="FFFFFF"/>
            <w:vAlign w:val="center"/>
          </w:tcPr>
          <w:p w14:paraId="4BF228C4" w14:textId="1666C05A" w:rsidR="00415D29" w:rsidRDefault="00415D29" w:rsidP="00415D29">
            <w:pPr>
              <w:keepNext/>
              <w:numPr>
                <w:ilvl w:val="0"/>
                <w:numId w:val="1"/>
              </w:numPr>
              <w:spacing w:line="240" w:lineRule="auto"/>
              <w:rPr>
                <w:rFonts w:asciiTheme="majorHAnsi" w:hAnsiTheme="majorHAnsi" w:cstheme="majorHAnsi"/>
                <w:sz w:val="24"/>
                <w:szCs w:val="24"/>
              </w:rPr>
            </w:pPr>
            <w:r w:rsidRPr="0018342E">
              <w:rPr>
                <w:rFonts w:asciiTheme="majorHAnsi" w:hAnsiTheme="majorHAnsi" w:cstheme="majorHAnsi"/>
                <w:sz w:val="24"/>
                <w:szCs w:val="24"/>
              </w:rPr>
              <w:t>Training and general study Q&amp;A session are available for all sites/delegates that have signed up for the study</w:t>
            </w:r>
          </w:p>
          <w:p w14:paraId="6AAECDFD" w14:textId="36AA9933" w:rsidR="00415D29" w:rsidRDefault="00415D29" w:rsidP="00415D29">
            <w:pPr>
              <w:keepNext/>
              <w:numPr>
                <w:ilvl w:val="0"/>
                <w:numId w:val="1"/>
              </w:numPr>
              <w:spacing w:line="240" w:lineRule="auto"/>
              <w:rPr>
                <w:rFonts w:asciiTheme="majorHAnsi" w:hAnsiTheme="majorHAnsi" w:cstheme="majorHAnsi"/>
                <w:sz w:val="24"/>
                <w:szCs w:val="24"/>
              </w:rPr>
            </w:pPr>
            <w:r>
              <w:rPr>
                <w:rFonts w:asciiTheme="majorHAnsi" w:hAnsiTheme="majorHAnsi" w:cstheme="majorHAnsi"/>
                <w:sz w:val="24"/>
                <w:szCs w:val="24"/>
              </w:rPr>
              <w:t>Completely remote trail with no need for direct patient contact</w:t>
            </w:r>
          </w:p>
          <w:p w14:paraId="49C41038" w14:textId="2B795690" w:rsidR="00415D29" w:rsidRPr="0018342E" w:rsidRDefault="00415D29" w:rsidP="00415D29">
            <w:pPr>
              <w:keepNext/>
              <w:numPr>
                <w:ilvl w:val="0"/>
                <w:numId w:val="1"/>
              </w:numPr>
              <w:spacing w:line="240" w:lineRule="auto"/>
              <w:rPr>
                <w:rFonts w:asciiTheme="majorHAnsi" w:hAnsiTheme="majorHAnsi" w:cstheme="majorHAnsi"/>
                <w:sz w:val="24"/>
                <w:szCs w:val="24"/>
              </w:rPr>
            </w:pPr>
            <w:r>
              <w:rPr>
                <w:rFonts w:asciiTheme="majorHAnsi" w:hAnsiTheme="majorHAnsi" w:cstheme="majorHAnsi"/>
                <w:sz w:val="24"/>
                <w:szCs w:val="24"/>
              </w:rPr>
              <w:t>Automated SAE safety net with sites notified of any potential events in their patients</w:t>
            </w:r>
          </w:p>
          <w:p w14:paraId="6BB69BCC" w14:textId="4B0B34EE" w:rsidR="00415D29" w:rsidRDefault="00415D29" w:rsidP="00415D29">
            <w:pPr>
              <w:keepNext/>
              <w:numPr>
                <w:ilvl w:val="0"/>
                <w:numId w:val="1"/>
              </w:numPr>
              <w:spacing w:line="240" w:lineRule="auto"/>
              <w:rPr>
                <w:rFonts w:asciiTheme="majorHAnsi" w:hAnsiTheme="majorHAnsi" w:cstheme="majorHAnsi"/>
                <w:sz w:val="24"/>
                <w:szCs w:val="24"/>
              </w:rPr>
            </w:pPr>
            <w:r w:rsidRPr="0018342E">
              <w:rPr>
                <w:rFonts w:asciiTheme="majorHAnsi" w:hAnsiTheme="majorHAnsi" w:cstheme="majorHAnsi"/>
                <w:sz w:val="24"/>
                <w:szCs w:val="24"/>
              </w:rPr>
              <w:t xml:space="preserve">CRN Nurse </w:t>
            </w:r>
            <w:r>
              <w:rPr>
                <w:rFonts w:asciiTheme="majorHAnsi" w:hAnsiTheme="majorHAnsi" w:cstheme="majorHAnsi"/>
                <w:sz w:val="24"/>
                <w:szCs w:val="24"/>
              </w:rPr>
              <w:t>s</w:t>
            </w:r>
            <w:r w:rsidRPr="0018342E">
              <w:rPr>
                <w:rFonts w:asciiTheme="majorHAnsi" w:hAnsiTheme="majorHAnsi" w:cstheme="majorHAnsi"/>
                <w:sz w:val="24"/>
                <w:szCs w:val="24"/>
              </w:rPr>
              <w:t>upport is also available</w:t>
            </w:r>
          </w:p>
          <w:p w14:paraId="5FE6250B" w14:textId="31A9362E" w:rsidR="00415D29" w:rsidRPr="0018342E" w:rsidRDefault="00415D29" w:rsidP="00415D29">
            <w:pPr>
              <w:keepNext/>
              <w:numPr>
                <w:ilvl w:val="0"/>
                <w:numId w:val="1"/>
              </w:numPr>
              <w:spacing w:line="240" w:lineRule="auto"/>
              <w:rPr>
                <w:rFonts w:asciiTheme="majorHAnsi" w:hAnsiTheme="majorHAnsi" w:cstheme="majorHAnsi"/>
                <w:sz w:val="24"/>
                <w:szCs w:val="24"/>
              </w:rPr>
            </w:pPr>
            <w:r>
              <w:rPr>
                <w:rFonts w:asciiTheme="majorHAnsi" w:hAnsiTheme="majorHAnsi" w:cstheme="majorHAnsi"/>
                <w:sz w:val="24"/>
                <w:szCs w:val="24"/>
              </w:rPr>
              <w:t>DaRe2THINK is an Associate PI scheme registered study</w:t>
            </w:r>
          </w:p>
        </w:tc>
      </w:tr>
      <w:tr w:rsidR="00415D29" w:rsidRPr="0018342E" w14:paraId="5FE62511" w14:textId="77777777" w:rsidTr="0018342E">
        <w:trPr>
          <w:trHeight w:val="463"/>
        </w:trPr>
        <w:tc>
          <w:tcPr>
            <w:tcW w:w="2205" w:type="dxa"/>
            <w:vAlign w:val="center"/>
          </w:tcPr>
          <w:p w14:paraId="5FE6250D" w14:textId="77777777" w:rsidR="00415D29" w:rsidRPr="0018342E" w:rsidRDefault="00415D29" w:rsidP="00415D29">
            <w:pPr>
              <w:spacing w:line="240" w:lineRule="auto"/>
              <w:rPr>
                <w:rFonts w:asciiTheme="majorHAnsi" w:hAnsiTheme="majorHAnsi" w:cstheme="majorHAnsi"/>
                <w:b/>
                <w:sz w:val="24"/>
                <w:szCs w:val="24"/>
              </w:rPr>
            </w:pPr>
            <w:r w:rsidRPr="0018342E">
              <w:rPr>
                <w:rFonts w:asciiTheme="majorHAnsi" w:hAnsiTheme="majorHAnsi" w:cstheme="majorHAnsi"/>
                <w:b/>
                <w:sz w:val="24"/>
                <w:szCs w:val="24"/>
              </w:rPr>
              <w:t>Financial Arrangements</w:t>
            </w:r>
          </w:p>
        </w:tc>
        <w:tc>
          <w:tcPr>
            <w:tcW w:w="8476" w:type="dxa"/>
            <w:shd w:val="clear" w:color="auto" w:fill="FFFFFF"/>
            <w:vAlign w:val="center"/>
          </w:tcPr>
          <w:p w14:paraId="332378E5" w14:textId="1E4069A8" w:rsidR="00415D29" w:rsidRPr="0018342E" w:rsidRDefault="00415D29" w:rsidP="00415D29">
            <w:pPr>
              <w:keepNext/>
              <w:spacing w:line="240" w:lineRule="auto"/>
              <w:rPr>
                <w:rFonts w:asciiTheme="majorHAnsi" w:hAnsiTheme="majorHAnsi" w:cstheme="majorHAnsi"/>
                <w:sz w:val="24"/>
                <w:szCs w:val="24"/>
              </w:rPr>
            </w:pPr>
            <w:r w:rsidRPr="0018342E">
              <w:rPr>
                <w:rFonts w:asciiTheme="majorHAnsi" w:hAnsiTheme="majorHAnsi" w:cstheme="majorHAnsi"/>
                <w:sz w:val="24"/>
                <w:szCs w:val="24"/>
              </w:rPr>
              <w:t>Research Costs (Provide by CPRD)</w:t>
            </w:r>
          </w:p>
          <w:p w14:paraId="2A0310F8" w14:textId="13242CF6" w:rsidR="00415D29" w:rsidRPr="0018342E" w:rsidRDefault="00415D29" w:rsidP="00415D29">
            <w:pPr>
              <w:pStyle w:val="ListParagraph"/>
              <w:keepNext/>
              <w:numPr>
                <w:ilvl w:val="0"/>
                <w:numId w:val="10"/>
              </w:numPr>
              <w:spacing w:line="240" w:lineRule="auto"/>
              <w:rPr>
                <w:rFonts w:asciiTheme="majorHAnsi" w:hAnsiTheme="majorHAnsi" w:cstheme="majorHAnsi"/>
                <w:sz w:val="24"/>
                <w:szCs w:val="24"/>
              </w:rPr>
            </w:pPr>
            <w:r w:rsidRPr="0018342E">
              <w:rPr>
                <w:rFonts w:asciiTheme="majorHAnsi" w:hAnsiTheme="majorHAnsi" w:cstheme="majorHAnsi"/>
                <w:sz w:val="24"/>
                <w:szCs w:val="24"/>
              </w:rPr>
              <w:t xml:space="preserve">Site set-up fee - £268.35 </w:t>
            </w:r>
          </w:p>
          <w:p w14:paraId="4313B45E" w14:textId="57F140C5" w:rsidR="00415D29" w:rsidRPr="0018342E" w:rsidRDefault="00415D29" w:rsidP="00415D29">
            <w:pPr>
              <w:pStyle w:val="ListParagraph"/>
              <w:keepNext/>
              <w:numPr>
                <w:ilvl w:val="0"/>
                <w:numId w:val="10"/>
              </w:numPr>
              <w:spacing w:line="240" w:lineRule="auto"/>
              <w:rPr>
                <w:rFonts w:asciiTheme="majorHAnsi" w:hAnsiTheme="majorHAnsi" w:cstheme="majorHAnsi"/>
                <w:sz w:val="24"/>
                <w:szCs w:val="24"/>
              </w:rPr>
            </w:pPr>
            <w:r w:rsidRPr="0018342E">
              <w:rPr>
                <w:rFonts w:asciiTheme="majorHAnsi" w:hAnsiTheme="majorHAnsi" w:cstheme="majorHAnsi"/>
                <w:sz w:val="24"/>
                <w:szCs w:val="24"/>
              </w:rPr>
              <w:t>Per patient - £101.43</w:t>
            </w:r>
          </w:p>
          <w:p w14:paraId="2563906E" w14:textId="587A351A" w:rsidR="00415D29" w:rsidRPr="0018342E" w:rsidRDefault="00415D29" w:rsidP="00415D29">
            <w:pPr>
              <w:keepNext/>
              <w:spacing w:line="240" w:lineRule="auto"/>
              <w:rPr>
                <w:rFonts w:asciiTheme="majorHAnsi" w:hAnsiTheme="majorHAnsi" w:cstheme="majorHAnsi"/>
                <w:sz w:val="24"/>
                <w:szCs w:val="24"/>
              </w:rPr>
            </w:pPr>
            <w:r w:rsidRPr="0018342E">
              <w:rPr>
                <w:rFonts w:asciiTheme="majorHAnsi" w:hAnsiTheme="majorHAnsi" w:cstheme="majorHAnsi"/>
                <w:sz w:val="24"/>
                <w:szCs w:val="24"/>
              </w:rPr>
              <w:t>Study Support Costs (provided by the CRN)</w:t>
            </w:r>
          </w:p>
          <w:p w14:paraId="2BEFAAC4" w14:textId="6535D932" w:rsidR="00415D29" w:rsidRPr="0018342E" w:rsidRDefault="00415D29" w:rsidP="00415D29">
            <w:pPr>
              <w:pStyle w:val="ListParagraph"/>
              <w:keepNext/>
              <w:numPr>
                <w:ilvl w:val="0"/>
                <w:numId w:val="11"/>
              </w:numPr>
              <w:spacing w:line="240" w:lineRule="auto"/>
              <w:rPr>
                <w:rFonts w:asciiTheme="majorHAnsi" w:hAnsiTheme="majorHAnsi" w:cstheme="majorHAnsi"/>
                <w:sz w:val="24"/>
                <w:szCs w:val="24"/>
              </w:rPr>
            </w:pPr>
            <w:r w:rsidRPr="0018342E">
              <w:rPr>
                <w:rFonts w:asciiTheme="majorHAnsi" w:hAnsiTheme="majorHAnsi" w:cstheme="majorHAnsi"/>
                <w:sz w:val="24"/>
                <w:szCs w:val="24"/>
              </w:rPr>
              <w:t>Site set-up fee - £180.00</w:t>
            </w:r>
          </w:p>
          <w:p w14:paraId="2E9207C2" w14:textId="4A27ECA8" w:rsidR="00415D29" w:rsidRPr="0018342E" w:rsidRDefault="00415D29" w:rsidP="00415D29">
            <w:pPr>
              <w:pStyle w:val="ListParagraph"/>
              <w:keepNext/>
              <w:numPr>
                <w:ilvl w:val="0"/>
                <w:numId w:val="11"/>
              </w:numPr>
              <w:spacing w:line="240" w:lineRule="auto"/>
              <w:rPr>
                <w:rFonts w:asciiTheme="majorHAnsi" w:hAnsiTheme="majorHAnsi" w:cstheme="majorHAnsi"/>
                <w:sz w:val="24"/>
                <w:szCs w:val="24"/>
              </w:rPr>
            </w:pPr>
            <w:r w:rsidRPr="0018342E">
              <w:rPr>
                <w:rFonts w:asciiTheme="majorHAnsi" w:hAnsiTheme="majorHAnsi" w:cstheme="majorHAnsi"/>
                <w:sz w:val="24"/>
                <w:szCs w:val="24"/>
              </w:rPr>
              <w:t>Per patient - £15.00</w:t>
            </w:r>
          </w:p>
          <w:p w14:paraId="5FE62510" w14:textId="4B0BB906" w:rsidR="00415D29" w:rsidRPr="0018342E" w:rsidRDefault="00415D29" w:rsidP="00415D29">
            <w:pPr>
              <w:pStyle w:val="ListParagraph"/>
              <w:keepNext/>
              <w:numPr>
                <w:ilvl w:val="0"/>
                <w:numId w:val="11"/>
              </w:numPr>
              <w:spacing w:line="240" w:lineRule="auto"/>
              <w:rPr>
                <w:rFonts w:asciiTheme="majorHAnsi" w:hAnsiTheme="majorHAnsi" w:cstheme="majorHAnsi"/>
                <w:sz w:val="24"/>
                <w:szCs w:val="24"/>
              </w:rPr>
            </w:pPr>
            <w:r w:rsidRPr="0018342E">
              <w:rPr>
                <w:rFonts w:asciiTheme="majorHAnsi" w:hAnsiTheme="majorHAnsi" w:cstheme="majorHAnsi"/>
                <w:sz w:val="24"/>
                <w:szCs w:val="24"/>
              </w:rPr>
              <w:t>Extra RSI payment - £1300.00</w:t>
            </w:r>
          </w:p>
        </w:tc>
      </w:tr>
    </w:tbl>
    <w:p w14:paraId="5FE62515" w14:textId="4B9E740A" w:rsidR="00124BF7" w:rsidRDefault="00124BF7">
      <w:pPr>
        <w:tabs>
          <w:tab w:val="center" w:pos="4153"/>
          <w:tab w:val="right" w:pos="8306"/>
        </w:tabs>
        <w:spacing w:line="240" w:lineRule="auto"/>
        <w:jc w:val="center"/>
        <w:rPr>
          <w:b/>
        </w:rPr>
      </w:pPr>
    </w:p>
    <w:p w14:paraId="5FE62524" w14:textId="5D414D48" w:rsidR="00124BF7" w:rsidRDefault="003729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would like to find out more about the trial please book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introduction meeting with a member of the trial</w:t>
      </w:r>
      <w:r w:rsidR="009859DC">
        <w:rPr>
          <w:rFonts w:ascii="Times New Roman" w:eastAsia="Times New Roman" w:hAnsi="Times New Roman" w:cs="Times New Roman"/>
          <w:sz w:val="24"/>
          <w:szCs w:val="24"/>
        </w:rPr>
        <w:t xml:space="preserve"> team</w:t>
      </w:r>
      <w:r>
        <w:rPr>
          <w:rFonts w:ascii="Times New Roman" w:eastAsia="Times New Roman" w:hAnsi="Times New Roman" w:cs="Times New Roman"/>
          <w:sz w:val="24"/>
          <w:szCs w:val="24"/>
        </w:rPr>
        <w:t xml:space="preserve">: </w:t>
      </w:r>
      <w:hyperlink r:id="rId15" w:history="1">
        <w:r w:rsidRPr="003729DA">
          <w:rPr>
            <w:rStyle w:val="Hyperlink"/>
            <w:rFonts w:ascii="Times New Roman" w:eastAsia="Times New Roman" w:hAnsi="Times New Roman" w:cs="Times New Roman"/>
            <w:sz w:val="24"/>
            <w:szCs w:val="24"/>
          </w:rPr>
          <w:t>https://calendly.com/dare2think/introduction</w:t>
        </w:r>
      </w:hyperlink>
    </w:p>
    <w:p w14:paraId="4D6BCAA0" w14:textId="22E58329" w:rsidR="001B186E" w:rsidRDefault="003729DA" w:rsidP="00563223">
      <w:pPr>
        <w:spacing w:line="240" w:lineRule="auto"/>
        <w:rPr>
          <w:b/>
          <w:i/>
          <w:color w:val="205968"/>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4222B847" wp14:editId="23D1A744">
            <wp:simplePos x="0" y="0"/>
            <wp:positionH relativeFrom="column">
              <wp:posOffset>1732620</wp:posOffset>
            </wp:positionH>
            <wp:positionV relativeFrom="paragraph">
              <wp:posOffset>239248</wp:posOffset>
            </wp:positionV>
            <wp:extent cx="1583690" cy="1583690"/>
            <wp:effectExtent l="0" t="0" r="0" b="0"/>
            <wp:wrapTopAndBottom/>
            <wp:docPr id="1" name="Picture 1" descr="C:\Users\mobleya\Downloads\qrcode_calendly.com.png" title="Calendly 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bleya\Downloads\qrcode_calendly.co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78A15" w14:textId="0A427508" w:rsidR="003256AD" w:rsidRDefault="0018342E" w:rsidP="003256AD">
      <w:pPr>
        <w:pStyle w:val="Heading1"/>
        <w:spacing w:before="0" w:after="240"/>
      </w:pPr>
      <w:r>
        <w:rPr>
          <w:color w:val="000000"/>
          <w:sz w:val="26"/>
          <w:szCs w:val="26"/>
        </w:rPr>
        <w:t>TRIAL</w:t>
      </w:r>
      <w:r w:rsidR="003256AD">
        <w:rPr>
          <w:color w:val="000000"/>
          <w:sz w:val="26"/>
          <w:szCs w:val="26"/>
        </w:rPr>
        <w:t xml:space="preserve"> FLOW CHART</w:t>
      </w:r>
    </w:p>
    <w:p w14:paraId="5FE6255F" w14:textId="59E57344" w:rsidR="00124BF7" w:rsidRPr="00563223" w:rsidRDefault="00415D29" w:rsidP="00563223">
      <w:pPr>
        <w:pStyle w:val="NormalWeb"/>
        <w:spacing w:before="0" w:beforeAutospacing="0" w:after="0" w:afterAutospacing="0"/>
        <w:rPr>
          <w:sz w:val="20"/>
          <w:szCs w:val="20"/>
        </w:rPr>
      </w:pPr>
      <w:r>
        <w:rPr>
          <w:b/>
          <w:bCs/>
          <w:noProof/>
          <w:color w:val="2B579A"/>
          <w:shd w:val="clear" w:color="auto" w:fill="E6E6E6"/>
        </w:rPr>
        <w:drawing>
          <wp:inline distT="0" distB="0" distL="0" distR="0" wp14:anchorId="3A68D8FF" wp14:editId="7C1AC0A6">
            <wp:extent cx="5733415" cy="8014685"/>
            <wp:effectExtent l="0" t="0" r="635" b="571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7"/>
                    <a:stretch>
                      <a:fillRect/>
                    </a:stretch>
                  </pic:blipFill>
                  <pic:spPr>
                    <a:xfrm>
                      <a:off x="0" y="0"/>
                      <a:ext cx="5733415" cy="8014685"/>
                    </a:xfrm>
                    <a:prstGeom prst="rect">
                      <a:avLst/>
                    </a:prstGeom>
                  </pic:spPr>
                </pic:pic>
              </a:graphicData>
            </a:graphic>
          </wp:inline>
        </w:drawing>
      </w:r>
      <w:r w:rsidR="00B21209">
        <w:rPr>
          <w:sz w:val="20"/>
          <w:szCs w:val="20"/>
        </w:rPr>
        <w:t xml:space="preserve"> </w:t>
      </w:r>
    </w:p>
    <w:sectPr w:rsidR="00124BF7" w:rsidRPr="00563223">
      <w:headerReference w:type="defaul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B4784" w14:textId="77777777" w:rsidR="00D33E1D" w:rsidRDefault="00D33E1D">
      <w:pPr>
        <w:spacing w:line="240" w:lineRule="auto"/>
      </w:pPr>
      <w:r>
        <w:separator/>
      </w:r>
    </w:p>
  </w:endnote>
  <w:endnote w:type="continuationSeparator" w:id="0">
    <w:p w14:paraId="0E55EF89" w14:textId="77777777" w:rsidR="00D33E1D" w:rsidRDefault="00D33E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C9D83A" w14:textId="77777777" w:rsidR="00D33E1D" w:rsidRDefault="00D33E1D">
      <w:pPr>
        <w:spacing w:line="240" w:lineRule="auto"/>
      </w:pPr>
      <w:r>
        <w:separator/>
      </w:r>
    </w:p>
  </w:footnote>
  <w:footnote w:type="continuationSeparator" w:id="0">
    <w:p w14:paraId="426C9020" w14:textId="77777777" w:rsidR="00D33E1D" w:rsidRDefault="00D33E1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62564" w14:textId="1C8632A1" w:rsidR="00124BF7" w:rsidRDefault="00B21209">
    <w:r>
      <w:rPr>
        <w:noProof/>
      </w:rPr>
      <w:drawing>
        <wp:inline distT="114300" distB="114300" distL="114300" distR="114300" wp14:anchorId="5FE62565" wp14:editId="3EA106AC">
          <wp:extent cx="3365087" cy="490538"/>
          <wp:effectExtent l="0" t="0" r="0" b="5080"/>
          <wp:docPr id="3" name="image1.png" title="NIHR Logo"/>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4222" b="28813"/>
                  <a:stretch>
                    <a:fillRect/>
                  </a:stretch>
                </pic:blipFill>
                <pic:spPr>
                  <a:xfrm>
                    <a:off x="0" y="0"/>
                    <a:ext cx="3365087" cy="490538"/>
                  </a:xfrm>
                  <a:prstGeom prst="rect">
                    <a:avLst/>
                  </a:prstGeom>
                  <a:ln/>
                </pic:spPr>
              </pic:pic>
            </a:graphicData>
          </a:graphic>
        </wp:inline>
      </w:drawing>
    </w:r>
    <w:r w:rsidR="009D3DDB" w:rsidRPr="009D3DDB">
      <w:rPr>
        <w:bdr w:val="none" w:sz="0" w:space="0" w:color="auto" w:frame="1"/>
      </w:rPr>
      <w:t xml:space="preserve"> </w:t>
    </w:r>
    <w:r w:rsidR="009D3DDB">
      <w:rPr>
        <w:noProof/>
        <w:bdr w:val="none" w:sz="0" w:space="0" w:color="auto" w:frame="1"/>
      </w:rPr>
      <w:drawing>
        <wp:inline distT="0" distB="0" distL="0" distR="0" wp14:anchorId="55C663BB" wp14:editId="791B0470">
          <wp:extent cx="1828800" cy="655320"/>
          <wp:effectExtent l="0" t="0" r="0" b="0"/>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clipar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800" cy="6553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68FF"/>
    <w:multiLevelType w:val="hybridMultilevel"/>
    <w:tmpl w:val="A3520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A948BE"/>
    <w:multiLevelType w:val="hybridMultilevel"/>
    <w:tmpl w:val="B4246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547670"/>
    <w:multiLevelType w:val="hybridMultilevel"/>
    <w:tmpl w:val="0BB0A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170AC1"/>
    <w:multiLevelType w:val="multilevel"/>
    <w:tmpl w:val="63FC3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ED15DDB"/>
    <w:multiLevelType w:val="hybridMultilevel"/>
    <w:tmpl w:val="634A7A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1E191B"/>
    <w:multiLevelType w:val="hybridMultilevel"/>
    <w:tmpl w:val="BC521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7EF4682"/>
    <w:multiLevelType w:val="hybridMultilevel"/>
    <w:tmpl w:val="675CC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1FD6457"/>
    <w:multiLevelType w:val="hybridMultilevel"/>
    <w:tmpl w:val="795AE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B7A7067"/>
    <w:multiLevelType w:val="multilevel"/>
    <w:tmpl w:val="DF229FD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nsid w:val="48C74837"/>
    <w:multiLevelType w:val="hybridMultilevel"/>
    <w:tmpl w:val="650E22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EE1634E"/>
    <w:multiLevelType w:val="hybridMultilevel"/>
    <w:tmpl w:val="F11080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FA060D0"/>
    <w:multiLevelType w:val="hybridMultilevel"/>
    <w:tmpl w:val="935CA4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52804BDE"/>
    <w:multiLevelType w:val="hybridMultilevel"/>
    <w:tmpl w:val="936AAF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0FA3505"/>
    <w:multiLevelType w:val="hybridMultilevel"/>
    <w:tmpl w:val="9DCE97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61B932B7"/>
    <w:multiLevelType w:val="hybridMultilevel"/>
    <w:tmpl w:val="650E22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6BC5286A"/>
    <w:multiLevelType w:val="hybridMultilevel"/>
    <w:tmpl w:val="5C0A5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C1F3936"/>
    <w:multiLevelType w:val="multilevel"/>
    <w:tmpl w:val="0C3EF78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nsid w:val="77A71ACA"/>
    <w:multiLevelType w:val="hybridMultilevel"/>
    <w:tmpl w:val="FDA2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6"/>
  </w:num>
  <w:num w:numId="4">
    <w:abstractNumId w:val="12"/>
  </w:num>
  <w:num w:numId="5">
    <w:abstractNumId w:val="5"/>
  </w:num>
  <w:num w:numId="6">
    <w:abstractNumId w:val="15"/>
  </w:num>
  <w:num w:numId="7">
    <w:abstractNumId w:val="0"/>
  </w:num>
  <w:num w:numId="8">
    <w:abstractNumId w:val="6"/>
  </w:num>
  <w:num w:numId="9">
    <w:abstractNumId w:val="4"/>
  </w:num>
  <w:num w:numId="10">
    <w:abstractNumId w:val="2"/>
  </w:num>
  <w:num w:numId="11">
    <w:abstractNumId w:val="17"/>
  </w:num>
  <w:num w:numId="12">
    <w:abstractNumId w:val="1"/>
  </w:num>
  <w:num w:numId="13">
    <w:abstractNumId w:val="10"/>
  </w:num>
  <w:num w:numId="14">
    <w:abstractNumId w:val="11"/>
  </w:num>
  <w:num w:numId="15">
    <w:abstractNumId w:val="7"/>
  </w:num>
  <w:num w:numId="16">
    <w:abstractNumId w:val="9"/>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BF7"/>
    <w:rsid w:val="00000EC4"/>
    <w:rsid w:val="00020773"/>
    <w:rsid w:val="000262F0"/>
    <w:rsid w:val="0004119E"/>
    <w:rsid w:val="000556F9"/>
    <w:rsid w:val="0005574E"/>
    <w:rsid w:val="00083530"/>
    <w:rsid w:val="00084861"/>
    <w:rsid w:val="000A7D59"/>
    <w:rsid w:val="000B4B86"/>
    <w:rsid w:val="000C0410"/>
    <w:rsid w:val="000C1598"/>
    <w:rsid w:val="000C7C7A"/>
    <w:rsid w:val="000D3578"/>
    <w:rsid w:val="000D6258"/>
    <w:rsid w:val="000D67AB"/>
    <w:rsid w:val="000F21F0"/>
    <w:rsid w:val="00115971"/>
    <w:rsid w:val="00121ECD"/>
    <w:rsid w:val="00122B4A"/>
    <w:rsid w:val="00124BF7"/>
    <w:rsid w:val="0012534F"/>
    <w:rsid w:val="00142192"/>
    <w:rsid w:val="001505E9"/>
    <w:rsid w:val="00151CA5"/>
    <w:rsid w:val="0016579B"/>
    <w:rsid w:val="0018041B"/>
    <w:rsid w:val="0018342E"/>
    <w:rsid w:val="001A3DC0"/>
    <w:rsid w:val="001B186E"/>
    <w:rsid w:val="001B223B"/>
    <w:rsid w:val="001C36F9"/>
    <w:rsid w:val="001D2056"/>
    <w:rsid w:val="001D3167"/>
    <w:rsid w:val="001D5B57"/>
    <w:rsid w:val="001F175C"/>
    <w:rsid w:val="001F220D"/>
    <w:rsid w:val="00203257"/>
    <w:rsid w:val="0021127C"/>
    <w:rsid w:val="002147D2"/>
    <w:rsid w:val="0021630A"/>
    <w:rsid w:val="00216FBC"/>
    <w:rsid w:val="00220521"/>
    <w:rsid w:val="00221CCD"/>
    <w:rsid w:val="0022667A"/>
    <w:rsid w:val="00240FBA"/>
    <w:rsid w:val="00241C7E"/>
    <w:rsid w:val="00284D05"/>
    <w:rsid w:val="0029043F"/>
    <w:rsid w:val="00292EE6"/>
    <w:rsid w:val="002C392F"/>
    <w:rsid w:val="002D37D6"/>
    <w:rsid w:val="002E4EAA"/>
    <w:rsid w:val="002E7D0C"/>
    <w:rsid w:val="002F3BF6"/>
    <w:rsid w:val="003012A5"/>
    <w:rsid w:val="00306879"/>
    <w:rsid w:val="003256AD"/>
    <w:rsid w:val="00337BEA"/>
    <w:rsid w:val="00342F19"/>
    <w:rsid w:val="00346EC5"/>
    <w:rsid w:val="00360516"/>
    <w:rsid w:val="003717C9"/>
    <w:rsid w:val="003729DA"/>
    <w:rsid w:val="0037373E"/>
    <w:rsid w:val="00376B68"/>
    <w:rsid w:val="00387DF1"/>
    <w:rsid w:val="003A1251"/>
    <w:rsid w:val="003B3D70"/>
    <w:rsid w:val="003B71E3"/>
    <w:rsid w:val="003B757A"/>
    <w:rsid w:val="003C2C41"/>
    <w:rsid w:val="003E0747"/>
    <w:rsid w:val="003E40D4"/>
    <w:rsid w:val="003E7442"/>
    <w:rsid w:val="003F4CE9"/>
    <w:rsid w:val="00406742"/>
    <w:rsid w:val="00407B18"/>
    <w:rsid w:val="00415D29"/>
    <w:rsid w:val="00421CF5"/>
    <w:rsid w:val="00431EA4"/>
    <w:rsid w:val="004372C1"/>
    <w:rsid w:val="004474F3"/>
    <w:rsid w:val="00462511"/>
    <w:rsid w:val="00472E71"/>
    <w:rsid w:val="00474E40"/>
    <w:rsid w:val="004948C7"/>
    <w:rsid w:val="00496D6F"/>
    <w:rsid w:val="004A7585"/>
    <w:rsid w:val="004B384D"/>
    <w:rsid w:val="004C3C84"/>
    <w:rsid w:val="004F3A6C"/>
    <w:rsid w:val="0050652B"/>
    <w:rsid w:val="00517936"/>
    <w:rsid w:val="005625CE"/>
    <w:rsid w:val="00563223"/>
    <w:rsid w:val="0057537A"/>
    <w:rsid w:val="005802F7"/>
    <w:rsid w:val="0058079B"/>
    <w:rsid w:val="005814DB"/>
    <w:rsid w:val="005B1650"/>
    <w:rsid w:val="005B25A1"/>
    <w:rsid w:val="005B2B3E"/>
    <w:rsid w:val="005B7C52"/>
    <w:rsid w:val="005C03DB"/>
    <w:rsid w:val="005C6142"/>
    <w:rsid w:val="005D7661"/>
    <w:rsid w:val="005E3E80"/>
    <w:rsid w:val="0060033D"/>
    <w:rsid w:val="006157D9"/>
    <w:rsid w:val="00617E80"/>
    <w:rsid w:val="00621815"/>
    <w:rsid w:val="00623F0E"/>
    <w:rsid w:val="0062679E"/>
    <w:rsid w:val="00636CDC"/>
    <w:rsid w:val="0064684D"/>
    <w:rsid w:val="00652148"/>
    <w:rsid w:val="00677821"/>
    <w:rsid w:val="00682E7E"/>
    <w:rsid w:val="00683570"/>
    <w:rsid w:val="0069634B"/>
    <w:rsid w:val="00696AA3"/>
    <w:rsid w:val="006A3619"/>
    <w:rsid w:val="006A672E"/>
    <w:rsid w:val="006E13A1"/>
    <w:rsid w:val="00716404"/>
    <w:rsid w:val="00717063"/>
    <w:rsid w:val="00744F3C"/>
    <w:rsid w:val="00746155"/>
    <w:rsid w:val="00787729"/>
    <w:rsid w:val="00794570"/>
    <w:rsid w:val="007A6C93"/>
    <w:rsid w:val="007B3834"/>
    <w:rsid w:val="007C1983"/>
    <w:rsid w:val="007C2208"/>
    <w:rsid w:val="007C4514"/>
    <w:rsid w:val="007D1132"/>
    <w:rsid w:val="007E7612"/>
    <w:rsid w:val="007F2621"/>
    <w:rsid w:val="007F54FF"/>
    <w:rsid w:val="008035F5"/>
    <w:rsid w:val="00821986"/>
    <w:rsid w:val="0083486B"/>
    <w:rsid w:val="00840488"/>
    <w:rsid w:val="0085309E"/>
    <w:rsid w:val="00882510"/>
    <w:rsid w:val="00883365"/>
    <w:rsid w:val="008868AF"/>
    <w:rsid w:val="00891923"/>
    <w:rsid w:val="00896EAB"/>
    <w:rsid w:val="008A1B31"/>
    <w:rsid w:val="008B33AA"/>
    <w:rsid w:val="008B50CF"/>
    <w:rsid w:val="008B6788"/>
    <w:rsid w:val="008C359E"/>
    <w:rsid w:val="008C7C67"/>
    <w:rsid w:val="008D4D80"/>
    <w:rsid w:val="008D5EC0"/>
    <w:rsid w:val="008E6EC2"/>
    <w:rsid w:val="008E79D6"/>
    <w:rsid w:val="00941B3E"/>
    <w:rsid w:val="00947134"/>
    <w:rsid w:val="00947DFF"/>
    <w:rsid w:val="009652DE"/>
    <w:rsid w:val="00971107"/>
    <w:rsid w:val="009859DC"/>
    <w:rsid w:val="009D3DDB"/>
    <w:rsid w:val="00A07205"/>
    <w:rsid w:val="00A25C54"/>
    <w:rsid w:val="00A27D66"/>
    <w:rsid w:val="00A35507"/>
    <w:rsid w:val="00A5739F"/>
    <w:rsid w:val="00A70FD8"/>
    <w:rsid w:val="00A84CCB"/>
    <w:rsid w:val="00AC4E19"/>
    <w:rsid w:val="00AC59E0"/>
    <w:rsid w:val="00AE43CA"/>
    <w:rsid w:val="00AF5FEC"/>
    <w:rsid w:val="00B13D05"/>
    <w:rsid w:val="00B21209"/>
    <w:rsid w:val="00B244B7"/>
    <w:rsid w:val="00B30B8E"/>
    <w:rsid w:val="00B31E2B"/>
    <w:rsid w:val="00B65A22"/>
    <w:rsid w:val="00B70A51"/>
    <w:rsid w:val="00B747BA"/>
    <w:rsid w:val="00B80662"/>
    <w:rsid w:val="00B91D0D"/>
    <w:rsid w:val="00BA596E"/>
    <w:rsid w:val="00BB425D"/>
    <w:rsid w:val="00BC686D"/>
    <w:rsid w:val="00BE7EF0"/>
    <w:rsid w:val="00C20F7B"/>
    <w:rsid w:val="00C24FCD"/>
    <w:rsid w:val="00C52DE0"/>
    <w:rsid w:val="00C55D6F"/>
    <w:rsid w:val="00C57178"/>
    <w:rsid w:val="00C60735"/>
    <w:rsid w:val="00C618AA"/>
    <w:rsid w:val="00C66D5E"/>
    <w:rsid w:val="00C7229B"/>
    <w:rsid w:val="00C72BE7"/>
    <w:rsid w:val="00C81183"/>
    <w:rsid w:val="00C84AAA"/>
    <w:rsid w:val="00C87125"/>
    <w:rsid w:val="00C92456"/>
    <w:rsid w:val="00C94FB2"/>
    <w:rsid w:val="00CD536F"/>
    <w:rsid w:val="00CE0535"/>
    <w:rsid w:val="00D00598"/>
    <w:rsid w:val="00D11CC1"/>
    <w:rsid w:val="00D16522"/>
    <w:rsid w:val="00D320A6"/>
    <w:rsid w:val="00D33E1D"/>
    <w:rsid w:val="00D411F2"/>
    <w:rsid w:val="00DC39C1"/>
    <w:rsid w:val="00DC3B22"/>
    <w:rsid w:val="00DC3CDB"/>
    <w:rsid w:val="00DF3C29"/>
    <w:rsid w:val="00DF6133"/>
    <w:rsid w:val="00DF7DFB"/>
    <w:rsid w:val="00E271EB"/>
    <w:rsid w:val="00E34EC8"/>
    <w:rsid w:val="00E4379B"/>
    <w:rsid w:val="00E51387"/>
    <w:rsid w:val="00E568B6"/>
    <w:rsid w:val="00E74305"/>
    <w:rsid w:val="00E851A5"/>
    <w:rsid w:val="00E94E6D"/>
    <w:rsid w:val="00EA5F67"/>
    <w:rsid w:val="00EB7271"/>
    <w:rsid w:val="00ED6F21"/>
    <w:rsid w:val="00ED7BAE"/>
    <w:rsid w:val="00EF09B7"/>
    <w:rsid w:val="00F124FD"/>
    <w:rsid w:val="00F134F8"/>
    <w:rsid w:val="00F153DF"/>
    <w:rsid w:val="00F21B43"/>
    <w:rsid w:val="00F3338F"/>
    <w:rsid w:val="00F340F3"/>
    <w:rsid w:val="00F43D22"/>
    <w:rsid w:val="00F64017"/>
    <w:rsid w:val="00FA116B"/>
    <w:rsid w:val="00FA781B"/>
    <w:rsid w:val="00FC4CF7"/>
    <w:rsid w:val="00FE205A"/>
    <w:rsid w:val="00FE3309"/>
    <w:rsid w:val="00FF0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62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nhideWhenUsed/>
    <w:qFormat/>
    <w:pPr>
      <w:keepNext/>
      <w:keepLines/>
      <w:spacing w:before="240" w:after="80"/>
      <w:outlineLvl w:val="5"/>
    </w:pPr>
    <w:rPr>
      <w:i/>
      <w:color w:val="666666"/>
    </w:rPr>
  </w:style>
  <w:style w:type="paragraph" w:styleId="Heading8">
    <w:name w:val="heading 8"/>
    <w:basedOn w:val="Normal"/>
    <w:next w:val="Normal"/>
    <w:link w:val="Heading8Char"/>
    <w:qFormat/>
    <w:rsid w:val="00AC59E0"/>
    <w:pPr>
      <w:keepNext/>
      <w:tabs>
        <w:tab w:val="center" w:pos="4693"/>
      </w:tabs>
      <w:suppressAutoHyphens/>
      <w:spacing w:line="240" w:lineRule="auto"/>
      <w:jc w:val="center"/>
      <w:outlineLvl w:val="7"/>
    </w:pPr>
    <w:rPr>
      <w:rFonts w:ascii="Times New Roman" w:eastAsia="Times New Roman" w:hAnsi="Times New Roman" w:cs="Times New Roman"/>
      <w:b/>
      <w:sz w:val="4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5C03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03DB"/>
    <w:rPr>
      <w:color w:val="0000FF"/>
      <w:u w:val="single"/>
    </w:rPr>
  </w:style>
  <w:style w:type="paragraph" w:styleId="ListParagraph">
    <w:name w:val="List Paragraph"/>
    <w:basedOn w:val="Normal"/>
    <w:uiPriority w:val="34"/>
    <w:qFormat/>
    <w:rsid w:val="00BE7EF0"/>
    <w:pPr>
      <w:ind w:left="720"/>
      <w:contextualSpacing/>
    </w:pPr>
  </w:style>
  <w:style w:type="character" w:styleId="Strong">
    <w:name w:val="Strong"/>
    <w:basedOn w:val="DefaultParagraphFont"/>
    <w:uiPriority w:val="22"/>
    <w:qFormat/>
    <w:rsid w:val="005B25A1"/>
    <w:rPr>
      <w:b/>
      <w:bCs/>
    </w:rPr>
  </w:style>
  <w:style w:type="character" w:customStyle="1" w:styleId="apple-tab-span">
    <w:name w:val="apple-tab-span"/>
    <w:basedOn w:val="DefaultParagraphFont"/>
    <w:rsid w:val="003256AD"/>
  </w:style>
  <w:style w:type="paragraph" w:styleId="Header">
    <w:name w:val="header"/>
    <w:basedOn w:val="Normal"/>
    <w:link w:val="HeaderChar"/>
    <w:uiPriority w:val="99"/>
    <w:unhideWhenUsed/>
    <w:rsid w:val="009D3DDB"/>
    <w:pPr>
      <w:tabs>
        <w:tab w:val="center" w:pos="4513"/>
        <w:tab w:val="right" w:pos="9026"/>
      </w:tabs>
      <w:spacing w:line="240" w:lineRule="auto"/>
    </w:pPr>
  </w:style>
  <w:style w:type="character" w:customStyle="1" w:styleId="HeaderChar">
    <w:name w:val="Header Char"/>
    <w:basedOn w:val="DefaultParagraphFont"/>
    <w:link w:val="Header"/>
    <w:uiPriority w:val="99"/>
    <w:rsid w:val="009D3DDB"/>
  </w:style>
  <w:style w:type="paragraph" w:styleId="Footer">
    <w:name w:val="footer"/>
    <w:basedOn w:val="Normal"/>
    <w:link w:val="FooterChar"/>
    <w:uiPriority w:val="99"/>
    <w:unhideWhenUsed/>
    <w:rsid w:val="009D3DDB"/>
    <w:pPr>
      <w:tabs>
        <w:tab w:val="center" w:pos="4513"/>
        <w:tab w:val="right" w:pos="9026"/>
      </w:tabs>
      <w:spacing w:line="240" w:lineRule="auto"/>
    </w:pPr>
  </w:style>
  <w:style w:type="character" w:customStyle="1" w:styleId="FooterChar">
    <w:name w:val="Footer Char"/>
    <w:basedOn w:val="DefaultParagraphFont"/>
    <w:link w:val="Footer"/>
    <w:uiPriority w:val="99"/>
    <w:rsid w:val="009D3DDB"/>
  </w:style>
  <w:style w:type="character" w:customStyle="1" w:styleId="il">
    <w:name w:val="il"/>
    <w:basedOn w:val="DefaultParagraphFont"/>
    <w:rsid w:val="002C392F"/>
  </w:style>
  <w:style w:type="character" w:customStyle="1" w:styleId="UnresolvedMention">
    <w:name w:val="Unresolved Mention"/>
    <w:basedOn w:val="DefaultParagraphFont"/>
    <w:uiPriority w:val="99"/>
    <w:semiHidden/>
    <w:unhideWhenUsed/>
    <w:rsid w:val="005E3E80"/>
    <w:rPr>
      <w:color w:val="605E5C"/>
      <w:shd w:val="clear" w:color="auto" w:fill="E1DFDD"/>
    </w:rPr>
  </w:style>
  <w:style w:type="character" w:customStyle="1" w:styleId="Heading8Char">
    <w:name w:val="Heading 8 Char"/>
    <w:basedOn w:val="DefaultParagraphFont"/>
    <w:link w:val="Heading8"/>
    <w:rsid w:val="00AC59E0"/>
    <w:rPr>
      <w:rFonts w:ascii="Times New Roman" w:eastAsia="Times New Roman" w:hAnsi="Times New Roman" w:cs="Times New Roman"/>
      <w:b/>
      <w:sz w:val="40"/>
      <w:szCs w:val="20"/>
      <w:lang w:eastAsia="en-US"/>
    </w:rPr>
  </w:style>
  <w:style w:type="character" w:customStyle="1" w:styleId="Heading6Char">
    <w:name w:val="Heading 6 Char"/>
    <w:basedOn w:val="DefaultParagraphFont"/>
    <w:link w:val="Heading6"/>
    <w:rsid w:val="00AC59E0"/>
    <w:rPr>
      <w:i/>
      <w:color w:val="666666"/>
    </w:rPr>
  </w:style>
  <w:style w:type="paragraph" w:styleId="BalloonText">
    <w:name w:val="Balloon Text"/>
    <w:basedOn w:val="Normal"/>
    <w:link w:val="BalloonTextChar"/>
    <w:uiPriority w:val="99"/>
    <w:semiHidden/>
    <w:unhideWhenUsed/>
    <w:rsid w:val="005632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2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nhideWhenUsed/>
    <w:qFormat/>
    <w:pPr>
      <w:keepNext/>
      <w:keepLines/>
      <w:spacing w:before="240" w:after="80"/>
      <w:outlineLvl w:val="5"/>
    </w:pPr>
    <w:rPr>
      <w:i/>
      <w:color w:val="666666"/>
    </w:rPr>
  </w:style>
  <w:style w:type="paragraph" w:styleId="Heading8">
    <w:name w:val="heading 8"/>
    <w:basedOn w:val="Normal"/>
    <w:next w:val="Normal"/>
    <w:link w:val="Heading8Char"/>
    <w:qFormat/>
    <w:rsid w:val="00AC59E0"/>
    <w:pPr>
      <w:keepNext/>
      <w:tabs>
        <w:tab w:val="center" w:pos="4693"/>
      </w:tabs>
      <w:suppressAutoHyphens/>
      <w:spacing w:line="240" w:lineRule="auto"/>
      <w:jc w:val="center"/>
      <w:outlineLvl w:val="7"/>
    </w:pPr>
    <w:rPr>
      <w:rFonts w:ascii="Times New Roman" w:eastAsia="Times New Roman" w:hAnsi="Times New Roman" w:cs="Times New Roman"/>
      <w:b/>
      <w:sz w:val="4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5C03D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03DB"/>
    <w:rPr>
      <w:color w:val="0000FF"/>
      <w:u w:val="single"/>
    </w:rPr>
  </w:style>
  <w:style w:type="paragraph" w:styleId="ListParagraph">
    <w:name w:val="List Paragraph"/>
    <w:basedOn w:val="Normal"/>
    <w:uiPriority w:val="34"/>
    <w:qFormat/>
    <w:rsid w:val="00BE7EF0"/>
    <w:pPr>
      <w:ind w:left="720"/>
      <w:contextualSpacing/>
    </w:pPr>
  </w:style>
  <w:style w:type="character" w:styleId="Strong">
    <w:name w:val="Strong"/>
    <w:basedOn w:val="DefaultParagraphFont"/>
    <w:uiPriority w:val="22"/>
    <w:qFormat/>
    <w:rsid w:val="005B25A1"/>
    <w:rPr>
      <w:b/>
      <w:bCs/>
    </w:rPr>
  </w:style>
  <w:style w:type="character" w:customStyle="1" w:styleId="apple-tab-span">
    <w:name w:val="apple-tab-span"/>
    <w:basedOn w:val="DefaultParagraphFont"/>
    <w:rsid w:val="003256AD"/>
  </w:style>
  <w:style w:type="paragraph" w:styleId="Header">
    <w:name w:val="header"/>
    <w:basedOn w:val="Normal"/>
    <w:link w:val="HeaderChar"/>
    <w:uiPriority w:val="99"/>
    <w:unhideWhenUsed/>
    <w:rsid w:val="009D3DDB"/>
    <w:pPr>
      <w:tabs>
        <w:tab w:val="center" w:pos="4513"/>
        <w:tab w:val="right" w:pos="9026"/>
      </w:tabs>
      <w:spacing w:line="240" w:lineRule="auto"/>
    </w:pPr>
  </w:style>
  <w:style w:type="character" w:customStyle="1" w:styleId="HeaderChar">
    <w:name w:val="Header Char"/>
    <w:basedOn w:val="DefaultParagraphFont"/>
    <w:link w:val="Header"/>
    <w:uiPriority w:val="99"/>
    <w:rsid w:val="009D3DDB"/>
  </w:style>
  <w:style w:type="paragraph" w:styleId="Footer">
    <w:name w:val="footer"/>
    <w:basedOn w:val="Normal"/>
    <w:link w:val="FooterChar"/>
    <w:uiPriority w:val="99"/>
    <w:unhideWhenUsed/>
    <w:rsid w:val="009D3DDB"/>
    <w:pPr>
      <w:tabs>
        <w:tab w:val="center" w:pos="4513"/>
        <w:tab w:val="right" w:pos="9026"/>
      </w:tabs>
      <w:spacing w:line="240" w:lineRule="auto"/>
    </w:pPr>
  </w:style>
  <w:style w:type="character" w:customStyle="1" w:styleId="FooterChar">
    <w:name w:val="Footer Char"/>
    <w:basedOn w:val="DefaultParagraphFont"/>
    <w:link w:val="Footer"/>
    <w:uiPriority w:val="99"/>
    <w:rsid w:val="009D3DDB"/>
  </w:style>
  <w:style w:type="character" w:customStyle="1" w:styleId="il">
    <w:name w:val="il"/>
    <w:basedOn w:val="DefaultParagraphFont"/>
    <w:rsid w:val="002C392F"/>
  </w:style>
  <w:style w:type="character" w:customStyle="1" w:styleId="UnresolvedMention">
    <w:name w:val="Unresolved Mention"/>
    <w:basedOn w:val="DefaultParagraphFont"/>
    <w:uiPriority w:val="99"/>
    <w:semiHidden/>
    <w:unhideWhenUsed/>
    <w:rsid w:val="005E3E80"/>
    <w:rPr>
      <w:color w:val="605E5C"/>
      <w:shd w:val="clear" w:color="auto" w:fill="E1DFDD"/>
    </w:rPr>
  </w:style>
  <w:style w:type="character" w:customStyle="1" w:styleId="Heading8Char">
    <w:name w:val="Heading 8 Char"/>
    <w:basedOn w:val="DefaultParagraphFont"/>
    <w:link w:val="Heading8"/>
    <w:rsid w:val="00AC59E0"/>
    <w:rPr>
      <w:rFonts w:ascii="Times New Roman" w:eastAsia="Times New Roman" w:hAnsi="Times New Roman" w:cs="Times New Roman"/>
      <w:b/>
      <w:sz w:val="40"/>
      <w:szCs w:val="20"/>
      <w:lang w:eastAsia="en-US"/>
    </w:rPr>
  </w:style>
  <w:style w:type="character" w:customStyle="1" w:styleId="Heading6Char">
    <w:name w:val="Heading 6 Char"/>
    <w:basedOn w:val="DefaultParagraphFont"/>
    <w:link w:val="Heading6"/>
    <w:rsid w:val="00AC59E0"/>
    <w:rPr>
      <w:i/>
      <w:color w:val="666666"/>
    </w:rPr>
  </w:style>
  <w:style w:type="paragraph" w:styleId="BalloonText">
    <w:name w:val="Balloon Text"/>
    <w:basedOn w:val="Normal"/>
    <w:link w:val="BalloonTextChar"/>
    <w:uiPriority w:val="99"/>
    <w:semiHidden/>
    <w:unhideWhenUsed/>
    <w:rsid w:val="0056322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2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77264">
      <w:bodyDiv w:val="1"/>
      <w:marLeft w:val="0"/>
      <w:marRight w:val="0"/>
      <w:marTop w:val="0"/>
      <w:marBottom w:val="0"/>
      <w:divBdr>
        <w:top w:val="none" w:sz="0" w:space="0" w:color="auto"/>
        <w:left w:val="none" w:sz="0" w:space="0" w:color="auto"/>
        <w:bottom w:val="none" w:sz="0" w:space="0" w:color="auto"/>
        <w:right w:val="none" w:sz="0" w:space="0" w:color="auto"/>
      </w:divBdr>
    </w:div>
    <w:div w:id="295767456">
      <w:bodyDiv w:val="1"/>
      <w:marLeft w:val="0"/>
      <w:marRight w:val="0"/>
      <w:marTop w:val="0"/>
      <w:marBottom w:val="0"/>
      <w:divBdr>
        <w:top w:val="none" w:sz="0" w:space="0" w:color="auto"/>
        <w:left w:val="none" w:sz="0" w:space="0" w:color="auto"/>
        <w:bottom w:val="none" w:sz="0" w:space="0" w:color="auto"/>
        <w:right w:val="none" w:sz="0" w:space="0" w:color="auto"/>
      </w:divBdr>
    </w:div>
    <w:div w:id="424956049">
      <w:bodyDiv w:val="1"/>
      <w:marLeft w:val="0"/>
      <w:marRight w:val="0"/>
      <w:marTop w:val="0"/>
      <w:marBottom w:val="0"/>
      <w:divBdr>
        <w:top w:val="none" w:sz="0" w:space="0" w:color="auto"/>
        <w:left w:val="none" w:sz="0" w:space="0" w:color="auto"/>
        <w:bottom w:val="none" w:sz="0" w:space="0" w:color="auto"/>
        <w:right w:val="none" w:sz="0" w:space="0" w:color="auto"/>
      </w:divBdr>
    </w:div>
    <w:div w:id="646856728">
      <w:bodyDiv w:val="1"/>
      <w:marLeft w:val="0"/>
      <w:marRight w:val="0"/>
      <w:marTop w:val="0"/>
      <w:marBottom w:val="0"/>
      <w:divBdr>
        <w:top w:val="none" w:sz="0" w:space="0" w:color="auto"/>
        <w:left w:val="none" w:sz="0" w:space="0" w:color="auto"/>
        <w:bottom w:val="none" w:sz="0" w:space="0" w:color="auto"/>
        <w:right w:val="none" w:sz="0" w:space="0" w:color="auto"/>
      </w:divBdr>
    </w:div>
    <w:div w:id="1030834926">
      <w:bodyDiv w:val="1"/>
      <w:marLeft w:val="0"/>
      <w:marRight w:val="0"/>
      <w:marTop w:val="0"/>
      <w:marBottom w:val="0"/>
      <w:divBdr>
        <w:top w:val="none" w:sz="0" w:space="0" w:color="auto"/>
        <w:left w:val="none" w:sz="0" w:space="0" w:color="auto"/>
        <w:bottom w:val="none" w:sz="0" w:space="0" w:color="auto"/>
        <w:right w:val="none" w:sz="0" w:space="0" w:color="auto"/>
      </w:divBdr>
    </w:div>
    <w:div w:id="1095249247">
      <w:bodyDiv w:val="1"/>
      <w:marLeft w:val="0"/>
      <w:marRight w:val="0"/>
      <w:marTop w:val="0"/>
      <w:marBottom w:val="0"/>
      <w:divBdr>
        <w:top w:val="none" w:sz="0" w:space="0" w:color="auto"/>
        <w:left w:val="none" w:sz="0" w:space="0" w:color="auto"/>
        <w:bottom w:val="none" w:sz="0" w:space="0" w:color="auto"/>
        <w:right w:val="none" w:sz="0" w:space="0" w:color="auto"/>
      </w:divBdr>
    </w:div>
    <w:div w:id="1109157739">
      <w:bodyDiv w:val="1"/>
      <w:marLeft w:val="0"/>
      <w:marRight w:val="0"/>
      <w:marTop w:val="0"/>
      <w:marBottom w:val="0"/>
      <w:divBdr>
        <w:top w:val="none" w:sz="0" w:space="0" w:color="auto"/>
        <w:left w:val="none" w:sz="0" w:space="0" w:color="auto"/>
        <w:bottom w:val="none" w:sz="0" w:space="0" w:color="auto"/>
        <w:right w:val="none" w:sz="0" w:space="0" w:color="auto"/>
      </w:divBdr>
    </w:div>
    <w:div w:id="1331324802">
      <w:bodyDiv w:val="1"/>
      <w:marLeft w:val="0"/>
      <w:marRight w:val="0"/>
      <w:marTop w:val="0"/>
      <w:marBottom w:val="0"/>
      <w:divBdr>
        <w:top w:val="none" w:sz="0" w:space="0" w:color="auto"/>
        <w:left w:val="none" w:sz="0" w:space="0" w:color="auto"/>
        <w:bottom w:val="none" w:sz="0" w:space="0" w:color="auto"/>
        <w:right w:val="none" w:sz="0" w:space="0" w:color="auto"/>
      </w:divBdr>
    </w:div>
    <w:div w:id="1353848262">
      <w:bodyDiv w:val="1"/>
      <w:marLeft w:val="0"/>
      <w:marRight w:val="0"/>
      <w:marTop w:val="0"/>
      <w:marBottom w:val="0"/>
      <w:divBdr>
        <w:top w:val="none" w:sz="0" w:space="0" w:color="auto"/>
        <w:left w:val="none" w:sz="0" w:space="0" w:color="auto"/>
        <w:bottom w:val="none" w:sz="0" w:space="0" w:color="auto"/>
        <w:right w:val="none" w:sz="0" w:space="0" w:color="auto"/>
      </w:divBdr>
    </w:div>
    <w:div w:id="1744836374">
      <w:bodyDiv w:val="1"/>
      <w:marLeft w:val="0"/>
      <w:marRight w:val="0"/>
      <w:marTop w:val="0"/>
      <w:marBottom w:val="0"/>
      <w:divBdr>
        <w:top w:val="none" w:sz="0" w:space="0" w:color="auto"/>
        <w:left w:val="none" w:sz="0" w:space="0" w:color="auto"/>
        <w:bottom w:val="none" w:sz="0" w:space="0" w:color="auto"/>
        <w:right w:val="none" w:sz="0" w:space="0" w:color="auto"/>
      </w:divBdr>
    </w:div>
    <w:div w:id="1903327576">
      <w:bodyDiv w:val="1"/>
      <w:marLeft w:val="0"/>
      <w:marRight w:val="0"/>
      <w:marTop w:val="0"/>
      <w:marBottom w:val="0"/>
      <w:divBdr>
        <w:top w:val="none" w:sz="0" w:space="0" w:color="auto"/>
        <w:left w:val="none" w:sz="0" w:space="0" w:color="auto"/>
        <w:bottom w:val="none" w:sz="0" w:space="0" w:color="auto"/>
        <w:right w:val="none" w:sz="0" w:space="0" w:color="auto"/>
      </w:divBdr>
    </w:div>
    <w:div w:id="2132701392">
      <w:bodyDiv w:val="1"/>
      <w:marLeft w:val="0"/>
      <w:marRight w:val="0"/>
      <w:marTop w:val="0"/>
      <w:marBottom w:val="0"/>
      <w:divBdr>
        <w:top w:val="none" w:sz="0" w:space="0" w:color="auto"/>
        <w:left w:val="none" w:sz="0" w:space="0" w:color="auto"/>
        <w:bottom w:val="none" w:sz="0" w:space="0" w:color="auto"/>
        <w:right w:val="none" w:sz="0" w:space="0" w:color="auto"/>
      </w:divBdr>
    </w:div>
    <w:div w:id="2137025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kotecha@bham.ac.uk"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ue.elwell@nihr.ac.uk" TargetMode="Externa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file:///C:\Users\mobleya\University%20of%20Birmingham\DaRe2THINK%20-%20Documents\12.0%20GENERAL%20CORRESPONDENCE\12.3%20Promotional%20Materials%20for%20Meetings,%20Events,%20Publications\DaRe2THINK%20RISP\dare2think@trials.bham.ac.uk" TargetMode="External"/><Relationship Id="rId5" Type="http://schemas.openxmlformats.org/officeDocument/2006/relationships/styles" Target="styles.xml"/><Relationship Id="rId15" Type="http://schemas.openxmlformats.org/officeDocument/2006/relationships/hyperlink" Target="https://calendly.com/dare2think/introduct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david.shukla@nihr.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8EA6A78B6EFB4D9985178F3F279F4C" ma:contentTypeVersion="15" ma:contentTypeDescription="Create a new document." ma:contentTypeScope="" ma:versionID="ced9de3ba138018ae0298fe7afd34fe6">
  <xsd:schema xmlns:xsd="http://www.w3.org/2001/XMLSchema" xmlns:xs="http://www.w3.org/2001/XMLSchema" xmlns:p="http://schemas.microsoft.com/office/2006/metadata/properties" xmlns:ns2="41a39341-79ea-44d6-85e4-75c150cb81b7" xmlns:ns3="b375cec7-7e7c-4052-8797-185a20106aa9" targetNamespace="http://schemas.microsoft.com/office/2006/metadata/properties" ma:root="true" ma:fieldsID="6a75d0d3472cb7fad7b3cce3f90ad830" ns2:_="" ns3:_="">
    <xsd:import namespace="41a39341-79ea-44d6-85e4-75c150cb81b7"/>
    <xsd:import namespace="b375cec7-7e7c-4052-8797-185a20106a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a39341-79ea-44d6-85e4-75c150cb81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75cec7-7e7c-4052-8797-185a20106a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aed2d82-6d78-4a55-8940-96e31f405564}" ma:internalName="TaxCatchAll" ma:showField="CatchAllData" ma:web="b375cec7-7e7c-4052-8797-185a20106a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375cec7-7e7c-4052-8797-185a20106aa9" xsi:nil="true"/>
    <lcf76f155ced4ddcb4097134ff3c332f xmlns="41a39341-79ea-44d6-85e4-75c150cb81b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5837C8-F52D-4413-A140-F5D01A485A36}">
  <ds:schemaRefs>
    <ds:schemaRef ds:uri="http://schemas.microsoft.com/sharepoint/v3/contenttype/forms"/>
  </ds:schemaRefs>
</ds:datastoreItem>
</file>

<file path=customXml/itemProps2.xml><?xml version="1.0" encoding="utf-8"?>
<ds:datastoreItem xmlns:ds="http://schemas.openxmlformats.org/officeDocument/2006/customXml" ds:itemID="{70F42B49-DDF5-4679-BF66-27A20D154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a39341-79ea-44d6-85e4-75c150cb81b7"/>
    <ds:schemaRef ds:uri="b375cec7-7e7c-4052-8797-185a20106a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B5A2AA-CC67-4535-B351-B8443B028764}">
  <ds:schemaRefs>
    <ds:schemaRef ds:uri="http://schemas.microsoft.com/office/2006/documentManagement/types"/>
    <ds:schemaRef ds:uri="http://schemas.microsoft.com/office/2006/metadata/properties"/>
    <ds:schemaRef ds:uri="http://purl.org/dc/elements/1.1/"/>
    <ds:schemaRef ds:uri="b375cec7-7e7c-4052-8797-185a20106aa9"/>
    <ds:schemaRef ds:uri="http://www.w3.org/XML/1998/namespace"/>
    <ds:schemaRef ds:uri="http://schemas.microsoft.com/office/infopath/2007/PartnerControls"/>
    <ds:schemaRef ds:uri="http://purl.org/dc/terms/"/>
    <ds:schemaRef ds:uri="http://schemas.openxmlformats.org/package/2006/metadata/core-properties"/>
    <ds:schemaRef ds:uri="41a39341-79ea-44d6-85e4-75c150cb81b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43CE368F</Template>
  <TotalTime>14</TotalTime>
  <Pages>4</Pages>
  <Words>903</Words>
  <Characters>5152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Mobley (Cardiovascular Sciences)</dc:creator>
  <cp:lastModifiedBy>Nafeesah Ahmad Haider</cp:lastModifiedBy>
  <cp:revision>5</cp:revision>
  <dcterms:created xsi:type="dcterms:W3CDTF">2022-10-21T11:44:00Z</dcterms:created>
  <dcterms:modified xsi:type="dcterms:W3CDTF">2023-01-31T11:35:00Z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0x010100968EA6A78B6EFB4D9985178F3F279F4C</vt:lpwstr>
  </property>
  <property fmtid="{D5CDD505-2E9C-101B-9397-08002B2CF9AE}" pid="3" name="MediaServiceImageTags">
    <vt:lpwstr/>
  </property>
</Properties>
</file>