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E779E" w14:textId="2318DDB0" w:rsidR="0098233F" w:rsidRPr="0098233F" w:rsidRDefault="0098233F" w:rsidP="00173AFA">
      <w:pPr>
        <w:rPr>
          <w:b/>
          <w:bCs/>
          <w:sz w:val="28"/>
          <w:szCs w:val="28"/>
        </w:rPr>
      </w:pPr>
      <w:r w:rsidRPr="0098233F">
        <w:rPr>
          <w:b/>
          <w:bCs/>
          <w:sz w:val="28"/>
          <w:szCs w:val="28"/>
        </w:rPr>
        <w:t xml:space="preserve">PRO resources </w:t>
      </w:r>
    </w:p>
    <w:p w14:paraId="0BFD6628" w14:textId="77777777" w:rsidR="0098233F" w:rsidRDefault="0098233F" w:rsidP="0098233F">
      <w:pPr>
        <w:spacing w:after="0"/>
        <w:rPr>
          <w:b/>
          <w:bCs/>
          <w:sz w:val="24"/>
          <w:szCs w:val="24"/>
        </w:rPr>
      </w:pPr>
    </w:p>
    <w:p w14:paraId="4B70159C" w14:textId="5AE9F37A" w:rsidR="00DA0BD4" w:rsidRPr="00F0411D" w:rsidRDefault="00DA0BD4" w:rsidP="00173AFA">
      <w:pPr>
        <w:rPr>
          <w:b/>
          <w:bCs/>
          <w:sz w:val="24"/>
          <w:szCs w:val="24"/>
        </w:rPr>
      </w:pPr>
      <w:r w:rsidRPr="00F0411D">
        <w:rPr>
          <w:b/>
          <w:bCs/>
          <w:sz w:val="24"/>
          <w:szCs w:val="24"/>
        </w:rPr>
        <w:t>Use of PROs in trials</w:t>
      </w:r>
    </w:p>
    <w:p w14:paraId="60C8AA98" w14:textId="2D5652FC" w:rsidR="00DA0BD4" w:rsidRDefault="00DA0BD4" w:rsidP="00DA0BD4">
      <w:pPr>
        <w:numPr>
          <w:ilvl w:val="0"/>
          <w:numId w:val="5"/>
        </w:numPr>
      </w:pPr>
      <w:r w:rsidRPr="000D3398">
        <w:t xml:space="preserve">Retzer A, Aiyegbusi OL, Rowe A, Newsome PN, Douglas-Pugh J, Khan S, Mittal S, Wilson R, O'Connor D, Campbell L, Mitchell SA, Calvert M. </w:t>
      </w:r>
      <w:r w:rsidRPr="000D3398">
        <w:rPr>
          <w:b/>
          <w:bCs/>
        </w:rPr>
        <w:t xml:space="preserve">The value of patient-reported outcomes in early-phase clinical trials. </w:t>
      </w:r>
      <w:r w:rsidRPr="000D3398">
        <w:t xml:space="preserve">Nat Med. 2022 Jan;28(1):18-20. </w:t>
      </w:r>
      <w:proofErr w:type="spellStart"/>
      <w:r w:rsidRPr="000D3398">
        <w:t>doi</w:t>
      </w:r>
      <w:proofErr w:type="spellEnd"/>
      <w:r w:rsidRPr="000D3398">
        <w:t xml:space="preserve">: 10.1038/s41591-021-01648-4. </w:t>
      </w:r>
    </w:p>
    <w:p w14:paraId="60B560CA" w14:textId="19BDC245" w:rsidR="00DA0BD4" w:rsidRDefault="00DA0BD4" w:rsidP="00173AFA">
      <w:pPr>
        <w:numPr>
          <w:ilvl w:val="0"/>
          <w:numId w:val="5"/>
        </w:numPr>
      </w:pPr>
      <w:r w:rsidRPr="000D3398">
        <w:t xml:space="preserve">Aiyegbusi, O.L., Roydhouse, J., Rivera, S.C. et al. </w:t>
      </w:r>
      <w:r w:rsidRPr="00DA0BD4">
        <w:rPr>
          <w:b/>
          <w:bCs/>
        </w:rPr>
        <w:t>Key considerations to reduce or address respondent burden in patient-reported outcome (PRO) data collection</w:t>
      </w:r>
      <w:r w:rsidRPr="000D3398">
        <w:t xml:space="preserve">. Nat </w:t>
      </w:r>
      <w:proofErr w:type="spellStart"/>
      <w:r w:rsidRPr="000D3398">
        <w:t>Commun</w:t>
      </w:r>
      <w:proofErr w:type="spellEnd"/>
      <w:r w:rsidRPr="000D3398">
        <w:t xml:space="preserve"> 13, 6026 (2022). </w:t>
      </w:r>
      <w:hyperlink r:id="rId8" w:history="1">
        <w:r w:rsidRPr="009964C0">
          <w:rPr>
            <w:rStyle w:val="Hyperlink"/>
          </w:rPr>
          <w:t>https://doi.org/10.1038/s41467-022-33826-4</w:t>
        </w:r>
      </w:hyperlink>
    </w:p>
    <w:p w14:paraId="431011B8" w14:textId="34EEC5F0" w:rsidR="00DA0BD4" w:rsidRDefault="00DA0BD4" w:rsidP="00173AFA">
      <w:pPr>
        <w:numPr>
          <w:ilvl w:val="0"/>
          <w:numId w:val="5"/>
        </w:numPr>
      </w:pPr>
      <w:r w:rsidRPr="00DA0BD4">
        <w:t xml:space="preserve">Kluetz PG, </w:t>
      </w:r>
      <w:proofErr w:type="spellStart"/>
      <w:r w:rsidRPr="00DA0BD4">
        <w:t>Kanapuru</w:t>
      </w:r>
      <w:proofErr w:type="spellEnd"/>
      <w:r w:rsidRPr="00DA0BD4">
        <w:t xml:space="preserve"> B, Lemery S, Johnson LL, Fiero MH, Arscott K, et al. </w:t>
      </w:r>
      <w:r w:rsidRPr="00DA0BD4">
        <w:rPr>
          <w:b/>
          <w:bCs/>
        </w:rPr>
        <w:t>Informing the Tolerability of Cancer Treatments Using Patient-Reported Outcome Measures: Summary of an FDA and Critical Path Institute Workshop.</w:t>
      </w:r>
      <w:r w:rsidRPr="00DA0BD4">
        <w:t xml:space="preserve"> Value in </w:t>
      </w:r>
      <w:proofErr w:type="gramStart"/>
      <w:r w:rsidRPr="00DA0BD4">
        <w:t>health :</w:t>
      </w:r>
      <w:proofErr w:type="gramEnd"/>
      <w:r w:rsidRPr="00DA0BD4">
        <w:t xml:space="preserve"> the journal of the International Society for Pharmacoeconomics and Outcomes Research. 2018;21(6):742-7. </w:t>
      </w:r>
      <w:proofErr w:type="spellStart"/>
      <w:r w:rsidRPr="00DA0BD4">
        <w:t>Epub</w:t>
      </w:r>
      <w:proofErr w:type="spellEnd"/>
      <w:r w:rsidRPr="00DA0BD4">
        <w:t xml:space="preserve"> 2018/06/19. </w:t>
      </w:r>
      <w:proofErr w:type="spellStart"/>
      <w:r w:rsidRPr="00DA0BD4">
        <w:t>doi</w:t>
      </w:r>
      <w:proofErr w:type="spellEnd"/>
      <w:r w:rsidRPr="00DA0BD4">
        <w:t xml:space="preserve">: 10.1016/j.jval.2017.09.009. </w:t>
      </w:r>
    </w:p>
    <w:p w14:paraId="472C62B3" w14:textId="2E79A33B" w:rsidR="00DA0BD4" w:rsidRDefault="00DA0BD4" w:rsidP="00173AFA">
      <w:pPr>
        <w:numPr>
          <w:ilvl w:val="0"/>
          <w:numId w:val="5"/>
        </w:numPr>
      </w:pPr>
      <w:r w:rsidRPr="00DA0BD4">
        <w:t xml:space="preserve">Liu L, Choi J, Musoro JZ, Sauerbrei W, Amdal CD, Alanya A, et al. </w:t>
      </w:r>
      <w:r w:rsidRPr="00DA0BD4">
        <w:rPr>
          <w:b/>
          <w:bCs/>
        </w:rPr>
        <w:t>Single-arm studies involving patient-reported outcome data in oncology: a literature review on current practice.</w:t>
      </w:r>
      <w:r w:rsidRPr="00DA0BD4">
        <w:t xml:space="preserve"> The Lancet Oncology. 2023;24(5</w:t>
      </w:r>
      <w:proofErr w:type="gramStart"/>
      <w:r w:rsidRPr="00DA0BD4">
        <w:t>):e</w:t>
      </w:r>
      <w:proofErr w:type="gramEnd"/>
      <w:r w:rsidRPr="00DA0BD4">
        <w:t xml:space="preserve">197-e206. </w:t>
      </w:r>
      <w:proofErr w:type="spellStart"/>
      <w:r w:rsidRPr="00DA0BD4">
        <w:t>doi</w:t>
      </w:r>
      <w:proofErr w:type="spellEnd"/>
      <w:r w:rsidRPr="00DA0BD4">
        <w:t>: 10.1016/S1470-2045(23)00110-9</w:t>
      </w:r>
      <w:r>
        <w:t xml:space="preserve"> </w:t>
      </w:r>
    </w:p>
    <w:p w14:paraId="6EB86BB5" w14:textId="19FB3911" w:rsidR="00DA0BD4" w:rsidRDefault="00F0411D" w:rsidP="00173AFA">
      <w:pPr>
        <w:numPr>
          <w:ilvl w:val="0"/>
          <w:numId w:val="5"/>
        </w:numPr>
      </w:pPr>
      <w:r w:rsidRPr="00F0411D">
        <w:t xml:space="preserve">Dueck AC, Mendoza TR, Mitchell SA, Reeve BB, Castro KM, </w:t>
      </w:r>
      <w:proofErr w:type="spellStart"/>
      <w:r w:rsidRPr="00F0411D">
        <w:t>Rogak</w:t>
      </w:r>
      <w:proofErr w:type="spellEnd"/>
      <w:r w:rsidRPr="00F0411D">
        <w:t xml:space="preserve"> LJ, et al. </w:t>
      </w:r>
      <w:r w:rsidRPr="00F0411D">
        <w:rPr>
          <w:b/>
          <w:bCs/>
        </w:rPr>
        <w:t>Validity and Reliability of the US National Cancer Institute's Patient-Reported Outcomes Version of the Common Terminology Criteria for Adverse Events (PRO-CTCAE).</w:t>
      </w:r>
      <w:r w:rsidRPr="00F0411D">
        <w:t xml:space="preserve"> JAMA Oncol. 2015;1(8):1051-9. </w:t>
      </w:r>
      <w:proofErr w:type="spellStart"/>
      <w:r w:rsidRPr="00F0411D">
        <w:t>Epub</w:t>
      </w:r>
      <w:proofErr w:type="spellEnd"/>
      <w:r w:rsidRPr="00F0411D">
        <w:t xml:space="preserve"> 2015/08/14. </w:t>
      </w:r>
      <w:proofErr w:type="spellStart"/>
      <w:r w:rsidRPr="00F0411D">
        <w:t>doi</w:t>
      </w:r>
      <w:proofErr w:type="spellEnd"/>
      <w:r w:rsidRPr="00F0411D">
        <w:t>: 10.1001/jamaoncol.2015.2639. PubMed PMID: 26270597; PubMed Central PMCID: PMCPMC4857599.</w:t>
      </w:r>
    </w:p>
    <w:p w14:paraId="240C9150" w14:textId="5A7879EA" w:rsidR="00816DAB" w:rsidRPr="00F0411D" w:rsidRDefault="006F0760" w:rsidP="0098233F">
      <w:pPr>
        <w:numPr>
          <w:ilvl w:val="0"/>
          <w:numId w:val="5"/>
        </w:numPr>
      </w:pPr>
      <w:r w:rsidRPr="006F0760">
        <w:t xml:space="preserve">Hughes SE, Haroon S, Subramanian A, McMullan C, Aiyegbusi OL, Turner GM, et al. </w:t>
      </w:r>
      <w:r w:rsidRPr="006F0760">
        <w:rPr>
          <w:b/>
          <w:bCs/>
        </w:rPr>
        <w:t>Development and validation of the symptom burden questionnaire for long covid (SBQ-LC): Rasch analysis</w:t>
      </w:r>
      <w:r w:rsidRPr="006F0760">
        <w:t>. BMJ (Clinical research ed). 2022;</w:t>
      </w:r>
      <w:proofErr w:type="gramStart"/>
      <w:r w:rsidRPr="006F0760">
        <w:t>377:e</w:t>
      </w:r>
      <w:proofErr w:type="gramEnd"/>
      <w:r w:rsidRPr="006F0760">
        <w:t xml:space="preserve">070230. </w:t>
      </w:r>
      <w:proofErr w:type="spellStart"/>
      <w:r w:rsidRPr="006F0760">
        <w:t>doi</w:t>
      </w:r>
      <w:proofErr w:type="spellEnd"/>
      <w:r w:rsidRPr="006F0760">
        <w:t>: 10.1136/bmj-2022-070230.</w:t>
      </w:r>
    </w:p>
    <w:p w14:paraId="5B99C0B0" w14:textId="30A01719" w:rsidR="00B20726" w:rsidRDefault="00B20726" w:rsidP="00173AF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Pr="00B20726">
        <w:rPr>
          <w:b/>
          <w:bCs/>
          <w:sz w:val="24"/>
          <w:szCs w:val="24"/>
        </w:rPr>
        <w:t xml:space="preserve">election of </w:t>
      </w:r>
      <w:r>
        <w:rPr>
          <w:b/>
          <w:bCs/>
          <w:sz w:val="24"/>
          <w:szCs w:val="24"/>
        </w:rPr>
        <w:t xml:space="preserve">PRO </w:t>
      </w:r>
      <w:r w:rsidRPr="00B20726">
        <w:rPr>
          <w:b/>
          <w:bCs/>
          <w:sz w:val="24"/>
          <w:szCs w:val="24"/>
        </w:rPr>
        <w:t>measures</w:t>
      </w:r>
    </w:p>
    <w:p w14:paraId="2E61C977" w14:textId="400DB733" w:rsidR="00E355C3" w:rsidRPr="00E355C3" w:rsidRDefault="00E355C3" w:rsidP="00E355C3">
      <w:pPr>
        <w:numPr>
          <w:ilvl w:val="0"/>
          <w:numId w:val="3"/>
        </w:numPr>
      </w:pPr>
      <w:proofErr w:type="spellStart"/>
      <w:r w:rsidRPr="00E355C3">
        <w:t>ePROVIDE</w:t>
      </w:r>
      <w:proofErr w:type="spellEnd"/>
      <w:r>
        <w:t xml:space="preserve"> (</w:t>
      </w:r>
      <w:proofErr w:type="spellStart"/>
      <w:r w:rsidRPr="00E355C3">
        <w:t>Mapi</w:t>
      </w:r>
      <w:proofErr w:type="spellEnd"/>
      <w:r w:rsidRPr="00E355C3">
        <w:t xml:space="preserve"> Research Trust</w:t>
      </w:r>
      <w:r>
        <w:t xml:space="preserve">). Provides resources to facilitate the </w:t>
      </w:r>
      <w:r w:rsidRPr="00E355C3">
        <w:t>develop</w:t>
      </w:r>
      <w:r>
        <w:t>ment of</w:t>
      </w:r>
      <w:r w:rsidRPr="00E355C3">
        <w:t xml:space="preserve"> endpoint strategy or identif</w:t>
      </w:r>
      <w:r>
        <w:t>ication of</w:t>
      </w:r>
      <w:r w:rsidRPr="00E355C3">
        <w:t xml:space="preserve"> the right outcomes for stud</w:t>
      </w:r>
      <w:r>
        <w:t>ies.</w:t>
      </w:r>
      <w:r w:rsidRPr="00E355C3">
        <w:t xml:space="preserve"> </w:t>
      </w:r>
      <w:hyperlink r:id="rId9" w:history="1">
        <w:r w:rsidRPr="003D67A0">
          <w:rPr>
            <w:rStyle w:val="Hyperlink"/>
          </w:rPr>
          <w:t>https://eprovide.mapi-trust.org/about/about-eprovide</w:t>
        </w:r>
      </w:hyperlink>
      <w:r>
        <w:t xml:space="preserve"> </w:t>
      </w:r>
    </w:p>
    <w:p w14:paraId="6D23B38C" w14:textId="0DABF122" w:rsidR="00B20726" w:rsidRDefault="00B20726" w:rsidP="00B20726">
      <w:pPr>
        <w:numPr>
          <w:ilvl w:val="0"/>
          <w:numId w:val="3"/>
        </w:numPr>
      </w:pPr>
      <w:r w:rsidRPr="000D3398">
        <w:t xml:space="preserve">COSMIN. A resource to help you select the most suitable outcome measurement instruments. </w:t>
      </w:r>
      <w:hyperlink r:id="rId10" w:history="1">
        <w:r w:rsidRPr="009964C0">
          <w:rPr>
            <w:rStyle w:val="Hyperlink"/>
          </w:rPr>
          <w:t>https://www.cosmin.nl/</w:t>
        </w:r>
      </w:hyperlink>
      <w:r>
        <w:t xml:space="preserve"> </w:t>
      </w:r>
    </w:p>
    <w:p w14:paraId="589ADB3C" w14:textId="632A4727" w:rsidR="00B20726" w:rsidRDefault="00B20726" w:rsidP="00B20726">
      <w:pPr>
        <w:numPr>
          <w:ilvl w:val="0"/>
          <w:numId w:val="3"/>
        </w:numPr>
      </w:pPr>
      <w:r>
        <w:t>PROTEUS</w:t>
      </w:r>
      <w:r w:rsidR="00BE6E5F">
        <w:t xml:space="preserve"> Consortium</w:t>
      </w:r>
      <w:r>
        <w:t>.</w:t>
      </w:r>
      <w:r w:rsidR="00BE6E5F">
        <w:t xml:space="preserve"> P</w:t>
      </w:r>
      <w:r w:rsidR="00BE6E5F" w:rsidRPr="00BE6E5F">
        <w:t>rovides resources to guide the use of patient-reported outcomes (PROs) in clinical care, including planning the assessment strategy, collecting the data, interpreting the results, and using the findings to inform patient care.</w:t>
      </w:r>
      <w:r w:rsidR="00BE6E5F">
        <w:t xml:space="preserve"> </w:t>
      </w:r>
      <w:hyperlink r:id="rId11" w:history="1">
        <w:r w:rsidR="00BE6E5F" w:rsidRPr="003D67A0">
          <w:rPr>
            <w:rStyle w:val="Hyperlink"/>
          </w:rPr>
          <w:t>https://theproteusconsortium.org/proteus-practice/</w:t>
        </w:r>
      </w:hyperlink>
      <w:r w:rsidR="00BE6E5F">
        <w:t xml:space="preserve"> </w:t>
      </w:r>
    </w:p>
    <w:p w14:paraId="3B16ADA1" w14:textId="77777777" w:rsidR="00AF582A" w:rsidRDefault="00E355C3" w:rsidP="00173AFA">
      <w:pPr>
        <w:numPr>
          <w:ilvl w:val="0"/>
          <w:numId w:val="3"/>
        </w:numPr>
      </w:pPr>
      <w:r w:rsidRPr="00E355C3">
        <w:t>ISOQOL.</w:t>
      </w:r>
      <w:r w:rsidR="00AF582A">
        <w:t xml:space="preserve"> </w:t>
      </w:r>
      <w:r w:rsidR="00AF582A" w:rsidRPr="00AF582A">
        <w:t>The mission of ISOQOL is to advance the science of quality of life (QOL) and related patient-</w:t>
      </w:r>
      <w:proofErr w:type="spellStart"/>
      <w:r w:rsidR="00AF582A" w:rsidRPr="00AF582A">
        <w:t>centered</w:t>
      </w:r>
      <w:proofErr w:type="spellEnd"/>
      <w:r w:rsidR="00AF582A" w:rsidRPr="00AF582A">
        <w:t xml:space="preserve"> outcomes (PCO) in health research, care</w:t>
      </w:r>
      <w:r w:rsidR="00AF582A">
        <w:t>,</w:t>
      </w:r>
      <w:r w:rsidR="00AF582A" w:rsidRPr="00AF582A">
        <w:t xml:space="preserve"> and policy</w:t>
      </w:r>
      <w:r w:rsidRPr="00E355C3">
        <w:t xml:space="preserve"> </w:t>
      </w:r>
      <w:hyperlink r:id="rId12" w:history="1">
        <w:r w:rsidR="00AF582A" w:rsidRPr="003D67A0">
          <w:rPr>
            <w:rStyle w:val="Hyperlink"/>
          </w:rPr>
          <w:t>https://www.isoqol.org/resource-center/</w:t>
        </w:r>
      </w:hyperlink>
      <w:r w:rsidR="00AF582A">
        <w:t xml:space="preserve"> </w:t>
      </w:r>
    </w:p>
    <w:p w14:paraId="557E77D5" w14:textId="7BA9C5D0" w:rsidR="00173AFA" w:rsidRPr="00AF582A" w:rsidRDefault="00173AFA" w:rsidP="00AF582A">
      <w:r w:rsidRPr="00AF582A">
        <w:rPr>
          <w:b/>
          <w:bCs/>
          <w:sz w:val="24"/>
          <w:szCs w:val="24"/>
        </w:rPr>
        <w:t>Protocol guidance (SPIRIT-PRO)</w:t>
      </w:r>
    </w:p>
    <w:p w14:paraId="6FC81A97" w14:textId="6231E3C1" w:rsidR="00173AFA" w:rsidRPr="00173AFA" w:rsidRDefault="00173AFA" w:rsidP="00173AFA">
      <w:pPr>
        <w:numPr>
          <w:ilvl w:val="0"/>
          <w:numId w:val="2"/>
        </w:numPr>
      </w:pPr>
      <w:r w:rsidRPr="00173AFA">
        <w:t xml:space="preserve">Calvert M, Kyte D, Mercieca-Bebber R, et al. </w:t>
      </w:r>
      <w:r w:rsidRPr="00173AFA">
        <w:rPr>
          <w:b/>
          <w:bCs/>
        </w:rPr>
        <w:t>Guidelines for Inclusion of Patient-Reported Outcomes in Clinical Trial Protocols: The SPIRIT-PRO Extension</w:t>
      </w:r>
      <w:r w:rsidRPr="00173AFA">
        <w:t>. JAMA. 2018;319(5):483–494. doi:10.1001/jama.2017.21903</w:t>
      </w:r>
      <w:r w:rsidR="00CF6E23">
        <w:t xml:space="preserve"> </w:t>
      </w:r>
    </w:p>
    <w:p w14:paraId="6DF56371" w14:textId="1F093E56" w:rsidR="00173AFA" w:rsidRPr="00173AFA" w:rsidRDefault="00DA0BD4" w:rsidP="00F0411D">
      <w:pPr>
        <w:numPr>
          <w:ilvl w:val="0"/>
          <w:numId w:val="2"/>
        </w:numPr>
      </w:pPr>
      <w:r w:rsidRPr="00DA0BD4">
        <w:t xml:space="preserve">Calvert M, King M, Mercieca-Bebber R, Aiyegbusi O, Kyte D, Slade A, et al. </w:t>
      </w:r>
      <w:r w:rsidRPr="00DA0BD4">
        <w:rPr>
          <w:b/>
          <w:bCs/>
        </w:rPr>
        <w:t>SPIRIT-PRO Extension explanation and elaboration: guidelines for inclusion of patient-reported outcomes in protocols of clinical trials.</w:t>
      </w:r>
      <w:r w:rsidRPr="00DA0BD4">
        <w:t xml:space="preserve"> BMJ Open. 2021;11(6</w:t>
      </w:r>
      <w:proofErr w:type="gramStart"/>
      <w:r w:rsidRPr="00DA0BD4">
        <w:t>):e</w:t>
      </w:r>
      <w:proofErr w:type="gramEnd"/>
      <w:r w:rsidRPr="00DA0BD4">
        <w:t xml:space="preserve">045105. </w:t>
      </w:r>
      <w:proofErr w:type="spellStart"/>
      <w:r w:rsidRPr="00DA0BD4">
        <w:t>doi</w:t>
      </w:r>
      <w:proofErr w:type="spellEnd"/>
      <w:r w:rsidRPr="00DA0BD4">
        <w:t>: 10.1136/bmjopen-2020-045105.</w:t>
      </w:r>
    </w:p>
    <w:p w14:paraId="249FAA82" w14:textId="25C1F1D0" w:rsidR="00173AFA" w:rsidRPr="00173AFA" w:rsidRDefault="000D3398" w:rsidP="00173AFA">
      <w:pPr>
        <w:rPr>
          <w:sz w:val="24"/>
          <w:szCs w:val="24"/>
        </w:rPr>
      </w:pPr>
      <w:r w:rsidRPr="00F0411D">
        <w:rPr>
          <w:b/>
          <w:bCs/>
          <w:sz w:val="24"/>
          <w:szCs w:val="24"/>
        </w:rPr>
        <w:t>PRO a</w:t>
      </w:r>
      <w:r w:rsidR="00173AFA" w:rsidRPr="00173AFA">
        <w:rPr>
          <w:b/>
          <w:bCs/>
          <w:sz w:val="24"/>
          <w:szCs w:val="24"/>
        </w:rPr>
        <w:t>nalysis (SISAQOL)</w:t>
      </w:r>
    </w:p>
    <w:p w14:paraId="1C5D03D0" w14:textId="77777777" w:rsidR="00173AFA" w:rsidRPr="00173AFA" w:rsidRDefault="00831E04" w:rsidP="00173AFA">
      <w:pPr>
        <w:numPr>
          <w:ilvl w:val="0"/>
          <w:numId w:val="3"/>
        </w:numPr>
      </w:pPr>
      <w:hyperlink r:id="rId13" w:history="1">
        <w:r w:rsidR="00173AFA" w:rsidRPr="00173AFA">
          <w:rPr>
            <w:rStyle w:val="Hyperlink"/>
          </w:rPr>
          <w:t>https://event.eortc.org/sisaqol/</w:t>
        </w:r>
      </w:hyperlink>
    </w:p>
    <w:p w14:paraId="72131115" w14:textId="20AD79C9" w:rsidR="00F0411D" w:rsidRPr="00F0411D" w:rsidRDefault="00DA0BD4" w:rsidP="000D3398">
      <w:pPr>
        <w:numPr>
          <w:ilvl w:val="0"/>
          <w:numId w:val="3"/>
        </w:numPr>
      </w:pPr>
      <w:r w:rsidRPr="00DA0BD4">
        <w:t xml:space="preserve">Coens C, Pe M, Dueck AC, Sloan J, Basch E, Calvert M, et al. </w:t>
      </w:r>
      <w:proofErr w:type="gramStart"/>
      <w:r w:rsidRPr="00DA0BD4">
        <w:rPr>
          <w:b/>
          <w:bCs/>
        </w:rPr>
        <w:t>International</w:t>
      </w:r>
      <w:proofErr w:type="gramEnd"/>
      <w:r w:rsidRPr="00DA0BD4">
        <w:rPr>
          <w:b/>
          <w:bCs/>
        </w:rPr>
        <w:t xml:space="preserve"> standards for the analysis of quality-of-life and patient-reported outcome endpoints in cancer randomised controlled trials: recommendations of the SISAQOL Consortium.</w:t>
      </w:r>
      <w:r w:rsidRPr="00DA0BD4">
        <w:t xml:space="preserve"> The Lancet Oncology. 2020;21(2</w:t>
      </w:r>
      <w:proofErr w:type="gramStart"/>
      <w:r w:rsidRPr="00DA0BD4">
        <w:t>):e</w:t>
      </w:r>
      <w:proofErr w:type="gramEnd"/>
      <w:r w:rsidRPr="00DA0BD4">
        <w:t xml:space="preserve">83-e96. </w:t>
      </w:r>
      <w:proofErr w:type="spellStart"/>
      <w:r w:rsidRPr="00DA0BD4">
        <w:t>doi</w:t>
      </w:r>
      <w:proofErr w:type="spellEnd"/>
      <w:r w:rsidRPr="00DA0BD4">
        <w:t>: https://doi.org/10.1016/S1470-2045(19)30790-9.</w:t>
      </w:r>
    </w:p>
    <w:p w14:paraId="6159A781" w14:textId="752D9DFE" w:rsidR="000D3398" w:rsidRPr="00F0411D" w:rsidRDefault="000D3398" w:rsidP="000D3398">
      <w:pPr>
        <w:rPr>
          <w:b/>
          <w:bCs/>
          <w:sz w:val="24"/>
          <w:szCs w:val="24"/>
        </w:rPr>
      </w:pPr>
      <w:r w:rsidRPr="00F0411D">
        <w:rPr>
          <w:b/>
          <w:bCs/>
          <w:sz w:val="24"/>
          <w:szCs w:val="24"/>
        </w:rPr>
        <w:t>PRO reporting guidance (CONSORT-PRO)</w:t>
      </w:r>
    </w:p>
    <w:p w14:paraId="199E0BF4" w14:textId="2D4CC68E" w:rsidR="000D3398" w:rsidRPr="000D3398" w:rsidRDefault="000D3398" w:rsidP="000D3398">
      <w:pPr>
        <w:numPr>
          <w:ilvl w:val="0"/>
          <w:numId w:val="3"/>
        </w:numPr>
      </w:pPr>
      <w:r w:rsidRPr="000D3398">
        <w:t xml:space="preserve">Calvert M, Blazeby J, Altman DG, </w:t>
      </w:r>
      <w:proofErr w:type="spellStart"/>
      <w:r w:rsidRPr="000D3398">
        <w:t>Revicki</w:t>
      </w:r>
      <w:proofErr w:type="spellEnd"/>
      <w:r w:rsidRPr="000D3398">
        <w:t xml:space="preserve"> DA, Moher D, Brundage MD, et al. </w:t>
      </w:r>
      <w:r w:rsidRPr="00FF4187">
        <w:rPr>
          <w:b/>
          <w:bCs/>
        </w:rPr>
        <w:t>Reporting of Patient-Reported Outcomes in Randomized Trials: The CONSORT PRO Extension</w:t>
      </w:r>
      <w:r w:rsidRPr="000D3398">
        <w:t>. Jama. 2013;309(8):814-22.</w:t>
      </w:r>
      <w:r>
        <w:t xml:space="preserve"> </w:t>
      </w:r>
      <w:hyperlink r:id="rId14" w:history="1">
        <w:r w:rsidRPr="000D3398">
          <w:rPr>
            <w:rStyle w:val="Hyperlink"/>
          </w:rPr>
          <w:t>https://jamanetwork.com/journals/jama/fullarticle/1656259</w:t>
        </w:r>
      </w:hyperlink>
      <w:r>
        <w:t xml:space="preserve"> </w:t>
      </w:r>
    </w:p>
    <w:p w14:paraId="1D17E5A2" w14:textId="5CA29823" w:rsidR="000D3398" w:rsidRPr="00F0411D" w:rsidRDefault="000D3398" w:rsidP="000D3398">
      <w:pPr>
        <w:rPr>
          <w:b/>
          <w:bCs/>
          <w:sz w:val="24"/>
          <w:szCs w:val="24"/>
        </w:rPr>
      </w:pPr>
      <w:r w:rsidRPr="00F0411D">
        <w:rPr>
          <w:b/>
          <w:bCs/>
          <w:sz w:val="24"/>
          <w:szCs w:val="24"/>
        </w:rPr>
        <w:t>Ethical and equitable utilisation of PROs</w:t>
      </w:r>
    </w:p>
    <w:p w14:paraId="6A85172F" w14:textId="39F32B0E" w:rsidR="000D3398" w:rsidRPr="000D3398" w:rsidRDefault="00FF4187" w:rsidP="000D3398">
      <w:pPr>
        <w:numPr>
          <w:ilvl w:val="0"/>
          <w:numId w:val="5"/>
        </w:numPr>
      </w:pPr>
      <w:r w:rsidRPr="00FF4187">
        <w:t xml:space="preserve">Calvert MJ, Cruz Rivera S, Retzer A, Hughes SE, Campbell L, Molony-Oates B, et al. </w:t>
      </w:r>
      <w:r w:rsidRPr="00FF4187">
        <w:rPr>
          <w:b/>
          <w:bCs/>
        </w:rPr>
        <w:t>Patient reported outcome assessment must be inclusive and equitable</w:t>
      </w:r>
      <w:r w:rsidRPr="00FF4187">
        <w:t xml:space="preserve">. Nature Medicine. 2022. </w:t>
      </w:r>
      <w:proofErr w:type="spellStart"/>
      <w:r w:rsidRPr="00FF4187">
        <w:t>doi</w:t>
      </w:r>
      <w:proofErr w:type="spellEnd"/>
      <w:r w:rsidRPr="00FF4187">
        <w:t>: 10.1038/s41591-022-01781-8.</w:t>
      </w:r>
      <w:hyperlink r:id="rId15" w:history="1">
        <w:r w:rsidR="000D3398" w:rsidRPr="000D3398">
          <w:rPr>
            <w:rStyle w:val="Hyperlink"/>
          </w:rPr>
          <w:t>https://doi.org/10.1038/s41591-022-01781-8</w:t>
        </w:r>
      </w:hyperlink>
    </w:p>
    <w:p w14:paraId="0ED75B44" w14:textId="54B702DD" w:rsidR="000D3398" w:rsidRPr="000D3398" w:rsidRDefault="00FF4187" w:rsidP="00FF4187">
      <w:pPr>
        <w:numPr>
          <w:ilvl w:val="0"/>
          <w:numId w:val="5"/>
        </w:numPr>
      </w:pPr>
      <w:r w:rsidRPr="00FF4187">
        <w:t xml:space="preserve">Cruz Rivera S, Aiyegbusi OL, Ives J, Draper H, Mercieca-Bebber R, Ells C, et al. Ethical </w:t>
      </w:r>
      <w:r w:rsidRPr="00FF4187">
        <w:rPr>
          <w:b/>
          <w:bCs/>
        </w:rPr>
        <w:t>Considerations for the Inclusion of Patient-Reported Outcomes in Clinical Research: The PRO Ethics Guidelines.</w:t>
      </w:r>
      <w:r w:rsidRPr="00FF4187">
        <w:t xml:space="preserve"> Jama. 2022;327(19):1910-9. </w:t>
      </w:r>
      <w:proofErr w:type="spellStart"/>
      <w:r w:rsidRPr="00FF4187">
        <w:t>doi</w:t>
      </w:r>
      <w:proofErr w:type="spellEnd"/>
      <w:r w:rsidRPr="00FF4187">
        <w:t>: 10.1001/jama.2022.6421</w:t>
      </w:r>
      <w:r>
        <w:t xml:space="preserve">  </w:t>
      </w:r>
    </w:p>
    <w:p w14:paraId="68245358" w14:textId="3F40BB3E" w:rsidR="000D3398" w:rsidRDefault="00940638" w:rsidP="000D3398">
      <w:pPr>
        <w:numPr>
          <w:ilvl w:val="0"/>
          <w:numId w:val="5"/>
        </w:numPr>
      </w:pPr>
      <w:r w:rsidRPr="00940638">
        <w:t>Slade, A.L., Retzer, A., Ahmed, K. et al.</w:t>
      </w:r>
      <w:r w:rsidRPr="00940638">
        <w:rPr>
          <w:b/>
          <w:bCs/>
        </w:rPr>
        <w:t xml:space="preserve"> </w:t>
      </w:r>
      <w:r w:rsidR="000D3398" w:rsidRPr="000D3398">
        <w:rPr>
          <w:b/>
          <w:bCs/>
        </w:rPr>
        <w:t>Systematic review of the use of translated patient-reported outcome measures in cancer trials</w:t>
      </w:r>
      <w:r w:rsidR="000D3398" w:rsidRPr="000D3398">
        <w:t xml:space="preserve">. Trials 22, 306 (2021). </w:t>
      </w:r>
      <w:hyperlink r:id="rId16" w:history="1">
        <w:r w:rsidR="000D3398" w:rsidRPr="000D3398">
          <w:rPr>
            <w:rStyle w:val="Hyperlink"/>
          </w:rPr>
          <w:t>https://doi.org/10.1186/s13063-021-05255-z</w:t>
        </w:r>
      </w:hyperlink>
    </w:p>
    <w:p w14:paraId="2AF1E853" w14:textId="77777777" w:rsidR="00173AFA" w:rsidRPr="00173AFA" w:rsidRDefault="00173AFA" w:rsidP="00173AFA">
      <w:pPr>
        <w:rPr>
          <w:sz w:val="24"/>
          <w:szCs w:val="24"/>
        </w:rPr>
      </w:pPr>
      <w:r w:rsidRPr="00173AFA">
        <w:rPr>
          <w:b/>
          <w:bCs/>
          <w:sz w:val="24"/>
          <w:szCs w:val="24"/>
        </w:rPr>
        <w:t>Tools for patient partners involved in the co-design of trials with PRO endpoints</w:t>
      </w:r>
    </w:p>
    <w:p w14:paraId="122C6AA2" w14:textId="77777777" w:rsidR="00F0411D" w:rsidRDefault="00F0411D" w:rsidP="00F0411D">
      <w:pPr>
        <w:pStyle w:val="ListParagraph"/>
        <w:numPr>
          <w:ilvl w:val="0"/>
          <w:numId w:val="6"/>
        </w:numPr>
      </w:pPr>
      <w:r w:rsidRPr="00F0411D">
        <w:t xml:space="preserve">Cruz Rivera S, Stephens R, Mercieca-Bebber R, Retzer A, Rutherford C, Price G, et al. </w:t>
      </w:r>
      <w:r w:rsidRPr="00940638">
        <w:rPr>
          <w:b/>
          <w:bCs/>
        </w:rPr>
        <w:t xml:space="preserve">‘Give Us </w:t>
      </w:r>
      <w:proofErr w:type="gramStart"/>
      <w:r w:rsidRPr="00940638">
        <w:rPr>
          <w:b/>
          <w:bCs/>
        </w:rPr>
        <w:t>The</w:t>
      </w:r>
      <w:proofErr w:type="gramEnd"/>
      <w:r w:rsidRPr="00940638">
        <w:rPr>
          <w:b/>
          <w:bCs/>
        </w:rPr>
        <w:t xml:space="preserve"> Tools!’: development of knowledge transfer tools to support the involvement of patient partners in the development of clinical trial protocols with patient-reported outcomes (PROs), in accordance with SPIRIT-PRO Extension. </w:t>
      </w:r>
      <w:r w:rsidRPr="00F0411D">
        <w:t>BMJ Open. 2021;11(6</w:t>
      </w:r>
      <w:proofErr w:type="gramStart"/>
      <w:r w:rsidRPr="00F0411D">
        <w:t>):e</w:t>
      </w:r>
      <w:proofErr w:type="gramEnd"/>
      <w:r w:rsidRPr="00F0411D">
        <w:t xml:space="preserve">046450. </w:t>
      </w:r>
      <w:proofErr w:type="spellStart"/>
      <w:r w:rsidRPr="00F0411D">
        <w:t>doi</w:t>
      </w:r>
      <w:proofErr w:type="spellEnd"/>
      <w:r w:rsidRPr="00F0411D">
        <w:t>: 10.1136/bmjopen-2020-046450.</w:t>
      </w:r>
    </w:p>
    <w:p w14:paraId="4F2D9BA5" w14:textId="77777777" w:rsidR="00F0411D" w:rsidRDefault="00173AFA" w:rsidP="00F0411D">
      <w:pPr>
        <w:pStyle w:val="ListParagraph"/>
      </w:pPr>
      <w:r w:rsidRPr="00173AFA">
        <w:t>*Note-Important to signpost for use with patient partners to support co-design of research with patients</w:t>
      </w:r>
    </w:p>
    <w:p w14:paraId="3A904C27" w14:textId="0CE2E5E2" w:rsidR="00747961" w:rsidRDefault="00831E04" w:rsidP="00F0411D">
      <w:pPr>
        <w:pStyle w:val="ListParagraph"/>
        <w:numPr>
          <w:ilvl w:val="0"/>
          <w:numId w:val="6"/>
        </w:numPr>
      </w:pPr>
      <w:hyperlink r:id="rId17" w:history="1">
        <w:r w:rsidR="00F0411D" w:rsidRPr="009964C0">
          <w:rPr>
            <w:rStyle w:val="Hyperlink"/>
          </w:rPr>
          <w:t>https://www.birmingham.ac.uk/prolearn</w:t>
        </w:r>
      </w:hyperlink>
      <w:r w:rsidR="00F0411D">
        <w:t xml:space="preserve"> </w:t>
      </w:r>
    </w:p>
    <w:p w14:paraId="1D76AFA6" w14:textId="77777777" w:rsidR="00173AFA" w:rsidRPr="00173AFA" w:rsidRDefault="00173AFA" w:rsidP="00173AFA">
      <w:pPr>
        <w:rPr>
          <w:sz w:val="24"/>
          <w:szCs w:val="24"/>
        </w:rPr>
      </w:pPr>
      <w:r w:rsidRPr="00173AFA">
        <w:rPr>
          <w:b/>
          <w:bCs/>
          <w:sz w:val="24"/>
          <w:szCs w:val="24"/>
        </w:rPr>
        <w:t>Regulatory guidance</w:t>
      </w:r>
    </w:p>
    <w:p w14:paraId="6D3D2222" w14:textId="77777777" w:rsidR="00173AFA" w:rsidRPr="00173AFA" w:rsidRDefault="00173AFA" w:rsidP="00173AFA">
      <w:pPr>
        <w:numPr>
          <w:ilvl w:val="0"/>
          <w:numId w:val="1"/>
        </w:numPr>
      </w:pPr>
      <w:r w:rsidRPr="00173AFA">
        <w:t xml:space="preserve">FDA Guidance for Industry Patient-Reported Outcome Measures: Use in Medical Product Development to Support </w:t>
      </w:r>
      <w:proofErr w:type="spellStart"/>
      <w:r w:rsidRPr="00173AFA">
        <w:t>Labeling</w:t>
      </w:r>
      <w:proofErr w:type="spellEnd"/>
      <w:r w:rsidRPr="00173AFA">
        <w:t xml:space="preserve"> Claims, 2009 </w:t>
      </w:r>
      <w:hyperlink r:id="rId18" w:history="1">
        <w:r w:rsidRPr="00173AFA">
          <w:rPr>
            <w:rStyle w:val="Hyperlink"/>
          </w:rPr>
          <w:t>https://www.fda.gov/media/77832/download</w:t>
        </w:r>
      </w:hyperlink>
    </w:p>
    <w:p w14:paraId="2F7FA8B4" w14:textId="456920E5" w:rsidR="00AE5DEA" w:rsidRDefault="00173AFA" w:rsidP="00173AFA">
      <w:pPr>
        <w:numPr>
          <w:ilvl w:val="0"/>
          <w:numId w:val="1"/>
        </w:numPr>
      </w:pPr>
      <w:r w:rsidRPr="00173AFA">
        <w:t xml:space="preserve">FDA Patient-Focused Drug Development </w:t>
      </w:r>
      <w:r w:rsidR="00AE5DEA">
        <w:t xml:space="preserve">(PFDD) </w:t>
      </w:r>
      <w:r w:rsidRPr="00173AFA">
        <w:t xml:space="preserve">Guidance Series for Enhancing the Incorporation of the Patient’s Voice in Medical Product Development and Regulatory Decision Making </w:t>
      </w:r>
    </w:p>
    <w:p w14:paraId="2FDF5DD3" w14:textId="6A99EAF1" w:rsidR="00AE5DEA" w:rsidRDefault="00831E04" w:rsidP="00AE5DEA">
      <w:pPr>
        <w:ind w:left="720"/>
      </w:pPr>
      <w:hyperlink r:id="rId19" w:history="1">
        <w:r w:rsidR="00AE5DEA" w:rsidRPr="009964C0">
          <w:rPr>
            <w:rStyle w:val="Hyperlink"/>
          </w:rPr>
          <w:t>https://www.youtube.com/watch?v=kQbbuhKWpX0</w:t>
        </w:r>
      </w:hyperlink>
      <w:r w:rsidR="00AE5DEA">
        <w:t xml:space="preserve"> </w:t>
      </w:r>
    </w:p>
    <w:p w14:paraId="5D536058" w14:textId="5FBE22CC" w:rsidR="00173AFA" w:rsidRPr="00173AFA" w:rsidRDefault="00831E04" w:rsidP="00AE5DEA">
      <w:pPr>
        <w:ind w:left="720"/>
      </w:pPr>
      <w:hyperlink w:history="1">
        <w:r w:rsidR="00173AFA" w:rsidRPr="00173AFA">
          <w:rPr>
            <w:rStyle w:val="Hyperlink"/>
          </w:rPr>
          <w:t>https://</w:t>
        </w:r>
      </w:hyperlink>
      <w:hyperlink r:id="rId20" w:history="1">
        <w:r w:rsidR="00173AFA" w:rsidRPr="00173AFA">
          <w:rPr>
            <w:rStyle w:val="Hyperlink"/>
          </w:rPr>
          <w:t>www.fda.gov/drugs/development-approval-process-drugs/fda-patient-focused-drug-development-guidance-series-enhancing-incorporation-patients-voice-medical</w:t>
        </w:r>
      </w:hyperlink>
    </w:p>
    <w:p w14:paraId="62A402AF" w14:textId="77777777" w:rsidR="00173AFA" w:rsidRPr="00173AFA" w:rsidRDefault="00173AFA" w:rsidP="00173AFA">
      <w:pPr>
        <w:numPr>
          <w:ilvl w:val="0"/>
          <w:numId w:val="1"/>
        </w:numPr>
      </w:pPr>
      <w:r w:rsidRPr="00173AFA">
        <w:t xml:space="preserve">Appendix 2 to the guideline on the evaluation of anticancer medicinal products in man The use of patient-reported outcome (PRO) measures in oncology studies, 2016 </w:t>
      </w:r>
      <w:hyperlink r:id="rId21" w:history="1">
        <w:r w:rsidRPr="00173AFA">
          <w:rPr>
            <w:rStyle w:val="Hyperlink"/>
          </w:rPr>
          <w:t>https://www.ema.europa.eu/en/documents/other/appendix-2-guideline-evaluation-anticancer-medicinal-products-man_en.pdf</w:t>
        </w:r>
      </w:hyperlink>
    </w:p>
    <w:p w14:paraId="4907D0EF" w14:textId="77777777" w:rsidR="00173AFA" w:rsidRPr="00173AFA" w:rsidRDefault="00173AFA" w:rsidP="00173AFA">
      <w:pPr>
        <w:numPr>
          <w:ilvl w:val="0"/>
          <w:numId w:val="1"/>
        </w:numPr>
      </w:pPr>
      <w:r w:rsidRPr="00173AFA">
        <w:t xml:space="preserve">ICH E9 (R1) addendum on </w:t>
      </w:r>
      <w:proofErr w:type="spellStart"/>
      <w:r w:rsidRPr="00173AFA">
        <w:t>estimands</w:t>
      </w:r>
      <w:proofErr w:type="spellEnd"/>
      <w:r w:rsidRPr="00173AFA">
        <w:t xml:space="preserve"> and sensitivity analysis in clinical trials to the guideline on statistical principles for clinical trials, 2020 </w:t>
      </w:r>
      <w:hyperlink r:id="rId22" w:history="1">
        <w:r w:rsidRPr="00173AFA">
          <w:rPr>
            <w:rStyle w:val="Hyperlink"/>
          </w:rPr>
          <w:t>https://www.ema.europa.eu/en/documents/scientific-guideline/ich-e9-r1-addendum-estimands-sensitivity-analysis-clinical-trials-guideline-statistical-principles_en.pdf</w:t>
        </w:r>
      </w:hyperlink>
    </w:p>
    <w:p w14:paraId="72AFACD3" w14:textId="77777777" w:rsidR="00173AFA" w:rsidRDefault="00173AFA"/>
    <w:sectPr w:rsidR="00173A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1ACB"/>
    <w:multiLevelType w:val="hybridMultilevel"/>
    <w:tmpl w:val="21449BD0"/>
    <w:lvl w:ilvl="0" w:tplc="FD5418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7C44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1823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7E2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7A50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1CB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DAD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546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206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873291E"/>
    <w:multiLevelType w:val="hybridMultilevel"/>
    <w:tmpl w:val="28C0A666"/>
    <w:lvl w:ilvl="0" w:tplc="2390C0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AE5A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16BA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4011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BCEA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1A8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2ECE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7018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A4CA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CCB7D9F"/>
    <w:multiLevelType w:val="hybridMultilevel"/>
    <w:tmpl w:val="05FE3A88"/>
    <w:lvl w:ilvl="0" w:tplc="2390C02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5573B"/>
    <w:multiLevelType w:val="hybridMultilevel"/>
    <w:tmpl w:val="93C4426A"/>
    <w:lvl w:ilvl="0" w:tplc="34D4364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FCB39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D274E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3EE66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3A0E3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28125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74ED9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D2292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0A78D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9147599"/>
    <w:multiLevelType w:val="hybridMultilevel"/>
    <w:tmpl w:val="A33CBCD8"/>
    <w:lvl w:ilvl="0" w:tplc="4A4830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D411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CEEA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241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F671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E043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8053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B8B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266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2FE4D7A"/>
    <w:multiLevelType w:val="hybridMultilevel"/>
    <w:tmpl w:val="211C9B94"/>
    <w:lvl w:ilvl="0" w:tplc="181C7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1688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781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BE05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16F0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42A6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805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B666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2C6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81297320">
    <w:abstractNumId w:val="1"/>
  </w:num>
  <w:num w:numId="2" w16cid:durableId="1316253362">
    <w:abstractNumId w:val="5"/>
  </w:num>
  <w:num w:numId="3" w16cid:durableId="1628854849">
    <w:abstractNumId w:val="4"/>
  </w:num>
  <w:num w:numId="4" w16cid:durableId="1167674713">
    <w:abstractNumId w:val="3"/>
  </w:num>
  <w:num w:numId="5" w16cid:durableId="1978103908">
    <w:abstractNumId w:val="0"/>
  </w:num>
  <w:num w:numId="6" w16cid:durableId="1295797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FA"/>
    <w:rsid w:val="000D3398"/>
    <w:rsid w:val="000E79B5"/>
    <w:rsid w:val="00173AFA"/>
    <w:rsid w:val="004F1C14"/>
    <w:rsid w:val="006F0760"/>
    <w:rsid w:val="00747961"/>
    <w:rsid w:val="00816DAB"/>
    <w:rsid w:val="00940638"/>
    <w:rsid w:val="0098233F"/>
    <w:rsid w:val="00AE5DEA"/>
    <w:rsid w:val="00AF582A"/>
    <w:rsid w:val="00B20726"/>
    <w:rsid w:val="00BE6E5F"/>
    <w:rsid w:val="00CF6E23"/>
    <w:rsid w:val="00DA0BD4"/>
    <w:rsid w:val="00E355C3"/>
    <w:rsid w:val="00F0411D"/>
    <w:rsid w:val="00F22F0E"/>
    <w:rsid w:val="00FF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FE01C"/>
  <w15:chartTrackingRefBased/>
  <w15:docId w15:val="{B356080D-0377-42DC-9630-13CA2C17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3A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A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5DE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0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0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752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3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34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56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4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2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8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7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5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5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38/s41467-022-33826-4" TargetMode="External"/><Relationship Id="rId13" Type="http://schemas.openxmlformats.org/officeDocument/2006/relationships/hyperlink" Target="https://event.eortc.org/sisaqol/" TargetMode="External"/><Relationship Id="rId18" Type="http://schemas.openxmlformats.org/officeDocument/2006/relationships/hyperlink" Target="https://www.fda.gov/media/77832/downloa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ema.europa.eu/en/documents/other/appendix-2-guideline-evaluation-anticancer-medicinal-products-man_en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isoqol.org/resource-center/" TargetMode="External"/><Relationship Id="rId17" Type="http://schemas.openxmlformats.org/officeDocument/2006/relationships/hyperlink" Target="https://www.birmingham.ac.uk/prolear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186/s13063-021-05255-z" TargetMode="External"/><Relationship Id="rId20" Type="http://schemas.openxmlformats.org/officeDocument/2006/relationships/hyperlink" Target="https://www.fda.gov/drugs/development-approval-process-drugs/fda-patient-focused-drug-development-guidance-series-enhancing-incorporation-patients-voice-medica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heproteusconsortium.org/proteus-practice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doi.org/10.1038/s41591-022-01781-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osmin.nl/" TargetMode="External"/><Relationship Id="rId19" Type="http://schemas.openxmlformats.org/officeDocument/2006/relationships/hyperlink" Target="https://www.youtube.com/watch?v=kQbbuhKWpX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provide.mapi-trust.org/about/about-eprovide" TargetMode="External"/><Relationship Id="rId14" Type="http://schemas.openxmlformats.org/officeDocument/2006/relationships/hyperlink" Target="https://jamanetwork.com/journals/jama/fullarticle/1656259" TargetMode="External"/><Relationship Id="rId22" Type="http://schemas.openxmlformats.org/officeDocument/2006/relationships/hyperlink" Target="https://www.ema.europa.eu/en/documents/scientific-guideline/ich-e9-r1-addendum-estimands-sensitivity-analysis-clinical-trials-guideline-statistical-principles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38889b-0408-4023-95d8-cf3b8369c12a">
      <Terms xmlns="http://schemas.microsoft.com/office/infopath/2007/PartnerControls"/>
    </lcf76f155ced4ddcb4097134ff3c332f>
    <TaxCatchAll xmlns="9b475289-c09d-470e-876b-cf3cb6f79a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66655B649814A9790A66287D2B15F" ma:contentTypeVersion="16" ma:contentTypeDescription="Create a new document." ma:contentTypeScope="" ma:versionID="b8650921e6f35b99d028a3003767c3ad">
  <xsd:schema xmlns:xsd="http://www.w3.org/2001/XMLSchema" xmlns:xs="http://www.w3.org/2001/XMLSchema" xmlns:p="http://schemas.microsoft.com/office/2006/metadata/properties" xmlns:ns2="6d38889b-0408-4023-95d8-cf3b8369c12a" xmlns:ns3="9b475289-c09d-470e-876b-cf3cb6f79a6a" targetNamespace="http://schemas.microsoft.com/office/2006/metadata/properties" ma:root="true" ma:fieldsID="e548c60a052ee8ba08ed5311fdcbbd29" ns2:_="" ns3:_="">
    <xsd:import namespace="6d38889b-0408-4023-95d8-cf3b8369c12a"/>
    <xsd:import namespace="9b475289-c09d-470e-876b-cf3cb6f79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8889b-0408-4023-95d8-cf3b8369c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7af76c-f141-45ca-ae1a-4959eb0cb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75289-c09d-470e-876b-cf3cb6f79a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689f45-87a1-415d-a846-baaff08581e1}" ma:internalName="TaxCatchAll" ma:showField="CatchAllData" ma:web="9b475289-c09d-470e-876b-cf3cb6f79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B36FA9-5EA2-49F1-BE28-B592D8472513}">
  <ds:schemaRefs>
    <ds:schemaRef ds:uri="http://schemas.microsoft.com/office/2006/metadata/properties"/>
    <ds:schemaRef ds:uri="http://schemas.microsoft.com/office/infopath/2007/PartnerControls"/>
    <ds:schemaRef ds:uri="6d38889b-0408-4023-95d8-cf3b8369c12a"/>
    <ds:schemaRef ds:uri="9b475289-c09d-470e-876b-cf3cb6f79a6a"/>
  </ds:schemaRefs>
</ds:datastoreItem>
</file>

<file path=customXml/itemProps2.xml><?xml version="1.0" encoding="utf-8"?>
<ds:datastoreItem xmlns:ds="http://schemas.openxmlformats.org/officeDocument/2006/customXml" ds:itemID="{9F74C5D9-D851-4285-BB48-6AF6A738CA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86A275-4388-4081-AC5E-1BCB4223E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38889b-0408-4023-95d8-cf3b8369c12a"/>
    <ds:schemaRef ds:uri="9b475289-c09d-470e-876b-cf3cb6f79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Olalekan Lee Aiyegbusi (Applied Health Research)</dc:creator>
  <cp:keywords/>
  <dc:description/>
  <cp:lastModifiedBy>Lee Aiyegbusi (Applied Health Research)</cp:lastModifiedBy>
  <cp:revision>18</cp:revision>
  <dcterms:created xsi:type="dcterms:W3CDTF">2023-06-07T11:54:00Z</dcterms:created>
  <dcterms:modified xsi:type="dcterms:W3CDTF">2024-05-01T11:08:00Z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0x01010085266655B649814A9790A66287D2B15F</vt:lpwstr>
  </property>
</Properties>
</file>