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71ECC" w14:textId="77777777" w:rsidR="008068F6" w:rsidRDefault="009F4967" w:rsidP="009F4967">
      <w:pPr>
        <w:pStyle w:val="Title"/>
      </w:pPr>
      <w:bookmarkStart w:id="0" w:name="_GoBack"/>
      <w:bookmarkEnd w:id="0"/>
      <w:r>
        <w:t>Quality Control Document:</w:t>
      </w:r>
      <w:r w:rsidR="008068F6">
        <w:t xml:space="preserve"> </w:t>
      </w:r>
    </w:p>
    <w:p w14:paraId="2595DC93" w14:textId="09BD22B2" w:rsidR="009F4967" w:rsidRDefault="00BD412E" w:rsidP="009F4967">
      <w:pPr>
        <w:pStyle w:val="Title"/>
      </w:pPr>
      <w:r>
        <w:t>Setting up a Laboratory Master File</w:t>
      </w:r>
    </w:p>
    <w:p w14:paraId="6D745E3F" w14:textId="77777777" w:rsidR="009F4967" w:rsidRDefault="009F4967" w:rsidP="009F4967"/>
    <w:p w14:paraId="24508436" w14:textId="77777777" w:rsidR="009F4967" w:rsidRPr="009F4967" w:rsidRDefault="009F4967" w:rsidP="009F4967"/>
    <w:p w14:paraId="3FECCB3B" w14:textId="57256521" w:rsidR="00E3726D" w:rsidRDefault="009E2541" w:rsidP="001C1176">
      <w:pPr>
        <w:pStyle w:val="Heading1"/>
        <w:tabs>
          <w:tab w:val="left" w:pos="5054"/>
        </w:tabs>
      </w:pPr>
      <w:r>
        <w:t>Purpose</w:t>
      </w:r>
    </w:p>
    <w:p w14:paraId="343F140A" w14:textId="61A1E363" w:rsidR="008E086E" w:rsidRDefault="008E086E" w:rsidP="008E086E">
      <w:bookmarkStart w:id="1" w:name="_Hlk120722771"/>
      <w:r>
        <w:t>The creation of a laboratory master file (LMF) will help to ensure that a research project’s procedures are correctly documented, and it will allow laboratory team members to easily access all of the project’s laboratory-specific information.</w:t>
      </w:r>
      <w:r w:rsidRPr="00550D90">
        <w:t xml:space="preserve"> </w:t>
      </w:r>
      <w:r>
        <w:t>The purpose of this document is to provide an LMF Index template for use within an LMF.</w:t>
      </w:r>
      <w:r w:rsidR="00453216">
        <w:t xml:space="preserve"> </w:t>
      </w:r>
    </w:p>
    <w:p w14:paraId="72F08C3C" w14:textId="1BD19954" w:rsidR="008E086E" w:rsidRDefault="008E086E" w:rsidP="008E086E">
      <w:bookmarkStart w:id="2" w:name="_Hlk120721448"/>
      <w:r>
        <w:t xml:space="preserve">All of the documents listed, in each of the nineteen sections of the LMF Index template, are mandatory content within an LMF for clinical trials of investigational medicinal products (CTIMPs). Whilst the entire LMF content listed in the LMF Index template is mandatory for CTIMPs, the </w:t>
      </w:r>
      <w:r w:rsidR="00DB6289">
        <w:t xml:space="preserve">use </w:t>
      </w:r>
      <w:r>
        <w:t xml:space="preserve">of </w:t>
      </w:r>
      <w:r w:rsidR="00692BC0">
        <w:t>an</w:t>
      </w:r>
      <w:r w:rsidR="00DB6289">
        <w:t xml:space="preserve"> </w:t>
      </w:r>
      <w:r>
        <w:t>LMF index is optiona</w:t>
      </w:r>
      <w:r w:rsidR="00DB6289">
        <w:t xml:space="preserve">l. </w:t>
      </w:r>
      <w:bookmarkEnd w:id="2"/>
    </w:p>
    <w:p w14:paraId="32A06DC1" w14:textId="5502014F" w:rsidR="00453216" w:rsidRDefault="008E086E" w:rsidP="008E086E">
      <w:bookmarkStart w:id="3" w:name="_Hlk120722271"/>
      <w:r>
        <w:t xml:space="preserve">Some content listed in the LMF Index template appears in bold text. The emboldened text indicates that the documents are mandatory content within an LMF for: </w:t>
      </w:r>
      <w:proofErr w:type="spellStart"/>
      <w:r>
        <w:t>i</w:t>
      </w:r>
      <w:proofErr w:type="spellEnd"/>
      <w:r>
        <w:t xml:space="preserve">) non-CTIMPs; ii) studies working with human biomaterial that is categorised as ‘relevant material’ under the Human Tissue Act 2004. </w:t>
      </w:r>
      <w:bookmarkEnd w:id="3"/>
      <w:r w:rsidR="008860F0">
        <w:t>The</w:t>
      </w:r>
      <w:r w:rsidR="00453216">
        <w:t xml:space="preserve"> use </w:t>
      </w:r>
      <w:r w:rsidR="008860F0">
        <w:t>of a</w:t>
      </w:r>
      <w:r w:rsidR="008C60B5">
        <w:t>n</w:t>
      </w:r>
      <w:r w:rsidR="00453216">
        <w:t xml:space="preserve"> LMF index within the</w:t>
      </w:r>
      <w:r w:rsidR="00A4146F">
        <w:t>ir</w:t>
      </w:r>
      <w:r w:rsidR="00453216">
        <w:t xml:space="preserve"> LMF</w:t>
      </w:r>
      <w:r w:rsidR="008860F0">
        <w:t xml:space="preserve"> is optional</w:t>
      </w:r>
      <w:r w:rsidR="00453216">
        <w:t>.</w:t>
      </w:r>
    </w:p>
    <w:p w14:paraId="7052FB4D" w14:textId="2F3B5E58" w:rsidR="008E086E" w:rsidRDefault="00453216" w:rsidP="008E086E">
      <w:r>
        <w:t>A</w:t>
      </w:r>
      <w:r w:rsidR="00692BC0">
        <w:t>n</w:t>
      </w:r>
      <w:r>
        <w:t xml:space="preserve"> LMF is not mandatory for studies</w:t>
      </w:r>
      <w:r w:rsidR="00AC06EA">
        <w:t>. H</w:t>
      </w:r>
      <w:r>
        <w:t>owever, to</w:t>
      </w:r>
      <w:r w:rsidR="008E086E">
        <w:t xml:space="preserve"> support best practice, the LMF Index template along with all the documents listed in it, may be used to create a study’s LMF.</w:t>
      </w:r>
      <w:bookmarkEnd w:id="1"/>
    </w:p>
    <w:p w14:paraId="23425102" w14:textId="49B4CA99" w:rsidR="009E2541" w:rsidRDefault="00B63EFD" w:rsidP="009E2541">
      <w:pPr>
        <w:pStyle w:val="Heading1"/>
      </w:pPr>
      <w:r>
        <w:t>I</w:t>
      </w:r>
      <w:r w:rsidR="009E2541">
        <w:t>nstructions</w:t>
      </w:r>
    </w:p>
    <w:p w14:paraId="0B11538B" w14:textId="77777777" w:rsidR="008E086E" w:rsidRPr="006023B3" w:rsidRDefault="008E086E" w:rsidP="008E086E">
      <w:pPr>
        <w:pStyle w:val="NumberlistforSOPs"/>
        <w:numPr>
          <w:ilvl w:val="0"/>
          <w:numId w:val="6"/>
        </w:numPr>
      </w:pPr>
      <w:bookmarkStart w:id="4" w:name="_Hlk120718726"/>
      <w:r w:rsidRPr="006023B3">
        <w:t xml:space="preserve">Remove </w:t>
      </w:r>
      <w:r>
        <w:t>these</w:t>
      </w:r>
      <w:r w:rsidRPr="006023B3">
        <w:t xml:space="preserve"> first instruction page</w:t>
      </w:r>
      <w:r>
        <w:t xml:space="preserve">s. </w:t>
      </w:r>
    </w:p>
    <w:p w14:paraId="32BEB4BE" w14:textId="77777777" w:rsidR="008E086E" w:rsidRDefault="008E086E" w:rsidP="008E086E">
      <w:pPr>
        <w:pStyle w:val="NumberlistforSOPs"/>
        <w:numPr>
          <w:ilvl w:val="0"/>
          <w:numId w:val="6"/>
        </w:numPr>
      </w:pPr>
      <w:r w:rsidRPr="006023B3">
        <w:t>Upd</w:t>
      </w:r>
      <w:r>
        <w:t xml:space="preserve">ate the header to include the study/trial </w:t>
      </w:r>
      <w:r w:rsidRPr="006023B3">
        <w:t>ID</w:t>
      </w:r>
      <w:r>
        <w:t>.</w:t>
      </w:r>
    </w:p>
    <w:p w14:paraId="5928AE2B" w14:textId="77777777" w:rsidR="008E086E" w:rsidRDefault="008E086E" w:rsidP="008E086E">
      <w:pPr>
        <w:pStyle w:val="NumberlistforSOPs"/>
        <w:numPr>
          <w:ilvl w:val="0"/>
          <w:numId w:val="6"/>
        </w:numPr>
      </w:pPr>
      <w:r>
        <w:t>Update the footer, retaining the document reference information relating to this quality control document (QCD).</w:t>
      </w:r>
    </w:p>
    <w:p w14:paraId="08AE9CF6" w14:textId="77777777" w:rsidR="008E086E" w:rsidRDefault="008E086E" w:rsidP="008E086E">
      <w:pPr>
        <w:pStyle w:val="NumberlistforSOPs"/>
        <w:numPr>
          <w:ilvl w:val="0"/>
          <w:numId w:val="6"/>
        </w:numPr>
      </w:pPr>
      <w:bookmarkStart w:id="5" w:name="_Hlk120718832"/>
      <w:bookmarkEnd w:id="4"/>
      <w:r>
        <w:t>Develop and print all relevant documents that are required for your trial/study and collate them in a file to create your LMF.</w:t>
      </w:r>
    </w:p>
    <w:p w14:paraId="2DC84E14" w14:textId="77777777" w:rsidR="008E086E" w:rsidRDefault="008E086E" w:rsidP="008E086E">
      <w:pPr>
        <w:pStyle w:val="NumberlistforSOPs"/>
        <w:numPr>
          <w:ilvl w:val="0"/>
          <w:numId w:val="6"/>
        </w:numPr>
      </w:pPr>
      <w:r>
        <w:t>Complete the LMF Index in line with your trial’s/study’s requirements.</w:t>
      </w:r>
    </w:p>
    <w:p w14:paraId="78681E64" w14:textId="77777777" w:rsidR="008E086E" w:rsidRDefault="008E086E" w:rsidP="008E086E">
      <w:pPr>
        <w:pStyle w:val="NumberlistforSOPs"/>
        <w:numPr>
          <w:ilvl w:val="0"/>
          <w:numId w:val="6"/>
        </w:numPr>
      </w:pPr>
      <w:bookmarkStart w:id="6" w:name="_Hlk120718878"/>
      <w:bookmarkEnd w:id="5"/>
      <w:r>
        <w:t>Add your LMF Index to the front of the LMF.</w:t>
      </w:r>
    </w:p>
    <w:p w14:paraId="4D62ED52" w14:textId="77777777" w:rsidR="008E086E" w:rsidRDefault="008E086E" w:rsidP="008E086E">
      <w:pPr>
        <w:pStyle w:val="NumberlistforSOPs"/>
        <w:numPr>
          <w:ilvl w:val="0"/>
          <w:numId w:val="6"/>
        </w:numPr>
      </w:pPr>
      <w:r>
        <w:t>Ensure all documents listed in the LMF Index are present in the LMF, where applicable.</w:t>
      </w:r>
    </w:p>
    <w:p w14:paraId="126B1E2B" w14:textId="77777777" w:rsidR="008C60B5" w:rsidRDefault="008860F0" w:rsidP="00692BC0">
      <w:pPr>
        <w:pStyle w:val="Numberlist"/>
      </w:pPr>
      <w:bookmarkStart w:id="7" w:name="_Hlk120718954"/>
      <w:bookmarkEnd w:id="6"/>
      <w:r>
        <w:t>Where a mandatory section is inapplicable to the study/</w:t>
      </w:r>
      <w:r w:rsidR="00F25A2E">
        <w:t>trial; do</w:t>
      </w:r>
      <w:r>
        <w:t xml:space="preserve"> not remove it from the LMF (or LMF index)</w:t>
      </w:r>
      <w:r w:rsidR="00F25A2E">
        <w:t>;</w:t>
      </w:r>
      <w:r>
        <w:t xml:space="preserve"> add a note to file </w:t>
      </w:r>
      <w:r w:rsidR="00DB6289">
        <w:t>in</w:t>
      </w:r>
      <w:r>
        <w:t xml:space="preserve"> the LMF. </w:t>
      </w:r>
      <w:r w:rsidR="00F25A2E">
        <w:t>N</w:t>
      </w:r>
      <w:r>
        <w:t>on-mandatory sections can be removed from the LMF/LMF index</w:t>
      </w:r>
      <w:r w:rsidR="00DB6289">
        <w:t xml:space="preserve"> with</w:t>
      </w:r>
      <w:r w:rsidR="00F25A2E">
        <w:t>o</w:t>
      </w:r>
      <w:r w:rsidR="00DB6289">
        <w:t xml:space="preserve">ut the requirement for a </w:t>
      </w:r>
      <w:r>
        <w:t xml:space="preserve">note to file </w:t>
      </w:r>
      <w:r w:rsidR="00DB6289">
        <w:t>in the LMF</w:t>
      </w:r>
      <w:r>
        <w:t xml:space="preserve">. </w:t>
      </w:r>
    </w:p>
    <w:p w14:paraId="3BC0ECED" w14:textId="11129F04" w:rsidR="008860F0" w:rsidRDefault="008C60B5" w:rsidP="00692BC0">
      <w:pPr>
        <w:pStyle w:val="Numberlist"/>
      </w:pPr>
      <w:r>
        <w:t>Review the LMF regularly to ensure that it remains up to date.</w:t>
      </w:r>
      <w:r w:rsidR="008860F0">
        <w:t xml:space="preserve"> </w:t>
      </w:r>
    </w:p>
    <w:bookmarkEnd w:id="7"/>
    <w:p w14:paraId="0C904AF9" w14:textId="4B06CA06" w:rsidR="005A0E30" w:rsidRDefault="005A0E30" w:rsidP="00B63EFD">
      <w:pPr>
        <w:tabs>
          <w:tab w:val="left" w:pos="3104"/>
        </w:tabs>
        <w:sectPr w:rsidR="005A0E30"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744AC60E" w14:textId="3DF17FE0" w:rsidR="008068F6" w:rsidRDefault="008068F6" w:rsidP="008068F6">
      <w:pPr>
        <w:pStyle w:val="Heading1"/>
      </w:pPr>
      <w:r>
        <w:lastRenderedPageBreak/>
        <w:t>Related documents</w:t>
      </w:r>
    </w:p>
    <w:p w14:paraId="2AB93256" w14:textId="77777777" w:rsidR="008E086E" w:rsidRPr="005C710B" w:rsidRDefault="008E086E" w:rsidP="008E086E">
      <w:pPr>
        <w:pStyle w:val="bullet1"/>
        <w:ind w:left="360" w:hanging="360"/>
      </w:pPr>
      <w:r w:rsidRPr="005C710B">
        <w:t>UoB-CRL-QCD-002 Laboratory Roles and Duties</w:t>
      </w:r>
    </w:p>
    <w:p w14:paraId="1DCCD8FF" w14:textId="77777777" w:rsidR="008E086E" w:rsidRPr="005C710B" w:rsidRDefault="008E086E" w:rsidP="008E086E">
      <w:pPr>
        <w:pStyle w:val="bullet1"/>
        <w:ind w:left="360" w:hanging="360"/>
      </w:pPr>
      <w:r w:rsidRPr="005C710B">
        <w:t>UoB-CRL-QCD-003 Laboratory Competencies</w:t>
      </w:r>
    </w:p>
    <w:p w14:paraId="56AD7A9D" w14:textId="77777777" w:rsidR="008E086E" w:rsidRPr="005C710B" w:rsidRDefault="008E086E" w:rsidP="008E086E">
      <w:pPr>
        <w:pStyle w:val="bullet1"/>
        <w:ind w:left="360" w:hanging="360"/>
      </w:pPr>
      <w:r w:rsidRPr="005C710B">
        <w:t>UoB-CRL-QCD-004 Laboratory Contracts and Agreements Checklist</w:t>
      </w:r>
    </w:p>
    <w:p w14:paraId="5845B9EB" w14:textId="77777777" w:rsidR="008E086E" w:rsidRDefault="008E086E" w:rsidP="008E086E">
      <w:pPr>
        <w:pStyle w:val="bullet1"/>
        <w:ind w:left="360" w:hanging="360"/>
      </w:pPr>
      <w:r w:rsidRPr="005C710B">
        <w:t>UoB-CRL-QCD-005 Key Contacts</w:t>
      </w:r>
    </w:p>
    <w:p w14:paraId="05FA40E5" w14:textId="77777777" w:rsidR="008E086E" w:rsidRPr="005C710B" w:rsidRDefault="008E086E" w:rsidP="008E086E">
      <w:pPr>
        <w:pStyle w:val="bullet1"/>
        <w:ind w:left="360" w:hanging="360"/>
      </w:pPr>
      <w:r w:rsidRPr="00885912">
        <w:t>UoB-CRL-QCD-006 Housekeeping Schedule</w:t>
      </w:r>
      <w:r w:rsidRPr="0092083E">
        <w:rPr>
          <w:color w:val="00B050"/>
        </w:rPr>
        <w:t xml:space="preserve"> </w:t>
      </w:r>
    </w:p>
    <w:p w14:paraId="6C984078" w14:textId="77777777" w:rsidR="008E086E" w:rsidRDefault="008E086E" w:rsidP="008E086E">
      <w:pPr>
        <w:pStyle w:val="bullet1"/>
        <w:ind w:left="360" w:hanging="360"/>
      </w:pPr>
      <w:r w:rsidRPr="005C710B">
        <w:t>UoB-CRL-QCD-007 Temperature Monitoring</w:t>
      </w:r>
    </w:p>
    <w:p w14:paraId="27EE2D09" w14:textId="77777777" w:rsidR="008E086E" w:rsidRPr="005C710B" w:rsidRDefault="008E086E" w:rsidP="008E086E">
      <w:pPr>
        <w:pStyle w:val="bullet1"/>
        <w:ind w:left="360" w:hanging="360"/>
      </w:pPr>
      <w:r>
        <w:t>UoB-CRL-QCD-008 Refrigerator or Freezer Failure Management</w:t>
      </w:r>
    </w:p>
    <w:p w14:paraId="77428C68" w14:textId="77777777" w:rsidR="008E086E" w:rsidRPr="005C710B" w:rsidRDefault="008E086E" w:rsidP="008E086E">
      <w:pPr>
        <w:pStyle w:val="bullet1"/>
        <w:ind w:left="360" w:hanging="360"/>
      </w:pPr>
      <w:r w:rsidRPr="005C710B">
        <w:t>UoB-CRL-QCD-009 Equipment Fitness for Use and User Acceptance Testing</w:t>
      </w:r>
    </w:p>
    <w:p w14:paraId="4F115F53" w14:textId="3A1F20F8" w:rsidR="008E086E" w:rsidRPr="005C710B" w:rsidRDefault="008E086E" w:rsidP="008E086E">
      <w:pPr>
        <w:pStyle w:val="bullet1"/>
        <w:ind w:left="360" w:hanging="360"/>
      </w:pPr>
      <w:r w:rsidRPr="005C710B">
        <w:t xml:space="preserve">UoB-CRL-SOP-001 </w:t>
      </w:r>
      <w:r w:rsidR="00C5300F">
        <w:t>Laboratory Set-up</w:t>
      </w:r>
      <w:r w:rsidRPr="005C710B">
        <w:t xml:space="preserve"> and Management</w:t>
      </w:r>
    </w:p>
    <w:p w14:paraId="6882E292" w14:textId="77777777" w:rsidR="008E086E" w:rsidRPr="005C710B" w:rsidRDefault="008E086E" w:rsidP="008E086E">
      <w:pPr>
        <w:pStyle w:val="bullet1"/>
        <w:ind w:left="360" w:hanging="360"/>
      </w:pPr>
      <w:r w:rsidRPr="005C710B">
        <w:t>UoB-CRL-SOP-002 Laboratory Facilities</w:t>
      </w:r>
    </w:p>
    <w:p w14:paraId="003AD8B4" w14:textId="77777777" w:rsidR="008E086E" w:rsidRPr="005C710B" w:rsidRDefault="008E086E" w:rsidP="008E086E">
      <w:pPr>
        <w:pStyle w:val="bullet1"/>
        <w:ind w:left="360" w:hanging="360"/>
      </w:pPr>
      <w:r w:rsidRPr="005C710B">
        <w:t>UoB-CRL-SOP-003 Sample Management</w:t>
      </w:r>
    </w:p>
    <w:p w14:paraId="6C9826D0" w14:textId="77777777" w:rsidR="008E086E" w:rsidRPr="005C710B" w:rsidRDefault="008E086E" w:rsidP="008E086E">
      <w:pPr>
        <w:pStyle w:val="bullet1"/>
        <w:ind w:left="360" w:hanging="360"/>
      </w:pPr>
      <w:r w:rsidRPr="005C710B">
        <w:t>UoB-CRL-SOP-004 Laboratory Analysis</w:t>
      </w:r>
    </w:p>
    <w:p w14:paraId="2415E6F6" w14:textId="77777777" w:rsidR="008E086E" w:rsidRPr="005C710B" w:rsidRDefault="008E086E" w:rsidP="008E086E">
      <w:pPr>
        <w:pStyle w:val="bullet1"/>
        <w:ind w:left="360" w:hanging="360"/>
      </w:pPr>
      <w:r w:rsidRPr="005C710B">
        <w:t>UoB-CRL-SOP-005 Reportable Issues</w:t>
      </w:r>
    </w:p>
    <w:p w14:paraId="6C4674C8" w14:textId="1E809143" w:rsidR="008068F6" w:rsidRDefault="008068F6" w:rsidP="008068F6">
      <w:r>
        <w:t xml:space="preserve">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Email address for the Clinical Research Compliance Team (CRCT)" w:history="1">
        <w:r>
          <w:rPr>
            <w:rStyle w:val="Hyperlink"/>
            <w:lang w:eastAsia="en-GB"/>
          </w:rPr>
          <w:t>mailto:crct@contacts.bham.ac.uk</w:t>
        </w:r>
      </w:hyperlink>
      <w:r>
        <w:rPr>
          <w:lang w:eastAsia="en-GB"/>
        </w:rPr>
        <w:t>) and/or from the RGT (</w:t>
      </w:r>
      <w:hyperlink r:id="rId13" w:tooltip="Email address for the Research Governance Team (RGT)" w:history="1">
        <w:r w:rsidRPr="007D1003">
          <w:rPr>
            <w:rStyle w:val="Hyperlink"/>
            <w:lang w:eastAsia="en-GB"/>
          </w:rPr>
          <w:t>researchgovernance@contacts.bham.ac.uk</w:t>
        </w:r>
      </w:hyperlink>
      <w:r>
        <w:rPr>
          <w:rStyle w:val="Hyperlink"/>
          <w:color w:val="auto"/>
          <w:lang w:eastAsia="en-GB"/>
        </w:rPr>
        <w:t>)</w:t>
      </w:r>
      <w:r w:rsidRPr="00C70C8C">
        <w:rPr>
          <w:rStyle w:val="Hyperlink"/>
          <w:color w:val="auto"/>
          <w:u w:val="none"/>
          <w:lang w:eastAsia="en-GB"/>
        </w:rPr>
        <w:t>.</w:t>
      </w:r>
    </w:p>
    <w:p w14:paraId="6678DE4E" w14:textId="3C0A2551" w:rsidR="008068F6" w:rsidRDefault="008068F6" w:rsidP="008068F6">
      <w:pPr>
        <w:rPr>
          <w:lang w:eastAsia="en-GB"/>
        </w:rPr>
      </w:pPr>
    </w:p>
    <w:p w14:paraId="00A04BAF" w14:textId="77777777" w:rsidR="00D627EB" w:rsidRDefault="00D627EB" w:rsidP="00174260">
      <w:pPr>
        <w:sectPr w:rsidR="00D627EB" w:rsidSect="00212610">
          <w:headerReference w:type="default" r:id="rId14"/>
          <w:footerReference w:type="default" r:id="rId15"/>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0842EF9" w14:textId="6B42FA34" w:rsidR="00D627EB" w:rsidRDefault="00D627EB" w:rsidP="00D627EB"/>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left w:w="28" w:type="dxa"/>
          <w:bottom w:w="28" w:type="dxa"/>
          <w:right w:w="28" w:type="dxa"/>
        </w:tblCellMar>
        <w:tblLook w:val="00A0" w:firstRow="1" w:lastRow="0" w:firstColumn="1" w:lastColumn="0" w:noHBand="0" w:noVBand="0"/>
      </w:tblPr>
      <w:tblGrid>
        <w:gridCol w:w="846"/>
        <w:gridCol w:w="3119"/>
        <w:gridCol w:w="5105"/>
        <w:gridCol w:w="4878"/>
      </w:tblGrid>
      <w:tr w:rsidR="0092394A" w:rsidRPr="008A053A" w14:paraId="2A6D12C1" w14:textId="77777777" w:rsidTr="009B0BA1">
        <w:trPr>
          <w:tblHeader/>
        </w:trPr>
        <w:tc>
          <w:tcPr>
            <w:tcW w:w="850" w:type="dxa"/>
          </w:tcPr>
          <w:p w14:paraId="43C4FD5C" w14:textId="77777777" w:rsidR="0092394A" w:rsidRPr="00166268" w:rsidRDefault="0092394A" w:rsidP="009B0BA1">
            <w:pPr>
              <w:pStyle w:val="Heading3-table"/>
              <w:rPr>
                <w:b/>
              </w:rPr>
            </w:pPr>
            <w:r w:rsidRPr="00166268">
              <w:rPr>
                <w:b/>
              </w:rPr>
              <w:t>No</w:t>
            </w:r>
            <w:r>
              <w:rPr>
                <w:b/>
              </w:rPr>
              <w:t>.</w:t>
            </w:r>
          </w:p>
        </w:tc>
        <w:tc>
          <w:tcPr>
            <w:tcW w:w="3133" w:type="dxa"/>
            <w:vAlign w:val="center"/>
          </w:tcPr>
          <w:p w14:paraId="77387B40" w14:textId="77777777" w:rsidR="0092394A" w:rsidRPr="00166268" w:rsidRDefault="0092394A" w:rsidP="009B0BA1">
            <w:pPr>
              <w:pStyle w:val="Heading3-table"/>
              <w:rPr>
                <w:b/>
              </w:rPr>
            </w:pPr>
            <w:r w:rsidRPr="00166268">
              <w:rPr>
                <w:b/>
              </w:rPr>
              <w:t>Section</w:t>
            </w:r>
          </w:p>
        </w:tc>
        <w:tc>
          <w:tcPr>
            <w:tcW w:w="5127" w:type="dxa"/>
            <w:vAlign w:val="center"/>
          </w:tcPr>
          <w:p w14:paraId="4CDD355E" w14:textId="77777777" w:rsidR="0092394A" w:rsidRPr="00166268" w:rsidRDefault="0092394A" w:rsidP="009B0BA1">
            <w:pPr>
              <w:pStyle w:val="Heading3-table"/>
              <w:rPr>
                <w:b/>
              </w:rPr>
            </w:pPr>
            <w:r w:rsidRPr="00166268">
              <w:rPr>
                <w:b/>
              </w:rPr>
              <w:t>Contents</w:t>
            </w:r>
          </w:p>
        </w:tc>
        <w:tc>
          <w:tcPr>
            <w:tcW w:w="4905" w:type="dxa"/>
            <w:vAlign w:val="center"/>
          </w:tcPr>
          <w:p w14:paraId="5D553F5F" w14:textId="77777777" w:rsidR="0092394A" w:rsidRPr="00166268" w:rsidRDefault="0092394A" w:rsidP="009B0BA1">
            <w:pPr>
              <w:pStyle w:val="Heading3-table"/>
              <w:rPr>
                <w:b/>
              </w:rPr>
            </w:pPr>
            <w:r w:rsidRPr="00166268">
              <w:rPr>
                <w:b/>
              </w:rPr>
              <w:t>References</w:t>
            </w:r>
          </w:p>
        </w:tc>
      </w:tr>
      <w:tr w:rsidR="0092394A" w:rsidRPr="008A053A" w14:paraId="0993604A" w14:textId="77777777" w:rsidTr="009B0BA1">
        <w:tc>
          <w:tcPr>
            <w:tcW w:w="850" w:type="dxa"/>
          </w:tcPr>
          <w:p w14:paraId="35753787" w14:textId="77777777" w:rsidR="0092394A" w:rsidRDefault="0092394A" w:rsidP="009B0BA1">
            <w:r>
              <w:t>1</w:t>
            </w:r>
          </w:p>
        </w:tc>
        <w:tc>
          <w:tcPr>
            <w:tcW w:w="3133" w:type="dxa"/>
          </w:tcPr>
          <w:p w14:paraId="6CDFFF78" w14:textId="77777777" w:rsidR="0092394A" w:rsidRDefault="0092394A" w:rsidP="009B0BA1">
            <w:r>
              <w:t>Key Contacts</w:t>
            </w:r>
          </w:p>
        </w:tc>
        <w:tc>
          <w:tcPr>
            <w:tcW w:w="5127" w:type="dxa"/>
          </w:tcPr>
          <w:p w14:paraId="68589F18" w14:textId="77777777" w:rsidR="0092394A" w:rsidRPr="00F31D4F" w:rsidRDefault="0092394A" w:rsidP="0092394A">
            <w:pPr>
              <w:pStyle w:val="bullet1"/>
              <w:ind w:left="360" w:hanging="360"/>
            </w:pPr>
            <w:r>
              <w:t>List of Key Contacts</w:t>
            </w:r>
          </w:p>
        </w:tc>
        <w:tc>
          <w:tcPr>
            <w:tcW w:w="4905" w:type="dxa"/>
          </w:tcPr>
          <w:p w14:paraId="2ADC4957" w14:textId="574096AB" w:rsidR="0092394A" w:rsidRPr="008F4E2B" w:rsidRDefault="0092394A" w:rsidP="009B0BA1">
            <w:pPr>
              <w:pStyle w:val="ReferencestootherSOPsQCDs"/>
            </w:pPr>
            <w:r w:rsidRPr="00AC7175">
              <w:t xml:space="preserve">UoB-CRL-SOP-001 </w:t>
            </w:r>
            <w:r w:rsidR="00C5300F">
              <w:t>Laboratory Set-up</w:t>
            </w:r>
            <w:r w:rsidRPr="00AC7175">
              <w:t xml:space="preserve"> and Management</w:t>
            </w:r>
          </w:p>
          <w:p w14:paraId="5FF65E7A" w14:textId="77777777" w:rsidR="0092394A" w:rsidRPr="005C710B" w:rsidRDefault="0092394A" w:rsidP="009B0BA1">
            <w:pPr>
              <w:pStyle w:val="ReferencestootherSOPsQCDs"/>
            </w:pPr>
            <w:r w:rsidRPr="005C710B">
              <w:t>UoB-CRL-QCD-005 Key Contacts</w:t>
            </w:r>
          </w:p>
        </w:tc>
      </w:tr>
      <w:tr w:rsidR="0092394A" w:rsidRPr="008A053A" w14:paraId="0BEEBD3F" w14:textId="77777777" w:rsidTr="009B0BA1">
        <w:tc>
          <w:tcPr>
            <w:tcW w:w="850" w:type="dxa"/>
          </w:tcPr>
          <w:p w14:paraId="75E1B4EC" w14:textId="77777777" w:rsidR="0092394A" w:rsidRPr="00D63D3F" w:rsidRDefault="0092394A" w:rsidP="009B0BA1">
            <w:r>
              <w:t>2</w:t>
            </w:r>
          </w:p>
        </w:tc>
        <w:tc>
          <w:tcPr>
            <w:tcW w:w="3133" w:type="dxa"/>
          </w:tcPr>
          <w:p w14:paraId="6EE6AADB" w14:textId="77777777" w:rsidR="0092394A" w:rsidRPr="00F31D4F" w:rsidRDefault="0092394A" w:rsidP="009B0BA1">
            <w:r>
              <w:t>Laboratory Roles and Duties</w:t>
            </w:r>
          </w:p>
        </w:tc>
        <w:tc>
          <w:tcPr>
            <w:tcW w:w="5127" w:type="dxa"/>
          </w:tcPr>
          <w:p w14:paraId="22358DC5" w14:textId="77777777" w:rsidR="0092394A" w:rsidRDefault="0092394A" w:rsidP="0092394A">
            <w:pPr>
              <w:pStyle w:val="bullet1"/>
              <w:ind w:left="360" w:hanging="360"/>
            </w:pPr>
            <w:r>
              <w:t>Laboratory Roles and Duties Log</w:t>
            </w:r>
          </w:p>
          <w:p w14:paraId="7B8C7BEE" w14:textId="77777777" w:rsidR="0092394A" w:rsidRDefault="0092394A" w:rsidP="0092394A">
            <w:pPr>
              <w:pStyle w:val="bullet1"/>
              <w:ind w:left="360" w:hanging="360"/>
            </w:pPr>
            <w:r>
              <w:t>CVs (signed and dated), less than two years old</w:t>
            </w:r>
          </w:p>
          <w:p w14:paraId="577B5099" w14:textId="77777777" w:rsidR="0092394A" w:rsidRDefault="0092394A" w:rsidP="0092394A">
            <w:pPr>
              <w:pStyle w:val="bullet1"/>
              <w:ind w:left="360" w:hanging="360"/>
            </w:pPr>
            <w:r>
              <w:t>Job descriptions (signed and dated)</w:t>
            </w:r>
          </w:p>
          <w:p w14:paraId="30CFD03B" w14:textId="77777777" w:rsidR="0092394A" w:rsidRPr="00F31D4F" w:rsidRDefault="0092394A" w:rsidP="0092394A">
            <w:pPr>
              <w:pStyle w:val="bullet1"/>
              <w:ind w:left="360" w:hanging="360"/>
            </w:pPr>
            <w:r>
              <w:t>Training Log</w:t>
            </w:r>
          </w:p>
        </w:tc>
        <w:tc>
          <w:tcPr>
            <w:tcW w:w="4905" w:type="dxa"/>
          </w:tcPr>
          <w:p w14:paraId="2F742853" w14:textId="14BCB362" w:rsidR="0092394A" w:rsidRPr="005C710B" w:rsidRDefault="0092394A" w:rsidP="009B0BA1">
            <w:pPr>
              <w:pStyle w:val="ReferencestootherSOPsQCDs"/>
            </w:pPr>
            <w:r w:rsidRPr="005C710B">
              <w:t xml:space="preserve">UoB-CRL-SOP-001 </w:t>
            </w:r>
            <w:r w:rsidR="00C5300F">
              <w:t>Laboratory Set-up</w:t>
            </w:r>
            <w:r w:rsidRPr="005C710B">
              <w:t xml:space="preserve"> and Management</w:t>
            </w:r>
          </w:p>
          <w:p w14:paraId="163BB72B" w14:textId="77777777" w:rsidR="0092394A" w:rsidRPr="005C710B" w:rsidRDefault="0092394A" w:rsidP="009B0BA1">
            <w:pPr>
              <w:pStyle w:val="ReferencestootherSOPsQCDs"/>
            </w:pPr>
            <w:r w:rsidRPr="005C710B">
              <w:t>UoB-CRL-QCD-002 Laboratory Roles and Duties</w:t>
            </w:r>
          </w:p>
        </w:tc>
      </w:tr>
      <w:tr w:rsidR="0092394A" w:rsidRPr="008A053A" w14:paraId="7B0CBB80" w14:textId="77777777" w:rsidTr="009B0BA1">
        <w:tc>
          <w:tcPr>
            <w:tcW w:w="850" w:type="dxa"/>
          </w:tcPr>
          <w:p w14:paraId="60DEDE72" w14:textId="77777777" w:rsidR="0092394A" w:rsidRPr="001B6F3F" w:rsidRDefault="0092394A" w:rsidP="009B0BA1">
            <w:r>
              <w:t>3</w:t>
            </w:r>
          </w:p>
        </w:tc>
        <w:tc>
          <w:tcPr>
            <w:tcW w:w="3133" w:type="dxa"/>
          </w:tcPr>
          <w:p w14:paraId="61089CF8" w14:textId="77777777" w:rsidR="0092394A" w:rsidRPr="006073B2" w:rsidRDefault="0092394A" w:rsidP="009B0BA1">
            <w:pPr>
              <w:rPr>
                <w:b/>
                <w:bCs/>
              </w:rPr>
            </w:pPr>
            <w:r w:rsidRPr="006073B2">
              <w:rPr>
                <w:b/>
                <w:bCs/>
              </w:rPr>
              <w:t>Housekeeping Schedule</w:t>
            </w:r>
          </w:p>
        </w:tc>
        <w:tc>
          <w:tcPr>
            <w:tcW w:w="5127" w:type="dxa"/>
          </w:tcPr>
          <w:p w14:paraId="227AC2F7" w14:textId="77777777" w:rsidR="0092394A" w:rsidRPr="006073B2" w:rsidRDefault="0092394A" w:rsidP="0092394A">
            <w:pPr>
              <w:pStyle w:val="bullet1"/>
              <w:ind w:left="360" w:hanging="360"/>
            </w:pPr>
            <w:r w:rsidRPr="006073B2">
              <w:t>Housekeeping Record (blank)</w:t>
            </w:r>
          </w:p>
          <w:p w14:paraId="5A9654A5" w14:textId="77777777" w:rsidR="0092394A" w:rsidRPr="006073B2" w:rsidRDefault="0092394A" w:rsidP="0092394A">
            <w:pPr>
              <w:pStyle w:val="bullet1"/>
              <w:ind w:left="360" w:hanging="360"/>
            </w:pPr>
            <w:r w:rsidRPr="006073B2">
              <w:t>Housekeeping Record(s) (completed)</w:t>
            </w:r>
          </w:p>
        </w:tc>
        <w:tc>
          <w:tcPr>
            <w:tcW w:w="4905" w:type="dxa"/>
          </w:tcPr>
          <w:p w14:paraId="543A32C1" w14:textId="77777777" w:rsidR="0092394A" w:rsidRPr="006073B2" w:rsidRDefault="0092394A" w:rsidP="009B0BA1">
            <w:pPr>
              <w:pStyle w:val="ReferencestootherSOPsQCDs"/>
              <w:rPr>
                <w:b/>
                <w:bCs/>
              </w:rPr>
            </w:pPr>
            <w:r w:rsidRPr="006073B2">
              <w:rPr>
                <w:b/>
                <w:bCs/>
              </w:rPr>
              <w:t xml:space="preserve">UoB-CRL-SOP-002 Laboratory Facilities </w:t>
            </w:r>
          </w:p>
          <w:p w14:paraId="57B9F6C5" w14:textId="77777777" w:rsidR="0092394A" w:rsidRPr="006073B2" w:rsidRDefault="0092394A" w:rsidP="009B0BA1">
            <w:pPr>
              <w:pStyle w:val="ReferencestootherSOPsQCDs"/>
              <w:rPr>
                <w:b/>
                <w:bCs/>
              </w:rPr>
            </w:pPr>
            <w:r w:rsidRPr="006073B2">
              <w:rPr>
                <w:b/>
                <w:bCs/>
              </w:rPr>
              <w:t>UoB-CRL-QCD-006 Housekeeping Schedule</w:t>
            </w:r>
          </w:p>
          <w:p w14:paraId="143CC98C" w14:textId="77777777" w:rsidR="0092394A" w:rsidRPr="006073B2" w:rsidRDefault="0092394A" w:rsidP="009B0BA1">
            <w:pPr>
              <w:pStyle w:val="ReferencestootherSOPsQCDs"/>
              <w:rPr>
                <w:b/>
                <w:bCs/>
              </w:rPr>
            </w:pPr>
          </w:p>
        </w:tc>
      </w:tr>
      <w:tr w:rsidR="0092394A" w:rsidRPr="008A053A" w14:paraId="71813C1C" w14:textId="77777777" w:rsidTr="009B0BA1">
        <w:tc>
          <w:tcPr>
            <w:tcW w:w="850" w:type="dxa"/>
          </w:tcPr>
          <w:p w14:paraId="32820DD2" w14:textId="77777777" w:rsidR="0092394A" w:rsidRPr="00D63D3F" w:rsidRDefault="0092394A" w:rsidP="009B0BA1">
            <w:r>
              <w:t>4</w:t>
            </w:r>
          </w:p>
        </w:tc>
        <w:tc>
          <w:tcPr>
            <w:tcW w:w="3133" w:type="dxa"/>
          </w:tcPr>
          <w:p w14:paraId="4258EF8E" w14:textId="77777777" w:rsidR="0092394A" w:rsidRPr="006073B2" w:rsidRDefault="0092394A" w:rsidP="009B0BA1">
            <w:pPr>
              <w:rPr>
                <w:b/>
                <w:bCs/>
              </w:rPr>
            </w:pPr>
            <w:r w:rsidRPr="006073B2">
              <w:rPr>
                <w:b/>
                <w:bCs/>
              </w:rPr>
              <w:t>Refrigerator and Freezer Temperature Monitoring</w:t>
            </w:r>
          </w:p>
        </w:tc>
        <w:tc>
          <w:tcPr>
            <w:tcW w:w="5127" w:type="dxa"/>
          </w:tcPr>
          <w:p w14:paraId="68EAF240" w14:textId="77777777" w:rsidR="0092394A" w:rsidRPr="006073B2" w:rsidRDefault="0092394A" w:rsidP="0092394A">
            <w:pPr>
              <w:pStyle w:val="bullet1"/>
              <w:ind w:left="360" w:hanging="360"/>
            </w:pPr>
            <w:r w:rsidRPr="006073B2">
              <w:t>Temperature Monitoring Record (blank)</w:t>
            </w:r>
          </w:p>
          <w:p w14:paraId="185C6F06" w14:textId="77777777" w:rsidR="0092394A" w:rsidRPr="006073B2" w:rsidRDefault="0092394A" w:rsidP="0092394A">
            <w:pPr>
              <w:pStyle w:val="bullet1"/>
              <w:ind w:left="360" w:hanging="360"/>
            </w:pPr>
            <w:r w:rsidRPr="006073B2">
              <w:t>Temperature Monitoring Record(s) (completed) per unit</w:t>
            </w:r>
          </w:p>
          <w:p w14:paraId="2D1BF0A1" w14:textId="77777777" w:rsidR="0092394A" w:rsidRPr="006073B2" w:rsidRDefault="0092394A" w:rsidP="0092394A">
            <w:pPr>
              <w:pStyle w:val="bullet1"/>
              <w:ind w:left="360" w:hanging="360"/>
            </w:pPr>
            <w:r w:rsidRPr="006073B2">
              <w:t>Refrigerator or Freezer Failure Form (blank)</w:t>
            </w:r>
          </w:p>
          <w:p w14:paraId="23EB13DA" w14:textId="77777777" w:rsidR="0092394A" w:rsidRPr="006073B2" w:rsidRDefault="0092394A" w:rsidP="0092394A">
            <w:pPr>
              <w:pStyle w:val="bullet1"/>
              <w:ind w:left="360" w:hanging="360"/>
            </w:pPr>
            <w:r w:rsidRPr="006073B2">
              <w:t>Refrigerator or Freezer Failure Form (s) (completed)</w:t>
            </w:r>
          </w:p>
          <w:p w14:paraId="0C6550FD" w14:textId="77777777" w:rsidR="0092394A" w:rsidRPr="006073B2" w:rsidRDefault="0092394A" w:rsidP="009B0BA1">
            <w:pPr>
              <w:pStyle w:val="bullet1"/>
              <w:numPr>
                <w:ilvl w:val="0"/>
                <w:numId w:val="0"/>
              </w:numPr>
              <w:ind w:left="357"/>
            </w:pPr>
          </w:p>
        </w:tc>
        <w:tc>
          <w:tcPr>
            <w:tcW w:w="4905" w:type="dxa"/>
          </w:tcPr>
          <w:p w14:paraId="25E0B5A1" w14:textId="77777777" w:rsidR="0092394A" w:rsidRPr="006073B2" w:rsidRDefault="0092394A" w:rsidP="009B0BA1">
            <w:pPr>
              <w:pStyle w:val="ReferencestootherSOPsQCDs"/>
              <w:rPr>
                <w:b/>
                <w:bCs/>
              </w:rPr>
            </w:pPr>
            <w:r w:rsidRPr="006073B2">
              <w:rPr>
                <w:b/>
                <w:bCs/>
              </w:rPr>
              <w:t xml:space="preserve">UoB-CRL-SOP-002 Laboratory Facilities </w:t>
            </w:r>
          </w:p>
          <w:p w14:paraId="38A4B269" w14:textId="77777777" w:rsidR="0092394A" w:rsidRPr="006073B2" w:rsidRDefault="0092394A" w:rsidP="009B0BA1">
            <w:pPr>
              <w:pStyle w:val="ReferencestootherSOPsQCDs"/>
              <w:rPr>
                <w:b/>
                <w:bCs/>
              </w:rPr>
            </w:pPr>
            <w:r w:rsidRPr="006073B2">
              <w:rPr>
                <w:b/>
                <w:bCs/>
              </w:rPr>
              <w:t>UoB-CRL-QCD-007 Temperature Monitoring</w:t>
            </w:r>
          </w:p>
          <w:p w14:paraId="215D4694" w14:textId="77777777" w:rsidR="0092394A" w:rsidRPr="006073B2" w:rsidRDefault="0092394A" w:rsidP="009B0BA1">
            <w:pPr>
              <w:pStyle w:val="ReferencestootherSOPsQCDs"/>
              <w:rPr>
                <w:b/>
                <w:bCs/>
              </w:rPr>
            </w:pPr>
            <w:r w:rsidRPr="006073B2">
              <w:rPr>
                <w:b/>
                <w:bCs/>
              </w:rPr>
              <w:t>UoB-CRL-QCD-008 Refrigerator or Freezer Failure Management</w:t>
            </w:r>
          </w:p>
          <w:p w14:paraId="12696CD7" w14:textId="77777777" w:rsidR="0092394A" w:rsidRPr="006073B2" w:rsidRDefault="0092394A" w:rsidP="009B0BA1">
            <w:pPr>
              <w:pStyle w:val="ReferencestootherSOPsQCDs"/>
              <w:rPr>
                <w:b/>
                <w:bCs/>
              </w:rPr>
            </w:pPr>
          </w:p>
        </w:tc>
      </w:tr>
      <w:tr w:rsidR="0092394A" w:rsidRPr="008A053A" w14:paraId="03067C90" w14:textId="77777777" w:rsidTr="009B0BA1">
        <w:tc>
          <w:tcPr>
            <w:tcW w:w="850" w:type="dxa"/>
          </w:tcPr>
          <w:p w14:paraId="05EBED5F" w14:textId="77777777" w:rsidR="0092394A" w:rsidRPr="00D63D3F" w:rsidRDefault="0092394A" w:rsidP="009B0BA1">
            <w:r>
              <w:t>5</w:t>
            </w:r>
          </w:p>
        </w:tc>
        <w:tc>
          <w:tcPr>
            <w:tcW w:w="3133" w:type="dxa"/>
          </w:tcPr>
          <w:p w14:paraId="46FDF7E7" w14:textId="77777777" w:rsidR="0092394A" w:rsidRPr="00D63D3F" w:rsidRDefault="0092394A" w:rsidP="009B0BA1">
            <w:r>
              <w:t>Equipment Fitness for Use and User Acceptance Testing</w:t>
            </w:r>
          </w:p>
        </w:tc>
        <w:tc>
          <w:tcPr>
            <w:tcW w:w="5127" w:type="dxa"/>
          </w:tcPr>
          <w:p w14:paraId="181C4112" w14:textId="77777777" w:rsidR="0092394A" w:rsidRDefault="0092394A" w:rsidP="0092394A">
            <w:pPr>
              <w:pStyle w:val="bullet1"/>
              <w:ind w:left="360" w:hanging="360"/>
            </w:pPr>
            <w:r>
              <w:t xml:space="preserve">Equipment Fitness for Use and User Acceptance Testing Record (blank) </w:t>
            </w:r>
          </w:p>
          <w:p w14:paraId="0EF91573" w14:textId="77777777" w:rsidR="0092394A" w:rsidRPr="00D63D3F" w:rsidRDefault="0092394A" w:rsidP="0092394A">
            <w:pPr>
              <w:pStyle w:val="bullet1"/>
              <w:ind w:left="360" w:hanging="360"/>
            </w:pPr>
            <w:r>
              <w:t>Equipment Fitness for Use and User Acceptance Testing Record(s) (completed) per equipment</w:t>
            </w:r>
          </w:p>
        </w:tc>
        <w:tc>
          <w:tcPr>
            <w:tcW w:w="4905" w:type="dxa"/>
          </w:tcPr>
          <w:p w14:paraId="04B8A251" w14:textId="77777777" w:rsidR="0092394A" w:rsidRPr="005C710B" w:rsidRDefault="0092394A" w:rsidP="009B0BA1">
            <w:pPr>
              <w:pStyle w:val="ReferencestootherSOPsQCDs"/>
            </w:pPr>
            <w:r w:rsidRPr="005C710B">
              <w:t xml:space="preserve">UoB-CRL-SOP-002 Laboratory Facilities </w:t>
            </w:r>
          </w:p>
          <w:p w14:paraId="3A37A01E" w14:textId="77777777" w:rsidR="0092394A" w:rsidRPr="005C710B" w:rsidRDefault="0092394A" w:rsidP="009B0BA1">
            <w:pPr>
              <w:pStyle w:val="ReferencestootherSOPsQCDs"/>
            </w:pPr>
            <w:r w:rsidRPr="005C710B">
              <w:t>UoB-CRL-QCD-009 Equipment Fitness for Use and User Acceptance Testing</w:t>
            </w:r>
          </w:p>
        </w:tc>
      </w:tr>
      <w:tr w:rsidR="0092394A" w:rsidRPr="008A053A" w14:paraId="6F356724" w14:textId="77777777" w:rsidTr="009B0BA1">
        <w:tc>
          <w:tcPr>
            <w:tcW w:w="850" w:type="dxa"/>
          </w:tcPr>
          <w:p w14:paraId="2AE555BD" w14:textId="77777777" w:rsidR="0092394A" w:rsidRPr="00D63D3F" w:rsidRDefault="0092394A" w:rsidP="009B0BA1">
            <w:r>
              <w:t>6</w:t>
            </w:r>
          </w:p>
        </w:tc>
        <w:tc>
          <w:tcPr>
            <w:tcW w:w="3133" w:type="dxa"/>
          </w:tcPr>
          <w:p w14:paraId="3B16FAB2" w14:textId="77777777" w:rsidR="0092394A" w:rsidRPr="00D63D3F" w:rsidRDefault="0092394A" w:rsidP="009B0BA1">
            <w:r>
              <w:t xml:space="preserve">Equipment Maintenance </w:t>
            </w:r>
          </w:p>
        </w:tc>
        <w:tc>
          <w:tcPr>
            <w:tcW w:w="5127" w:type="dxa"/>
          </w:tcPr>
          <w:p w14:paraId="7B9C50A2" w14:textId="77777777" w:rsidR="0092394A" w:rsidRDefault="0092394A" w:rsidP="0092394A">
            <w:pPr>
              <w:pStyle w:val="bullet1"/>
              <w:ind w:left="360" w:hanging="360"/>
            </w:pPr>
            <w:r w:rsidRPr="009757A0">
              <w:t>Equipment Maintenance Record</w:t>
            </w:r>
            <w:r>
              <w:t xml:space="preserve"> (blank)</w:t>
            </w:r>
          </w:p>
          <w:p w14:paraId="36CE4C1D" w14:textId="77777777" w:rsidR="0092394A" w:rsidRDefault="0092394A" w:rsidP="0092394A">
            <w:pPr>
              <w:pStyle w:val="bullet1"/>
              <w:ind w:left="360" w:hanging="360"/>
            </w:pPr>
            <w:r>
              <w:t>Equipment Maintenance Record(s) (completed) per equipment</w:t>
            </w:r>
          </w:p>
          <w:p w14:paraId="234AD8B7" w14:textId="77777777" w:rsidR="0092394A" w:rsidRDefault="0092394A" w:rsidP="009B0BA1">
            <w:pPr>
              <w:pStyle w:val="bullet1"/>
              <w:numPr>
                <w:ilvl w:val="0"/>
                <w:numId w:val="0"/>
              </w:numPr>
              <w:ind w:left="357"/>
            </w:pPr>
            <w:r>
              <w:t>Where applicable:</w:t>
            </w:r>
          </w:p>
          <w:p w14:paraId="0968B8B4" w14:textId="77777777" w:rsidR="0092394A" w:rsidRDefault="0092394A" w:rsidP="0092394A">
            <w:pPr>
              <w:pStyle w:val="bullet1"/>
              <w:ind w:left="360" w:hanging="360"/>
            </w:pPr>
            <w:r>
              <w:t>Balance Calibration Record (blank)</w:t>
            </w:r>
          </w:p>
          <w:p w14:paraId="11828B2A" w14:textId="77777777" w:rsidR="0092394A" w:rsidRDefault="0092394A" w:rsidP="0092394A">
            <w:pPr>
              <w:pStyle w:val="bullet1"/>
              <w:ind w:left="360" w:hanging="360"/>
            </w:pPr>
            <w:r>
              <w:t>Balance Calibration Record(s) (completed) per balance</w:t>
            </w:r>
          </w:p>
          <w:p w14:paraId="58217F75" w14:textId="77777777" w:rsidR="0092394A" w:rsidRDefault="0092394A" w:rsidP="0092394A">
            <w:pPr>
              <w:pStyle w:val="bullet1"/>
              <w:ind w:left="360" w:hanging="360"/>
            </w:pPr>
            <w:r>
              <w:t xml:space="preserve">Thermometer Calibration Record (blank) </w:t>
            </w:r>
          </w:p>
          <w:p w14:paraId="182383FF" w14:textId="77777777" w:rsidR="0092394A" w:rsidRDefault="0092394A" w:rsidP="0092394A">
            <w:pPr>
              <w:pStyle w:val="bullet1"/>
              <w:ind w:left="360" w:hanging="360"/>
            </w:pPr>
            <w:r>
              <w:lastRenderedPageBreak/>
              <w:t>Thermometer Calibration Record(s) (completed) per thermometer</w:t>
            </w:r>
          </w:p>
          <w:p w14:paraId="258B94F8" w14:textId="77777777" w:rsidR="0092394A" w:rsidRDefault="0092394A" w:rsidP="0092394A">
            <w:pPr>
              <w:pStyle w:val="bullet1"/>
              <w:ind w:left="360" w:hanging="360"/>
            </w:pPr>
            <w:r>
              <w:t>Pipette Calibration Record (blank)</w:t>
            </w:r>
          </w:p>
          <w:p w14:paraId="76DEC4EF" w14:textId="77777777" w:rsidR="0092394A" w:rsidRPr="00D63D3F" w:rsidRDefault="0092394A" w:rsidP="0092394A">
            <w:pPr>
              <w:pStyle w:val="bullet1"/>
              <w:ind w:left="360" w:hanging="360"/>
            </w:pPr>
            <w:r>
              <w:t>Pipette Calibration Record(s) (completed) per pipette</w:t>
            </w:r>
          </w:p>
        </w:tc>
        <w:tc>
          <w:tcPr>
            <w:tcW w:w="4905" w:type="dxa"/>
          </w:tcPr>
          <w:p w14:paraId="5B35F2AB" w14:textId="77777777" w:rsidR="0092394A" w:rsidRPr="005C710B" w:rsidRDefault="0092394A" w:rsidP="009B0BA1">
            <w:pPr>
              <w:pStyle w:val="ReferencestootherSOPsQCDs"/>
            </w:pPr>
            <w:r w:rsidRPr="005C710B">
              <w:lastRenderedPageBreak/>
              <w:t xml:space="preserve">UoB-CRL-SOP-002 Laboratory Facilities </w:t>
            </w:r>
          </w:p>
          <w:p w14:paraId="3FAB6F0D" w14:textId="77777777" w:rsidR="0092394A" w:rsidRPr="005C710B" w:rsidRDefault="0092394A" w:rsidP="009B0BA1">
            <w:pPr>
              <w:pStyle w:val="ReferencestootherSOPsQCDs"/>
            </w:pPr>
            <w:r w:rsidRPr="005C710B">
              <w:t>UoB-CRL-QCD-010 Equipment Maintenance Schedule</w:t>
            </w:r>
          </w:p>
          <w:p w14:paraId="2ED012E6" w14:textId="77777777" w:rsidR="0092394A" w:rsidRPr="005C710B" w:rsidRDefault="0092394A" w:rsidP="009B0BA1">
            <w:pPr>
              <w:pStyle w:val="ReferencestootherSOPsQCDs"/>
            </w:pPr>
            <w:r w:rsidRPr="005C710B">
              <w:t>UoB-CRL-QCD-0</w:t>
            </w:r>
            <w:r>
              <w:t>11</w:t>
            </w:r>
            <w:r w:rsidRPr="005C710B">
              <w:t xml:space="preserve"> Calibration of Balances</w:t>
            </w:r>
          </w:p>
          <w:p w14:paraId="7F71DED6" w14:textId="77777777" w:rsidR="0092394A" w:rsidRPr="005C710B" w:rsidRDefault="0092394A" w:rsidP="009B0BA1">
            <w:pPr>
              <w:pStyle w:val="ReferencestootherSOPsQCDs"/>
            </w:pPr>
            <w:r w:rsidRPr="005C710B">
              <w:t>UoB-CRL-QCD-0</w:t>
            </w:r>
            <w:r>
              <w:t>12</w:t>
            </w:r>
            <w:r w:rsidRPr="005C710B">
              <w:t xml:space="preserve"> Calibration of Thermometers</w:t>
            </w:r>
          </w:p>
          <w:p w14:paraId="4E7EBD6A" w14:textId="0047A587" w:rsidR="0092394A" w:rsidRPr="005C710B" w:rsidRDefault="0092394A" w:rsidP="009B0BA1">
            <w:pPr>
              <w:pStyle w:val="ReferencestootherSOPsQCDs"/>
            </w:pPr>
            <w:r w:rsidRPr="005C710B">
              <w:t>UoB-CRL-QCD-0</w:t>
            </w:r>
            <w:r>
              <w:t>13</w:t>
            </w:r>
            <w:r w:rsidRPr="005C710B">
              <w:t xml:space="preserve"> Calibration of Single</w:t>
            </w:r>
            <w:r w:rsidR="00F31783">
              <w:t>-</w:t>
            </w:r>
            <w:r w:rsidR="00E06CF6">
              <w:t>C</w:t>
            </w:r>
            <w:r w:rsidRPr="005C710B">
              <w:t>hannel and Multi-</w:t>
            </w:r>
            <w:r w:rsidR="00E06CF6">
              <w:t>C</w:t>
            </w:r>
            <w:r w:rsidRPr="005C710B">
              <w:t>hannel Pipettes</w:t>
            </w:r>
          </w:p>
        </w:tc>
      </w:tr>
      <w:tr w:rsidR="0092394A" w:rsidRPr="008A053A" w14:paraId="31C0D379" w14:textId="77777777" w:rsidTr="009B0BA1">
        <w:tc>
          <w:tcPr>
            <w:tcW w:w="850" w:type="dxa"/>
          </w:tcPr>
          <w:p w14:paraId="6EC2D5E6" w14:textId="40BADCE4" w:rsidR="0092394A" w:rsidRDefault="0092394A" w:rsidP="009B0BA1">
            <w:r>
              <w:t>7</w:t>
            </w:r>
          </w:p>
        </w:tc>
        <w:tc>
          <w:tcPr>
            <w:tcW w:w="3133" w:type="dxa"/>
          </w:tcPr>
          <w:p w14:paraId="4394C247" w14:textId="77777777" w:rsidR="0092394A" w:rsidRPr="00D63D3F" w:rsidRDefault="0092394A" w:rsidP="009B0BA1">
            <w:r>
              <w:t>Computerised Systems</w:t>
            </w:r>
          </w:p>
        </w:tc>
        <w:tc>
          <w:tcPr>
            <w:tcW w:w="5127" w:type="dxa"/>
          </w:tcPr>
          <w:p w14:paraId="3CEE0306" w14:textId="77777777" w:rsidR="0092394A" w:rsidRDefault="0092394A" w:rsidP="009B0BA1">
            <w:pPr>
              <w:pStyle w:val="bullet1"/>
              <w:numPr>
                <w:ilvl w:val="0"/>
                <w:numId w:val="0"/>
              </w:numPr>
            </w:pPr>
            <w:r>
              <w:t>Per computerised system:</w:t>
            </w:r>
          </w:p>
          <w:p w14:paraId="11F6BFDE" w14:textId="77777777" w:rsidR="0092394A" w:rsidRDefault="0092394A" w:rsidP="0092394A">
            <w:pPr>
              <w:pStyle w:val="bullet1"/>
              <w:ind w:left="360" w:hanging="360"/>
            </w:pPr>
            <w:r>
              <w:t xml:space="preserve">User Access Level Record </w:t>
            </w:r>
          </w:p>
          <w:p w14:paraId="422B7473" w14:textId="77777777" w:rsidR="0092394A" w:rsidRDefault="0092394A" w:rsidP="0092394A">
            <w:pPr>
              <w:pStyle w:val="bullet1"/>
              <w:ind w:left="360" w:hanging="360"/>
            </w:pPr>
            <w:r>
              <w:t xml:space="preserve">Computerised System Validation Plan </w:t>
            </w:r>
          </w:p>
          <w:p w14:paraId="181F4096" w14:textId="77777777" w:rsidR="0092394A" w:rsidRDefault="0092394A" w:rsidP="0092394A">
            <w:pPr>
              <w:pStyle w:val="bullet1"/>
              <w:ind w:left="360" w:hanging="360"/>
            </w:pPr>
            <w:r>
              <w:t>Computerised System Validation Report – authorised and signed</w:t>
            </w:r>
          </w:p>
          <w:p w14:paraId="01FD880C" w14:textId="77777777" w:rsidR="0092394A" w:rsidRPr="00D63D3F" w:rsidRDefault="0092394A" w:rsidP="0092394A">
            <w:pPr>
              <w:pStyle w:val="bullet1"/>
              <w:ind w:left="360" w:hanging="360"/>
            </w:pPr>
            <w:r>
              <w:t>Evidence of re-validation following the installation of upgrades or patches - where applicable</w:t>
            </w:r>
          </w:p>
        </w:tc>
        <w:tc>
          <w:tcPr>
            <w:tcW w:w="4905" w:type="dxa"/>
          </w:tcPr>
          <w:p w14:paraId="7658E7C2" w14:textId="77777777" w:rsidR="0092394A" w:rsidRPr="005C710B" w:rsidRDefault="0092394A" w:rsidP="009B0BA1">
            <w:pPr>
              <w:pStyle w:val="ReferencestootherSOPsQCDs"/>
            </w:pPr>
            <w:r w:rsidRPr="005C710B">
              <w:t xml:space="preserve">UoB-CRL-SOP-002 Laboratory Facilities </w:t>
            </w:r>
          </w:p>
          <w:p w14:paraId="4BBFEE8C" w14:textId="77777777" w:rsidR="0092394A" w:rsidRPr="005C710B" w:rsidRDefault="0092394A" w:rsidP="009B0BA1">
            <w:pPr>
              <w:pStyle w:val="ReferencestootherSOPsQCDs"/>
            </w:pPr>
            <w:r w:rsidRPr="005C710B">
              <w:t>UoB-CRL-SOP-004 Laboratory Analysis</w:t>
            </w:r>
          </w:p>
          <w:p w14:paraId="1D2F3F03" w14:textId="77777777" w:rsidR="0092394A" w:rsidRPr="005C710B" w:rsidRDefault="0092394A" w:rsidP="009B0BA1">
            <w:pPr>
              <w:pStyle w:val="ReferencestootherSOPsQCDs"/>
            </w:pPr>
            <w:r w:rsidRPr="005C710B">
              <w:t>UoB-CRL-QCD-01</w:t>
            </w:r>
            <w:r>
              <w:t>4</w:t>
            </w:r>
            <w:r w:rsidRPr="005C710B">
              <w:t xml:space="preserve"> Computerised System </w:t>
            </w:r>
            <w:r>
              <w:t xml:space="preserve">and </w:t>
            </w:r>
            <w:r w:rsidRPr="005C710B">
              <w:t xml:space="preserve">User Access Levels </w:t>
            </w:r>
          </w:p>
          <w:p w14:paraId="38911AE0" w14:textId="77777777" w:rsidR="0092394A" w:rsidRPr="005C710B" w:rsidRDefault="0092394A" w:rsidP="009B0BA1">
            <w:pPr>
              <w:pStyle w:val="ReferencestootherSOPsQCDs"/>
            </w:pPr>
            <w:r w:rsidRPr="005C710B">
              <w:t>UoB-CRL-QCD-0</w:t>
            </w:r>
            <w:r>
              <w:t>21</w:t>
            </w:r>
            <w:r w:rsidRPr="005C710B">
              <w:t xml:space="preserve"> Computerised System Validation </w:t>
            </w:r>
            <w:r>
              <w:t>Plan</w:t>
            </w:r>
          </w:p>
        </w:tc>
      </w:tr>
      <w:tr w:rsidR="0092394A" w:rsidRPr="008A053A" w14:paraId="24EE9A73" w14:textId="77777777" w:rsidTr="009B0BA1">
        <w:tc>
          <w:tcPr>
            <w:tcW w:w="850" w:type="dxa"/>
          </w:tcPr>
          <w:p w14:paraId="4D7DA977" w14:textId="77777777" w:rsidR="0092394A" w:rsidRDefault="0092394A" w:rsidP="009B0BA1">
            <w:r>
              <w:t>8</w:t>
            </w:r>
          </w:p>
        </w:tc>
        <w:tc>
          <w:tcPr>
            <w:tcW w:w="3133" w:type="dxa"/>
          </w:tcPr>
          <w:p w14:paraId="68DB1245" w14:textId="77777777" w:rsidR="0092394A" w:rsidRPr="00D63D3F" w:rsidRDefault="0092394A" w:rsidP="009B0BA1">
            <w:r>
              <w:t>Clinical Trial Kits (where applicable)</w:t>
            </w:r>
          </w:p>
        </w:tc>
        <w:tc>
          <w:tcPr>
            <w:tcW w:w="5127" w:type="dxa"/>
          </w:tcPr>
          <w:p w14:paraId="3758CB51" w14:textId="77777777" w:rsidR="0092394A" w:rsidRDefault="0092394A" w:rsidP="0092394A">
            <w:pPr>
              <w:pStyle w:val="bullet1"/>
              <w:ind w:left="360" w:hanging="360"/>
            </w:pPr>
            <w:r>
              <w:t xml:space="preserve">Sample Kit Preparation and Dispatch Record (template) </w:t>
            </w:r>
          </w:p>
          <w:p w14:paraId="647CABA1" w14:textId="77777777" w:rsidR="0092394A" w:rsidRPr="00D63D3F" w:rsidRDefault="0092394A" w:rsidP="0092394A">
            <w:pPr>
              <w:pStyle w:val="bullet1"/>
              <w:ind w:left="360" w:hanging="360"/>
            </w:pPr>
            <w:r>
              <w:t xml:space="preserve">Sample Kit Preparation and Dispatch Record(s) (completed) </w:t>
            </w:r>
          </w:p>
        </w:tc>
        <w:tc>
          <w:tcPr>
            <w:tcW w:w="4905" w:type="dxa"/>
          </w:tcPr>
          <w:p w14:paraId="1DD12B16" w14:textId="77777777" w:rsidR="0092394A" w:rsidRDefault="0092394A" w:rsidP="009B0BA1">
            <w:pPr>
              <w:pStyle w:val="ReferencestootherSOPsQCDs"/>
            </w:pPr>
            <w:r w:rsidRPr="005C710B">
              <w:t xml:space="preserve">UoB-CRL-SOP-003 Sample Management </w:t>
            </w:r>
          </w:p>
          <w:p w14:paraId="7C6EBE89" w14:textId="77777777" w:rsidR="0092394A" w:rsidRPr="005C710B" w:rsidRDefault="0092394A" w:rsidP="009B0BA1">
            <w:pPr>
              <w:pStyle w:val="ReferencestootherSOPsQCDs"/>
            </w:pPr>
            <w:r w:rsidRPr="00885912">
              <w:t>UoB-CRL-QCD-01</w:t>
            </w:r>
            <w:r>
              <w:t>5</w:t>
            </w:r>
            <w:r w:rsidRPr="00885912">
              <w:t xml:space="preserve"> Clinical Sample Kits</w:t>
            </w:r>
          </w:p>
          <w:p w14:paraId="3F907BEA" w14:textId="77777777" w:rsidR="0092394A" w:rsidRPr="005C710B" w:rsidRDefault="0092394A" w:rsidP="009B0BA1">
            <w:pPr>
              <w:pStyle w:val="ReferencestootherSOPsQCDs"/>
            </w:pPr>
          </w:p>
        </w:tc>
      </w:tr>
      <w:tr w:rsidR="0092394A" w:rsidRPr="008A053A" w14:paraId="4F47E68E" w14:textId="77777777" w:rsidTr="009B0BA1">
        <w:tc>
          <w:tcPr>
            <w:tcW w:w="850" w:type="dxa"/>
          </w:tcPr>
          <w:p w14:paraId="70A7EA77" w14:textId="77777777" w:rsidR="0092394A" w:rsidRDefault="0092394A" w:rsidP="009B0BA1">
            <w:r>
              <w:t>9</w:t>
            </w:r>
          </w:p>
        </w:tc>
        <w:tc>
          <w:tcPr>
            <w:tcW w:w="3133" w:type="dxa"/>
          </w:tcPr>
          <w:p w14:paraId="74DADC60" w14:textId="77777777" w:rsidR="0092394A" w:rsidRPr="006073B2" w:rsidRDefault="0092394A" w:rsidP="009B0BA1">
            <w:pPr>
              <w:rPr>
                <w:b/>
                <w:bCs/>
              </w:rPr>
            </w:pPr>
            <w:r w:rsidRPr="006073B2">
              <w:rPr>
                <w:b/>
                <w:bCs/>
              </w:rPr>
              <w:t>Consent</w:t>
            </w:r>
          </w:p>
        </w:tc>
        <w:tc>
          <w:tcPr>
            <w:tcW w:w="5127" w:type="dxa"/>
          </w:tcPr>
          <w:p w14:paraId="0B45468A" w14:textId="77777777" w:rsidR="0092394A" w:rsidRPr="006073B2" w:rsidRDefault="0092394A" w:rsidP="0092394A">
            <w:pPr>
              <w:pStyle w:val="bullet1"/>
              <w:ind w:left="360" w:hanging="360"/>
            </w:pPr>
            <w:r w:rsidRPr="006073B2">
              <w:t>Procedure to confirm consent</w:t>
            </w:r>
          </w:p>
          <w:p w14:paraId="7BAFD2C1" w14:textId="77777777" w:rsidR="0092394A" w:rsidRPr="006073B2" w:rsidRDefault="0092394A" w:rsidP="0092394A">
            <w:pPr>
              <w:pStyle w:val="bullet1"/>
              <w:ind w:left="360" w:hanging="360"/>
            </w:pPr>
            <w:r w:rsidRPr="006073B2">
              <w:t>Procedure to follow when consent is withdrawn</w:t>
            </w:r>
          </w:p>
          <w:p w14:paraId="23351FEA" w14:textId="77777777" w:rsidR="0092394A" w:rsidRPr="006073B2" w:rsidRDefault="0092394A" w:rsidP="0092394A">
            <w:pPr>
              <w:pStyle w:val="bullet1"/>
              <w:ind w:left="360" w:hanging="360"/>
            </w:pPr>
            <w:r w:rsidRPr="006073B2">
              <w:t xml:space="preserve">Consent </w:t>
            </w:r>
            <w:r>
              <w:t>W</w:t>
            </w:r>
            <w:r w:rsidRPr="006073B2">
              <w:t xml:space="preserve">ithdrawal </w:t>
            </w:r>
            <w:r>
              <w:t>F</w:t>
            </w:r>
            <w:r w:rsidRPr="006073B2">
              <w:t>orms (completed) – where applicable</w:t>
            </w:r>
          </w:p>
        </w:tc>
        <w:tc>
          <w:tcPr>
            <w:tcW w:w="4905" w:type="dxa"/>
          </w:tcPr>
          <w:p w14:paraId="481619C4" w14:textId="77777777" w:rsidR="0092394A" w:rsidRPr="006073B2" w:rsidRDefault="0092394A" w:rsidP="009B0BA1">
            <w:pPr>
              <w:pStyle w:val="ReferencestootherSOPsQCDs"/>
              <w:rPr>
                <w:b/>
                <w:bCs/>
              </w:rPr>
            </w:pPr>
            <w:r w:rsidRPr="006073B2">
              <w:rPr>
                <w:b/>
                <w:bCs/>
              </w:rPr>
              <w:t xml:space="preserve">UoB-CRL-SOP-003 Sample Management </w:t>
            </w:r>
          </w:p>
          <w:p w14:paraId="12E7522B" w14:textId="77777777" w:rsidR="0092394A" w:rsidRPr="006073B2" w:rsidRDefault="0092394A" w:rsidP="009B0BA1">
            <w:pPr>
              <w:pStyle w:val="ReferencestootherSOPsQCDs"/>
              <w:rPr>
                <w:b/>
                <w:bCs/>
              </w:rPr>
            </w:pPr>
            <w:r w:rsidRPr="006073B2">
              <w:rPr>
                <w:b/>
                <w:bCs/>
              </w:rPr>
              <w:t xml:space="preserve">UoB-CRL-QCD-013 Managing Withdrawal of Consent in the Laboratory </w:t>
            </w:r>
          </w:p>
        </w:tc>
      </w:tr>
      <w:tr w:rsidR="0092394A" w:rsidRPr="008A053A" w14:paraId="3D8450A4" w14:textId="77777777" w:rsidTr="009B0BA1">
        <w:tc>
          <w:tcPr>
            <w:tcW w:w="850" w:type="dxa"/>
          </w:tcPr>
          <w:p w14:paraId="1464B280" w14:textId="77777777" w:rsidR="0092394A" w:rsidRDefault="0092394A" w:rsidP="009B0BA1">
            <w:r>
              <w:t>10</w:t>
            </w:r>
          </w:p>
        </w:tc>
        <w:tc>
          <w:tcPr>
            <w:tcW w:w="3133" w:type="dxa"/>
          </w:tcPr>
          <w:p w14:paraId="762094F7" w14:textId="77777777" w:rsidR="0092394A" w:rsidRPr="006073B2" w:rsidRDefault="0092394A" w:rsidP="009B0BA1">
            <w:pPr>
              <w:rPr>
                <w:b/>
                <w:bCs/>
              </w:rPr>
            </w:pPr>
            <w:r w:rsidRPr="006073B2">
              <w:rPr>
                <w:b/>
                <w:bCs/>
              </w:rPr>
              <w:t>Sample Tracking</w:t>
            </w:r>
          </w:p>
        </w:tc>
        <w:tc>
          <w:tcPr>
            <w:tcW w:w="5127" w:type="dxa"/>
          </w:tcPr>
          <w:p w14:paraId="5AFFB7F9" w14:textId="77777777" w:rsidR="0092394A" w:rsidRPr="006073B2" w:rsidRDefault="0092394A" w:rsidP="0092394A">
            <w:pPr>
              <w:pStyle w:val="bullet1"/>
              <w:ind w:left="360" w:hanging="360"/>
            </w:pPr>
            <w:r w:rsidRPr="006073B2">
              <w:t xml:space="preserve">Sample </w:t>
            </w:r>
            <w:r>
              <w:t>T</w:t>
            </w:r>
            <w:r w:rsidRPr="006073B2">
              <w:t xml:space="preserve">ransport </w:t>
            </w:r>
            <w:r>
              <w:t>R</w:t>
            </w:r>
            <w:r w:rsidRPr="006073B2">
              <w:t>ecord (template)</w:t>
            </w:r>
          </w:p>
          <w:p w14:paraId="1F41A932" w14:textId="77777777" w:rsidR="0092394A" w:rsidRPr="006073B2" w:rsidRDefault="0092394A" w:rsidP="0092394A">
            <w:pPr>
              <w:pStyle w:val="bullet1"/>
              <w:ind w:left="360" w:hanging="360"/>
            </w:pPr>
            <w:r w:rsidRPr="006073B2">
              <w:t xml:space="preserve">Sample </w:t>
            </w:r>
            <w:r>
              <w:t>T</w:t>
            </w:r>
            <w:r w:rsidRPr="006073B2">
              <w:t xml:space="preserve">ransport </w:t>
            </w:r>
            <w:r>
              <w:t>R</w:t>
            </w:r>
            <w:r w:rsidRPr="006073B2">
              <w:t>ecord(s) (completed)</w:t>
            </w:r>
          </w:p>
          <w:p w14:paraId="35049F8F" w14:textId="77777777" w:rsidR="0092394A" w:rsidRPr="006073B2" w:rsidRDefault="0092394A" w:rsidP="0092394A">
            <w:pPr>
              <w:pStyle w:val="bullet1"/>
              <w:ind w:left="360" w:hanging="360"/>
            </w:pPr>
            <w:r w:rsidRPr="006073B2">
              <w:t xml:space="preserve">Sample </w:t>
            </w:r>
            <w:r>
              <w:t>I</w:t>
            </w:r>
            <w:r w:rsidRPr="006073B2">
              <w:t xml:space="preserve">ntegrity </w:t>
            </w:r>
            <w:r>
              <w:t>C</w:t>
            </w:r>
            <w:r w:rsidRPr="006073B2">
              <w:t xml:space="preserve">heck upon </w:t>
            </w:r>
            <w:r>
              <w:t>R</w:t>
            </w:r>
            <w:r w:rsidRPr="006073B2">
              <w:t xml:space="preserve">eceipt </w:t>
            </w:r>
            <w:r>
              <w:t>R</w:t>
            </w:r>
            <w:r w:rsidRPr="006073B2">
              <w:t>ecord (template)</w:t>
            </w:r>
          </w:p>
          <w:p w14:paraId="0D69F3DD" w14:textId="77777777" w:rsidR="0092394A" w:rsidRPr="006073B2" w:rsidRDefault="0092394A" w:rsidP="0092394A">
            <w:pPr>
              <w:pStyle w:val="bullet1"/>
              <w:ind w:left="360" w:hanging="360"/>
            </w:pPr>
            <w:r w:rsidRPr="006073B2">
              <w:t xml:space="preserve">Sample </w:t>
            </w:r>
            <w:r>
              <w:t>I</w:t>
            </w:r>
            <w:r w:rsidRPr="006073B2">
              <w:t xml:space="preserve">ntegrity </w:t>
            </w:r>
            <w:r>
              <w:t>C</w:t>
            </w:r>
            <w:r w:rsidRPr="006073B2">
              <w:t xml:space="preserve">heck upon </w:t>
            </w:r>
            <w:r>
              <w:t>R</w:t>
            </w:r>
            <w:r w:rsidRPr="006073B2">
              <w:t xml:space="preserve">eceipt </w:t>
            </w:r>
            <w:r>
              <w:t>R</w:t>
            </w:r>
            <w:r w:rsidRPr="006073B2">
              <w:t>ecord(s) (completed)</w:t>
            </w:r>
          </w:p>
          <w:p w14:paraId="34BD20A1" w14:textId="77777777" w:rsidR="0092394A" w:rsidRPr="006073B2" w:rsidRDefault="0092394A" w:rsidP="0092394A">
            <w:pPr>
              <w:pStyle w:val="bullet1"/>
              <w:ind w:left="360" w:hanging="360"/>
            </w:pPr>
            <w:r w:rsidRPr="006073B2">
              <w:t xml:space="preserve">Sample </w:t>
            </w:r>
            <w:r>
              <w:t>S</w:t>
            </w:r>
            <w:r w:rsidRPr="006073B2">
              <w:t xml:space="preserve">torage </w:t>
            </w:r>
            <w:r>
              <w:t>R</w:t>
            </w:r>
            <w:r w:rsidRPr="006073B2">
              <w:t>ecord (or directions to location of digital file)</w:t>
            </w:r>
          </w:p>
        </w:tc>
        <w:tc>
          <w:tcPr>
            <w:tcW w:w="4905" w:type="dxa"/>
          </w:tcPr>
          <w:p w14:paraId="569994EE" w14:textId="77777777" w:rsidR="0092394A" w:rsidRPr="006073B2" w:rsidRDefault="0092394A" w:rsidP="009B0BA1">
            <w:pPr>
              <w:pStyle w:val="ReferencestootherSOPsQCDs"/>
              <w:rPr>
                <w:b/>
                <w:bCs/>
              </w:rPr>
            </w:pPr>
            <w:r w:rsidRPr="006073B2">
              <w:rPr>
                <w:b/>
                <w:bCs/>
              </w:rPr>
              <w:t xml:space="preserve">UoB-CRL-SOP-003 Sample Management </w:t>
            </w:r>
          </w:p>
          <w:p w14:paraId="5CF3637F" w14:textId="77777777" w:rsidR="0092394A" w:rsidRPr="006073B2" w:rsidRDefault="0092394A" w:rsidP="009B0BA1">
            <w:pPr>
              <w:pStyle w:val="ReferencestootherSOPsQCDs"/>
              <w:rPr>
                <w:b/>
                <w:bCs/>
              </w:rPr>
            </w:pPr>
            <w:r w:rsidRPr="006073B2">
              <w:rPr>
                <w:b/>
                <w:bCs/>
              </w:rPr>
              <w:t xml:space="preserve">UoB-CRL-QCD-017 Sample Transport </w:t>
            </w:r>
          </w:p>
          <w:p w14:paraId="003CF4B4" w14:textId="77777777" w:rsidR="0092394A" w:rsidRPr="006073B2" w:rsidRDefault="0092394A" w:rsidP="009B0BA1">
            <w:pPr>
              <w:pStyle w:val="ReferencestootherSOPsQCDs"/>
              <w:rPr>
                <w:b/>
                <w:bCs/>
              </w:rPr>
            </w:pPr>
            <w:r w:rsidRPr="006073B2">
              <w:rPr>
                <w:b/>
                <w:bCs/>
              </w:rPr>
              <w:t>UoB-CRL-QCD-018 Sample Receipt, Labelling, Tracking and Storage</w:t>
            </w:r>
            <w:r w:rsidRPr="006073B2" w:rsidDel="00B5005B">
              <w:rPr>
                <w:b/>
                <w:bCs/>
              </w:rPr>
              <w:t xml:space="preserve"> </w:t>
            </w:r>
          </w:p>
        </w:tc>
      </w:tr>
      <w:tr w:rsidR="0092394A" w:rsidRPr="008A053A" w14:paraId="23427909" w14:textId="77777777" w:rsidTr="009B0BA1">
        <w:tc>
          <w:tcPr>
            <w:tcW w:w="850" w:type="dxa"/>
          </w:tcPr>
          <w:p w14:paraId="181686B6" w14:textId="77777777" w:rsidR="0092394A" w:rsidRDefault="0092394A" w:rsidP="009B0BA1">
            <w:r>
              <w:t>11</w:t>
            </w:r>
          </w:p>
        </w:tc>
        <w:tc>
          <w:tcPr>
            <w:tcW w:w="3133" w:type="dxa"/>
          </w:tcPr>
          <w:p w14:paraId="333AC1E5" w14:textId="77777777" w:rsidR="0092394A" w:rsidRPr="006073B2" w:rsidRDefault="0092394A" w:rsidP="009B0BA1">
            <w:pPr>
              <w:rPr>
                <w:b/>
                <w:bCs/>
              </w:rPr>
            </w:pPr>
            <w:r w:rsidRPr="006073B2">
              <w:rPr>
                <w:b/>
                <w:bCs/>
              </w:rPr>
              <w:t>Damaged, Unexpected or Mislabelled Samples</w:t>
            </w:r>
          </w:p>
        </w:tc>
        <w:tc>
          <w:tcPr>
            <w:tcW w:w="5127" w:type="dxa"/>
          </w:tcPr>
          <w:p w14:paraId="702D367F" w14:textId="77777777" w:rsidR="0092394A" w:rsidRPr="006073B2" w:rsidRDefault="0092394A" w:rsidP="0092394A">
            <w:pPr>
              <w:pStyle w:val="bullet1"/>
              <w:ind w:left="360" w:hanging="360"/>
            </w:pPr>
            <w:r w:rsidRPr="006073B2">
              <w:t xml:space="preserve">Damaged, Unexpected or Mislabelled </w:t>
            </w:r>
            <w:r>
              <w:t>S</w:t>
            </w:r>
            <w:r w:rsidRPr="006073B2">
              <w:t>amples form (template)</w:t>
            </w:r>
          </w:p>
          <w:p w14:paraId="11908AD8" w14:textId="77777777" w:rsidR="0092394A" w:rsidRPr="006073B2" w:rsidRDefault="0092394A" w:rsidP="0092394A">
            <w:pPr>
              <w:pStyle w:val="bullet1"/>
              <w:ind w:left="360" w:hanging="360"/>
            </w:pPr>
            <w:r w:rsidRPr="006073B2">
              <w:lastRenderedPageBreak/>
              <w:t xml:space="preserve">Damaged, Unexpected or Mislabelled </w:t>
            </w:r>
            <w:r>
              <w:t>S</w:t>
            </w:r>
            <w:r w:rsidRPr="006073B2">
              <w:t>amples form(s) (completed) – where applicable</w:t>
            </w:r>
          </w:p>
        </w:tc>
        <w:tc>
          <w:tcPr>
            <w:tcW w:w="4905" w:type="dxa"/>
          </w:tcPr>
          <w:p w14:paraId="712B38BD" w14:textId="77777777" w:rsidR="0092394A" w:rsidRPr="006073B2" w:rsidRDefault="0092394A" w:rsidP="009B0BA1">
            <w:pPr>
              <w:pStyle w:val="ReferencestootherSOPsQCDs"/>
              <w:rPr>
                <w:b/>
                <w:bCs/>
              </w:rPr>
            </w:pPr>
            <w:r w:rsidRPr="006073B2">
              <w:rPr>
                <w:b/>
                <w:bCs/>
              </w:rPr>
              <w:lastRenderedPageBreak/>
              <w:t xml:space="preserve">UoB-CRL-SOP-003 Sample Management </w:t>
            </w:r>
          </w:p>
          <w:p w14:paraId="222C9450" w14:textId="77777777" w:rsidR="0092394A" w:rsidRPr="006073B2" w:rsidRDefault="0092394A" w:rsidP="009B0BA1">
            <w:pPr>
              <w:pStyle w:val="ReferencestootherSOPsQCDs"/>
              <w:rPr>
                <w:b/>
                <w:bCs/>
              </w:rPr>
            </w:pPr>
            <w:r w:rsidRPr="006073B2">
              <w:rPr>
                <w:b/>
                <w:bCs/>
              </w:rPr>
              <w:lastRenderedPageBreak/>
              <w:t>UoB-CRL-QCD-019 Processing of Damaged, Unexpected or Mislabelled Samples</w:t>
            </w:r>
          </w:p>
        </w:tc>
      </w:tr>
      <w:tr w:rsidR="0092394A" w:rsidRPr="00D63D3F" w14:paraId="3EC03E5E" w14:textId="77777777" w:rsidTr="009B0BA1">
        <w:tc>
          <w:tcPr>
            <w:tcW w:w="850" w:type="dxa"/>
          </w:tcPr>
          <w:p w14:paraId="482A1C0C" w14:textId="77777777" w:rsidR="0092394A" w:rsidRDefault="0092394A" w:rsidP="009B0BA1">
            <w:r>
              <w:lastRenderedPageBreak/>
              <w:t>12</w:t>
            </w:r>
          </w:p>
        </w:tc>
        <w:tc>
          <w:tcPr>
            <w:tcW w:w="3133" w:type="dxa"/>
          </w:tcPr>
          <w:p w14:paraId="1282C0AB" w14:textId="77777777" w:rsidR="0092394A" w:rsidRPr="00D63D3F" w:rsidRDefault="0092394A" w:rsidP="009B0BA1">
            <w:r>
              <w:t>Analytical Plans</w:t>
            </w:r>
          </w:p>
        </w:tc>
        <w:tc>
          <w:tcPr>
            <w:tcW w:w="5127" w:type="dxa"/>
          </w:tcPr>
          <w:p w14:paraId="3D261E76" w14:textId="77777777" w:rsidR="0092394A" w:rsidRDefault="0092394A" w:rsidP="009B0BA1">
            <w:pPr>
              <w:pStyle w:val="bullet1"/>
              <w:numPr>
                <w:ilvl w:val="0"/>
                <w:numId w:val="0"/>
              </w:numPr>
              <w:ind w:left="357"/>
            </w:pPr>
            <w:r>
              <w:t>Per Assay</w:t>
            </w:r>
          </w:p>
          <w:p w14:paraId="7A6B7380" w14:textId="77777777" w:rsidR="0092394A" w:rsidRDefault="0092394A" w:rsidP="0092394A">
            <w:pPr>
              <w:pStyle w:val="bullet1"/>
              <w:ind w:left="360" w:hanging="360"/>
            </w:pPr>
            <w:r>
              <w:t xml:space="preserve">Analytical Plan (blank) </w:t>
            </w:r>
          </w:p>
          <w:p w14:paraId="073ADF27" w14:textId="77777777" w:rsidR="0092394A" w:rsidRDefault="0092394A" w:rsidP="0092394A">
            <w:pPr>
              <w:pStyle w:val="bullet1"/>
              <w:ind w:left="360" w:hanging="360"/>
            </w:pPr>
            <w:r>
              <w:t>Analytical Plan (completed)</w:t>
            </w:r>
          </w:p>
          <w:p w14:paraId="788F9323" w14:textId="77777777" w:rsidR="0092394A" w:rsidRDefault="0092394A" w:rsidP="0092394A">
            <w:pPr>
              <w:pStyle w:val="bullet1"/>
              <w:ind w:left="360" w:hanging="360"/>
            </w:pPr>
            <w:r>
              <w:t xml:space="preserve">Repeat Analysis Form (blank) </w:t>
            </w:r>
          </w:p>
          <w:p w14:paraId="370C99DB" w14:textId="77777777" w:rsidR="0092394A" w:rsidRPr="00D63D3F" w:rsidRDefault="0092394A" w:rsidP="0092394A">
            <w:pPr>
              <w:pStyle w:val="bullet1"/>
              <w:ind w:left="360" w:hanging="360"/>
            </w:pPr>
            <w:r>
              <w:t xml:space="preserve">Repeat Analysis Form(s) (completed) - where applicable </w:t>
            </w:r>
          </w:p>
        </w:tc>
        <w:tc>
          <w:tcPr>
            <w:tcW w:w="4905" w:type="dxa"/>
          </w:tcPr>
          <w:p w14:paraId="79772F03" w14:textId="77777777" w:rsidR="0092394A" w:rsidRDefault="0092394A" w:rsidP="009B0BA1">
            <w:pPr>
              <w:pStyle w:val="ReferencestootherSOPsQCDs"/>
            </w:pPr>
            <w:r w:rsidRPr="005C710B">
              <w:t>UoB-CRL-SOP-004 Laboratory Analysis</w:t>
            </w:r>
          </w:p>
          <w:p w14:paraId="6C5378BA" w14:textId="77777777" w:rsidR="0092394A" w:rsidRPr="005C710B" w:rsidRDefault="0092394A" w:rsidP="009B0BA1">
            <w:pPr>
              <w:pStyle w:val="ReferencestootherSOPsQCDs"/>
            </w:pPr>
            <w:r w:rsidRPr="00B5005B">
              <w:t>UoB-CRL-QCD-022 Analytical Plans</w:t>
            </w:r>
          </w:p>
          <w:p w14:paraId="594B7479" w14:textId="77777777" w:rsidR="0092394A" w:rsidRPr="005C710B" w:rsidRDefault="0092394A" w:rsidP="009B0BA1">
            <w:pPr>
              <w:pStyle w:val="ReferencestootherSOPsQCDs"/>
            </w:pPr>
          </w:p>
        </w:tc>
      </w:tr>
      <w:tr w:rsidR="0092394A" w:rsidRPr="008A053A" w14:paraId="28F59D69" w14:textId="77777777" w:rsidTr="009B0BA1">
        <w:tc>
          <w:tcPr>
            <w:tcW w:w="850" w:type="dxa"/>
          </w:tcPr>
          <w:p w14:paraId="70257203" w14:textId="61012146" w:rsidR="0092394A" w:rsidRDefault="0092394A" w:rsidP="009B0BA1">
            <w:r>
              <w:t>13</w:t>
            </w:r>
          </w:p>
        </w:tc>
        <w:tc>
          <w:tcPr>
            <w:tcW w:w="3133" w:type="dxa"/>
          </w:tcPr>
          <w:p w14:paraId="6793E36F" w14:textId="77777777" w:rsidR="0092394A" w:rsidRPr="00D63D3F" w:rsidRDefault="0092394A" w:rsidP="009B0BA1">
            <w:r>
              <w:t>Reportable Issues</w:t>
            </w:r>
          </w:p>
        </w:tc>
        <w:tc>
          <w:tcPr>
            <w:tcW w:w="5127" w:type="dxa"/>
          </w:tcPr>
          <w:p w14:paraId="2F890D64" w14:textId="77777777" w:rsidR="0092394A" w:rsidRDefault="0092394A" w:rsidP="0092394A">
            <w:pPr>
              <w:pStyle w:val="bullet1"/>
              <w:ind w:left="360" w:hanging="360"/>
            </w:pPr>
            <w:r>
              <w:t>List of reportable issues</w:t>
            </w:r>
          </w:p>
          <w:p w14:paraId="37D376AB" w14:textId="77777777" w:rsidR="0092394A" w:rsidRDefault="0092394A" w:rsidP="0092394A">
            <w:pPr>
              <w:pStyle w:val="bullet1"/>
              <w:ind w:left="360" w:hanging="360"/>
            </w:pPr>
            <w:r>
              <w:t>Reportable Issues Form (blank)</w:t>
            </w:r>
          </w:p>
          <w:p w14:paraId="467C4095" w14:textId="77777777" w:rsidR="0092394A" w:rsidRPr="00D63D3F" w:rsidRDefault="0092394A" w:rsidP="0092394A">
            <w:pPr>
              <w:pStyle w:val="bullet1"/>
              <w:ind w:left="360" w:hanging="360"/>
            </w:pPr>
            <w:r>
              <w:t xml:space="preserve">Reportable Issues Form(s) (completed) – where applicable </w:t>
            </w:r>
          </w:p>
        </w:tc>
        <w:tc>
          <w:tcPr>
            <w:tcW w:w="4905" w:type="dxa"/>
          </w:tcPr>
          <w:p w14:paraId="27C67264" w14:textId="77777777" w:rsidR="0092394A" w:rsidRDefault="0092394A" w:rsidP="009B0BA1">
            <w:pPr>
              <w:pStyle w:val="ReferencestootherSOPsQCDs"/>
            </w:pPr>
            <w:r w:rsidRPr="005C710B">
              <w:t>UoB-CRL-SOP-005 Reportable Issues</w:t>
            </w:r>
          </w:p>
          <w:p w14:paraId="031F2D24" w14:textId="77777777" w:rsidR="0092394A" w:rsidRPr="005C710B" w:rsidRDefault="0092394A" w:rsidP="009B0BA1">
            <w:pPr>
              <w:pStyle w:val="ReferencestootherSOPsQCDs"/>
            </w:pPr>
            <w:r w:rsidRPr="00885912">
              <w:t>UoB-CRL-QCD-02</w:t>
            </w:r>
            <w:r>
              <w:t>4</w:t>
            </w:r>
            <w:r w:rsidRPr="00885912">
              <w:t xml:space="preserve"> Reportable Issues</w:t>
            </w:r>
          </w:p>
          <w:p w14:paraId="5E136424" w14:textId="77777777" w:rsidR="0092394A" w:rsidRPr="005C710B" w:rsidRDefault="0092394A" w:rsidP="009B0BA1">
            <w:pPr>
              <w:pStyle w:val="ReferencestootherSOPsQCDs"/>
            </w:pPr>
          </w:p>
        </w:tc>
      </w:tr>
      <w:tr w:rsidR="0092394A" w:rsidRPr="008A053A" w14:paraId="43BF7D62" w14:textId="77777777" w:rsidTr="009B0BA1">
        <w:tc>
          <w:tcPr>
            <w:tcW w:w="850" w:type="dxa"/>
          </w:tcPr>
          <w:p w14:paraId="71A497F0" w14:textId="77777777" w:rsidR="0092394A" w:rsidRDefault="0092394A" w:rsidP="009B0BA1">
            <w:r>
              <w:t>15</w:t>
            </w:r>
          </w:p>
        </w:tc>
        <w:tc>
          <w:tcPr>
            <w:tcW w:w="3133" w:type="dxa"/>
          </w:tcPr>
          <w:p w14:paraId="5265C760" w14:textId="77777777" w:rsidR="0092394A" w:rsidRPr="00D63D3F" w:rsidRDefault="0092394A" w:rsidP="009B0BA1">
            <w:r>
              <w:t>Data Reporting</w:t>
            </w:r>
          </w:p>
        </w:tc>
        <w:tc>
          <w:tcPr>
            <w:tcW w:w="5127" w:type="dxa"/>
          </w:tcPr>
          <w:p w14:paraId="259E8B03" w14:textId="77777777" w:rsidR="0092394A" w:rsidRDefault="0092394A" w:rsidP="0092394A">
            <w:pPr>
              <w:pStyle w:val="bullet1"/>
              <w:ind w:left="360" w:hanging="360"/>
            </w:pPr>
            <w:r>
              <w:t>Data Reporting Check Form (blank)</w:t>
            </w:r>
          </w:p>
          <w:p w14:paraId="4E47C376" w14:textId="77777777" w:rsidR="0092394A" w:rsidRPr="00D63D3F" w:rsidRDefault="0092394A" w:rsidP="0092394A">
            <w:pPr>
              <w:pStyle w:val="bullet1"/>
              <w:ind w:left="360" w:hanging="360"/>
            </w:pPr>
            <w:r>
              <w:t>Date Reporting Check Form(s) (completed)</w:t>
            </w:r>
          </w:p>
        </w:tc>
        <w:tc>
          <w:tcPr>
            <w:tcW w:w="4905" w:type="dxa"/>
          </w:tcPr>
          <w:p w14:paraId="322269BF" w14:textId="77777777" w:rsidR="0092394A" w:rsidRDefault="0092394A" w:rsidP="009B0BA1">
            <w:pPr>
              <w:pStyle w:val="ReferencestootherSOPsQCDs"/>
            </w:pPr>
            <w:r w:rsidRPr="005C710B">
              <w:t>UoB-CRL-SOP-004 Laboratory Analysis</w:t>
            </w:r>
          </w:p>
          <w:p w14:paraId="6D3FA318" w14:textId="77777777" w:rsidR="0092394A" w:rsidRPr="005C710B" w:rsidRDefault="0092394A" w:rsidP="009B0BA1">
            <w:pPr>
              <w:pStyle w:val="ReferencestootherSOPsQCDs"/>
            </w:pPr>
            <w:r w:rsidRPr="00885912">
              <w:t>UoB-CRL-QCD-02</w:t>
            </w:r>
            <w:r>
              <w:t>3</w:t>
            </w:r>
            <w:r w:rsidRPr="00885912">
              <w:t xml:space="preserve"> </w:t>
            </w:r>
            <w:r>
              <w:t>Review and Release of Results</w:t>
            </w:r>
          </w:p>
          <w:p w14:paraId="3D60C056" w14:textId="77777777" w:rsidR="0092394A" w:rsidRPr="005C710B" w:rsidRDefault="0092394A" w:rsidP="009B0BA1">
            <w:pPr>
              <w:pStyle w:val="ReferencestootherSOPsQCDs"/>
            </w:pPr>
          </w:p>
        </w:tc>
      </w:tr>
      <w:tr w:rsidR="0092394A" w:rsidRPr="00D63D3F" w14:paraId="03634FEB" w14:textId="77777777" w:rsidTr="009B0BA1">
        <w:tc>
          <w:tcPr>
            <w:tcW w:w="850" w:type="dxa"/>
          </w:tcPr>
          <w:p w14:paraId="2439DFC9" w14:textId="77777777" w:rsidR="0092394A" w:rsidRDefault="0092394A" w:rsidP="009B0BA1">
            <w:r>
              <w:t>16</w:t>
            </w:r>
          </w:p>
        </w:tc>
        <w:tc>
          <w:tcPr>
            <w:tcW w:w="3133" w:type="dxa"/>
          </w:tcPr>
          <w:p w14:paraId="5B4AEAEC" w14:textId="77777777" w:rsidR="0092394A" w:rsidRDefault="0092394A" w:rsidP="009B0BA1">
            <w:r>
              <w:t>Laboratory Competencies</w:t>
            </w:r>
          </w:p>
        </w:tc>
        <w:tc>
          <w:tcPr>
            <w:tcW w:w="5127" w:type="dxa"/>
          </w:tcPr>
          <w:p w14:paraId="642355D2" w14:textId="77777777" w:rsidR="0092394A" w:rsidRDefault="0092394A" w:rsidP="009B0BA1">
            <w:pPr>
              <w:pStyle w:val="bullet1"/>
              <w:numPr>
                <w:ilvl w:val="0"/>
                <w:numId w:val="0"/>
              </w:numPr>
            </w:pPr>
            <w:r>
              <w:t>Blank form of each laboratory competency definition (including both competent to train and competent to perform definitions) for each trial assay and key piece of equipment.</w:t>
            </w:r>
          </w:p>
        </w:tc>
        <w:tc>
          <w:tcPr>
            <w:tcW w:w="4905" w:type="dxa"/>
          </w:tcPr>
          <w:p w14:paraId="3AA03D52" w14:textId="3C275F3F" w:rsidR="0092394A" w:rsidRPr="005C710B" w:rsidRDefault="0092394A" w:rsidP="009B0BA1">
            <w:pPr>
              <w:pStyle w:val="ReferencestootherSOPsQCDs"/>
            </w:pPr>
            <w:r w:rsidRPr="005C710B">
              <w:t xml:space="preserve">UoB-CRL-SOP-001 </w:t>
            </w:r>
            <w:r w:rsidR="00C5300F">
              <w:t>Laboratory Set-up</w:t>
            </w:r>
            <w:r w:rsidRPr="005C710B">
              <w:t xml:space="preserve"> and Management</w:t>
            </w:r>
          </w:p>
          <w:p w14:paraId="305D3913" w14:textId="77777777" w:rsidR="0092394A" w:rsidRPr="005C710B" w:rsidRDefault="0092394A" w:rsidP="009B0BA1">
            <w:pPr>
              <w:pStyle w:val="ReferencestootherSOPsQCDs"/>
            </w:pPr>
            <w:r w:rsidRPr="005C710B">
              <w:t>UoB-CRL-QCD-003 Laboratory Competencies</w:t>
            </w:r>
          </w:p>
        </w:tc>
      </w:tr>
      <w:tr w:rsidR="0092394A" w:rsidRPr="00D63D3F" w14:paraId="61E2CD44" w14:textId="77777777" w:rsidTr="009B0BA1">
        <w:tc>
          <w:tcPr>
            <w:tcW w:w="850" w:type="dxa"/>
          </w:tcPr>
          <w:p w14:paraId="13FD9ED3" w14:textId="77777777" w:rsidR="0092394A" w:rsidRDefault="0092394A" w:rsidP="009B0BA1">
            <w:r>
              <w:t>17</w:t>
            </w:r>
          </w:p>
        </w:tc>
        <w:tc>
          <w:tcPr>
            <w:tcW w:w="3133" w:type="dxa"/>
          </w:tcPr>
          <w:p w14:paraId="03C2BDD4" w14:textId="77777777" w:rsidR="0092394A" w:rsidRPr="00D63D3F" w:rsidRDefault="0092394A" w:rsidP="009B0BA1">
            <w:r>
              <w:t>Assay Validation</w:t>
            </w:r>
          </w:p>
        </w:tc>
        <w:tc>
          <w:tcPr>
            <w:tcW w:w="5127" w:type="dxa"/>
          </w:tcPr>
          <w:p w14:paraId="60F911D4" w14:textId="77777777" w:rsidR="0092394A" w:rsidRDefault="0092394A" w:rsidP="009B0BA1">
            <w:pPr>
              <w:pStyle w:val="bullet1"/>
              <w:numPr>
                <w:ilvl w:val="0"/>
                <w:numId w:val="0"/>
              </w:numPr>
            </w:pPr>
            <w:r>
              <w:t>Per Assay</w:t>
            </w:r>
          </w:p>
          <w:p w14:paraId="4E2DEB79" w14:textId="77777777" w:rsidR="0092394A" w:rsidRDefault="0092394A" w:rsidP="0092394A">
            <w:pPr>
              <w:pStyle w:val="bullet1"/>
              <w:ind w:left="360" w:hanging="360"/>
            </w:pPr>
            <w:r>
              <w:t xml:space="preserve">Assay Validation Plan </w:t>
            </w:r>
          </w:p>
          <w:p w14:paraId="52AF6BA7" w14:textId="77777777" w:rsidR="0092394A" w:rsidRPr="00D63D3F" w:rsidRDefault="0092394A" w:rsidP="0092394A">
            <w:pPr>
              <w:pStyle w:val="bullet1"/>
              <w:ind w:left="360" w:hanging="360"/>
            </w:pPr>
            <w:r>
              <w:t>Assay Validation Report, approved and signed</w:t>
            </w:r>
          </w:p>
        </w:tc>
        <w:tc>
          <w:tcPr>
            <w:tcW w:w="4905" w:type="dxa"/>
          </w:tcPr>
          <w:p w14:paraId="2EC1D8AF" w14:textId="77777777" w:rsidR="0092394A" w:rsidRDefault="0092394A" w:rsidP="009B0BA1">
            <w:pPr>
              <w:pStyle w:val="ReferencestootherSOPsQCDs"/>
            </w:pPr>
            <w:r w:rsidRPr="005C710B">
              <w:t>UoB-CRL-SOP-004 Laboratory Analysis</w:t>
            </w:r>
          </w:p>
          <w:p w14:paraId="5DA28472" w14:textId="77777777" w:rsidR="0092394A" w:rsidRPr="005C710B" w:rsidRDefault="0092394A" w:rsidP="009B0BA1">
            <w:pPr>
              <w:pStyle w:val="ReferencestootherSOPsQCDs"/>
            </w:pPr>
            <w:r w:rsidRPr="00885912">
              <w:t>UoB-CRL-QCD-0</w:t>
            </w:r>
            <w:r>
              <w:t>20</w:t>
            </w:r>
            <w:r w:rsidRPr="00885912">
              <w:t xml:space="preserve"> Assay Validation</w:t>
            </w:r>
          </w:p>
          <w:p w14:paraId="3EBFDF35" w14:textId="77777777" w:rsidR="0092394A" w:rsidRPr="005C710B" w:rsidRDefault="0092394A" w:rsidP="009B0BA1">
            <w:pPr>
              <w:pStyle w:val="ReferencestootherSOPsQCDs"/>
            </w:pPr>
          </w:p>
        </w:tc>
      </w:tr>
      <w:tr w:rsidR="0092394A" w14:paraId="5DECC1D1" w14:textId="77777777" w:rsidTr="009B0BA1">
        <w:tc>
          <w:tcPr>
            <w:tcW w:w="850" w:type="dxa"/>
            <w:tcBorders>
              <w:top w:val="dotted" w:sz="4" w:space="0" w:color="auto"/>
              <w:left w:val="single" w:sz="4" w:space="0" w:color="auto"/>
              <w:bottom w:val="dotted" w:sz="4" w:space="0" w:color="auto"/>
              <w:right w:val="dotted" w:sz="4" w:space="0" w:color="auto"/>
            </w:tcBorders>
          </w:tcPr>
          <w:p w14:paraId="54E9A1D0" w14:textId="77777777" w:rsidR="0092394A" w:rsidRPr="00D63D3F" w:rsidRDefault="0092394A" w:rsidP="009B0BA1">
            <w:r>
              <w:t>18</w:t>
            </w:r>
          </w:p>
        </w:tc>
        <w:tc>
          <w:tcPr>
            <w:tcW w:w="3133" w:type="dxa"/>
            <w:tcBorders>
              <w:top w:val="dotted" w:sz="4" w:space="0" w:color="auto"/>
              <w:left w:val="dotted" w:sz="4" w:space="0" w:color="auto"/>
              <w:bottom w:val="dotted" w:sz="4" w:space="0" w:color="auto"/>
              <w:right w:val="dotted" w:sz="4" w:space="0" w:color="auto"/>
            </w:tcBorders>
          </w:tcPr>
          <w:p w14:paraId="21F188EC" w14:textId="77777777" w:rsidR="0092394A" w:rsidRDefault="0092394A" w:rsidP="009B0BA1">
            <w:r>
              <w:t xml:space="preserve">Contracts and Agreements </w:t>
            </w:r>
          </w:p>
        </w:tc>
        <w:tc>
          <w:tcPr>
            <w:tcW w:w="5127" w:type="dxa"/>
            <w:tcBorders>
              <w:top w:val="dotted" w:sz="4" w:space="0" w:color="auto"/>
              <w:left w:val="dotted" w:sz="4" w:space="0" w:color="auto"/>
              <w:bottom w:val="dotted" w:sz="4" w:space="0" w:color="auto"/>
              <w:right w:val="dotted" w:sz="4" w:space="0" w:color="auto"/>
            </w:tcBorders>
          </w:tcPr>
          <w:p w14:paraId="4A1E8FD7" w14:textId="77777777" w:rsidR="0092394A" w:rsidRDefault="0092394A" w:rsidP="0092394A">
            <w:pPr>
              <w:pStyle w:val="bullet1"/>
              <w:ind w:left="360" w:hanging="360"/>
            </w:pPr>
            <w:r>
              <w:t>Laboratory Set-up Contract/Agreement (signed and dated)</w:t>
            </w:r>
          </w:p>
          <w:p w14:paraId="1180F73C" w14:textId="77777777" w:rsidR="0092394A" w:rsidRDefault="0092394A" w:rsidP="0092394A">
            <w:pPr>
              <w:pStyle w:val="bullet1"/>
              <w:ind w:left="360" w:hanging="360"/>
            </w:pPr>
            <w:r>
              <w:t xml:space="preserve">Laboratory Set-up Contract/Agreement Checklist </w:t>
            </w:r>
          </w:p>
          <w:p w14:paraId="1B998141" w14:textId="77777777" w:rsidR="0092394A" w:rsidRDefault="0092394A" w:rsidP="0092394A">
            <w:pPr>
              <w:pStyle w:val="bullet1"/>
              <w:ind w:left="360" w:hanging="360"/>
            </w:pPr>
            <w:r>
              <w:t>All other contracts (signed and dated)</w:t>
            </w:r>
          </w:p>
        </w:tc>
        <w:tc>
          <w:tcPr>
            <w:tcW w:w="4905" w:type="dxa"/>
            <w:tcBorders>
              <w:top w:val="dotted" w:sz="4" w:space="0" w:color="auto"/>
              <w:left w:val="dotted" w:sz="4" w:space="0" w:color="auto"/>
              <w:bottom w:val="dotted" w:sz="4" w:space="0" w:color="auto"/>
              <w:right w:val="single" w:sz="4" w:space="0" w:color="auto"/>
            </w:tcBorders>
          </w:tcPr>
          <w:p w14:paraId="6B0066E3" w14:textId="1490E83B" w:rsidR="0092394A" w:rsidRPr="005C710B" w:rsidRDefault="0092394A" w:rsidP="009B0BA1">
            <w:pPr>
              <w:pStyle w:val="ReferencestootherSOPsQCDs"/>
            </w:pPr>
            <w:r w:rsidRPr="005C710B">
              <w:t xml:space="preserve">UoB-CRL-SOP-001 </w:t>
            </w:r>
            <w:r w:rsidR="00C5300F">
              <w:t>Laboratory Set-up</w:t>
            </w:r>
            <w:r w:rsidRPr="005C710B">
              <w:t xml:space="preserve"> and Management</w:t>
            </w:r>
          </w:p>
          <w:p w14:paraId="09780F39" w14:textId="77777777" w:rsidR="0092394A" w:rsidRPr="005C710B" w:rsidRDefault="0092394A" w:rsidP="009B0BA1">
            <w:pPr>
              <w:pStyle w:val="ReferencestootherSOPsQCDs"/>
            </w:pPr>
            <w:r w:rsidRPr="005C710B">
              <w:t>UoB-CRL-QCD-004 Laboratory Contracts and Agreements Checklist</w:t>
            </w:r>
          </w:p>
        </w:tc>
      </w:tr>
      <w:tr w:rsidR="0092394A" w14:paraId="4F202C31" w14:textId="77777777" w:rsidTr="009B0BA1">
        <w:tc>
          <w:tcPr>
            <w:tcW w:w="850" w:type="dxa"/>
            <w:tcBorders>
              <w:top w:val="dotted" w:sz="4" w:space="0" w:color="auto"/>
              <w:left w:val="single" w:sz="4" w:space="0" w:color="auto"/>
              <w:bottom w:val="single" w:sz="4" w:space="0" w:color="auto"/>
              <w:right w:val="dotted" w:sz="4" w:space="0" w:color="auto"/>
            </w:tcBorders>
          </w:tcPr>
          <w:p w14:paraId="5ED44D09" w14:textId="77777777" w:rsidR="0092394A" w:rsidRPr="00D63D3F" w:rsidRDefault="0092394A" w:rsidP="009B0BA1">
            <w:r>
              <w:t>19</w:t>
            </w:r>
          </w:p>
        </w:tc>
        <w:tc>
          <w:tcPr>
            <w:tcW w:w="3133" w:type="dxa"/>
            <w:tcBorders>
              <w:top w:val="dotted" w:sz="4" w:space="0" w:color="auto"/>
              <w:left w:val="dotted" w:sz="4" w:space="0" w:color="auto"/>
              <w:bottom w:val="single" w:sz="4" w:space="0" w:color="auto"/>
              <w:right w:val="dotted" w:sz="4" w:space="0" w:color="auto"/>
            </w:tcBorders>
          </w:tcPr>
          <w:p w14:paraId="119C3182" w14:textId="77777777" w:rsidR="0092394A" w:rsidRDefault="0092394A" w:rsidP="009B0BA1">
            <w:r>
              <w:t>Protocol</w:t>
            </w:r>
          </w:p>
        </w:tc>
        <w:tc>
          <w:tcPr>
            <w:tcW w:w="5127" w:type="dxa"/>
            <w:tcBorders>
              <w:top w:val="dotted" w:sz="4" w:space="0" w:color="auto"/>
              <w:left w:val="dotted" w:sz="4" w:space="0" w:color="auto"/>
              <w:bottom w:val="single" w:sz="4" w:space="0" w:color="auto"/>
              <w:right w:val="dotted" w:sz="4" w:space="0" w:color="auto"/>
            </w:tcBorders>
          </w:tcPr>
          <w:p w14:paraId="3023F689" w14:textId="77777777" w:rsidR="0092394A" w:rsidRDefault="0092394A" w:rsidP="0092394A">
            <w:pPr>
              <w:pStyle w:val="bullet1"/>
              <w:ind w:left="360" w:hanging="360"/>
            </w:pPr>
            <w:r>
              <w:t xml:space="preserve">Current protocol </w:t>
            </w:r>
          </w:p>
          <w:p w14:paraId="6EB5A2FC" w14:textId="77777777" w:rsidR="0092394A" w:rsidRDefault="0092394A" w:rsidP="0092394A">
            <w:pPr>
              <w:pStyle w:val="bullet1"/>
              <w:ind w:left="360" w:hanging="360"/>
            </w:pPr>
            <w:r>
              <w:lastRenderedPageBreak/>
              <w:t>Superseded versions of protocol (clearly labelled as superseded)</w:t>
            </w:r>
          </w:p>
        </w:tc>
        <w:tc>
          <w:tcPr>
            <w:tcW w:w="4905" w:type="dxa"/>
            <w:tcBorders>
              <w:top w:val="dotted" w:sz="4" w:space="0" w:color="auto"/>
              <w:left w:val="dotted" w:sz="4" w:space="0" w:color="auto"/>
              <w:bottom w:val="single" w:sz="4" w:space="0" w:color="auto"/>
              <w:right w:val="single" w:sz="4" w:space="0" w:color="auto"/>
            </w:tcBorders>
          </w:tcPr>
          <w:p w14:paraId="493A86BF" w14:textId="2F60033A" w:rsidR="0092394A" w:rsidRPr="005C710B" w:rsidRDefault="0092394A" w:rsidP="009B0BA1">
            <w:pPr>
              <w:pStyle w:val="ReferencestootherSOPsQCDs"/>
            </w:pPr>
            <w:r w:rsidRPr="005C710B">
              <w:lastRenderedPageBreak/>
              <w:t xml:space="preserve">UoB-CRL-SOP-001 </w:t>
            </w:r>
            <w:r w:rsidR="00C5300F">
              <w:t>Laboratory Set-up</w:t>
            </w:r>
            <w:r w:rsidRPr="005C710B">
              <w:t xml:space="preserve"> and Management</w:t>
            </w:r>
          </w:p>
          <w:p w14:paraId="6550281F" w14:textId="77777777" w:rsidR="0092394A" w:rsidRPr="005C710B" w:rsidRDefault="0092394A" w:rsidP="009B0BA1">
            <w:pPr>
              <w:pStyle w:val="ReferencestootherSOPsQCDs"/>
            </w:pPr>
          </w:p>
        </w:tc>
      </w:tr>
    </w:tbl>
    <w:p w14:paraId="038593A8" w14:textId="77777777" w:rsidR="001028D5" w:rsidRPr="00B63EFD" w:rsidRDefault="001028D5" w:rsidP="00D627EB"/>
    <w:sectPr w:rsidR="001028D5" w:rsidRPr="00B63EFD" w:rsidSect="00D627EB">
      <w:headerReference w:type="default" r:id="rId16"/>
      <w:footerReference w:type="default" r:id="rId17"/>
      <w:pgSz w:w="16838" w:h="11906" w:orient="landscape"/>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56C2" w14:textId="77777777" w:rsidR="008068F6" w:rsidRDefault="008068F6" w:rsidP="009E2541">
      <w:pPr>
        <w:spacing w:before="0" w:after="0"/>
      </w:pPr>
      <w:r>
        <w:separator/>
      </w:r>
    </w:p>
  </w:endnote>
  <w:endnote w:type="continuationSeparator" w:id="0">
    <w:p w14:paraId="6E85BEDB" w14:textId="77777777" w:rsidR="008068F6" w:rsidRDefault="008068F6"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7494599C" w14:textId="77777777" w:rsidR="0017791A" w:rsidRDefault="0017791A" w:rsidP="0017791A">
            <w:pPr>
              <w:pStyle w:val="Footer"/>
              <w:tabs>
                <w:tab w:val="right" w:pos="9026"/>
              </w:tabs>
            </w:pPr>
            <w:r>
              <w:tab/>
            </w:r>
          </w:p>
          <w:p w14:paraId="7A3EBAD1" w14:textId="77777777" w:rsidR="009E2541" w:rsidRDefault="0017791A" w:rsidP="00D627EB">
            <w:pPr>
              <w:pStyle w:val="Footer"/>
              <w:tabs>
                <w:tab w:val="right" w:pos="9026"/>
              </w:tabs>
            </w:pPr>
            <w:r>
              <w:t>&lt;Enter required foot text&gt;</w:t>
            </w:r>
            <w:r w:rsidR="00352C78" w:rsidRPr="00352C78">
              <w:tab/>
            </w:r>
            <w:r>
              <w:t xml:space="preserve">Page </w:t>
            </w:r>
            <w:r>
              <w:fldChar w:fldCharType="begin"/>
            </w:r>
            <w:r>
              <w:instrText xml:space="preserve"> PAGE   \* MERGEFORMAT </w:instrText>
            </w:r>
            <w:r>
              <w:fldChar w:fldCharType="separate"/>
            </w:r>
            <w:r w:rsidR="00174260">
              <w:t>2</w:t>
            </w:r>
            <w:r>
              <w:fldChar w:fldCharType="end"/>
            </w:r>
            <w:r>
              <w:t xml:space="preserve"> of </w:t>
            </w:r>
            <w:r w:rsidR="005E7968">
              <w:fldChar w:fldCharType="begin"/>
            </w:r>
            <w:r w:rsidR="005E7968">
              <w:instrText xml:space="preserve"> NUMPAGES   \* MERGEFORMAT </w:instrText>
            </w:r>
            <w:r w:rsidR="005E7968">
              <w:fldChar w:fldCharType="separate"/>
            </w:r>
            <w:r w:rsidR="00174260">
              <w:t>2</w:t>
            </w:r>
            <w:r w:rsidR="005E7968">
              <w:fldChar w:fldCharType="end"/>
            </w:r>
          </w:p>
        </w:sdtContent>
      </w:sdt>
    </w:sdtContent>
  </w:sdt>
  <w:p w14:paraId="5391DB96" w14:textId="5141E31F" w:rsidR="00A121AC" w:rsidRPr="009E2541" w:rsidRDefault="008068F6" w:rsidP="008068F6">
    <w:pPr>
      <w:pStyle w:val="Footer"/>
    </w:pPr>
    <w:r>
      <w:t xml:space="preserve">UoB-CRL-QCD-021 Computerised System Validation Plan </w:t>
    </w:r>
    <w:r w:rsidR="000B6189">
      <w:t>v1.3+KB</w:t>
    </w:r>
    <w:r>
      <w:t xml:space="preserve"> Effective date </w:t>
    </w:r>
    <w:r w:rsidR="000B6189">
      <w:t>tbc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BE9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62FEF07C"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695CBD61" w14:textId="77777777" w:rsidR="009F4967" w:rsidRDefault="005E7968" w:rsidP="009F4967">
    <w:pPr>
      <w:pStyle w:val="propertystatement"/>
    </w:pPr>
    <w:hyperlink r:id="rId1" w:tooltip="Website for the Clinical Research Compliance Team" w:history="1">
      <w:r w:rsidR="009F4967">
        <w:rPr>
          <w:rStyle w:val="Hyperlink"/>
        </w:rPr>
        <w:t>birmingham.ac.uk/</w:t>
      </w:r>
      <w:proofErr w:type="spellStart"/>
      <w:r w:rsidR="009F4967">
        <w:rPr>
          <w:rStyle w:val="Hyperlink"/>
        </w:rPr>
        <w:t>crct</w:t>
      </w:r>
      <w:proofErr w:type="spellEnd"/>
    </w:hyperlink>
    <w:r w:rsidR="009F49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354258"/>
      <w:docPartObj>
        <w:docPartGallery w:val="Page Numbers (Bottom of Page)"/>
        <w:docPartUnique/>
      </w:docPartObj>
    </w:sdtPr>
    <w:sdtEndPr/>
    <w:sdtContent>
      <w:sdt>
        <w:sdtPr>
          <w:id w:val="1040169355"/>
          <w:docPartObj>
            <w:docPartGallery w:val="Page Numbers (Top of Page)"/>
            <w:docPartUnique/>
          </w:docPartObj>
        </w:sdtPr>
        <w:sdtEndPr/>
        <w:sdtContent>
          <w:p w14:paraId="337F1D7B" w14:textId="77777777" w:rsidR="00AE69E2" w:rsidRDefault="00AE69E2" w:rsidP="0017791A">
            <w:pPr>
              <w:pStyle w:val="Footer"/>
              <w:tabs>
                <w:tab w:val="right" w:pos="9026"/>
              </w:tabs>
            </w:pPr>
            <w:r>
              <w:tab/>
            </w:r>
          </w:p>
          <w:p w14:paraId="2E9AD532" w14:textId="360ABA52" w:rsidR="00AE69E2" w:rsidRDefault="00AE69E2" w:rsidP="00D627EB">
            <w:pPr>
              <w:pStyle w:val="Footer"/>
              <w:tabs>
                <w:tab w:val="right" w:pos="9026"/>
              </w:tabs>
            </w:pPr>
            <w:r>
              <w:t>UoB-CRL-QCD-0</w:t>
            </w:r>
            <w:r w:rsidR="008E086E">
              <w:t>01</w:t>
            </w:r>
            <w:r>
              <w:t xml:space="preserve"> </w:t>
            </w:r>
            <w:r w:rsidR="008E086E">
              <w:t>Setting up a Laboratory Master File</w:t>
            </w:r>
            <w:r>
              <w:t xml:space="preserve"> v</w:t>
            </w:r>
            <w:r w:rsidR="008E086E">
              <w:t>3</w:t>
            </w:r>
            <w:r>
              <w:t>.0</w:t>
            </w:r>
            <w:r w:rsidR="00692BC0">
              <w:t xml:space="preserve"> </w:t>
            </w:r>
            <w:r>
              <w:t xml:space="preserve">Effective date </w:t>
            </w:r>
            <w:r w:rsidR="00C5300F">
              <w:t>03</w:t>
            </w:r>
            <w:r w:rsidR="00692BC0">
              <w:t>-</w:t>
            </w:r>
            <w:r w:rsidR="00C5300F">
              <w:t>Jan</w:t>
            </w:r>
            <w:r w:rsidR="00692BC0">
              <w:t>-</w:t>
            </w:r>
            <w:r w:rsidR="00C5300F">
              <w:t>2023</w:t>
            </w:r>
            <w:r w:rsidRPr="00352C78">
              <w:tab/>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w:t>
              </w:r>
            </w:fldSimple>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20348"/>
      <w:docPartObj>
        <w:docPartGallery w:val="Page Numbers (Bottom of Page)"/>
        <w:docPartUnique/>
      </w:docPartObj>
    </w:sdtPr>
    <w:sdtEndPr/>
    <w:sdtContent>
      <w:sdt>
        <w:sdtPr>
          <w:id w:val="-554156461"/>
          <w:docPartObj>
            <w:docPartGallery w:val="Page Numbers (Top of Page)"/>
            <w:docPartUnique/>
          </w:docPartObj>
        </w:sdtPr>
        <w:sdtEndPr/>
        <w:sdtContent>
          <w:p w14:paraId="3D2A3D9B" w14:textId="39F5288B" w:rsidR="00045357" w:rsidRDefault="008068F6" w:rsidP="00F76DD7">
            <w:pPr>
              <w:pStyle w:val="Footer"/>
              <w:tabs>
                <w:tab w:val="right" w:pos="9026"/>
              </w:tabs>
            </w:pPr>
            <w:r>
              <w:t>&lt;Enter site/study/trial-specific footer text here or delete if not required&gt;</w:t>
            </w:r>
            <w:r w:rsidR="00F76DD7">
              <w:ptab w:relativeTo="margin" w:alignment="right" w:leader="none"/>
            </w:r>
            <w:r w:rsidR="00045357">
              <w:t xml:space="preserve">Page </w:t>
            </w:r>
            <w:r w:rsidR="00045357">
              <w:fldChar w:fldCharType="begin"/>
            </w:r>
            <w:r w:rsidR="00045357">
              <w:instrText xml:space="preserve"> PAGE   \* MERGEFORMAT </w:instrText>
            </w:r>
            <w:r w:rsidR="00045357">
              <w:fldChar w:fldCharType="separate"/>
            </w:r>
            <w:r w:rsidR="00045357">
              <w:t>2</w:t>
            </w:r>
            <w:r w:rsidR="00045357">
              <w:fldChar w:fldCharType="end"/>
            </w:r>
            <w:r w:rsidR="00045357">
              <w:t xml:space="preserve"> of </w:t>
            </w:r>
            <w:r w:rsidR="005E7968">
              <w:fldChar w:fldCharType="begin"/>
            </w:r>
            <w:r w:rsidR="005E7968">
              <w:instrText xml:space="preserve"> NUMPAGES   \* MERGEFORMAT </w:instrText>
            </w:r>
            <w:r w:rsidR="005E7968">
              <w:fldChar w:fldCharType="separate"/>
            </w:r>
            <w:r w:rsidR="00045357">
              <w:t>2</w:t>
            </w:r>
            <w:r w:rsidR="005E7968">
              <w:fldChar w:fldCharType="end"/>
            </w:r>
          </w:p>
        </w:sdtContent>
      </w:sdt>
    </w:sdtContent>
  </w:sdt>
  <w:p w14:paraId="35DB0B72" w14:textId="1939CAAB" w:rsidR="008068F6" w:rsidRPr="009E2541" w:rsidRDefault="008068F6" w:rsidP="008068F6">
    <w:pPr>
      <w:pStyle w:val="Footer"/>
    </w:pPr>
    <w:r>
      <w:t>UoB-CRL-QCD-0</w:t>
    </w:r>
    <w:r w:rsidR="0092394A">
      <w:t>01</w:t>
    </w:r>
    <w:r>
      <w:t xml:space="preserve"> </w:t>
    </w:r>
    <w:r w:rsidR="0092394A">
      <w:t>Setting up a Laboratory Master File</w:t>
    </w:r>
    <w:r>
      <w:t xml:space="preserve"> v</w:t>
    </w:r>
    <w:r w:rsidR="0092394A">
      <w:t>3</w:t>
    </w:r>
    <w:r>
      <w:t xml:space="preserve">.0 Effective date </w:t>
    </w:r>
    <w:r w:rsidR="00C5300F">
      <w:t>03</w:t>
    </w:r>
    <w:r>
      <w:t>-</w:t>
    </w:r>
    <w:r w:rsidR="00C5300F">
      <w:t>Jan</w:t>
    </w:r>
    <w:r>
      <w:t>-</w:t>
    </w:r>
    <w:r w:rsidR="00C5300F">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31789" w14:textId="77777777" w:rsidR="008068F6" w:rsidRDefault="008068F6" w:rsidP="009E2541">
      <w:pPr>
        <w:spacing w:before="0" w:after="0"/>
      </w:pPr>
      <w:r>
        <w:separator/>
      </w:r>
    </w:p>
  </w:footnote>
  <w:footnote w:type="continuationSeparator" w:id="0">
    <w:p w14:paraId="7C55B53B" w14:textId="77777777" w:rsidR="008068F6" w:rsidRDefault="008068F6"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5980" w14:textId="18320982" w:rsidR="00F76DD7" w:rsidRDefault="00AE69E2" w:rsidP="008860F0">
    <w:pPr>
      <w:pStyle w:val="Header-QCDs"/>
    </w:pPr>
    <w:r w:rsidRPr="00C67170">
      <w:rPr>
        <w:lang w:eastAsia="en-GB"/>
      </w:rPr>
      <w:drawing>
        <wp:anchor distT="0" distB="0" distL="114300" distR="114300" simplePos="0" relativeHeight="251664384" behindDoc="0" locked="0" layoutInCell="1" allowOverlap="1" wp14:anchorId="2B7CC993" wp14:editId="08F4AE57">
          <wp:simplePos x="0" y="0"/>
          <wp:positionH relativeFrom="margin">
            <wp:posOffset>-276225</wp:posOffset>
          </wp:positionH>
          <wp:positionV relativeFrom="page">
            <wp:align>top</wp:align>
          </wp:positionV>
          <wp:extent cx="2340000" cy="918000"/>
          <wp:effectExtent l="0" t="0" r="0" b="0"/>
          <wp:wrapNone/>
          <wp:docPr id="7" name="Picture 7"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6DD7">
      <w:ptab w:relativeTo="margin" w:alignment="center" w:leader="none"/>
    </w:r>
    <w:r w:rsidR="008860F0">
      <w:t>Setting up a Laboratory Master File</w:t>
    </w:r>
  </w:p>
  <w:p w14:paraId="50734117" w14:textId="0864E0FD"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C01E"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17796FBE" w14:textId="77777777" w:rsidTr="00D348D3">
      <w:trPr>
        <w:trHeight w:val="278"/>
        <w:tblHeader/>
      </w:trPr>
      <w:tc>
        <w:tcPr>
          <w:tcW w:w="1668" w:type="dxa"/>
          <w:vAlign w:val="center"/>
        </w:tcPr>
        <w:p w14:paraId="7BBE2B04" w14:textId="77777777" w:rsidR="009F4967" w:rsidRDefault="009F4967" w:rsidP="009F4967">
          <w:pPr>
            <w:pStyle w:val="Footer"/>
          </w:pPr>
          <w:r w:rsidRPr="001C6EFB">
            <w:t>Document code:</w:t>
          </w:r>
        </w:p>
      </w:tc>
      <w:tc>
        <w:tcPr>
          <w:tcW w:w="2310" w:type="dxa"/>
          <w:vAlign w:val="center"/>
        </w:tcPr>
        <w:p w14:paraId="49853CC7" w14:textId="4B076023" w:rsidR="009F4967" w:rsidRDefault="009F4967" w:rsidP="00A121AC">
          <w:pPr>
            <w:pStyle w:val="Footer"/>
            <w:jc w:val="right"/>
          </w:pPr>
          <w:r>
            <w:t>UoB-</w:t>
          </w:r>
          <w:r w:rsidR="008068F6">
            <w:t>CRL-QCD-0</w:t>
          </w:r>
          <w:r w:rsidR="00BD412E">
            <w:t>01</w:t>
          </w:r>
        </w:p>
      </w:tc>
    </w:tr>
    <w:tr w:rsidR="009F4967" w14:paraId="5C0A0D8E" w14:textId="77777777" w:rsidTr="00D348D3">
      <w:trPr>
        <w:trHeight w:val="278"/>
      </w:trPr>
      <w:tc>
        <w:tcPr>
          <w:tcW w:w="1668" w:type="dxa"/>
          <w:vAlign w:val="center"/>
        </w:tcPr>
        <w:p w14:paraId="28C09082" w14:textId="77777777" w:rsidR="009F4967" w:rsidRDefault="009F4967" w:rsidP="009F4967">
          <w:pPr>
            <w:pStyle w:val="Footer"/>
          </w:pPr>
          <w:r w:rsidRPr="001C6EFB">
            <w:t>Version no:</w:t>
          </w:r>
        </w:p>
      </w:tc>
      <w:tc>
        <w:tcPr>
          <w:tcW w:w="2310" w:type="dxa"/>
          <w:vAlign w:val="center"/>
        </w:tcPr>
        <w:p w14:paraId="7E74A5D0" w14:textId="55602805" w:rsidR="009F4967" w:rsidRDefault="00692BC0" w:rsidP="009F4967">
          <w:pPr>
            <w:pStyle w:val="Footer"/>
            <w:jc w:val="right"/>
          </w:pPr>
          <w:r>
            <w:t>3.0</w:t>
          </w:r>
        </w:p>
      </w:tc>
    </w:tr>
    <w:tr w:rsidR="009F4967" w14:paraId="50E15244" w14:textId="77777777" w:rsidTr="00D348D3">
      <w:trPr>
        <w:trHeight w:val="278"/>
      </w:trPr>
      <w:tc>
        <w:tcPr>
          <w:tcW w:w="1668" w:type="dxa"/>
          <w:vAlign w:val="center"/>
        </w:tcPr>
        <w:p w14:paraId="08B6D722" w14:textId="77777777" w:rsidR="009F4967" w:rsidRDefault="009F4967" w:rsidP="009F4967">
          <w:pPr>
            <w:pStyle w:val="Footer"/>
          </w:pPr>
          <w:r>
            <w:t>Effective date:</w:t>
          </w:r>
        </w:p>
      </w:tc>
      <w:tc>
        <w:tcPr>
          <w:tcW w:w="2310" w:type="dxa"/>
          <w:vAlign w:val="center"/>
        </w:tcPr>
        <w:p w14:paraId="6967DEF5" w14:textId="5C1AFAE2" w:rsidR="009F4967" w:rsidRDefault="00C5300F" w:rsidP="009F4967">
          <w:pPr>
            <w:pStyle w:val="Footer"/>
            <w:jc w:val="right"/>
          </w:pPr>
          <w:r>
            <w:t>03</w:t>
          </w:r>
          <w:r w:rsidR="00692BC0">
            <w:t>-</w:t>
          </w:r>
          <w:r>
            <w:t>Jan</w:t>
          </w:r>
          <w:r w:rsidR="00692BC0">
            <w:t>-</w:t>
          </w:r>
          <w:r>
            <w:t>2023</w:t>
          </w:r>
        </w:p>
      </w:tc>
    </w:tr>
    <w:tr w:rsidR="009F4967" w14:paraId="688EB81B" w14:textId="77777777" w:rsidTr="00D348D3">
      <w:trPr>
        <w:trHeight w:val="278"/>
      </w:trPr>
      <w:tc>
        <w:tcPr>
          <w:tcW w:w="1668" w:type="dxa"/>
          <w:vAlign w:val="center"/>
        </w:tcPr>
        <w:p w14:paraId="6F1DDECE" w14:textId="77777777" w:rsidR="009F4967" w:rsidRPr="001C6EFB" w:rsidRDefault="009F4967" w:rsidP="009F4967">
          <w:pPr>
            <w:pStyle w:val="Footer"/>
          </w:pPr>
          <w:r>
            <w:t>Print d</w:t>
          </w:r>
          <w:r w:rsidRPr="001C6EFB">
            <w:t>ate:</w:t>
          </w:r>
        </w:p>
      </w:tc>
      <w:tc>
        <w:tcPr>
          <w:tcW w:w="2310" w:type="dxa"/>
          <w:vAlign w:val="center"/>
        </w:tcPr>
        <w:p w14:paraId="67F97873" w14:textId="0079F8E0" w:rsidR="009F4967" w:rsidRDefault="009F4967" w:rsidP="009F4967">
          <w:pPr>
            <w:pStyle w:val="Footer"/>
            <w:jc w:val="right"/>
          </w:pPr>
          <w:r>
            <w:fldChar w:fldCharType="begin"/>
          </w:r>
          <w:r>
            <w:instrText xml:space="preserve"> DATE  \@ "dd-MMM-yyyy"  \* MERGEFORMAT </w:instrText>
          </w:r>
          <w:r>
            <w:fldChar w:fldCharType="separate"/>
          </w:r>
          <w:r w:rsidR="005E7968">
            <w:rPr>
              <w:noProof/>
            </w:rPr>
            <w:t>02-Dec-2022</w:t>
          </w:r>
          <w:r>
            <w:fldChar w:fldCharType="end"/>
          </w:r>
        </w:p>
      </w:tc>
    </w:tr>
    <w:tr w:rsidR="009F4967" w14:paraId="278FEC13" w14:textId="77777777" w:rsidTr="00D348D3">
      <w:trPr>
        <w:trHeight w:val="278"/>
      </w:trPr>
      <w:tc>
        <w:tcPr>
          <w:tcW w:w="1668" w:type="dxa"/>
          <w:vAlign w:val="center"/>
        </w:tcPr>
        <w:p w14:paraId="4639C5F7" w14:textId="77777777" w:rsidR="009F4967" w:rsidRPr="001C6EFB" w:rsidRDefault="009F4967" w:rsidP="009F4967">
          <w:pPr>
            <w:pStyle w:val="Footer"/>
          </w:pPr>
          <w:r w:rsidRPr="001C6EFB">
            <w:t>Page:</w:t>
          </w:r>
        </w:p>
      </w:tc>
      <w:tc>
        <w:tcPr>
          <w:tcW w:w="2310" w:type="dxa"/>
          <w:vAlign w:val="center"/>
        </w:tcPr>
        <w:p w14:paraId="316C6C9F"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r w:rsidR="005E7968">
            <w:fldChar w:fldCharType="begin"/>
          </w:r>
          <w:r w:rsidR="005E7968">
            <w:instrText xml:space="preserve"> NUMPAGES   \* MERGEFORMAT </w:instrText>
          </w:r>
          <w:r w:rsidR="005E7968">
            <w:fldChar w:fldCharType="separate"/>
          </w:r>
          <w:r w:rsidR="00174260">
            <w:rPr>
              <w:noProof/>
            </w:rPr>
            <w:t>2</w:t>
          </w:r>
          <w:r w:rsidR="005E7968">
            <w:rPr>
              <w:noProof/>
            </w:rPr>
            <w:fldChar w:fldCharType="end"/>
          </w:r>
          <w:r w:rsidRPr="001C6EFB">
            <w:t xml:space="preserve"> </w:t>
          </w:r>
        </w:p>
      </w:tc>
    </w:tr>
  </w:tbl>
  <w:p w14:paraId="57606659"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54E37B47" wp14:editId="35FD2EBB">
          <wp:simplePos x="0" y="0"/>
          <wp:positionH relativeFrom="column">
            <wp:posOffset>-302260</wp:posOffset>
          </wp:positionH>
          <wp:positionV relativeFrom="page">
            <wp:posOffset>1051560</wp:posOffset>
          </wp:positionV>
          <wp:extent cx="2703600" cy="1062000"/>
          <wp:effectExtent l="0" t="0" r="0" b="0"/>
          <wp:wrapNone/>
          <wp:docPr id="8" name="Picture 8"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434F2E" w14:textId="77777777" w:rsidR="00B63EFD" w:rsidRPr="009F4967" w:rsidRDefault="00B63EFD" w:rsidP="009F4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9E2C" w14:textId="2E9A840A" w:rsidR="00AE69E2" w:rsidRDefault="001028D5" w:rsidP="000B6189">
    <w:pPr>
      <w:pStyle w:val="Header-QCDs"/>
      <w:jc w:val="both"/>
    </w:pPr>
    <w:r w:rsidRPr="00C67170">
      <w:rPr>
        <w:lang w:eastAsia="en-GB"/>
      </w:rPr>
      <w:drawing>
        <wp:anchor distT="0" distB="0" distL="114300" distR="114300" simplePos="0" relativeHeight="251666432" behindDoc="0" locked="0" layoutInCell="1" allowOverlap="1" wp14:anchorId="750943C4" wp14:editId="61AFE11A">
          <wp:simplePos x="0" y="0"/>
          <wp:positionH relativeFrom="margin">
            <wp:posOffset>-304800</wp:posOffset>
          </wp:positionH>
          <wp:positionV relativeFrom="page">
            <wp:posOffset>85725</wp:posOffset>
          </wp:positionV>
          <wp:extent cx="2340000" cy="918000"/>
          <wp:effectExtent l="0" t="0" r="0" b="0"/>
          <wp:wrapNone/>
          <wp:docPr id="3" name="Picture 3"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E69E2">
      <w:ptab w:relativeTo="margin" w:alignment="center" w:leader="none"/>
    </w:r>
    <w:r w:rsidR="00AE69E2">
      <w:ptab w:relativeTo="margin" w:alignment="right" w:leader="none"/>
    </w:r>
    <w:r w:rsidR="008E086E">
      <w:t>Setting up a Laboratory Master File</w:t>
    </w:r>
  </w:p>
  <w:p w14:paraId="6694C9A9" w14:textId="1F80BF54" w:rsidR="00AE69E2" w:rsidRPr="001C1176" w:rsidRDefault="00AE69E2" w:rsidP="00212610">
    <w:pPr>
      <w:pStyle w:val="Header-QCDs"/>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21681" w14:textId="715D4D67" w:rsidR="00AE69E2" w:rsidRPr="001C1176" w:rsidRDefault="00D5552C" w:rsidP="001028D5">
    <w:pPr>
      <w:pStyle w:val="Header-QCDs"/>
      <w:jc w:val="left"/>
    </w:pPr>
    <w:r>
      <w:t>Trial ID:</w:t>
    </w:r>
    <w:r w:rsidR="00AE69E2">
      <w:ptab w:relativeTo="margin" w:alignment="center" w:leader="none"/>
    </w:r>
    <w:r w:rsidR="00AE69E2">
      <w:ptab w:relativeTo="margin" w:alignment="right" w:leader="none"/>
    </w:r>
    <w:r w:rsidR="0092394A">
      <w:t>Laboratory Master File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6"/>
    <w:rsid w:val="00045357"/>
    <w:rsid w:val="00051979"/>
    <w:rsid w:val="00056169"/>
    <w:rsid w:val="000B6189"/>
    <w:rsid w:val="000E48ED"/>
    <w:rsid w:val="001028D5"/>
    <w:rsid w:val="00174260"/>
    <w:rsid w:val="0017791A"/>
    <w:rsid w:val="001C1176"/>
    <w:rsid w:val="00201C7B"/>
    <w:rsid w:val="00212610"/>
    <w:rsid w:val="00221D97"/>
    <w:rsid w:val="00231BC9"/>
    <w:rsid w:val="003247CD"/>
    <w:rsid w:val="00352C78"/>
    <w:rsid w:val="003B524A"/>
    <w:rsid w:val="003C0400"/>
    <w:rsid w:val="004074B0"/>
    <w:rsid w:val="00420532"/>
    <w:rsid w:val="0044511D"/>
    <w:rsid w:val="00453216"/>
    <w:rsid w:val="00495AB8"/>
    <w:rsid w:val="00512385"/>
    <w:rsid w:val="00551B46"/>
    <w:rsid w:val="00591FC1"/>
    <w:rsid w:val="005A0E30"/>
    <w:rsid w:val="005E7968"/>
    <w:rsid w:val="00692BC0"/>
    <w:rsid w:val="006D353E"/>
    <w:rsid w:val="00716230"/>
    <w:rsid w:val="007235D8"/>
    <w:rsid w:val="00785159"/>
    <w:rsid w:val="007B78A1"/>
    <w:rsid w:val="007E671B"/>
    <w:rsid w:val="008068F6"/>
    <w:rsid w:val="008860F0"/>
    <w:rsid w:val="008C60B5"/>
    <w:rsid w:val="008E086E"/>
    <w:rsid w:val="0092394A"/>
    <w:rsid w:val="009A16FE"/>
    <w:rsid w:val="009E2541"/>
    <w:rsid w:val="009F4967"/>
    <w:rsid w:val="00A121AC"/>
    <w:rsid w:val="00A4146F"/>
    <w:rsid w:val="00A47580"/>
    <w:rsid w:val="00A8653B"/>
    <w:rsid w:val="00A918F1"/>
    <w:rsid w:val="00AB04CD"/>
    <w:rsid w:val="00AC06EA"/>
    <w:rsid w:val="00AC31AE"/>
    <w:rsid w:val="00AE69E2"/>
    <w:rsid w:val="00AF0598"/>
    <w:rsid w:val="00B424BC"/>
    <w:rsid w:val="00B63EFD"/>
    <w:rsid w:val="00BD412E"/>
    <w:rsid w:val="00C4434C"/>
    <w:rsid w:val="00C5300F"/>
    <w:rsid w:val="00D0113D"/>
    <w:rsid w:val="00D44FA5"/>
    <w:rsid w:val="00D5552C"/>
    <w:rsid w:val="00D627EB"/>
    <w:rsid w:val="00DA4B36"/>
    <w:rsid w:val="00DB18F0"/>
    <w:rsid w:val="00DB6289"/>
    <w:rsid w:val="00DC5448"/>
    <w:rsid w:val="00E06CF6"/>
    <w:rsid w:val="00E237E8"/>
    <w:rsid w:val="00E243E7"/>
    <w:rsid w:val="00E3726D"/>
    <w:rsid w:val="00E47D32"/>
    <w:rsid w:val="00E86405"/>
    <w:rsid w:val="00E93481"/>
    <w:rsid w:val="00F25A2E"/>
    <w:rsid w:val="00F31783"/>
    <w:rsid w:val="00F76DD7"/>
    <w:rsid w:val="00FC3728"/>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C702"/>
  <w15:chartTrackingRefBased/>
  <w15:docId w15:val="{42B37D1C-C54E-46FF-A4E9-59AD0424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99"/>
    <w:qFormat/>
    <w:rsid w:val="00231BC9"/>
    <w:pPr>
      <w:numPr>
        <w:numId w:val="2"/>
      </w:numPr>
      <w:ind w:left="680" w:hanging="340"/>
    </w:pPr>
  </w:style>
  <w:style w:type="character" w:customStyle="1" w:styleId="bullet2Char">
    <w:name w:val="bullet 2 Char"/>
    <w:basedOn w:val="DefaultParagraphFont"/>
    <w:link w:val="bullet2"/>
    <w:uiPriority w:val="99"/>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99"/>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99"/>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umberlistforSOPs">
    <w:name w:val="Numberlist for SOPs"/>
    <w:basedOn w:val="Normal"/>
    <w:rsid w:val="008068F6"/>
    <w:pPr>
      <w:ind w:left="360" w:hanging="360"/>
    </w:pPr>
  </w:style>
  <w:style w:type="character" w:styleId="CommentReference">
    <w:name w:val="annotation reference"/>
    <w:basedOn w:val="DefaultParagraphFont"/>
    <w:uiPriority w:val="99"/>
    <w:semiHidden/>
    <w:rsid w:val="00BD412E"/>
    <w:rPr>
      <w:sz w:val="16"/>
      <w:szCs w:val="16"/>
    </w:rPr>
  </w:style>
  <w:style w:type="paragraph" w:styleId="CommentText">
    <w:name w:val="annotation text"/>
    <w:basedOn w:val="Normal"/>
    <w:link w:val="CommentTextChar"/>
    <w:uiPriority w:val="99"/>
    <w:semiHidden/>
    <w:rsid w:val="00BD412E"/>
  </w:style>
  <w:style w:type="character" w:customStyle="1" w:styleId="CommentTextChar">
    <w:name w:val="Comment Text Char"/>
    <w:basedOn w:val="DefaultParagraphFont"/>
    <w:link w:val="CommentText"/>
    <w:uiPriority w:val="99"/>
    <w:semiHidden/>
    <w:rsid w:val="00BD412E"/>
    <w:rPr>
      <w:rFonts w:ascii="Calibri" w:hAnsi="Calibri" w:cs="Arial"/>
      <w:sz w:val="20"/>
      <w:szCs w:val="20"/>
    </w:rPr>
  </w:style>
  <w:style w:type="paragraph" w:styleId="List">
    <w:name w:val="List"/>
    <w:aliases w:val="Numberlist 1"/>
    <w:basedOn w:val="Normal"/>
    <w:autoRedefine/>
    <w:semiHidden/>
    <w:qFormat/>
    <w:rsid w:val="008E086E"/>
    <w:pPr>
      <w:spacing w:before="120"/>
      <w:ind w:left="717" w:hanging="360"/>
    </w:pPr>
  </w:style>
  <w:style w:type="paragraph" w:customStyle="1" w:styleId="Heading3-table">
    <w:name w:val="Heading 3 - table"/>
    <w:basedOn w:val="Heading3"/>
    <w:autoRedefine/>
    <w:uiPriority w:val="99"/>
    <w:qFormat/>
    <w:rsid w:val="0092394A"/>
    <w:pPr>
      <w:outlineLvl w:val="9"/>
    </w:pPr>
    <w:rPr>
      <w:rFonts w:cs="Tahoma"/>
      <w:b w:val="0"/>
      <w:color w:val="000000" w:themeColor="text1"/>
      <w:spacing w:val="5"/>
      <w:kern w:val="28"/>
    </w:rPr>
  </w:style>
  <w:style w:type="paragraph" w:styleId="CommentSubject">
    <w:name w:val="annotation subject"/>
    <w:basedOn w:val="CommentText"/>
    <w:next w:val="CommentText"/>
    <w:link w:val="CommentSubjectChar"/>
    <w:uiPriority w:val="99"/>
    <w:semiHidden/>
    <w:unhideWhenUsed/>
    <w:rsid w:val="00221D97"/>
    <w:rPr>
      <w:b/>
      <w:bCs/>
    </w:rPr>
  </w:style>
  <w:style w:type="character" w:customStyle="1" w:styleId="CommentSubjectChar">
    <w:name w:val="Comment Subject Char"/>
    <w:basedOn w:val="CommentTextChar"/>
    <w:link w:val="CommentSubject"/>
    <w:uiPriority w:val="99"/>
    <w:semiHidden/>
    <w:rsid w:val="00221D97"/>
    <w:rPr>
      <w:rFonts w:ascii="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QCD%20template%20-%20landscape%20-%20identifier%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UoB QCD template - landscape - identifier v9.0 vd 19-Jan-2022</Template>
  <TotalTime>125</TotalTime>
  <Pages>6</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UoB QCD template - landscape - identifier v9.0 vd 19-Jan-2022</vt:lpstr>
    </vt:vector>
  </TitlesOfParts>
  <Company>UoB IT Services</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landscape - identifier v9.0 vd 19-Jan-2022</dc:title>
  <dc:subject/>
  <dc:creator>Kari Bottolfsen (Psychology)</dc:creator>
  <cp:keywords/>
  <dc:description/>
  <cp:lastModifiedBy>Kari Bottolfsen (Life and Environmental Sciences)</cp:lastModifiedBy>
  <cp:revision>20</cp:revision>
  <dcterms:created xsi:type="dcterms:W3CDTF">2022-11-29T16:11:00Z</dcterms:created>
  <dcterms:modified xsi:type="dcterms:W3CDTF">2022-12-02T05:10:00Z</dcterms:modified>
</cp:coreProperties>
</file>