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F9E7" w14:textId="77777777" w:rsidR="00E25202" w:rsidRDefault="009F4967" w:rsidP="00E25202">
      <w:pPr>
        <w:pStyle w:val="Title"/>
      </w:pPr>
      <w:r>
        <w:t>Quality Control Document:</w:t>
      </w:r>
    </w:p>
    <w:p w14:paraId="4A3E7AF2" w14:textId="23B8E97C" w:rsidR="009F4967" w:rsidRDefault="00DF22BD" w:rsidP="00E25202">
      <w:pPr>
        <w:pStyle w:val="Title"/>
      </w:pPr>
      <w:r>
        <w:t>Equipment Maintenance Schedule</w:t>
      </w:r>
    </w:p>
    <w:p w14:paraId="59FF7EBD" w14:textId="77777777" w:rsidR="009F4967" w:rsidRPr="009F4967" w:rsidRDefault="009F4967" w:rsidP="009F4967"/>
    <w:p w14:paraId="39ADF6EC" w14:textId="2691EA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62D0FE32" w14:textId="2CE7B230" w:rsidR="00DF22BD" w:rsidRDefault="00DF22BD" w:rsidP="00DF22BD">
      <w:bookmarkStart w:id="0" w:name="_Hlk110522411"/>
      <w:bookmarkStart w:id="1" w:name="_Hlk111556299"/>
      <w:r>
        <w:t xml:space="preserve">All equipment used to analyse or process human biomaterial samples from Clinical Trials </w:t>
      </w:r>
      <w:r w:rsidR="004455D7">
        <w:t>of</w:t>
      </w:r>
      <w:r>
        <w:t xml:space="preserve"> Investigational Medicinal Products must be regularly calibrated, serviced and maintained to ensure integrity of samples and reliability of data. </w:t>
      </w:r>
    </w:p>
    <w:p w14:paraId="45CF6CF3" w14:textId="06B4B815" w:rsidR="00E25202" w:rsidRDefault="00DF22BD" w:rsidP="00DF22BD">
      <w:r>
        <w:t>This document provides an equipment maintenance record that can be used to document equipment servicing and maintenance and instructions on how to complete this record.</w:t>
      </w:r>
      <w:bookmarkStart w:id="2" w:name="_GoBack"/>
      <w:bookmarkEnd w:id="2"/>
    </w:p>
    <w:bookmarkEnd w:id="0"/>
    <w:bookmarkEnd w:id="1"/>
    <w:p w14:paraId="632ADAEC" w14:textId="5D8FB592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7E1D740F" w14:textId="0DEF7C56" w:rsidR="0017791A" w:rsidRDefault="0017791A" w:rsidP="0017791A">
      <w:pPr>
        <w:pStyle w:val="Numberlist"/>
      </w:pPr>
      <w:r>
        <w:t>Remove this first instruction page.</w:t>
      </w:r>
    </w:p>
    <w:p w14:paraId="09CAA862" w14:textId="43C38AF9" w:rsidR="00995B35" w:rsidRDefault="00995B35" w:rsidP="0017791A">
      <w:pPr>
        <w:pStyle w:val="Numberlist"/>
      </w:pPr>
      <w:r>
        <w:t>Update the trial/study ID in the header.</w:t>
      </w:r>
    </w:p>
    <w:p w14:paraId="4AFA6BF8" w14:textId="6C99C3E4" w:rsidR="00051979" w:rsidRDefault="00051979" w:rsidP="00051979">
      <w:pPr>
        <w:pStyle w:val="Numberlist"/>
        <w:ind w:left="360" w:hanging="360"/>
      </w:pPr>
      <w:r w:rsidRPr="009618D7">
        <w:t xml:space="preserve">Update the </w:t>
      </w:r>
      <w:r w:rsidR="00995B35">
        <w:t>footer,</w:t>
      </w:r>
      <w:r w:rsidR="00995B35" w:rsidRPr="009618D7">
        <w:t xml:space="preserve"> </w:t>
      </w:r>
      <w:r w:rsidRPr="009618D7">
        <w:t>retain</w:t>
      </w:r>
      <w:r w:rsidR="00995B35">
        <w:t>ing</w:t>
      </w:r>
      <w:r w:rsidRPr="009618D7">
        <w:t xml:space="preserve"> the </w:t>
      </w:r>
      <w:r w:rsidR="00FA65A2">
        <w:t xml:space="preserve">document </w:t>
      </w:r>
      <w:r w:rsidRPr="009618D7">
        <w:t xml:space="preserve">reference </w:t>
      </w:r>
      <w:r w:rsidR="00995B35">
        <w:t xml:space="preserve">information relating </w:t>
      </w:r>
      <w:r w:rsidRPr="009618D7">
        <w:t>to this quality control document (QCD).</w:t>
      </w:r>
    </w:p>
    <w:p w14:paraId="60180A62" w14:textId="77777777" w:rsidR="00DF22BD" w:rsidRDefault="00DF22BD" w:rsidP="00DF22BD">
      <w:pPr>
        <w:pStyle w:val="NumberlistforSOPs"/>
        <w:numPr>
          <w:ilvl w:val="0"/>
          <w:numId w:val="6"/>
        </w:numPr>
      </w:pPr>
      <w:r w:rsidRPr="0000398D">
        <w:t>Set up a separate e</w:t>
      </w:r>
      <w:r>
        <w:t xml:space="preserve">quipment maintenance record </w:t>
      </w:r>
      <w:r w:rsidRPr="0000398D">
        <w:t>for each</w:t>
      </w:r>
      <w:r>
        <w:t xml:space="preserve"> piece of equipment.</w:t>
      </w:r>
    </w:p>
    <w:p w14:paraId="155336FC" w14:textId="77777777" w:rsidR="00DF22BD" w:rsidRDefault="00DF22BD" w:rsidP="00DF22BD">
      <w:pPr>
        <w:pStyle w:val="NumberlistforSOPs"/>
        <w:numPr>
          <w:ilvl w:val="0"/>
          <w:numId w:val="6"/>
        </w:numPr>
      </w:pPr>
      <w:r>
        <w:t>Record the name, unique ID number and location of the equipment.</w:t>
      </w:r>
    </w:p>
    <w:p w14:paraId="34710BCF" w14:textId="77777777" w:rsidR="00DF22BD" w:rsidRDefault="00DF22BD" w:rsidP="00DF22BD">
      <w:pPr>
        <w:pStyle w:val="NumberlistforSOPs"/>
        <w:numPr>
          <w:ilvl w:val="0"/>
          <w:numId w:val="6"/>
        </w:numPr>
      </w:pPr>
      <w:r>
        <w:t>Record the additional equipment information i.e. manufacturer, model and serial number</w:t>
      </w:r>
    </w:p>
    <w:p w14:paraId="6FDEC8C2" w14:textId="77777777" w:rsidR="00DF22BD" w:rsidRDefault="00DF22BD" w:rsidP="00DF22BD">
      <w:pPr>
        <w:pStyle w:val="NumberlistforSOPs"/>
        <w:numPr>
          <w:ilvl w:val="0"/>
          <w:numId w:val="6"/>
        </w:numPr>
      </w:pPr>
      <w:r>
        <w:t>R</w:t>
      </w:r>
      <w:r w:rsidRPr="0000398D">
        <w:t xml:space="preserve">outine servicing </w:t>
      </w:r>
      <w:r>
        <w:t>is</w:t>
      </w:r>
      <w:r w:rsidRPr="0000398D">
        <w:t xml:space="preserve"> often carried out by equipment manufacturers under service contracts</w:t>
      </w:r>
      <w:r>
        <w:t xml:space="preserve"> or agreements.</w:t>
      </w:r>
      <w:r w:rsidRPr="0000398D">
        <w:t xml:space="preserve"> </w:t>
      </w:r>
      <w:r>
        <w:t>Record whether a service agreement is in place and the frequency at which services are to be performed.</w:t>
      </w:r>
    </w:p>
    <w:p w14:paraId="50C89C08" w14:textId="77777777" w:rsidR="00DF22BD" w:rsidRDefault="00DF22BD" w:rsidP="00DF22BD">
      <w:pPr>
        <w:pStyle w:val="NumberlistforSOPs"/>
        <w:numPr>
          <w:ilvl w:val="0"/>
          <w:numId w:val="6"/>
        </w:numPr>
      </w:pPr>
      <w:r>
        <w:t xml:space="preserve">Decide on and record the frequency at which maintenance will be carried out. </w:t>
      </w:r>
    </w:p>
    <w:p w14:paraId="3B16CBED" w14:textId="77777777" w:rsidR="00DF22BD" w:rsidRDefault="00DF22BD" w:rsidP="00DF22BD">
      <w:pPr>
        <w:pStyle w:val="NumberlistforSOPs"/>
        <w:numPr>
          <w:ilvl w:val="0"/>
          <w:numId w:val="6"/>
        </w:numPr>
      </w:pPr>
      <w:r>
        <w:t>Record in the table each time any maintenance or servicing is carried out, stating whether it was a service or maintenance in the procedure column.</w:t>
      </w:r>
    </w:p>
    <w:p w14:paraId="3FD14E91" w14:textId="027039F8" w:rsidR="00103548" w:rsidRDefault="00DF22BD" w:rsidP="00DF22BD">
      <w:pPr>
        <w:pStyle w:val="NumberlistforSOPs"/>
        <w:numPr>
          <w:ilvl w:val="0"/>
          <w:numId w:val="6"/>
        </w:numPr>
      </w:pPr>
      <w:r w:rsidRPr="0000398D">
        <w:t>If routine maintenance missed for any reason, indicate this on the records with a statement such as ‘not taken’ or ‘not carried out’ so that the record is not left blank</w:t>
      </w:r>
      <w:r>
        <w:t>.</w:t>
      </w:r>
    </w:p>
    <w:p w14:paraId="036A6FF6" w14:textId="175D91F4" w:rsidR="00DF22BD" w:rsidRDefault="00DF22BD" w:rsidP="00DF22BD">
      <w:pPr>
        <w:pStyle w:val="NumberlistforSOPs"/>
        <w:numPr>
          <w:ilvl w:val="0"/>
          <w:numId w:val="6"/>
        </w:numPr>
      </w:pPr>
      <w:r w:rsidRPr="0000398D">
        <w:t>If an item of equipment fails</w:t>
      </w:r>
      <w:r>
        <w:t xml:space="preserve"> a service</w:t>
      </w:r>
      <w:r w:rsidRPr="0000398D">
        <w:t xml:space="preserve">, record this information together with details of repairs. Consider whether a reportable issue has occurred and if so, document accordingly </w:t>
      </w:r>
      <w:r w:rsidRPr="000F1D6E">
        <w:rPr>
          <w:rStyle w:val="Strong"/>
          <w:b w:val="0"/>
          <w:bCs w:val="0"/>
        </w:rPr>
        <w:t>as per</w:t>
      </w:r>
      <w:r>
        <w:rPr>
          <w:rStyle w:val="Strong"/>
          <w:b w:val="0"/>
          <w:bCs w:val="0"/>
        </w:rPr>
        <w:t xml:space="preserve"> the</w:t>
      </w:r>
      <w:r w:rsidRPr="000F1D6E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quality control document (</w:t>
      </w:r>
      <w:r w:rsidRPr="000F1D6E">
        <w:rPr>
          <w:rStyle w:val="Strong"/>
          <w:b w:val="0"/>
          <w:bCs w:val="0"/>
        </w:rPr>
        <w:t>QCD</w:t>
      </w:r>
      <w:r>
        <w:rPr>
          <w:rStyle w:val="Strong"/>
          <w:b w:val="0"/>
          <w:bCs w:val="0"/>
        </w:rPr>
        <w:t xml:space="preserve">) </w:t>
      </w:r>
      <w:r w:rsidRPr="001B0FE8">
        <w:rPr>
          <w:rStyle w:val="ReferencestootherSOPsQCDsChar"/>
        </w:rPr>
        <w:t xml:space="preserve">Reportable Issues </w:t>
      </w:r>
      <w:r>
        <w:rPr>
          <w:rStyle w:val="ReferencestootherSOPsQCDsChar"/>
        </w:rPr>
        <w:t>(</w:t>
      </w:r>
      <w:r w:rsidRPr="001B0FE8">
        <w:rPr>
          <w:rStyle w:val="ReferencestootherSOPsQCDsChar"/>
        </w:rPr>
        <w:t>UoB-CRL-QCD-02</w:t>
      </w:r>
      <w:r>
        <w:rPr>
          <w:rStyle w:val="ReferencestootherSOPsQCDsChar"/>
        </w:rPr>
        <w:t>)</w:t>
      </w:r>
      <w:r>
        <w:t xml:space="preserve"> and the </w:t>
      </w:r>
      <w:r w:rsidRPr="001B0FE8">
        <w:rPr>
          <w:rStyle w:val="ReferencestootherSOPsQCDsChar"/>
        </w:rPr>
        <w:t>Reportable Issues</w:t>
      </w:r>
      <w:r>
        <w:rPr>
          <w:rStyle w:val="ReferencestootherSOPsQCDsChar"/>
        </w:rPr>
        <w:t xml:space="preserve"> SOP</w:t>
      </w:r>
      <w:r w:rsidRPr="001B0FE8">
        <w:rPr>
          <w:rStyle w:val="ReferencestootherSOPsQCDsChar"/>
        </w:rPr>
        <w:t xml:space="preserve"> </w:t>
      </w:r>
      <w:r>
        <w:rPr>
          <w:rStyle w:val="ReferencestootherSOPsQCDsChar"/>
        </w:rPr>
        <w:t>(</w:t>
      </w:r>
      <w:r w:rsidRPr="001B0FE8">
        <w:rPr>
          <w:rStyle w:val="ReferencestootherSOPsQCDsChar"/>
        </w:rPr>
        <w:t>UoB-CRL-</w:t>
      </w:r>
      <w:r>
        <w:rPr>
          <w:rStyle w:val="ReferencestootherSOPsQCDsChar"/>
        </w:rPr>
        <w:t>SOP</w:t>
      </w:r>
      <w:r w:rsidRPr="001B0FE8">
        <w:rPr>
          <w:rStyle w:val="ReferencestootherSOPsQCDsChar"/>
        </w:rPr>
        <w:t>-0</w:t>
      </w:r>
      <w:r>
        <w:rPr>
          <w:rStyle w:val="ReferencestootherSOPsQCDsChar"/>
        </w:rPr>
        <w:t>05)</w:t>
      </w:r>
      <w:r w:rsidRPr="000F1D6E">
        <w:rPr>
          <w:rStyle w:val="ReferencestootherSOPsQCDsChar"/>
          <w:color w:val="auto"/>
        </w:rPr>
        <w:t>.</w:t>
      </w:r>
    </w:p>
    <w:p w14:paraId="3F3644CC" w14:textId="77777777" w:rsidR="00DF22BD" w:rsidRDefault="00DF22BD" w:rsidP="00DF22BD">
      <w:pPr>
        <w:pStyle w:val="NumberlistforSOPs"/>
        <w:numPr>
          <w:ilvl w:val="0"/>
          <w:numId w:val="6"/>
        </w:numPr>
      </w:pPr>
      <w:r>
        <w:t>Ensure that a</w:t>
      </w:r>
      <w:r w:rsidRPr="0000440B">
        <w:t xml:space="preserve">ll records </w:t>
      </w:r>
      <w:r>
        <w:t>are</w:t>
      </w:r>
      <w:r w:rsidRPr="0000440B">
        <w:t xml:space="preserve"> stored safely and securely</w:t>
      </w:r>
      <w:r>
        <w:t xml:space="preserve"> in the Laboratory Master File</w:t>
      </w:r>
      <w:r w:rsidRPr="0000440B">
        <w:t xml:space="preserve"> throughout the trial and archived with the other trial documents when the trial closes</w:t>
      </w:r>
      <w:r>
        <w:t xml:space="preserve">. Refer to the </w:t>
      </w:r>
      <w:r w:rsidRPr="000F7BBE">
        <w:rPr>
          <w:rStyle w:val="ReferencestootherSOPsQCDsChar"/>
        </w:rPr>
        <w:t>Archiving SOP</w:t>
      </w:r>
      <w:r>
        <w:t xml:space="preserve"> </w:t>
      </w:r>
      <w:r w:rsidRPr="000F7BBE">
        <w:rPr>
          <w:rStyle w:val="ReferencestootherSOPsQCDsChar"/>
        </w:rPr>
        <w:t>(UoB-ARC-SOP-001)</w:t>
      </w:r>
      <w:r>
        <w:t>.</w:t>
      </w:r>
    </w:p>
    <w:p w14:paraId="253723DE" w14:textId="79B66CF5" w:rsidR="003D4A1F" w:rsidRDefault="00DF22BD" w:rsidP="00DF22BD">
      <w:pPr>
        <w:pStyle w:val="NumberlistforSOPs"/>
        <w:ind w:left="0" w:firstLine="0"/>
        <w:sectPr w:rsidR="003D4A1F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  <w:r>
        <w:t xml:space="preserve"> </w:t>
      </w:r>
    </w:p>
    <w:p w14:paraId="2DB85BD9" w14:textId="481B1190" w:rsidR="00DF22BD" w:rsidRPr="0000440B" w:rsidRDefault="00DF22BD" w:rsidP="00DF22BD">
      <w:pPr>
        <w:pStyle w:val="NumberlistforSOPs"/>
        <w:numPr>
          <w:ilvl w:val="0"/>
          <w:numId w:val="6"/>
        </w:numPr>
      </w:pPr>
      <w:r>
        <w:lastRenderedPageBreak/>
        <w:t>Following servicing or maintenance, some equipment such as balances, thermometers and pipettes may require regular calibration. Where this is the case, ensure this is being performed and documented</w:t>
      </w:r>
      <w:r w:rsidR="00FD017C">
        <w:t xml:space="preserve">. Refer to the </w:t>
      </w:r>
      <w:r w:rsidR="00F10CD6">
        <w:t>QCDs</w:t>
      </w:r>
      <w:r w:rsidR="00FD017C">
        <w:t xml:space="preserve"> </w:t>
      </w:r>
      <w:r w:rsidRPr="00FD017C">
        <w:rPr>
          <w:rStyle w:val="ReferencestootherSOPsQCDsChar"/>
        </w:rPr>
        <w:t>Calibration of Balances</w:t>
      </w:r>
      <w:r w:rsidR="00FD017C">
        <w:rPr>
          <w:rStyle w:val="ReferencestootherSOPsQCDsChar"/>
        </w:rPr>
        <w:t xml:space="preserve"> (</w:t>
      </w:r>
      <w:r w:rsidR="00FD017C" w:rsidRPr="00FD017C">
        <w:rPr>
          <w:rStyle w:val="ReferencestootherSOPsQCDsChar"/>
        </w:rPr>
        <w:t>UoB-CRL-QCD-011</w:t>
      </w:r>
      <w:r w:rsidR="00FD017C">
        <w:rPr>
          <w:rStyle w:val="ReferencestootherSOPsQCDsChar"/>
        </w:rPr>
        <w:t>)</w:t>
      </w:r>
      <w:r w:rsidRPr="003B0B5E">
        <w:rPr>
          <w:i/>
        </w:rPr>
        <w:t xml:space="preserve">, </w:t>
      </w:r>
      <w:r w:rsidR="00FD017C" w:rsidRPr="00FD017C">
        <w:rPr>
          <w:rStyle w:val="ReferencestootherSOPsQCDsChar"/>
        </w:rPr>
        <w:t>Calibration of Thermometers</w:t>
      </w:r>
      <w:r w:rsidR="00FD017C">
        <w:rPr>
          <w:i/>
          <w:color w:val="C45911" w:themeColor="accent2" w:themeShade="BF"/>
        </w:rPr>
        <w:t xml:space="preserve"> (</w:t>
      </w:r>
      <w:r w:rsidRPr="00FD017C">
        <w:rPr>
          <w:rStyle w:val="ReferencestootherSOPsQCDsChar"/>
        </w:rPr>
        <w:t>UoB-CRL-QCD-012</w:t>
      </w:r>
      <w:r w:rsidR="00FD017C">
        <w:rPr>
          <w:rStyle w:val="ReferencestootherSOPsQCDsChar"/>
        </w:rPr>
        <w:t>)</w:t>
      </w:r>
      <w:r w:rsidR="00FD017C" w:rsidRPr="00FD017C">
        <w:rPr>
          <w:rStyle w:val="ReferencestootherSOPsQCDsChar"/>
          <w:i w:val="0"/>
          <w:color w:val="auto"/>
        </w:rPr>
        <w:t>,</w:t>
      </w:r>
      <w:r w:rsidRPr="00FD017C">
        <w:rPr>
          <w:rStyle w:val="ReferencestootherSOPsQCDsChar"/>
        </w:rPr>
        <w:t xml:space="preserve"> </w:t>
      </w:r>
      <w:r w:rsidRPr="00602EE2">
        <w:t>and</w:t>
      </w:r>
      <w:r w:rsidRPr="00602EE2">
        <w:rPr>
          <w:i/>
          <w:color w:val="C45911" w:themeColor="accent2" w:themeShade="BF"/>
        </w:rPr>
        <w:t xml:space="preserve"> </w:t>
      </w:r>
      <w:r w:rsidR="00FD017C" w:rsidRPr="00FD017C">
        <w:rPr>
          <w:rStyle w:val="ReferencestootherSOPsQCDsChar"/>
        </w:rPr>
        <w:t>Calibration of Single</w:t>
      </w:r>
      <w:r w:rsidR="00F10CD6">
        <w:rPr>
          <w:rStyle w:val="ReferencestootherSOPsQCDsChar"/>
        </w:rPr>
        <w:t>-</w:t>
      </w:r>
      <w:r w:rsidR="00FD017C">
        <w:rPr>
          <w:rStyle w:val="ReferencestootherSOPsQCDsChar"/>
        </w:rPr>
        <w:t>C</w:t>
      </w:r>
      <w:r w:rsidR="00FD017C" w:rsidRPr="00FD017C">
        <w:rPr>
          <w:rStyle w:val="ReferencestootherSOPsQCDsChar"/>
        </w:rPr>
        <w:t>hannel and Multi-</w:t>
      </w:r>
      <w:r w:rsidR="00FD017C">
        <w:rPr>
          <w:rStyle w:val="ReferencestootherSOPsQCDsChar"/>
        </w:rPr>
        <w:t>C</w:t>
      </w:r>
      <w:r w:rsidR="00FD017C" w:rsidRPr="00FD017C">
        <w:rPr>
          <w:rStyle w:val="ReferencestootherSOPsQCDsChar"/>
        </w:rPr>
        <w:t xml:space="preserve">hannel Pipettes </w:t>
      </w:r>
      <w:r w:rsidR="00FD017C">
        <w:rPr>
          <w:rStyle w:val="ReferencestootherSOPsQCDsChar"/>
        </w:rPr>
        <w:t>(</w:t>
      </w:r>
      <w:r w:rsidRPr="00FD017C">
        <w:rPr>
          <w:rStyle w:val="ReferencestootherSOPsQCDsChar"/>
        </w:rPr>
        <w:t>UoB-CRL-QCD-013</w:t>
      </w:r>
      <w:r w:rsidR="00FD017C">
        <w:rPr>
          <w:rStyle w:val="ReferencestootherSOPsQCDsChar"/>
        </w:rPr>
        <w:t>)</w:t>
      </w:r>
      <w:r w:rsidRPr="00FD017C">
        <w:rPr>
          <w:rStyle w:val="ReferencestootherSOPsQCDsChar"/>
          <w:i w:val="0"/>
          <w:color w:val="auto"/>
        </w:rPr>
        <w:t>.</w:t>
      </w:r>
    </w:p>
    <w:p w14:paraId="4F755E64" w14:textId="77777777" w:rsidR="00A77D98" w:rsidRDefault="00A77D98" w:rsidP="00A77D98">
      <w:pPr>
        <w:pStyle w:val="Heading1"/>
      </w:pPr>
      <w:r>
        <w:t>Related documents</w:t>
      </w:r>
    </w:p>
    <w:p w14:paraId="4AEE3847" w14:textId="77777777" w:rsidR="00925706" w:rsidRPr="00FD017C" w:rsidRDefault="00925706" w:rsidP="000F7BBE">
      <w:pPr>
        <w:pStyle w:val="bullet1"/>
        <w:ind w:left="357" w:hanging="357"/>
      </w:pPr>
      <w:r w:rsidRPr="00FD017C">
        <w:t>UoB-ARC-SOP-001 Archiving</w:t>
      </w:r>
    </w:p>
    <w:p w14:paraId="2FF1D329" w14:textId="77777777" w:rsidR="00925706" w:rsidRPr="00FD017C" w:rsidRDefault="00925706" w:rsidP="00FD017C">
      <w:pPr>
        <w:pStyle w:val="bullet1"/>
        <w:ind w:left="357" w:hanging="357"/>
      </w:pPr>
      <w:r w:rsidRPr="00FD017C">
        <w:t>UoB-CRL-QCD-011 Calibration of Balances</w:t>
      </w:r>
    </w:p>
    <w:p w14:paraId="6B3E9DCA" w14:textId="77777777" w:rsidR="00925706" w:rsidRPr="00FD017C" w:rsidRDefault="00925706" w:rsidP="00FD017C">
      <w:pPr>
        <w:pStyle w:val="bullet1"/>
        <w:ind w:left="357" w:hanging="357"/>
      </w:pPr>
      <w:r w:rsidRPr="00FD017C">
        <w:t>UoB-CRL-QCD-012 Calibration of Thermometers</w:t>
      </w:r>
    </w:p>
    <w:p w14:paraId="5C383CAD" w14:textId="58549441" w:rsidR="00925706" w:rsidRPr="00FD017C" w:rsidRDefault="00925706" w:rsidP="00FD017C">
      <w:pPr>
        <w:pStyle w:val="bullet1"/>
        <w:ind w:left="357" w:hanging="357"/>
      </w:pPr>
      <w:r w:rsidRPr="00FD017C">
        <w:t>UoB-CRL-QCD-013 Calibration of Single</w:t>
      </w:r>
      <w:r w:rsidR="00F10CD6">
        <w:t>-</w:t>
      </w:r>
      <w:r>
        <w:t>C</w:t>
      </w:r>
      <w:r w:rsidRPr="00FD017C">
        <w:t>hannel and Multi-</w:t>
      </w:r>
      <w:r>
        <w:t>C</w:t>
      </w:r>
      <w:r w:rsidRPr="00FD017C">
        <w:t>hannel Pipettes</w:t>
      </w:r>
    </w:p>
    <w:p w14:paraId="747CA112" w14:textId="77777777" w:rsidR="00925706" w:rsidRPr="00FD017C" w:rsidRDefault="00925706" w:rsidP="000F7BBE">
      <w:pPr>
        <w:pStyle w:val="bullet1"/>
        <w:ind w:left="357" w:hanging="357"/>
      </w:pPr>
      <w:r w:rsidRPr="00FD017C">
        <w:t>UoB-CRL-QCD-024 Reportable Issues</w:t>
      </w:r>
    </w:p>
    <w:p w14:paraId="6C3C22C7" w14:textId="77777777" w:rsidR="00925706" w:rsidRPr="00FD017C" w:rsidRDefault="00925706" w:rsidP="00FD017C">
      <w:pPr>
        <w:pStyle w:val="bullet1"/>
        <w:ind w:left="357" w:hanging="357"/>
      </w:pPr>
      <w:r w:rsidRPr="00FD017C">
        <w:t>UoB-CRL-QCD-024 Reportable Issues</w:t>
      </w:r>
    </w:p>
    <w:p w14:paraId="5A0F1438" w14:textId="41B7C07C" w:rsidR="00925706" w:rsidRPr="00FD017C" w:rsidRDefault="00925706" w:rsidP="000F7BBE">
      <w:pPr>
        <w:pStyle w:val="bullet1"/>
        <w:ind w:left="360" w:hanging="360"/>
      </w:pPr>
      <w:r w:rsidRPr="00FD017C">
        <w:t>UoB-CRL-SOP-001 Laboratory Set</w:t>
      </w:r>
      <w:r w:rsidR="00F10CD6">
        <w:t>-u</w:t>
      </w:r>
      <w:r w:rsidRPr="00FD017C">
        <w:t>p and Management</w:t>
      </w:r>
    </w:p>
    <w:p w14:paraId="0F877FCA" w14:textId="77777777" w:rsidR="00925706" w:rsidRPr="00FD017C" w:rsidRDefault="00925706" w:rsidP="000F7BBE">
      <w:pPr>
        <w:pStyle w:val="bullet1"/>
        <w:ind w:left="360" w:hanging="360"/>
      </w:pPr>
      <w:r w:rsidRPr="00FD017C">
        <w:t>UoB-CRL-SOP-002 Laboratory Facilities</w:t>
      </w:r>
    </w:p>
    <w:p w14:paraId="5C3E1AE2" w14:textId="77777777" w:rsidR="00925706" w:rsidRPr="00FD017C" w:rsidRDefault="00925706" w:rsidP="000F7BBE">
      <w:pPr>
        <w:pStyle w:val="bullet1"/>
        <w:ind w:left="360" w:hanging="360"/>
      </w:pPr>
      <w:r w:rsidRPr="00FD017C">
        <w:t>UoB-CRL-SOP-003 Sample Management</w:t>
      </w:r>
    </w:p>
    <w:p w14:paraId="559A3A46" w14:textId="77777777" w:rsidR="00925706" w:rsidRPr="00FD017C" w:rsidRDefault="00925706" w:rsidP="000F7BBE">
      <w:pPr>
        <w:pStyle w:val="bullet1"/>
        <w:ind w:left="360" w:hanging="360"/>
      </w:pPr>
      <w:r w:rsidRPr="00FD017C">
        <w:t>UoB-CRL-SOP-004 Laboratory Analysis</w:t>
      </w:r>
    </w:p>
    <w:p w14:paraId="18BA7808" w14:textId="77777777" w:rsidR="00925706" w:rsidRPr="00FD017C" w:rsidRDefault="00925706" w:rsidP="000F7BBE">
      <w:pPr>
        <w:pStyle w:val="bullet1"/>
        <w:ind w:left="360" w:hanging="360"/>
      </w:pPr>
      <w:r w:rsidRPr="00FD017C">
        <w:t>UoB-CRL-SOP-005 Reportable Issues</w:t>
      </w:r>
    </w:p>
    <w:p w14:paraId="553040AF" w14:textId="449B9443" w:rsidR="004E2F65" w:rsidRDefault="00A77D98" w:rsidP="00A77D98">
      <w:pPr>
        <w:tabs>
          <w:tab w:val="left" w:pos="3104"/>
        </w:tabs>
        <w:sectPr w:rsidR="004E2F65" w:rsidSect="00212610">
          <w:headerReference w:type="default" r:id="rId11"/>
          <w:footerReference w:type="default" r:id="rId12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proofErr w:type="spellStart"/>
      <w:r>
        <w:t>UoB</w:t>
      </w:r>
      <w:proofErr w:type="spellEnd"/>
      <w:r>
        <w:t xml:space="preserve"> QMS documents can be found on the </w:t>
      </w:r>
      <w:hyperlink r:id="rId13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4" w:tooltip="Email address for the Clinical Research Compliance Team (CRCT)" w:history="1">
        <w:r w:rsidRPr="00A101C2"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>) and/or from the RGT (</w:t>
      </w:r>
      <w:hyperlink r:id="rId15" w:tooltip="Email address for the Research Governance Team (RGT)" w:history="1">
        <w:r w:rsidRPr="00487F61">
          <w:rPr>
            <w:rStyle w:val="Hyperlink"/>
            <w:lang w:eastAsia="en-GB"/>
          </w:rPr>
          <w:t>researchgovernance@contacts.bham.ac.uk</w:t>
        </w:r>
      </w:hyperlink>
      <w:r w:rsidRPr="00504BA5">
        <w:t>).</w:t>
      </w:r>
    </w:p>
    <w:p w14:paraId="2B06CDD7" w14:textId="77777777" w:rsidR="00655225" w:rsidRDefault="00655225" w:rsidP="00A77D98">
      <w:pPr>
        <w:tabs>
          <w:tab w:val="left" w:pos="3104"/>
        </w:tabs>
        <w:sectPr w:rsidR="00655225" w:rsidSect="004E2F65">
          <w:headerReference w:type="default" r:id="rId16"/>
          <w:footerReference w:type="default" r:id="rId17"/>
          <w:type w:val="continuous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p w14:paraId="38CE83E5" w14:textId="77777777" w:rsidR="00FD017C" w:rsidRDefault="00FD017C" w:rsidP="00FD017C">
      <w:pPr>
        <w:pStyle w:val="Heading1"/>
      </w:pPr>
      <w:r>
        <w:lastRenderedPageBreak/>
        <w:t>Equipment Name:</w:t>
      </w:r>
    </w:p>
    <w:p w14:paraId="65A6AACD" w14:textId="77777777" w:rsidR="00FD017C" w:rsidRDefault="00FD017C" w:rsidP="00FD017C">
      <w:pPr>
        <w:pStyle w:val="Heading1"/>
      </w:pPr>
      <w:r>
        <w:t>Equipment Unique ID Number:</w:t>
      </w:r>
    </w:p>
    <w:p w14:paraId="45F366AB" w14:textId="77777777" w:rsidR="00FD017C" w:rsidRDefault="00FD017C" w:rsidP="00FD017C">
      <w:pPr>
        <w:pStyle w:val="Heading1"/>
      </w:pPr>
      <w:r>
        <w:t>Equipment Location:</w:t>
      </w:r>
    </w:p>
    <w:p w14:paraId="25B6930D" w14:textId="77777777" w:rsidR="00FD017C" w:rsidRPr="00417B77" w:rsidRDefault="00FD017C" w:rsidP="00FD017C"/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2403"/>
        <w:gridCol w:w="2338"/>
        <w:gridCol w:w="2039"/>
      </w:tblGrid>
      <w:tr w:rsidR="00FD017C" w:rsidRPr="00E305C9" w14:paraId="0D8329E7" w14:textId="77777777" w:rsidTr="0037413D">
        <w:trPr>
          <w:trHeight w:val="482"/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683426E6" w14:textId="77777777" w:rsidR="00FD017C" w:rsidRPr="006F7F17" w:rsidRDefault="00FD017C" w:rsidP="0037413D">
            <w:pPr>
              <w:pStyle w:val="Heading3-table"/>
              <w:rPr>
                <w:rStyle w:val="Strong"/>
              </w:rPr>
            </w:pPr>
            <w:r w:rsidRPr="006F7F17">
              <w:rPr>
                <w:rStyle w:val="Strong"/>
              </w:rPr>
              <w:t>Manufacturer: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3C522D7" w14:textId="77777777" w:rsidR="00FD017C" w:rsidRPr="00E305C9" w:rsidRDefault="00FD017C" w:rsidP="0037413D">
            <w:pPr>
              <w:rPr>
                <w:b/>
                <w:bCs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2CD6716A" w14:textId="77777777" w:rsidR="00FD017C" w:rsidRPr="006F7F17" w:rsidRDefault="00FD017C" w:rsidP="0037413D">
            <w:pPr>
              <w:pStyle w:val="Heading3-table"/>
              <w:rPr>
                <w:rStyle w:val="Strong"/>
              </w:rPr>
            </w:pPr>
            <w:r w:rsidRPr="006F7F17">
              <w:rPr>
                <w:rStyle w:val="Strong"/>
              </w:rPr>
              <w:t>Model: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9C9CB25" w14:textId="77777777" w:rsidR="00FD017C" w:rsidRPr="00E305C9" w:rsidRDefault="00FD017C" w:rsidP="0037413D">
            <w:pPr>
              <w:rPr>
                <w:b/>
                <w:bCs/>
              </w:rPr>
            </w:pPr>
          </w:p>
        </w:tc>
      </w:tr>
      <w:tr w:rsidR="00FD017C" w:rsidRPr="00E305C9" w14:paraId="554F05A5" w14:textId="77777777" w:rsidTr="0037413D">
        <w:trPr>
          <w:trHeight w:val="482"/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7BEB4620" w14:textId="77777777" w:rsidR="00FD017C" w:rsidRPr="006F7F17" w:rsidRDefault="00FD017C" w:rsidP="0037413D">
            <w:pPr>
              <w:pStyle w:val="Heading3-table"/>
              <w:rPr>
                <w:rStyle w:val="Strong"/>
              </w:rPr>
            </w:pPr>
            <w:r w:rsidRPr="006F7F17">
              <w:rPr>
                <w:rStyle w:val="Strong"/>
              </w:rPr>
              <w:t>Service agreement: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BEE3735" w14:textId="77777777" w:rsidR="00FD017C" w:rsidRPr="00E305C9" w:rsidRDefault="00FD017C" w:rsidP="0037413D">
            <w:pPr>
              <w:rPr>
                <w:b/>
                <w:bCs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4CC8B037" w14:textId="77777777" w:rsidR="00FD017C" w:rsidRPr="006F7F17" w:rsidRDefault="00FD017C" w:rsidP="0037413D">
            <w:pPr>
              <w:pStyle w:val="Heading3-table"/>
              <w:rPr>
                <w:rStyle w:val="Strong"/>
              </w:rPr>
            </w:pPr>
            <w:r w:rsidRPr="006F7F17">
              <w:rPr>
                <w:rStyle w:val="Strong"/>
              </w:rPr>
              <w:t>Serial number: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A1CFE27" w14:textId="77777777" w:rsidR="00FD017C" w:rsidRPr="00E305C9" w:rsidRDefault="00FD017C" w:rsidP="0037413D">
            <w:pPr>
              <w:rPr>
                <w:b/>
                <w:bCs/>
              </w:rPr>
            </w:pPr>
          </w:p>
        </w:tc>
      </w:tr>
      <w:tr w:rsidR="00FD017C" w:rsidRPr="00E305C9" w14:paraId="61A897D4" w14:textId="77777777" w:rsidTr="0037413D">
        <w:trPr>
          <w:trHeight w:val="482"/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53985EDC" w14:textId="77777777" w:rsidR="00FD017C" w:rsidRPr="006F7F17" w:rsidRDefault="00FD017C" w:rsidP="0037413D">
            <w:pPr>
              <w:pStyle w:val="Heading3-table"/>
              <w:rPr>
                <w:rStyle w:val="Strong"/>
              </w:rPr>
            </w:pPr>
            <w:r w:rsidRPr="006F7F17">
              <w:rPr>
                <w:rStyle w:val="Strong"/>
              </w:rPr>
              <w:t>Service frequency: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77C088C" w14:textId="77777777" w:rsidR="00FD017C" w:rsidRPr="00E305C9" w:rsidRDefault="00FD017C" w:rsidP="0037413D">
            <w:pPr>
              <w:rPr>
                <w:b/>
                <w:bCs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0C60A88C" w14:textId="77777777" w:rsidR="00FD017C" w:rsidRPr="006F7F17" w:rsidRDefault="00FD017C" w:rsidP="0037413D">
            <w:pPr>
              <w:pStyle w:val="Heading3-table"/>
              <w:rPr>
                <w:rStyle w:val="Strong"/>
              </w:rPr>
            </w:pPr>
            <w:r w:rsidRPr="006F7F17">
              <w:rPr>
                <w:rStyle w:val="Strong"/>
              </w:rPr>
              <w:t>Maintenance frequency: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32EB37C" w14:textId="77777777" w:rsidR="00FD017C" w:rsidRPr="00E305C9" w:rsidRDefault="00FD017C" w:rsidP="0037413D">
            <w:pPr>
              <w:rPr>
                <w:b/>
                <w:bCs/>
              </w:rPr>
            </w:pPr>
          </w:p>
        </w:tc>
      </w:tr>
    </w:tbl>
    <w:p w14:paraId="1BD57C8E" w14:textId="77777777" w:rsidR="00FD017C" w:rsidRDefault="00FD017C" w:rsidP="00FD017C">
      <w:pPr>
        <w:rPr>
          <w:rStyle w:val="Strong"/>
        </w:rPr>
      </w:pPr>
    </w:p>
    <w:p w14:paraId="68181393" w14:textId="77777777" w:rsidR="00FD017C" w:rsidRPr="006F7F17" w:rsidRDefault="00FD017C" w:rsidP="00FD017C">
      <w:pPr>
        <w:pStyle w:val="Heading3"/>
        <w:rPr>
          <w:rStyle w:val="Strong"/>
          <w:b/>
        </w:rPr>
      </w:pPr>
      <w:r w:rsidRPr="006F7F17">
        <w:rPr>
          <w:rStyle w:val="Strong"/>
        </w:rPr>
        <w:t>Record in the table below each time a service or maintenance is performed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2052"/>
        <w:gridCol w:w="1273"/>
        <w:gridCol w:w="3246"/>
        <w:gridCol w:w="956"/>
      </w:tblGrid>
      <w:tr w:rsidR="00FD017C" w:rsidRPr="00966FF3" w14:paraId="541DAAE2" w14:textId="77777777" w:rsidTr="0037413D">
        <w:trPr>
          <w:trHeight w:val="490"/>
          <w:jc w:val="center"/>
        </w:trPr>
        <w:tc>
          <w:tcPr>
            <w:tcW w:w="1526" w:type="dxa"/>
            <w:shd w:val="clear" w:color="auto" w:fill="auto"/>
          </w:tcPr>
          <w:p w14:paraId="7EB3CCE2" w14:textId="77777777" w:rsidR="00FD017C" w:rsidRPr="006F7F17" w:rsidRDefault="00FD017C" w:rsidP="0037413D">
            <w:pPr>
              <w:pStyle w:val="Heading3"/>
            </w:pPr>
            <w:r w:rsidRPr="006F7F17">
              <w:t xml:space="preserve"> Date</w:t>
            </w:r>
          </w:p>
          <w:p w14:paraId="52C7FC2D" w14:textId="77777777" w:rsidR="00FD017C" w:rsidRPr="00966511" w:rsidRDefault="00FD017C" w:rsidP="0037413D">
            <w:r>
              <w:t>(dd-mmm-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2101" w:type="dxa"/>
            <w:shd w:val="clear" w:color="auto" w:fill="auto"/>
          </w:tcPr>
          <w:p w14:paraId="5D2230C6" w14:textId="77777777" w:rsidR="00FD017C" w:rsidRPr="00D02C76" w:rsidRDefault="00FD017C" w:rsidP="0037413D">
            <w:pPr>
              <w:pStyle w:val="Heading3-table"/>
            </w:pPr>
            <w:r w:rsidRPr="00D02C76">
              <w:t>Procedure</w:t>
            </w:r>
          </w:p>
        </w:tc>
        <w:tc>
          <w:tcPr>
            <w:tcW w:w="1308" w:type="dxa"/>
            <w:shd w:val="clear" w:color="auto" w:fill="auto"/>
          </w:tcPr>
          <w:p w14:paraId="03B60163" w14:textId="77777777" w:rsidR="00FD017C" w:rsidRPr="006F7F17" w:rsidRDefault="00FD017C" w:rsidP="0037413D">
            <w:pPr>
              <w:pStyle w:val="Heading3"/>
            </w:pPr>
            <w:r w:rsidRPr="006F7F17">
              <w:t>Date next due</w:t>
            </w:r>
          </w:p>
          <w:p w14:paraId="785FE431" w14:textId="77777777" w:rsidR="00FD017C" w:rsidRPr="00966FF3" w:rsidRDefault="00FD017C" w:rsidP="0037413D">
            <w:pPr>
              <w:pStyle w:val="Heading3"/>
            </w:pPr>
          </w:p>
        </w:tc>
        <w:tc>
          <w:tcPr>
            <w:tcW w:w="3342" w:type="dxa"/>
            <w:shd w:val="clear" w:color="auto" w:fill="auto"/>
          </w:tcPr>
          <w:p w14:paraId="11C2129B" w14:textId="77777777" w:rsidR="00FD017C" w:rsidRPr="00966FF3" w:rsidRDefault="00FD017C" w:rsidP="0037413D">
            <w:pPr>
              <w:pStyle w:val="Heading3"/>
            </w:pPr>
            <w:r w:rsidRPr="00966FF3">
              <w:t>Notes</w:t>
            </w:r>
          </w:p>
          <w:p w14:paraId="5D507FE0" w14:textId="77777777" w:rsidR="00FD017C" w:rsidRPr="006F7F17" w:rsidRDefault="00FD017C" w:rsidP="0037413D">
            <w:pPr>
              <w:pStyle w:val="Heading3"/>
            </w:pPr>
            <w:r w:rsidRPr="006F7F17">
              <w:t>(Include pass, fail, repairs, replacements)</w:t>
            </w:r>
          </w:p>
        </w:tc>
        <w:tc>
          <w:tcPr>
            <w:tcW w:w="966" w:type="dxa"/>
          </w:tcPr>
          <w:p w14:paraId="74469DB9" w14:textId="77777777" w:rsidR="00FD017C" w:rsidRPr="00966FF3" w:rsidRDefault="00FD017C" w:rsidP="0037413D">
            <w:pPr>
              <w:pStyle w:val="Heading3"/>
            </w:pPr>
            <w:r>
              <w:t>Initials</w:t>
            </w:r>
          </w:p>
        </w:tc>
      </w:tr>
      <w:tr w:rsidR="00FD017C" w:rsidRPr="00966FF3" w14:paraId="0E2FE6E9" w14:textId="77777777" w:rsidTr="0037413D">
        <w:trPr>
          <w:trHeight w:val="510"/>
          <w:jc w:val="center"/>
        </w:trPr>
        <w:tc>
          <w:tcPr>
            <w:tcW w:w="1526" w:type="dxa"/>
          </w:tcPr>
          <w:p w14:paraId="11317081" w14:textId="77777777" w:rsidR="00FD017C" w:rsidRPr="00966FF3" w:rsidRDefault="00FD017C" w:rsidP="0037413D"/>
        </w:tc>
        <w:tc>
          <w:tcPr>
            <w:tcW w:w="2101" w:type="dxa"/>
          </w:tcPr>
          <w:p w14:paraId="30B5B485" w14:textId="77777777" w:rsidR="00FD017C" w:rsidRPr="00966FF3" w:rsidRDefault="00FD017C" w:rsidP="0037413D"/>
        </w:tc>
        <w:tc>
          <w:tcPr>
            <w:tcW w:w="1308" w:type="dxa"/>
          </w:tcPr>
          <w:p w14:paraId="45DB19DF" w14:textId="77777777" w:rsidR="00FD017C" w:rsidRPr="00966FF3" w:rsidRDefault="00FD017C" w:rsidP="0037413D"/>
        </w:tc>
        <w:tc>
          <w:tcPr>
            <w:tcW w:w="3342" w:type="dxa"/>
          </w:tcPr>
          <w:p w14:paraId="017C6BC3" w14:textId="77777777" w:rsidR="00FD017C" w:rsidRPr="00966FF3" w:rsidRDefault="00FD017C" w:rsidP="0037413D"/>
        </w:tc>
        <w:tc>
          <w:tcPr>
            <w:tcW w:w="966" w:type="dxa"/>
          </w:tcPr>
          <w:p w14:paraId="1D3ED2F6" w14:textId="77777777" w:rsidR="00FD017C" w:rsidRPr="00966FF3" w:rsidRDefault="00FD017C" w:rsidP="0037413D"/>
        </w:tc>
      </w:tr>
      <w:tr w:rsidR="00FD017C" w:rsidRPr="00966FF3" w14:paraId="523EB63E" w14:textId="77777777" w:rsidTr="0037413D">
        <w:trPr>
          <w:trHeight w:val="510"/>
          <w:jc w:val="center"/>
        </w:trPr>
        <w:tc>
          <w:tcPr>
            <w:tcW w:w="1526" w:type="dxa"/>
          </w:tcPr>
          <w:p w14:paraId="5EBA38D2" w14:textId="77777777" w:rsidR="00FD017C" w:rsidRPr="00966FF3" w:rsidRDefault="00FD017C" w:rsidP="0037413D"/>
        </w:tc>
        <w:tc>
          <w:tcPr>
            <w:tcW w:w="2101" w:type="dxa"/>
          </w:tcPr>
          <w:p w14:paraId="2922AD04" w14:textId="77777777" w:rsidR="00FD017C" w:rsidRPr="00966FF3" w:rsidRDefault="00FD017C" w:rsidP="0037413D"/>
        </w:tc>
        <w:tc>
          <w:tcPr>
            <w:tcW w:w="1308" w:type="dxa"/>
          </w:tcPr>
          <w:p w14:paraId="325430A5" w14:textId="77777777" w:rsidR="00FD017C" w:rsidRPr="00966FF3" w:rsidRDefault="00FD017C" w:rsidP="0037413D"/>
        </w:tc>
        <w:tc>
          <w:tcPr>
            <w:tcW w:w="3342" w:type="dxa"/>
          </w:tcPr>
          <w:p w14:paraId="62DAFAA3" w14:textId="77777777" w:rsidR="00FD017C" w:rsidRPr="00966FF3" w:rsidRDefault="00FD017C" w:rsidP="0037413D"/>
        </w:tc>
        <w:tc>
          <w:tcPr>
            <w:tcW w:w="966" w:type="dxa"/>
          </w:tcPr>
          <w:p w14:paraId="05CE311C" w14:textId="77777777" w:rsidR="00FD017C" w:rsidRPr="00966FF3" w:rsidRDefault="00FD017C" w:rsidP="0037413D"/>
        </w:tc>
      </w:tr>
      <w:tr w:rsidR="00FD017C" w:rsidRPr="00966FF3" w14:paraId="513B6205" w14:textId="77777777" w:rsidTr="0037413D">
        <w:trPr>
          <w:trHeight w:val="510"/>
          <w:jc w:val="center"/>
        </w:trPr>
        <w:tc>
          <w:tcPr>
            <w:tcW w:w="1526" w:type="dxa"/>
          </w:tcPr>
          <w:p w14:paraId="4AE255C5" w14:textId="77777777" w:rsidR="00FD017C" w:rsidRPr="00966FF3" w:rsidRDefault="00FD017C" w:rsidP="0037413D"/>
        </w:tc>
        <w:tc>
          <w:tcPr>
            <w:tcW w:w="2101" w:type="dxa"/>
          </w:tcPr>
          <w:p w14:paraId="680139F6" w14:textId="77777777" w:rsidR="00FD017C" w:rsidRPr="00966FF3" w:rsidRDefault="00FD017C" w:rsidP="0037413D"/>
        </w:tc>
        <w:tc>
          <w:tcPr>
            <w:tcW w:w="1308" w:type="dxa"/>
          </w:tcPr>
          <w:p w14:paraId="12197294" w14:textId="77777777" w:rsidR="00FD017C" w:rsidRPr="00966FF3" w:rsidRDefault="00FD017C" w:rsidP="0037413D"/>
        </w:tc>
        <w:tc>
          <w:tcPr>
            <w:tcW w:w="3342" w:type="dxa"/>
          </w:tcPr>
          <w:p w14:paraId="754D53EE" w14:textId="77777777" w:rsidR="00FD017C" w:rsidRPr="00966FF3" w:rsidRDefault="00FD017C" w:rsidP="0037413D"/>
        </w:tc>
        <w:tc>
          <w:tcPr>
            <w:tcW w:w="966" w:type="dxa"/>
          </w:tcPr>
          <w:p w14:paraId="3299CC32" w14:textId="77777777" w:rsidR="00FD017C" w:rsidRPr="00966FF3" w:rsidRDefault="00FD017C" w:rsidP="0037413D"/>
        </w:tc>
      </w:tr>
      <w:tr w:rsidR="00FD017C" w:rsidRPr="00966FF3" w14:paraId="193F577B" w14:textId="77777777" w:rsidTr="0037413D">
        <w:trPr>
          <w:trHeight w:val="510"/>
          <w:jc w:val="center"/>
        </w:trPr>
        <w:tc>
          <w:tcPr>
            <w:tcW w:w="1526" w:type="dxa"/>
          </w:tcPr>
          <w:p w14:paraId="6E2C3B12" w14:textId="77777777" w:rsidR="00FD017C" w:rsidRPr="00966FF3" w:rsidRDefault="00FD017C" w:rsidP="0037413D"/>
        </w:tc>
        <w:tc>
          <w:tcPr>
            <w:tcW w:w="2101" w:type="dxa"/>
          </w:tcPr>
          <w:p w14:paraId="31E318E7" w14:textId="77777777" w:rsidR="00FD017C" w:rsidRPr="00966FF3" w:rsidRDefault="00FD017C" w:rsidP="0037413D"/>
        </w:tc>
        <w:tc>
          <w:tcPr>
            <w:tcW w:w="1308" w:type="dxa"/>
          </w:tcPr>
          <w:p w14:paraId="703F1707" w14:textId="77777777" w:rsidR="00FD017C" w:rsidRPr="00966FF3" w:rsidRDefault="00FD017C" w:rsidP="0037413D"/>
        </w:tc>
        <w:tc>
          <w:tcPr>
            <w:tcW w:w="3342" w:type="dxa"/>
          </w:tcPr>
          <w:p w14:paraId="3F6361D4" w14:textId="77777777" w:rsidR="00FD017C" w:rsidRPr="00966FF3" w:rsidRDefault="00FD017C" w:rsidP="0037413D"/>
        </w:tc>
        <w:tc>
          <w:tcPr>
            <w:tcW w:w="966" w:type="dxa"/>
          </w:tcPr>
          <w:p w14:paraId="62ACC646" w14:textId="77777777" w:rsidR="00FD017C" w:rsidRPr="00966FF3" w:rsidRDefault="00FD017C" w:rsidP="0037413D"/>
        </w:tc>
      </w:tr>
      <w:tr w:rsidR="00FD017C" w:rsidRPr="00966FF3" w14:paraId="58D44184" w14:textId="77777777" w:rsidTr="0037413D">
        <w:trPr>
          <w:trHeight w:val="510"/>
          <w:jc w:val="center"/>
        </w:trPr>
        <w:tc>
          <w:tcPr>
            <w:tcW w:w="1526" w:type="dxa"/>
          </w:tcPr>
          <w:p w14:paraId="2E0BBA50" w14:textId="77777777" w:rsidR="00FD017C" w:rsidRPr="00966FF3" w:rsidRDefault="00FD017C" w:rsidP="0037413D"/>
        </w:tc>
        <w:tc>
          <w:tcPr>
            <w:tcW w:w="2101" w:type="dxa"/>
          </w:tcPr>
          <w:p w14:paraId="12F7647C" w14:textId="77777777" w:rsidR="00FD017C" w:rsidRPr="00966FF3" w:rsidRDefault="00FD017C" w:rsidP="0037413D"/>
        </w:tc>
        <w:tc>
          <w:tcPr>
            <w:tcW w:w="1308" w:type="dxa"/>
          </w:tcPr>
          <w:p w14:paraId="37D69F39" w14:textId="77777777" w:rsidR="00FD017C" w:rsidRPr="00966FF3" w:rsidRDefault="00FD017C" w:rsidP="0037413D"/>
        </w:tc>
        <w:tc>
          <w:tcPr>
            <w:tcW w:w="3342" w:type="dxa"/>
          </w:tcPr>
          <w:p w14:paraId="3FA70DB2" w14:textId="77777777" w:rsidR="00FD017C" w:rsidRPr="00966FF3" w:rsidRDefault="00FD017C" w:rsidP="0037413D"/>
        </w:tc>
        <w:tc>
          <w:tcPr>
            <w:tcW w:w="966" w:type="dxa"/>
          </w:tcPr>
          <w:p w14:paraId="06C54427" w14:textId="77777777" w:rsidR="00FD017C" w:rsidRPr="00966FF3" w:rsidRDefault="00FD017C" w:rsidP="0037413D"/>
        </w:tc>
      </w:tr>
      <w:tr w:rsidR="00FD017C" w:rsidRPr="00966FF3" w14:paraId="5E03134B" w14:textId="77777777" w:rsidTr="0037413D">
        <w:trPr>
          <w:trHeight w:val="510"/>
          <w:jc w:val="center"/>
        </w:trPr>
        <w:tc>
          <w:tcPr>
            <w:tcW w:w="1526" w:type="dxa"/>
          </w:tcPr>
          <w:p w14:paraId="61E24B61" w14:textId="5D7051D6" w:rsidR="00FD017C" w:rsidRPr="00966FF3" w:rsidRDefault="00FD017C" w:rsidP="0037413D"/>
        </w:tc>
        <w:tc>
          <w:tcPr>
            <w:tcW w:w="2101" w:type="dxa"/>
          </w:tcPr>
          <w:p w14:paraId="4172ADB1" w14:textId="77777777" w:rsidR="00FD017C" w:rsidRPr="00966FF3" w:rsidRDefault="00FD017C" w:rsidP="0037413D"/>
        </w:tc>
        <w:tc>
          <w:tcPr>
            <w:tcW w:w="1308" w:type="dxa"/>
          </w:tcPr>
          <w:p w14:paraId="677E36E4" w14:textId="77777777" w:rsidR="00FD017C" w:rsidRPr="00966FF3" w:rsidRDefault="00FD017C" w:rsidP="0037413D"/>
        </w:tc>
        <w:tc>
          <w:tcPr>
            <w:tcW w:w="3342" w:type="dxa"/>
          </w:tcPr>
          <w:p w14:paraId="700CAFA1" w14:textId="77777777" w:rsidR="00FD017C" w:rsidRPr="00966FF3" w:rsidRDefault="00FD017C" w:rsidP="0037413D"/>
        </w:tc>
        <w:tc>
          <w:tcPr>
            <w:tcW w:w="966" w:type="dxa"/>
          </w:tcPr>
          <w:p w14:paraId="31BA956C" w14:textId="77777777" w:rsidR="00FD017C" w:rsidRPr="00966FF3" w:rsidRDefault="00FD017C" w:rsidP="0037413D"/>
        </w:tc>
      </w:tr>
      <w:tr w:rsidR="00FD017C" w:rsidRPr="00966FF3" w14:paraId="438C6525" w14:textId="77777777" w:rsidTr="0037413D">
        <w:trPr>
          <w:trHeight w:val="510"/>
          <w:jc w:val="center"/>
        </w:trPr>
        <w:tc>
          <w:tcPr>
            <w:tcW w:w="1526" w:type="dxa"/>
          </w:tcPr>
          <w:p w14:paraId="370813E4" w14:textId="77777777" w:rsidR="00FD017C" w:rsidRPr="00966FF3" w:rsidRDefault="00FD017C" w:rsidP="0037413D"/>
        </w:tc>
        <w:tc>
          <w:tcPr>
            <w:tcW w:w="2101" w:type="dxa"/>
          </w:tcPr>
          <w:p w14:paraId="4BEFDE08" w14:textId="77777777" w:rsidR="00FD017C" w:rsidRPr="00966FF3" w:rsidRDefault="00FD017C" w:rsidP="0037413D"/>
        </w:tc>
        <w:tc>
          <w:tcPr>
            <w:tcW w:w="1308" w:type="dxa"/>
          </w:tcPr>
          <w:p w14:paraId="4C25A854" w14:textId="77777777" w:rsidR="00FD017C" w:rsidRPr="00966FF3" w:rsidRDefault="00FD017C" w:rsidP="0037413D"/>
        </w:tc>
        <w:tc>
          <w:tcPr>
            <w:tcW w:w="3342" w:type="dxa"/>
          </w:tcPr>
          <w:p w14:paraId="5BB78D09" w14:textId="77777777" w:rsidR="00FD017C" w:rsidRPr="00966FF3" w:rsidRDefault="00FD017C" w:rsidP="0037413D"/>
        </w:tc>
        <w:tc>
          <w:tcPr>
            <w:tcW w:w="966" w:type="dxa"/>
          </w:tcPr>
          <w:p w14:paraId="2BAA690A" w14:textId="77777777" w:rsidR="00FD017C" w:rsidRPr="00966FF3" w:rsidRDefault="00FD017C" w:rsidP="0037413D"/>
        </w:tc>
      </w:tr>
      <w:tr w:rsidR="00FD017C" w:rsidRPr="00966FF3" w14:paraId="0E170DE1" w14:textId="77777777" w:rsidTr="0037413D">
        <w:trPr>
          <w:trHeight w:val="510"/>
          <w:jc w:val="center"/>
        </w:trPr>
        <w:tc>
          <w:tcPr>
            <w:tcW w:w="1526" w:type="dxa"/>
          </w:tcPr>
          <w:p w14:paraId="7C112556" w14:textId="77777777" w:rsidR="00FD017C" w:rsidRPr="00966FF3" w:rsidRDefault="00FD017C" w:rsidP="0037413D"/>
        </w:tc>
        <w:tc>
          <w:tcPr>
            <w:tcW w:w="2101" w:type="dxa"/>
          </w:tcPr>
          <w:p w14:paraId="38D25FD6" w14:textId="77777777" w:rsidR="00FD017C" w:rsidRPr="00966FF3" w:rsidRDefault="00FD017C" w:rsidP="0037413D"/>
        </w:tc>
        <w:tc>
          <w:tcPr>
            <w:tcW w:w="1308" w:type="dxa"/>
          </w:tcPr>
          <w:p w14:paraId="79B35780" w14:textId="77777777" w:rsidR="00FD017C" w:rsidRPr="00966FF3" w:rsidRDefault="00FD017C" w:rsidP="0037413D"/>
        </w:tc>
        <w:tc>
          <w:tcPr>
            <w:tcW w:w="3342" w:type="dxa"/>
          </w:tcPr>
          <w:p w14:paraId="7030C3A1" w14:textId="77777777" w:rsidR="00FD017C" w:rsidRPr="00966FF3" w:rsidRDefault="00FD017C" w:rsidP="0037413D"/>
        </w:tc>
        <w:tc>
          <w:tcPr>
            <w:tcW w:w="966" w:type="dxa"/>
          </w:tcPr>
          <w:p w14:paraId="19CDFAB1" w14:textId="77777777" w:rsidR="00FD017C" w:rsidRPr="00966FF3" w:rsidRDefault="00FD017C" w:rsidP="0037413D"/>
        </w:tc>
      </w:tr>
      <w:tr w:rsidR="00FD017C" w:rsidRPr="00966FF3" w14:paraId="6E4CFA01" w14:textId="77777777" w:rsidTr="0037413D">
        <w:trPr>
          <w:trHeight w:val="510"/>
          <w:jc w:val="center"/>
        </w:trPr>
        <w:tc>
          <w:tcPr>
            <w:tcW w:w="1526" w:type="dxa"/>
          </w:tcPr>
          <w:p w14:paraId="257C1F58" w14:textId="77777777" w:rsidR="00FD017C" w:rsidRPr="00966FF3" w:rsidRDefault="00FD017C" w:rsidP="0037413D"/>
        </w:tc>
        <w:tc>
          <w:tcPr>
            <w:tcW w:w="2101" w:type="dxa"/>
          </w:tcPr>
          <w:p w14:paraId="25CB4C0F" w14:textId="77777777" w:rsidR="00FD017C" w:rsidRPr="00966FF3" w:rsidRDefault="00FD017C" w:rsidP="0037413D"/>
        </w:tc>
        <w:tc>
          <w:tcPr>
            <w:tcW w:w="1308" w:type="dxa"/>
          </w:tcPr>
          <w:p w14:paraId="0331B42B" w14:textId="77777777" w:rsidR="00FD017C" w:rsidRPr="00966FF3" w:rsidRDefault="00FD017C" w:rsidP="0037413D"/>
        </w:tc>
        <w:tc>
          <w:tcPr>
            <w:tcW w:w="3342" w:type="dxa"/>
          </w:tcPr>
          <w:p w14:paraId="24D98B7F" w14:textId="77777777" w:rsidR="00FD017C" w:rsidRPr="00966FF3" w:rsidRDefault="00FD017C" w:rsidP="0037413D"/>
        </w:tc>
        <w:tc>
          <w:tcPr>
            <w:tcW w:w="966" w:type="dxa"/>
          </w:tcPr>
          <w:p w14:paraId="48C9519E" w14:textId="77777777" w:rsidR="00FD017C" w:rsidRPr="00966FF3" w:rsidRDefault="00FD017C" w:rsidP="0037413D"/>
        </w:tc>
      </w:tr>
      <w:tr w:rsidR="00FD017C" w:rsidRPr="00966FF3" w14:paraId="03581578" w14:textId="77777777" w:rsidTr="0037413D">
        <w:trPr>
          <w:trHeight w:val="510"/>
          <w:jc w:val="center"/>
        </w:trPr>
        <w:tc>
          <w:tcPr>
            <w:tcW w:w="1526" w:type="dxa"/>
          </w:tcPr>
          <w:p w14:paraId="1A1FEFE0" w14:textId="77777777" w:rsidR="00FD017C" w:rsidRPr="00966FF3" w:rsidRDefault="00FD017C" w:rsidP="0037413D"/>
        </w:tc>
        <w:tc>
          <w:tcPr>
            <w:tcW w:w="2101" w:type="dxa"/>
          </w:tcPr>
          <w:p w14:paraId="5642336C" w14:textId="77777777" w:rsidR="00FD017C" w:rsidRPr="00966FF3" w:rsidRDefault="00FD017C" w:rsidP="0037413D"/>
        </w:tc>
        <w:tc>
          <w:tcPr>
            <w:tcW w:w="1308" w:type="dxa"/>
          </w:tcPr>
          <w:p w14:paraId="44BBA846" w14:textId="77777777" w:rsidR="00FD017C" w:rsidRPr="00966FF3" w:rsidRDefault="00FD017C" w:rsidP="0037413D"/>
        </w:tc>
        <w:tc>
          <w:tcPr>
            <w:tcW w:w="3342" w:type="dxa"/>
          </w:tcPr>
          <w:p w14:paraId="6E3370CD" w14:textId="77777777" w:rsidR="00FD017C" w:rsidRPr="00966FF3" w:rsidRDefault="00FD017C" w:rsidP="0037413D"/>
        </w:tc>
        <w:tc>
          <w:tcPr>
            <w:tcW w:w="966" w:type="dxa"/>
          </w:tcPr>
          <w:p w14:paraId="467B4D7A" w14:textId="77777777" w:rsidR="00FD017C" w:rsidRPr="00966FF3" w:rsidRDefault="00FD017C" w:rsidP="0037413D"/>
        </w:tc>
      </w:tr>
      <w:tr w:rsidR="00FD017C" w:rsidRPr="00966FF3" w14:paraId="53A2F383" w14:textId="77777777" w:rsidTr="0037413D">
        <w:trPr>
          <w:trHeight w:val="510"/>
          <w:jc w:val="center"/>
        </w:trPr>
        <w:tc>
          <w:tcPr>
            <w:tcW w:w="1526" w:type="dxa"/>
          </w:tcPr>
          <w:p w14:paraId="653C4F65" w14:textId="77777777" w:rsidR="00FD017C" w:rsidRPr="00966FF3" w:rsidRDefault="00FD017C" w:rsidP="0037413D"/>
        </w:tc>
        <w:tc>
          <w:tcPr>
            <w:tcW w:w="2101" w:type="dxa"/>
          </w:tcPr>
          <w:p w14:paraId="55BEB560" w14:textId="77777777" w:rsidR="00FD017C" w:rsidRPr="00966FF3" w:rsidRDefault="00FD017C" w:rsidP="0037413D"/>
        </w:tc>
        <w:tc>
          <w:tcPr>
            <w:tcW w:w="1308" w:type="dxa"/>
          </w:tcPr>
          <w:p w14:paraId="1040FBFE" w14:textId="77777777" w:rsidR="00FD017C" w:rsidRPr="00966FF3" w:rsidRDefault="00FD017C" w:rsidP="0037413D"/>
        </w:tc>
        <w:tc>
          <w:tcPr>
            <w:tcW w:w="3342" w:type="dxa"/>
          </w:tcPr>
          <w:p w14:paraId="28100A21" w14:textId="77777777" w:rsidR="00FD017C" w:rsidRPr="00966FF3" w:rsidRDefault="00FD017C" w:rsidP="0037413D"/>
        </w:tc>
        <w:tc>
          <w:tcPr>
            <w:tcW w:w="966" w:type="dxa"/>
          </w:tcPr>
          <w:p w14:paraId="0A615913" w14:textId="77777777" w:rsidR="00FD017C" w:rsidRPr="00966FF3" w:rsidRDefault="00FD017C" w:rsidP="0037413D"/>
        </w:tc>
      </w:tr>
      <w:tr w:rsidR="00FD017C" w:rsidRPr="00966FF3" w14:paraId="6ADC8018" w14:textId="77777777" w:rsidTr="0037413D">
        <w:trPr>
          <w:trHeight w:val="510"/>
          <w:jc w:val="center"/>
        </w:trPr>
        <w:tc>
          <w:tcPr>
            <w:tcW w:w="1526" w:type="dxa"/>
          </w:tcPr>
          <w:p w14:paraId="2D64B89D" w14:textId="77777777" w:rsidR="00FD017C" w:rsidRPr="00966FF3" w:rsidRDefault="00FD017C" w:rsidP="0037413D"/>
        </w:tc>
        <w:tc>
          <w:tcPr>
            <w:tcW w:w="2101" w:type="dxa"/>
          </w:tcPr>
          <w:p w14:paraId="0C0B3894" w14:textId="77777777" w:rsidR="00FD017C" w:rsidRPr="00966FF3" w:rsidRDefault="00FD017C" w:rsidP="0037413D"/>
        </w:tc>
        <w:tc>
          <w:tcPr>
            <w:tcW w:w="1308" w:type="dxa"/>
          </w:tcPr>
          <w:p w14:paraId="25863B91" w14:textId="77777777" w:rsidR="00FD017C" w:rsidRPr="00966FF3" w:rsidRDefault="00FD017C" w:rsidP="0037413D"/>
        </w:tc>
        <w:tc>
          <w:tcPr>
            <w:tcW w:w="3342" w:type="dxa"/>
          </w:tcPr>
          <w:p w14:paraId="29A7ED30" w14:textId="77777777" w:rsidR="00FD017C" w:rsidRPr="00966FF3" w:rsidRDefault="00FD017C" w:rsidP="0037413D"/>
        </w:tc>
        <w:tc>
          <w:tcPr>
            <w:tcW w:w="966" w:type="dxa"/>
          </w:tcPr>
          <w:p w14:paraId="2A43172A" w14:textId="77777777" w:rsidR="00FD017C" w:rsidRPr="00966FF3" w:rsidRDefault="00FD017C" w:rsidP="0037413D"/>
        </w:tc>
      </w:tr>
      <w:tr w:rsidR="00FD017C" w:rsidRPr="00966FF3" w14:paraId="49B1694C" w14:textId="77777777" w:rsidTr="0037413D">
        <w:trPr>
          <w:trHeight w:val="510"/>
          <w:jc w:val="center"/>
        </w:trPr>
        <w:tc>
          <w:tcPr>
            <w:tcW w:w="1526" w:type="dxa"/>
          </w:tcPr>
          <w:p w14:paraId="282B10C1" w14:textId="77777777" w:rsidR="00FD017C" w:rsidRPr="00966FF3" w:rsidRDefault="00FD017C" w:rsidP="0037413D"/>
        </w:tc>
        <w:tc>
          <w:tcPr>
            <w:tcW w:w="2101" w:type="dxa"/>
          </w:tcPr>
          <w:p w14:paraId="172E95A8" w14:textId="77777777" w:rsidR="00FD017C" w:rsidRPr="00966FF3" w:rsidRDefault="00FD017C" w:rsidP="0037413D"/>
        </w:tc>
        <w:tc>
          <w:tcPr>
            <w:tcW w:w="1308" w:type="dxa"/>
          </w:tcPr>
          <w:p w14:paraId="713003D4" w14:textId="77777777" w:rsidR="00FD017C" w:rsidRPr="00966FF3" w:rsidRDefault="00FD017C" w:rsidP="0037413D"/>
        </w:tc>
        <w:tc>
          <w:tcPr>
            <w:tcW w:w="3342" w:type="dxa"/>
          </w:tcPr>
          <w:p w14:paraId="5A0FC5E3" w14:textId="77777777" w:rsidR="00FD017C" w:rsidRPr="00966FF3" w:rsidRDefault="00FD017C" w:rsidP="0037413D"/>
        </w:tc>
        <w:tc>
          <w:tcPr>
            <w:tcW w:w="966" w:type="dxa"/>
          </w:tcPr>
          <w:p w14:paraId="2A2788A2" w14:textId="77777777" w:rsidR="00FD017C" w:rsidRPr="00966FF3" w:rsidRDefault="00FD017C" w:rsidP="0037413D"/>
        </w:tc>
      </w:tr>
      <w:tr w:rsidR="00FD017C" w:rsidRPr="00966FF3" w14:paraId="3A37B0D0" w14:textId="77777777" w:rsidTr="0037413D">
        <w:trPr>
          <w:trHeight w:val="510"/>
          <w:jc w:val="center"/>
        </w:trPr>
        <w:tc>
          <w:tcPr>
            <w:tcW w:w="1526" w:type="dxa"/>
          </w:tcPr>
          <w:p w14:paraId="36215629" w14:textId="77777777" w:rsidR="00FD017C" w:rsidRPr="00966FF3" w:rsidRDefault="00FD017C" w:rsidP="0037413D"/>
        </w:tc>
        <w:tc>
          <w:tcPr>
            <w:tcW w:w="2101" w:type="dxa"/>
          </w:tcPr>
          <w:p w14:paraId="37F33CA9" w14:textId="77777777" w:rsidR="00FD017C" w:rsidRPr="00966FF3" w:rsidRDefault="00FD017C" w:rsidP="0037413D"/>
        </w:tc>
        <w:tc>
          <w:tcPr>
            <w:tcW w:w="1308" w:type="dxa"/>
          </w:tcPr>
          <w:p w14:paraId="096AEA1A" w14:textId="77777777" w:rsidR="00FD017C" w:rsidRPr="00966FF3" w:rsidRDefault="00FD017C" w:rsidP="0037413D"/>
        </w:tc>
        <w:tc>
          <w:tcPr>
            <w:tcW w:w="3342" w:type="dxa"/>
          </w:tcPr>
          <w:p w14:paraId="65A39E97" w14:textId="77777777" w:rsidR="00FD017C" w:rsidRPr="00966FF3" w:rsidRDefault="00FD017C" w:rsidP="0037413D"/>
        </w:tc>
        <w:tc>
          <w:tcPr>
            <w:tcW w:w="966" w:type="dxa"/>
          </w:tcPr>
          <w:p w14:paraId="5107FB12" w14:textId="77777777" w:rsidR="00FD017C" w:rsidRPr="00966FF3" w:rsidRDefault="00FD017C" w:rsidP="0037413D"/>
        </w:tc>
      </w:tr>
      <w:tr w:rsidR="00FD017C" w:rsidRPr="00966FF3" w14:paraId="7E7A4EF0" w14:textId="77777777" w:rsidTr="0037413D">
        <w:trPr>
          <w:trHeight w:val="510"/>
          <w:jc w:val="center"/>
        </w:trPr>
        <w:tc>
          <w:tcPr>
            <w:tcW w:w="1526" w:type="dxa"/>
          </w:tcPr>
          <w:p w14:paraId="0586FC26" w14:textId="77777777" w:rsidR="00FD017C" w:rsidRPr="00966FF3" w:rsidRDefault="00FD017C" w:rsidP="0037413D"/>
        </w:tc>
        <w:tc>
          <w:tcPr>
            <w:tcW w:w="2101" w:type="dxa"/>
          </w:tcPr>
          <w:p w14:paraId="2683F674" w14:textId="77777777" w:rsidR="00FD017C" w:rsidRPr="00966FF3" w:rsidRDefault="00FD017C" w:rsidP="0037413D"/>
        </w:tc>
        <w:tc>
          <w:tcPr>
            <w:tcW w:w="1308" w:type="dxa"/>
          </w:tcPr>
          <w:p w14:paraId="2F927FE8" w14:textId="77777777" w:rsidR="00FD017C" w:rsidRPr="00966FF3" w:rsidRDefault="00FD017C" w:rsidP="0037413D"/>
        </w:tc>
        <w:tc>
          <w:tcPr>
            <w:tcW w:w="3342" w:type="dxa"/>
          </w:tcPr>
          <w:p w14:paraId="2241B0DD" w14:textId="77777777" w:rsidR="00FD017C" w:rsidRPr="00966FF3" w:rsidRDefault="00FD017C" w:rsidP="0037413D"/>
        </w:tc>
        <w:tc>
          <w:tcPr>
            <w:tcW w:w="966" w:type="dxa"/>
          </w:tcPr>
          <w:p w14:paraId="4D2ACFFF" w14:textId="77777777" w:rsidR="00FD017C" w:rsidRPr="00966FF3" w:rsidRDefault="00FD017C" w:rsidP="0037413D"/>
        </w:tc>
      </w:tr>
    </w:tbl>
    <w:p w14:paraId="35333D35" w14:textId="77777777" w:rsidR="00FD017C" w:rsidRDefault="00FD017C" w:rsidP="00FD017C"/>
    <w:p w14:paraId="5CFCAE14" w14:textId="77777777" w:rsidR="00B63EFD" w:rsidRPr="00B63EFD" w:rsidRDefault="00B63EFD" w:rsidP="00FD017C">
      <w:pPr>
        <w:pStyle w:val="Heading1"/>
      </w:pPr>
    </w:p>
    <w:sectPr w:rsidR="00B63EFD" w:rsidRPr="00B63EFD" w:rsidSect="00655225">
      <w:headerReference w:type="default" r:id="rId18"/>
      <w:footerReference w:type="default" r:id="rId19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6447E" w16cex:dateUtc="2022-08-16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93F4" w14:textId="77777777" w:rsidR="00843283" w:rsidRDefault="00843283" w:rsidP="009E2541">
      <w:pPr>
        <w:spacing w:before="0" w:after="0"/>
      </w:pPr>
      <w:r>
        <w:separator/>
      </w:r>
    </w:p>
  </w:endnote>
  <w:endnote w:type="continuationSeparator" w:id="0">
    <w:p w14:paraId="15F4BC5C" w14:textId="77777777" w:rsidR="00843283" w:rsidRDefault="00843283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084D5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43B48D3C" w14:textId="207220AA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 xml:space="preserve">&lt;Enter </w:t>
            </w:r>
            <w:r w:rsidR="00FA65A2">
              <w:t>site/study/trial-specific footer text here or delete if not required.</w:t>
            </w:r>
            <w:r>
              <w:t>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  <w:p w14:paraId="009B16EF" w14:textId="6689A042" w:rsidR="00A121AC" w:rsidRPr="009E2541" w:rsidRDefault="00833328" w:rsidP="00A121AC">
    <w:pPr>
      <w:pStyle w:val="Footer"/>
    </w:pPr>
    <w:r>
      <w:t xml:space="preserve">UoB-DSB-QCD-001 Deviation Management </w:t>
    </w:r>
    <w:r w:rsidR="00A121AC">
      <w:t>v</w:t>
    </w:r>
    <w:r w:rsidR="00984A4B">
      <w:t>1</w:t>
    </w:r>
    <w:r>
      <w:t>.</w:t>
    </w:r>
    <w:r w:rsidR="004A72A8">
      <w:t>3</w:t>
    </w:r>
    <w:r>
      <w:t>,</w:t>
    </w:r>
    <w:r w:rsidR="00A121AC">
      <w:t xml:space="preserve"> effective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3BEB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42D09D35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82BD763" w14:textId="77777777" w:rsidR="009F4967" w:rsidRDefault="004455D7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924229"/>
      <w:docPartObj>
        <w:docPartGallery w:val="Page Numbers (Bottom of Page)"/>
        <w:docPartUnique/>
      </w:docPartObj>
    </w:sdtPr>
    <w:sdtEndPr/>
    <w:sdtContent>
      <w:sdt>
        <w:sdtPr>
          <w:id w:val="766352355"/>
          <w:docPartObj>
            <w:docPartGallery w:val="Page Numbers (Top of Page)"/>
            <w:docPartUnique/>
          </w:docPartObj>
        </w:sdtPr>
        <w:sdtEndPr/>
        <w:sdtContent>
          <w:p w14:paraId="5376B565" w14:textId="70A65CF5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0C19B66A" w14:textId="3A54A330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>UoB-</w:t>
            </w:r>
            <w:r w:rsidR="00E25202">
              <w:t>CRL</w:t>
            </w:r>
            <w:r>
              <w:t>-QCD-0</w:t>
            </w:r>
            <w:r w:rsidR="00DF22BD">
              <w:t>10</w:t>
            </w:r>
            <w:r>
              <w:t xml:space="preserve"> </w:t>
            </w:r>
            <w:r w:rsidR="00DF22BD">
              <w:t>Equipment Maintenance Schedule</w:t>
            </w:r>
            <w:r>
              <w:t xml:space="preserve"> </w:t>
            </w:r>
            <w:r w:rsidR="005D64F4">
              <w:t>v2</w:t>
            </w:r>
            <w:r w:rsidR="009D3D08">
              <w:t>.0</w:t>
            </w:r>
            <w:r>
              <w:t xml:space="preserve"> </w:t>
            </w:r>
            <w:r w:rsidR="005D64F4">
              <w:t>E</w:t>
            </w:r>
            <w:r>
              <w:t xml:space="preserve">ffective date </w:t>
            </w:r>
            <w:r w:rsidR="00F10CD6">
              <w:t>03</w:t>
            </w:r>
            <w:r w:rsidR="005D64F4">
              <w:t>-</w:t>
            </w:r>
            <w:r w:rsidR="00F10CD6">
              <w:t>Jan</w:t>
            </w:r>
            <w:r w:rsidR="005D64F4">
              <w:t>-202</w:t>
            </w:r>
            <w:r w:rsidR="00F10CD6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518085"/>
      <w:docPartObj>
        <w:docPartGallery w:val="Page Numbers (Bottom of Page)"/>
        <w:docPartUnique/>
      </w:docPartObj>
    </w:sdtPr>
    <w:sdtEndPr/>
    <w:sdtContent>
      <w:sdt>
        <w:sdtPr>
          <w:id w:val="-1826345839"/>
          <w:docPartObj>
            <w:docPartGallery w:val="Page Numbers (Top of Page)"/>
            <w:docPartUnique/>
          </w:docPartObj>
        </w:sdtPr>
        <w:sdtEndPr/>
        <w:sdtContent>
          <w:p w14:paraId="7E43DEF6" w14:textId="77777777" w:rsidR="004E2F65" w:rsidRDefault="004E2F65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required.&gt;</w:t>
            </w:r>
            <w:r>
              <w:tab/>
            </w:r>
          </w:p>
          <w:p w14:paraId="0CCD7DBB" w14:textId="77A86D03" w:rsidR="004E2F65" w:rsidRDefault="00E25202" w:rsidP="0017791A">
            <w:pPr>
              <w:pStyle w:val="Footer"/>
              <w:tabs>
                <w:tab w:val="right" w:pos="9026"/>
              </w:tabs>
            </w:pPr>
            <w:r>
              <w:t>UoB-CRL-QCD-0</w:t>
            </w:r>
            <w:r w:rsidR="00DF22BD">
              <w:t>10</w:t>
            </w:r>
            <w:r>
              <w:t xml:space="preserve"> </w:t>
            </w:r>
            <w:r w:rsidR="00DF22BD">
              <w:t xml:space="preserve">Equipment Maintenance </w:t>
            </w:r>
            <w:proofErr w:type="gramStart"/>
            <w:r w:rsidR="00DF22BD">
              <w:t xml:space="preserve">Schedule </w:t>
            </w:r>
            <w:r>
              <w:t xml:space="preserve"> v</w:t>
            </w:r>
            <w:proofErr w:type="gramEnd"/>
            <w:r>
              <w:t>2.0 Effective date xx-xxx-2022</w:t>
            </w:r>
            <w:r w:rsidR="004E2F65" w:rsidRPr="00352C78">
              <w:tab/>
            </w:r>
            <w:r w:rsidR="004E2F65">
              <w:t xml:space="preserve">Page </w:t>
            </w:r>
            <w:r w:rsidR="004E2F65">
              <w:fldChar w:fldCharType="begin"/>
            </w:r>
            <w:r w:rsidR="004E2F65">
              <w:instrText xml:space="preserve"> PAGE   \* MERGEFORMAT </w:instrText>
            </w:r>
            <w:r w:rsidR="004E2F65">
              <w:fldChar w:fldCharType="separate"/>
            </w:r>
            <w:r w:rsidR="004E2F65">
              <w:rPr>
                <w:noProof/>
              </w:rPr>
              <w:t>2</w:t>
            </w:r>
            <w:r w:rsidR="004E2F65">
              <w:fldChar w:fldCharType="end"/>
            </w:r>
            <w:r w:rsidR="004E2F65">
              <w:t xml:space="preserve"> of </w:t>
            </w:r>
            <w:fldSimple w:instr=" NUMPAGES   \* MERGEFORMAT ">
              <w:r w:rsidR="004E2F65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0705978"/>
      <w:docPartObj>
        <w:docPartGallery w:val="Page Numbers (Bottom of Page)"/>
        <w:docPartUnique/>
      </w:docPartObj>
    </w:sdtPr>
    <w:sdtEndPr/>
    <w:sdtContent>
      <w:sdt>
        <w:sdtPr>
          <w:id w:val="-1797902323"/>
          <w:docPartObj>
            <w:docPartGallery w:val="Page Numbers (Top of Page)"/>
            <w:docPartUnique/>
          </w:docPartObj>
        </w:sdtPr>
        <w:sdtEndPr/>
        <w:sdtContent>
          <w:p w14:paraId="5D78D857" w14:textId="77777777" w:rsidR="00DF22BD" w:rsidRDefault="00DF22BD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required.&gt;</w:t>
            </w:r>
            <w:r>
              <w:tab/>
            </w:r>
          </w:p>
          <w:p w14:paraId="00105887" w14:textId="0DADFD7E" w:rsidR="00DF22BD" w:rsidRDefault="00DF22BD" w:rsidP="0017791A">
            <w:pPr>
              <w:pStyle w:val="Footer"/>
              <w:tabs>
                <w:tab w:val="right" w:pos="9026"/>
              </w:tabs>
            </w:pPr>
            <w:r>
              <w:t xml:space="preserve">UoB-CRL-QCD-010 Equipment Maintenance Schedule v2.0 Effective date </w:t>
            </w:r>
            <w:r w:rsidR="00F10CD6">
              <w:t>03</w:t>
            </w:r>
            <w:r>
              <w:t>-</w:t>
            </w:r>
            <w:r w:rsidR="00F10CD6">
              <w:t>Jan</w:t>
            </w:r>
            <w:r>
              <w:t>-202</w:t>
            </w:r>
            <w:r w:rsidR="00F10CD6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4455D7">
              <w:fldChar w:fldCharType="begin"/>
            </w:r>
            <w:r w:rsidR="004455D7">
              <w:instrText xml:space="preserve"> NUMPAGES   \* MERGEFORMAT </w:instrText>
            </w:r>
            <w:r w:rsidR="004455D7">
              <w:fldChar w:fldCharType="separate"/>
            </w:r>
            <w:r>
              <w:rPr>
                <w:noProof/>
              </w:rPr>
              <w:t>2</w:t>
            </w:r>
            <w:r w:rsidR="004455D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D64C" w14:textId="77777777" w:rsidR="00843283" w:rsidRDefault="00843283" w:rsidP="009E2541">
      <w:pPr>
        <w:spacing w:before="0" w:after="0"/>
      </w:pPr>
      <w:r>
        <w:separator/>
      </w:r>
    </w:p>
  </w:footnote>
  <w:footnote w:type="continuationSeparator" w:id="0">
    <w:p w14:paraId="1BB15578" w14:textId="77777777" w:rsidR="00843283" w:rsidRDefault="00843283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E6BB" w14:textId="6C7DE62A" w:rsidR="00212610" w:rsidRDefault="00843283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</w:t>
    </w:r>
    <w:r w:rsidR="00DC3548">
      <w:tab/>
    </w:r>
    <w:r>
      <w:t>Deviation Management</w:t>
    </w:r>
  </w:p>
  <w:p w14:paraId="53185B57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B2A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88F4D52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6D974347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5EFCEFFB" w14:textId="74C00DC6" w:rsidR="009F4967" w:rsidRDefault="009F4967" w:rsidP="00A121AC">
          <w:pPr>
            <w:pStyle w:val="Footer"/>
            <w:jc w:val="right"/>
          </w:pPr>
          <w:r>
            <w:t>UoB-</w:t>
          </w:r>
          <w:r w:rsidR="00E25202">
            <w:t>CRL</w:t>
          </w:r>
          <w:r w:rsidR="00843283">
            <w:t>-QCD-0</w:t>
          </w:r>
          <w:r w:rsidR="00DF22BD">
            <w:t>10</w:t>
          </w:r>
        </w:p>
      </w:tc>
    </w:tr>
    <w:tr w:rsidR="009F4967" w14:paraId="6EDE26A3" w14:textId="77777777" w:rsidTr="00D348D3">
      <w:trPr>
        <w:trHeight w:val="278"/>
      </w:trPr>
      <w:tc>
        <w:tcPr>
          <w:tcW w:w="1668" w:type="dxa"/>
          <w:vAlign w:val="center"/>
        </w:tcPr>
        <w:p w14:paraId="1C96142A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44904CC6" w14:textId="701F5237" w:rsidR="009F4967" w:rsidRDefault="0092719C" w:rsidP="009F4967">
          <w:pPr>
            <w:pStyle w:val="Footer"/>
            <w:jc w:val="right"/>
          </w:pPr>
          <w:r>
            <w:t>2</w:t>
          </w:r>
          <w:r w:rsidR="009D3D08">
            <w:t>.0</w:t>
          </w:r>
        </w:p>
      </w:tc>
    </w:tr>
    <w:tr w:rsidR="009F4967" w14:paraId="72A8097F" w14:textId="77777777" w:rsidTr="00D348D3">
      <w:trPr>
        <w:trHeight w:val="278"/>
      </w:trPr>
      <w:tc>
        <w:tcPr>
          <w:tcW w:w="1668" w:type="dxa"/>
          <w:vAlign w:val="center"/>
        </w:tcPr>
        <w:p w14:paraId="5B7D2BD5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C076484" w14:textId="5F9E54B5" w:rsidR="009F4967" w:rsidRDefault="00F10CD6" w:rsidP="009F4967">
          <w:pPr>
            <w:pStyle w:val="Footer"/>
            <w:jc w:val="right"/>
          </w:pPr>
          <w:r>
            <w:t>03</w:t>
          </w:r>
          <w:r w:rsidR="00925706">
            <w:t>-</w:t>
          </w:r>
          <w:r>
            <w:t>Jan</w:t>
          </w:r>
          <w:r w:rsidR="00925706">
            <w:t>-202</w:t>
          </w:r>
          <w:r>
            <w:t>3</w:t>
          </w:r>
        </w:p>
      </w:tc>
    </w:tr>
    <w:tr w:rsidR="009F4967" w14:paraId="25C2B98C" w14:textId="77777777" w:rsidTr="00D348D3">
      <w:trPr>
        <w:trHeight w:val="278"/>
      </w:trPr>
      <w:tc>
        <w:tcPr>
          <w:tcW w:w="1668" w:type="dxa"/>
          <w:vAlign w:val="center"/>
        </w:tcPr>
        <w:p w14:paraId="33813C8E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FFCF151" w14:textId="05548121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4455D7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32B192A8" w14:textId="77777777" w:rsidTr="00D348D3">
      <w:trPr>
        <w:trHeight w:val="278"/>
      </w:trPr>
      <w:tc>
        <w:tcPr>
          <w:tcW w:w="1668" w:type="dxa"/>
          <w:vAlign w:val="center"/>
        </w:tcPr>
        <w:p w14:paraId="3A54F2EC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67F81103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61540674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4DA0E8FD" wp14:editId="3117228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87EA8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9926" w14:textId="10B4AE8B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702E95A2" wp14:editId="6D7259E6">
          <wp:simplePos x="0" y="0"/>
          <wp:positionH relativeFrom="column">
            <wp:posOffset>-298027</wp:posOffset>
          </wp:positionH>
          <wp:positionV relativeFrom="page">
            <wp:posOffset>128474</wp:posOffset>
          </wp:positionV>
          <wp:extent cx="2340000" cy="918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F22BD">
      <w:t>Equipment Maintenance Schedule</w:t>
    </w:r>
  </w:p>
  <w:p w14:paraId="066634A7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F7ED" w14:textId="364471AC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</w:t>
    </w:r>
    <w:r>
      <w:tab/>
    </w:r>
    <w:r w:rsidR="00C0559C">
      <w:t>Refrigerator or Freezer Failure Management</w:t>
    </w:r>
  </w:p>
  <w:p w14:paraId="61AF21C7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EBDF" w14:textId="57F9D271" w:rsidR="00FD017C" w:rsidRDefault="00FD017C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</w:t>
    </w:r>
    <w:r w:rsidR="00F10CD6">
      <w:t>:</w:t>
    </w:r>
    <w:r>
      <w:tab/>
      <w:t>Equipment Maintenance Record</w:t>
    </w:r>
  </w:p>
  <w:p w14:paraId="58F8A32D" w14:textId="77777777" w:rsidR="00FD017C" w:rsidRDefault="00FD017C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83"/>
    <w:rsid w:val="00051979"/>
    <w:rsid w:val="00056169"/>
    <w:rsid w:val="000F7BBE"/>
    <w:rsid w:val="00103548"/>
    <w:rsid w:val="00106B7B"/>
    <w:rsid w:val="00174260"/>
    <w:rsid w:val="0017791A"/>
    <w:rsid w:val="001C1176"/>
    <w:rsid w:val="001C2987"/>
    <w:rsid w:val="00201C7B"/>
    <w:rsid w:val="00212610"/>
    <w:rsid w:val="00231BC9"/>
    <w:rsid w:val="00300097"/>
    <w:rsid w:val="003060D0"/>
    <w:rsid w:val="003247CD"/>
    <w:rsid w:val="00344201"/>
    <w:rsid w:val="00352C78"/>
    <w:rsid w:val="00380295"/>
    <w:rsid w:val="00383CBD"/>
    <w:rsid w:val="00383FD8"/>
    <w:rsid w:val="003843C5"/>
    <w:rsid w:val="003C0400"/>
    <w:rsid w:val="003D4A1F"/>
    <w:rsid w:val="003F4869"/>
    <w:rsid w:val="00412DC5"/>
    <w:rsid w:val="00421804"/>
    <w:rsid w:val="0043476C"/>
    <w:rsid w:val="004455D7"/>
    <w:rsid w:val="00472D1E"/>
    <w:rsid w:val="00495AB8"/>
    <w:rsid w:val="004A72A8"/>
    <w:rsid w:val="004E2F65"/>
    <w:rsid w:val="00504BA5"/>
    <w:rsid w:val="00512385"/>
    <w:rsid w:val="00530DC3"/>
    <w:rsid w:val="00551B46"/>
    <w:rsid w:val="005B62C1"/>
    <w:rsid w:val="005D64F4"/>
    <w:rsid w:val="005E4EAC"/>
    <w:rsid w:val="00603B4C"/>
    <w:rsid w:val="00655225"/>
    <w:rsid w:val="00672002"/>
    <w:rsid w:val="00673F3E"/>
    <w:rsid w:val="006D353E"/>
    <w:rsid w:val="006E0638"/>
    <w:rsid w:val="00716230"/>
    <w:rsid w:val="007235D8"/>
    <w:rsid w:val="00785159"/>
    <w:rsid w:val="007B78A1"/>
    <w:rsid w:val="007D158D"/>
    <w:rsid w:val="007F1185"/>
    <w:rsid w:val="007F1285"/>
    <w:rsid w:val="008319D1"/>
    <w:rsid w:val="00833328"/>
    <w:rsid w:val="00843283"/>
    <w:rsid w:val="00871B7D"/>
    <w:rsid w:val="00925706"/>
    <w:rsid w:val="0092719C"/>
    <w:rsid w:val="00936246"/>
    <w:rsid w:val="00945607"/>
    <w:rsid w:val="00962B9E"/>
    <w:rsid w:val="00984A4B"/>
    <w:rsid w:val="00995B35"/>
    <w:rsid w:val="009A16FE"/>
    <w:rsid w:val="009C2D3C"/>
    <w:rsid w:val="009D3D08"/>
    <w:rsid w:val="009E21F0"/>
    <w:rsid w:val="009E2541"/>
    <w:rsid w:val="009F4967"/>
    <w:rsid w:val="00A121AC"/>
    <w:rsid w:val="00A47580"/>
    <w:rsid w:val="00A77D98"/>
    <w:rsid w:val="00A8653B"/>
    <w:rsid w:val="00A918F1"/>
    <w:rsid w:val="00A92655"/>
    <w:rsid w:val="00AB04CD"/>
    <w:rsid w:val="00AC31AE"/>
    <w:rsid w:val="00AE3918"/>
    <w:rsid w:val="00AF0598"/>
    <w:rsid w:val="00B424BC"/>
    <w:rsid w:val="00B63EFD"/>
    <w:rsid w:val="00BA24DB"/>
    <w:rsid w:val="00BC1594"/>
    <w:rsid w:val="00C0559C"/>
    <w:rsid w:val="00C10B9B"/>
    <w:rsid w:val="00C4434C"/>
    <w:rsid w:val="00D12BEC"/>
    <w:rsid w:val="00D44FA5"/>
    <w:rsid w:val="00DA4B36"/>
    <w:rsid w:val="00DB14EB"/>
    <w:rsid w:val="00DB18F0"/>
    <w:rsid w:val="00DC3548"/>
    <w:rsid w:val="00DC5448"/>
    <w:rsid w:val="00DF22BD"/>
    <w:rsid w:val="00E237E8"/>
    <w:rsid w:val="00E243E7"/>
    <w:rsid w:val="00E25202"/>
    <w:rsid w:val="00E3726D"/>
    <w:rsid w:val="00E47832"/>
    <w:rsid w:val="00E47D32"/>
    <w:rsid w:val="00E622FF"/>
    <w:rsid w:val="00E86405"/>
    <w:rsid w:val="00F10CD6"/>
    <w:rsid w:val="00FA65A2"/>
    <w:rsid w:val="00FD017C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C774562"/>
  <w15:chartTrackingRefBased/>
  <w15:docId w15:val="{36A2270B-869E-400F-9833-56E1E66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2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1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4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4EB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4EB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F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0DC3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styleId="Strong">
    <w:name w:val="Strong"/>
    <w:qFormat/>
    <w:rsid w:val="00E25202"/>
    <w:rPr>
      <w:b/>
      <w:bCs/>
    </w:rPr>
  </w:style>
  <w:style w:type="paragraph" w:customStyle="1" w:styleId="NumberlistforSOPs">
    <w:name w:val="Numberlist for SOPs"/>
    <w:basedOn w:val="Normal"/>
    <w:rsid w:val="00E25202"/>
    <w:pPr>
      <w:ind w:left="360" w:hanging="360"/>
    </w:pPr>
  </w:style>
  <w:style w:type="character" w:customStyle="1" w:styleId="Heading4Char">
    <w:name w:val="Heading 4 Char"/>
    <w:basedOn w:val="DefaultParagraphFont"/>
    <w:link w:val="Heading4"/>
    <w:semiHidden/>
    <w:rsid w:val="00DF22B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customStyle="1" w:styleId="Heading3-table">
    <w:name w:val="Heading 3 - table"/>
    <w:basedOn w:val="Heading3"/>
    <w:autoRedefine/>
    <w:uiPriority w:val="99"/>
    <w:qFormat/>
    <w:rsid w:val="00FD017C"/>
    <w:pPr>
      <w:outlineLvl w:val="9"/>
    </w:pPr>
    <w:rPr>
      <w:rFonts w:cs="Tahoma"/>
      <w:color w:val="000000" w:themeColor="text1"/>
      <w:spacing w:val="5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rmingham.ac.uk/research/activity/mds/mds-rkto/governance/index.aspx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esearchgovernance@contacts.bham.ac.uk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rct@contacts.bham.ac.uk" TargetMode="Externa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Campbesz</dc:creator>
  <cp:keywords/>
  <dc:description/>
  <cp:lastModifiedBy>Kari Bottolfsen (Life and Environmental Sciences)</cp:lastModifiedBy>
  <cp:revision>15</cp:revision>
  <dcterms:created xsi:type="dcterms:W3CDTF">2022-08-04T14:37:00Z</dcterms:created>
  <dcterms:modified xsi:type="dcterms:W3CDTF">2022-12-02T10:44:00Z</dcterms:modified>
</cp:coreProperties>
</file>