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DD08" w14:textId="77777777" w:rsidR="00DC6341" w:rsidRPr="00C0396F" w:rsidRDefault="00DC6341" w:rsidP="00DC6341">
      <w:pPr>
        <w:pStyle w:val="Title"/>
      </w:pPr>
      <w:r w:rsidRPr="00C0396F">
        <w:t>Standard Operating Procedure:</w:t>
      </w:r>
    </w:p>
    <w:p w14:paraId="66F67058" w14:textId="77777777" w:rsidR="00DC6341" w:rsidRDefault="00DC6341" w:rsidP="00DC6341">
      <w:pPr>
        <w:pStyle w:val="Title"/>
      </w:pPr>
      <w:r>
        <w:t>Investigator Site Management</w:t>
      </w:r>
    </w:p>
    <w:p w14:paraId="1740C427" w14:textId="77777777" w:rsidR="00DC6341" w:rsidRDefault="00DC6341" w:rsidP="00DC6341">
      <w:pPr>
        <w:rPr>
          <w:rFonts w:eastAsiaTheme="majorEastAsia"/>
        </w:rPr>
      </w:pPr>
    </w:p>
    <w:p w14:paraId="2AB1BA07" w14:textId="77777777" w:rsidR="00DC6341" w:rsidRDefault="00DC6341" w:rsidP="00DC6341">
      <w:pPr>
        <w:rPr>
          <w:rFonts w:eastAsiaTheme="majorEastAsia"/>
        </w:rPr>
      </w:pPr>
    </w:p>
    <w:p w14:paraId="7F3A584F" w14:textId="77777777" w:rsidR="00DC6341" w:rsidRDefault="00DC6341" w:rsidP="00DC6341">
      <w:pPr>
        <w:pStyle w:val="Heading1"/>
      </w:pPr>
      <w:r w:rsidRPr="00B6322E">
        <w:t>Purpose</w:t>
      </w:r>
      <w:r w:rsidRPr="001C6EFB">
        <w:t>:</w:t>
      </w:r>
    </w:p>
    <w:p w14:paraId="7C5AD09F" w14:textId="77777777" w:rsidR="00DC6341" w:rsidRPr="0060052C" w:rsidRDefault="00DC6341" w:rsidP="00DC6341">
      <w:r w:rsidRPr="002B77E2">
        <w:t xml:space="preserve">This </w:t>
      </w:r>
      <w:r>
        <w:t>s</w:t>
      </w:r>
      <w:r w:rsidRPr="002B77E2">
        <w:t xml:space="preserve">tandard </w:t>
      </w:r>
      <w:r>
        <w:t>o</w:t>
      </w:r>
      <w:r w:rsidRPr="002B77E2">
        <w:t xml:space="preserve">perating </w:t>
      </w:r>
      <w:r>
        <w:t>p</w:t>
      </w:r>
      <w:r w:rsidRPr="002B77E2">
        <w:t>rocedure (SOP) describe</w:t>
      </w:r>
      <w:r>
        <w:t>s</w:t>
      </w:r>
      <w:r w:rsidRPr="002B77E2">
        <w:t xml:space="preserve"> the procedures involved in the set-up, initiation and closure of </w:t>
      </w:r>
      <w:r>
        <w:t xml:space="preserve">investigator </w:t>
      </w:r>
      <w:r w:rsidRPr="002B77E2">
        <w:t>sites.</w:t>
      </w:r>
      <w:r>
        <w:t xml:space="preserve"> Note: for laboratories, please refer to </w:t>
      </w:r>
      <w:r w:rsidRPr="00F320AC">
        <w:rPr>
          <w:rStyle w:val="ReferencestootherSOPsQCDsChar"/>
          <w:rFonts w:eastAsiaTheme="minorHAnsi"/>
        </w:rPr>
        <w:t>UoB-CRL-SOP-001 Laboratory Set Up and Management</w:t>
      </w:r>
      <w:r>
        <w:t>.</w:t>
      </w:r>
    </w:p>
    <w:p w14:paraId="430262C4" w14:textId="77777777" w:rsidR="00DC6341" w:rsidRDefault="00DC6341" w:rsidP="00DC6341">
      <w:pPr>
        <w:pStyle w:val="Heading1"/>
      </w:pPr>
      <w:r w:rsidRPr="00B63F21">
        <w:t>Scope:</w:t>
      </w:r>
    </w:p>
    <w:p w14:paraId="4D93CE8C" w14:textId="77777777" w:rsidR="00DC6341" w:rsidRDefault="00DC6341" w:rsidP="00DC6341">
      <w:r w:rsidRPr="00A01A0C">
        <w:t xml:space="preserve">This SOP is applicable to all University of Birmingham (UoB) sponsored clinical research where </w:t>
      </w:r>
      <w:r>
        <w:t>the sponsor takes on the sponsor’s responsibilities for investigator site management</w:t>
      </w:r>
      <w:r w:rsidRPr="00A01A0C">
        <w:t xml:space="preserve">. </w:t>
      </w:r>
      <w:bookmarkStart w:id="0" w:name="_Hlk75354486"/>
      <w:r w:rsidRPr="00A01A0C">
        <w:t xml:space="preserve">Where clinical research is sponsored by another institution, this procedure should be followed as far as possible, and in line with </w:t>
      </w:r>
      <w:r>
        <w:t xml:space="preserve">the </w:t>
      </w:r>
      <w:r w:rsidRPr="00A01A0C">
        <w:t xml:space="preserve">contractual agreement between the UoB and the other institution. </w:t>
      </w:r>
      <w:bookmarkEnd w:id="0"/>
      <w:r w:rsidRPr="00A01A0C">
        <w:t xml:space="preserve">This </w:t>
      </w:r>
      <w:r w:rsidRPr="00690688">
        <w:t>SOP also applies to</w:t>
      </w:r>
      <w:r w:rsidRPr="00A01A0C">
        <w:t xml:space="preserve"> clinical research approved by UoB Research Ethics Committee (REC) that are required to follow </w:t>
      </w:r>
      <w:r w:rsidRPr="00C84299">
        <w:rPr>
          <w:rStyle w:val="ReferencestootherSOPsQCDsChar"/>
        </w:rPr>
        <w:t>UoB-GCP-POL-001 UoB Principles of Good Clinical Practice (GCP) for Clinical Research</w:t>
      </w:r>
      <w:r w:rsidRPr="00A01A0C">
        <w:t>.</w:t>
      </w:r>
      <w:r>
        <w:t xml:space="preserve"> This SOP may be used as a guidance document in all other cases.</w:t>
      </w:r>
    </w:p>
    <w:p w14:paraId="3A67A66E" w14:textId="77777777" w:rsidR="00DC6341" w:rsidRPr="00C34A3B" w:rsidRDefault="00DC6341" w:rsidP="00DC6341">
      <w:pPr>
        <w:pStyle w:val="Heading1"/>
      </w:pPr>
      <w:r w:rsidRPr="00B63F21">
        <w:t>Implementation plan:</w:t>
      </w:r>
    </w:p>
    <w:p w14:paraId="35688E12" w14:textId="77777777" w:rsidR="00DC6341" w:rsidRPr="00F22F9F" w:rsidRDefault="00DC6341" w:rsidP="00DC6341">
      <w:r w:rsidRPr="00F22F9F">
        <w:t xml:space="preserve">This SOP will be implemented directly after its implementation date for clinical research that </w:t>
      </w:r>
      <w:r>
        <w:t>is</w:t>
      </w:r>
      <w:r w:rsidRPr="00F22F9F">
        <w:t xml:space="preserve"> still in the set-up phase</w:t>
      </w:r>
      <w:r>
        <w:t xml:space="preserve"> and where site set-up has not yet started</w:t>
      </w:r>
      <w:r w:rsidRPr="00F22F9F">
        <w:t xml:space="preserve">. For clinical research in different stages of </w:t>
      </w:r>
      <w:r>
        <w:t xml:space="preserve">investigator </w:t>
      </w:r>
      <w:r w:rsidRPr="00F22F9F">
        <w:t>site set</w:t>
      </w:r>
      <w:r>
        <w:t>-</w:t>
      </w:r>
      <w:r w:rsidRPr="00F22F9F">
        <w:t xml:space="preserve">up </w:t>
      </w:r>
      <w:r>
        <w:t xml:space="preserve">or where all investigator sites have been set up and are not yet in the stage of being closed, </w:t>
      </w:r>
      <w:r w:rsidRPr="00F22F9F">
        <w:t>the SOP will be implemented as far as possible directly after its implementation date and at least from ‘Procedures ongoing from site initiation to site closure’ onwards.</w:t>
      </w:r>
      <w:r>
        <w:t xml:space="preserve"> </w:t>
      </w:r>
      <w:r w:rsidRPr="00F22F9F">
        <w:t xml:space="preserve">For clinical research where </w:t>
      </w:r>
      <w:r>
        <w:t xml:space="preserve">investigator </w:t>
      </w:r>
      <w:r w:rsidRPr="00F22F9F">
        <w:t xml:space="preserve">sites are being closed the SOP will be followed as far as possible, ensuring any regulatory requirements, </w:t>
      </w:r>
      <w:r>
        <w:t xml:space="preserve">and other REC requirements, </w:t>
      </w:r>
      <w:r w:rsidRPr="00F22F9F">
        <w:t>are met.</w:t>
      </w:r>
    </w:p>
    <w:p w14:paraId="071F26A7" w14:textId="77777777" w:rsidR="00DC6341" w:rsidRDefault="00DC6341" w:rsidP="00DC6341">
      <w:pPr>
        <w:pStyle w:val="Heading1"/>
      </w:pPr>
      <w:r>
        <w:t>Stakeholders</w:t>
      </w:r>
      <w:r w:rsidRPr="00B63F21">
        <w:t>:</w:t>
      </w:r>
    </w:p>
    <w:p w14:paraId="511A8D8A" w14:textId="77777777" w:rsidR="00DC6341" w:rsidRPr="00135D35" w:rsidRDefault="00DC6341" w:rsidP="00DC6341">
      <w:bookmarkStart w:id="1" w:name="_Hlk75355497"/>
      <w:r>
        <w:t xml:space="preserve">Note that where UoB takes on the sponsor’s responsibility for investigator site management, the UoB will delegate the majority of these duties to the chief investigator (CI) and/or to a clinical trials unit (CTU), who may delegate these duties further to their research team(s). All delegation of duties will be documented (e.g. using either the CI declaration and/or the </w:t>
      </w:r>
      <w:r>
        <w:rPr>
          <w:rStyle w:val="ReferencestootherSOPsQCDsChar"/>
          <w:rFonts w:eastAsiaTheme="minorHAnsi"/>
        </w:rPr>
        <w:t>UoB-CLN-CTM-002 Clinical Trial Task Delegation Log</w:t>
      </w:r>
      <w:r w:rsidRPr="00F320AC">
        <w:rPr>
          <w:rFonts w:eastAsiaTheme="minorHAnsi"/>
        </w:rPr>
        <w:t>)</w:t>
      </w:r>
      <w:r>
        <w:t>.</w:t>
      </w:r>
    </w:p>
    <w:bookmarkEnd w:id="1"/>
    <w:p w14:paraId="51C74F9C"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637F778D" w14:textId="77777777" w:rsidR="00DC6341" w:rsidRDefault="00DC6341" w:rsidP="00DC6341">
      <w:pPr>
        <w:pStyle w:val="bullet1"/>
        <w:numPr>
          <w:ilvl w:val="0"/>
          <w:numId w:val="3"/>
        </w:numPr>
        <w:ind w:left="340" w:hanging="340"/>
      </w:pPr>
      <w:bookmarkStart w:id="2" w:name="_Toc320536979"/>
      <w:r>
        <w:lastRenderedPageBreak/>
        <w:t xml:space="preserve">CI: </w:t>
      </w:r>
      <w:r w:rsidRPr="001F035D">
        <w:t xml:space="preserve">The CI is responsible for coordinating the investigators who take the lead at each site, which includes appropriate </w:t>
      </w:r>
      <w:r>
        <w:t xml:space="preserve">investigator </w:t>
      </w:r>
      <w:r w:rsidRPr="001F035D">
        <w:t>site management. T</w:t>
      </w:r>
      <w:r>
        <w:t>he CI may delegate specific tasks to members of their team, although evidence of CI involvement and approval is still expected and must not be delegated where ‘no delegation allowed’ is indicated. The SOP will state where delegation is possible. It is strongly recommended to have delegation of tasks documented, e.g. via job descriptions of clinical research team members, a delegation log and/or in CTUs via SOPs.</w:t>
      </w:r>
    </w:p>
    <w:p w14:paraId="2C1A4D98" w14:textId="77777777" w:rsidR="00DC6341" w:rsidRDefault="00DC6341" w:rsidP="00DC6341">
      <w:pPr>
        <w:pStyle w:val="bullet1"/>
        <w:numPr>
          <w:ilvl w:val="0"/>
          <w:numId w:val="3"/>
        </w:numPr>
        <w:ind w:left="340" w:hanging="340"/>
      </w:pPr>
      <w:r>
        <w:t>Principal investigator (PI): The PI is responsible for the conduct of clinical research at their site. The PI may delegate specific tasks to members of their team at site. All delegated tasks must be documented.</w:t>
      </w:r>
    </w:p>
    <w:p w14:paraId="081F7858" w14:textId="77777777" w:rsidR="00DC6341" w:rsidRDefault="00DC6341" w:rsidP="00DC6341">
      <w:pPr>
        <w:pStyle w:val="bullet1"/>
        <w:numPr>
          <w:ilvl w:val="0"/>
          <w:numId w:val="3"/>
        </w:numPr>
        <w:ind w:left="340" w:hanging="340"/>
      </w:pPr>
      <w:r w:rsidRPr="003951D9">
        <w:rPr>
          <w:rFonts w:eastAsiaTheme="majorEastAsia"/>
        </w:rPr>
        <w:t>Research Governance Team (RGT)</w:t>
      </w:r>
      <w:r>
        <w:rPr>
          <w:rFonts w:eastAsiaTheme="majorEastAsia"/>
        </w:rPr>
        <w:t>.</w:t>
      </w:r>
    </w:p>
    <w:p w14:paraId="3A587D52" w14:textId="77777777" w:rsidR="00DC6341" w:rsidRDefault="00DC6341" w:rsidP="00DC6341">
      <w:pPr>
        <w:pStyle w:val="bullet1"/>
        <w:numPr>
          <w:ilvl w:val="0"/>
          <w:numId w:val="3"/>
        </w:numPr>
        <w:ind w:left="340" w:hanging="340"/>
      </w:pPr>
      <w:r w:rsidRPr="003951D9">
        <w:t>UKCRC</w:t>
      </w:r>
      <w:r>
        <w:t>-registered UoB CTUs</w:t>
      </w:r>
      <w:r>
        <w:rPr>
          <w:rFonts w:ascii="Times New Roman" w:hAnsi="Times New Roman" w:cs="Times New Roman"/>
          <w:sz w:val="24"/>
          <w:szCs w:val="24"/>
          <w:lang w:eastAsia="en-GB"/>
        </w:rPr>
        <w:t>.</w:t>
      </w:r>
    </w:p>
    <w:p w14:paraId="6FCC72DA" w14:textId="77777777" w:rsidR="00DC6341" w:rsidRDefault="00DC6341" w:rsidP="00DC6341">
      <w:pPr>
        <w:pStyle w:val="Heading1"/>
      </w:pPr>
      <w:r>
        <w:t>Background and rationale:</w:t>
      </w:r>
    </w:p>
    <w:p w14:paraId="115EFAA7" w14:textId="77777777" w:rsidR="00DC6341" w:rsidRDefault="00DC6341" w:rsidP="00DC6341">
      <w:r>
        <w:t>For the purposes of this SOP the terms ‘clinical research’ or ‘research project’ will cover clinical trials of investigational medicinal products (CTIMPs), other interventional research (e.g. surgical research, medical- device research and non-CTIMP trials, and any other projects deemed to be ‘interventional’ by the sponsor), and clinical studies.</w:t>
      </w:r>
    </w:p>
    <w:p w14:paraId="03C28A0D" w14:textId="77777777" w:rsidR="00DC6341" w:rsidRDefault="00DC6341" w:rsidP="00DC6341">
      <w:r>
        <w:t>An investigator site is defined as a hospital, health centre, surgery or other establishment or facility at or from which clinical research is conducted. Please note that although the UoB may act as an investigator site for non-CTIMPs studies, it would not normally act as an investigator site for regulated clinical trials or surgery trials. While exceptions to this may occasionally be made, where an exception is made this will be documented in writing in a letter from the University’s Head of Research Governance and Integrity. This means that no participants in CTIMPs, regulated device trials or surgery trials may be recruited, receive treatment or other interventions on university premises without the express written permission of the Head of Research Governance and Integrity.</w:t>
      </w:r>
    </w:p>
    <w:p w14:paraId="5936BCBC" w14:textId="77777777" w:rsidR="00DC6341" w:rsidRPr="000A36D6" w:rsidRDefault="00DC6341" w:rsidP="00DC6341">
      <w:r w:rsidRPr="00A22B74">
        <w:t>C</w:t>
      </w:r>
      <w:r>
        <w:t>entral t</w:t>
      </w:r>
      <w:r w:rsidRPr="00A22B74">
        <w:t xml:space="preserve">o </w:t>
      </w:r>
      <w:r>
        <w:t xml:space="preserve">the </w:t>
      </w:r>
      <w:r w:rsidRPr="00A22B74">
        <w:t>success</w:t>
      </w:r>
      <w:r>
        <w:t xml:space="preserve"> of</w:t>
      </w:r>
      <w:r w:rsidRPr="00A22B74">
        <w:t xml:space="preserve"> clinical </w:t>
      </w:r>
      <w:r>
        <w:t>research</w:t>
      </w:r>
      <w:r w:rsidRPr="00A22B74">
        <w:t xml:space="preserve"> is the efficient management and monitoring of </w:t>
      </w:r>
      <w:r>
        <w:t>investigator</w:t>
      </w:r>
      <w:r w:rsidRPr="00A22B74">
        <w:t xml:space="preserve"> sites</w:t>
      </w:r>
      <w:r>
        <w:t xml:space="preserve">. </w:t>
      </w:r>
      <w:r w:rsidRPr="00A22B74">
        <w:t>An appropriate level of site management and oversight e</w:t>
      </w:r>
      <w:r>
        <w:t xml:space="preserve">nables investigator </w:t>
      </w:r>
      <w:r w:rsidRPr="00A22B74">
        <w:t>sites to effectively recruit, treat</w:t>
      </w:r>
      <w:r>
        <w:t>/test</w:t>
      </w:r>
      <w:r w:rsidRPr="00A22B74">
        <w:t xml:space="preserve">, and retain </w:t>
      </w:r>
      <w:r>
        <w:t>research participan</w:t>
      </w:r>
      <w:r w:rsidRPr="00A22B74">
        <w:t>ts</w:t>
      </w:r>
      <w:r>
        <w:t>. Furthermore, it</w:t>
      </w:r>
      <w:r w:rsidRPr="00A22B74">
        <w:t xml:space="preserve"> ensur</w:t>
      </w:r>
      <w:r>
        <w:t>es</w:t>
      </w:r>
      <w:r w:rsidRPr="00A22B74">
        <w:t xml:space="preserve"> regulatory compliance, protocol adherence, </w:t>
      </w:r>
      <w:r>
        <w:t xml:space="preserve">the </w:t>
      </w:r>
      <w:r w:rsidRPr="00A22B74">
        <w:t xml:space="preserve">protection of </w:t>
      </w:r>
      <w:r>
        <w:t>participants</w:t>
      </w:r>
      <w:r w:rsidRPr="00A22B74">
        <w:t>’ rights, safety</w:t>
      </w:r>
      <w:r>
        <w:t xml:space="preserve"> reporting</w:t>
      </w:r>
      <w:r w:rsidRPr="00A22B74">
        <w:t xml:space="preserve">, and overall management of screened and enrolled </w:t>
      </w:r>
      <w:r>
        <w:t>participants</w:t>
      </w:r>
      <w:r w:rsidRPr="00A22B74">
        <w:t>.</w:t>
      </w:r>
    </w:p>
    <w:p w14:paraId="23F351FD" w14:textId="77777777" w:rsidR="00DC6341" w:rsidRPr="00DD3673" w:rsidRDefault="00DC6341" w:rsidP="00DC6341">
      <w:pPr>
        <w:pStyle w:val="Heading1"/>
        <w:rPr>
          <w:rFonts w:ascii="Calibri" w:hAnsi="Calibri" w:cs="Arial"/>
          <w:bCs w:val="0"/>
          <w:color w:val="auto"/>
          <w:kern w:val="0"/>
          <w:sz w:val="20"/>
          <w:szCs w:val="20"/>
        </w:rPr>
      </w:pPr>
      <w:r w:rsidRPr="00435EAE">
        <w:t>Procedure:</w:t>
      </w:r>
    </w:p>
    <w:p w14:paraId="489D1AA5" w14:textId="77777777" w:rsidR="00DC6341" w:rsidRPr="00A22B74" w:rsidRDefault="00DC6341" w:rsidP="00DC6341">
      <w:pPr>
        <w:pStyle w:val="Heading2"/>
      </w:pPr>
      <w:r>
        <w:t>Investigator s</w:t>
      </w:r>
      <w:r w:rsidRPr="00A22B74">
        <w:t>ite selection and set-up</w:t>
      </w:r>
    </w:p>
    <w:p w14:paraId="4E140D93" w14:textId="77777777" w:rsidR="00DC6341" w:rsidRPr="005C081D" w:rsidRDefault="00DC6341" w:rsidP="00DC6341">
      <w:pPr>
        <w:pStyle w:val="Heading3"/>
      </w:pPr>
      <w:r w:rsidRPr="005C081D">
        <w:t xml:space="preserve">Identification of potential </w:t>
      </w:r>
      <w:r>
        <w:t xml:space="preserve">investigator </w:t>
      </w:r>
      <w:r w:rsidRPr="005C081D">
        <w:t>sites</w:t>
      </w:r>
    </w:p>
    <w:p w14:paraId="72598DE0" w14:textId="77777777" w:rsidR="00DC6341" w:rsidRPr="004908EA" w:rsidRDefault="00DC6341" w:rsidP="00DC6341">
      <w:pPr>
        <w:pStyle w:val="Numberlist"/>
        <w:numPr>
          <w:ilvl w:val="0"/>
          <w:numId w:val="12"/>
        </w:numPr>
        <w:ind w:left="284" w:hanging="284"/>
      </w:pPr>
      <w:r w:rsidRPr="003D1365">
        <w:t xml:space="preserve">The CI (or delegate) will identify potential </w:t>
      </w:r>
      <w:r>
        <w:t xml:space="preserve">investigator </w:t>
      </w:r>
      <w:r w:rsidRPr="003D1365">
        <w:t xml:space="preserve">sites at the early </w:t>
      </w:r>
      <w:r w:rsidRPr="005B76D6">
        <w:t>stages</w:t>
      </w:r>
      <w:r w:rsidRPr="003D1365">
        <w:t xml:space="preserve"> of </w:t>
      </w:r>
      <w:r>
        <w:t xml:space="preserve">the </w:t>
      </w:r>
      <w:r w:rsidRPr="003D1365">
        <w:t>clinical research set-up</w:t>
      </w:r>
      <w:r>
        <w:t xml:space="preserve">. Sites may be identified based on previous experience of using that site, or </w:t>
      </w:r>
      <w:r w:rsidRPr="003D1365">
        <w:t xml:space="preserve">by contacting investigators who have previous experience in the </w:t>
      </w:r>
      <w:r>
        <w:t>research/</w:t>
      </w:r>
      <w:r w:rsidRPr="003D1365">
        <w:t>therapeutic area</w:t>
      </w:r>
      <w:r>
        <w:t xml:space="preserve">. Recommendations may also be made </w:t>
      </w:r>
      <w:r w:rsidRPr="00662464">
        <w:t xml:space="preserve">by the CI, </w:t>
      </w:r>
      <w:r>
        <w:t>Project</w:t>
      </w:r>
      <w:r w:rsidRPr="00662464">
        <w:t xml:space="preserve"> Steering Committee and members of the </w:t>
      </w:r>
      <w:r>
        <w:t>Project</w:t>
      </w:r>
      <w:r w:rsidRPr="00662464">
        <w:t xml:space="preserve"> Management Group, or via professional groups or research networks</w:t>
      </w:r>
      <w:r w:rsidRPr="004908EA">
        <w:t>.</w:t>
      </w:r>
    </w:p>
    <w:p w14:paraId="70A4C388" w14:textId="77777777" w:rsidR="00DC6341" w:rsidRPr="00A444AE" w:rsidRDefault="00DC6341" w:rsidP="00DC6341">
      <w:pPr>
        <w:pStyle w:val="bullet2"/>
      </w:pPr>
      <w:r>
        <w:t xml:space="preserve">Consideration to the specific participant population served by the site might also be given. </w:t>
      </w:r>
    </w:p>
    <w:p w14:paraId="7BEE2DAA" w14:textId="77777777" w:rsidR="00DC6341" w:rsidRPr="002D7E22" w:rsidRDefault="00DC6341" w:rsidP="00DC6341">
      <w:pPr>
        <w:pStyle w:val="bullet2"/>
      </w:pPr>
      <w:r>
        <w:t>Additional investigator sites may be added at later stages (e.g. after recruitment has commenced).</w:t>
      </w:r>
    </w:p>
    <w:p w14:paraId="7B5ADD4C" w14:textId="77777777" w:rsidR="00DC6341" w:rsidRPr="004908EA" w:rsidRDefault="00DC6341" w:rsidP="00DC6341">
      <w:pPr>
        <w:pStyle w:val="Numberlist"/>
        <w:numPr>
          <w:ilvl w:val="0"/>
          <w:numId w:val="12"/>
        </w:numPr>
        <w:ind w:left="357" w:hanging="357"/>
      </w:pPr>
      <w:r w:rsidRPr="00615385">
        <w:t>If investigators/</w:t>
      </w:r>
      <w:r>
        <w:t xml:space="preserve">investigator </w:t>
      </w:r>
      <w:r w:rsidRPr="00615385">
        <w:t xml:space="preserve">sites indicate an interest in the </w:t>
      </w:r>
      <w:r>
        <w:t>research project</w:t>
      </w:r>
      <w:r w:rsidRPr="00615385">
        <w:t xml:space="preserve">, </w:t>
      </w:r>
      <w:r>
        <w:t>the CI (or delegate) will assess the site’s suitability to participate. It is also recommended that, if available, the research protocol or a summary of the research is sent to the site contact (and if appropriate to their R&amp;D team). The assessment may include the use of a feasibility questionnaire as a tool. Where appropriate, f</w:t>
      </w:r>
      <w:r w:rsidRPr="00835891">
        <w:t>actors</w:t>
      </w:r>
      <w:r>
        <w:t xml:space="preserve"> to consider in the site’s suitability to participate include those listed below.</w:t>
      </w:r>
    </w:p>
    <w:p w14:paraId="67E8A744" w14:textId="77777777" w:rsidR="00DC6341" w:rsidRPr="00835891" w:rsidRDefault="00DC6341" w:rsidP="00DC6341">
      <w:pPr>
        <w:pStyle w:val="bullet2"/>
      </w:pPr>
      <w:r w:rsidRPr="00835891">
        <w:t xml:space="preserve">Experience and qualifications of the </w:t>
      </w:r>
      <w:r>
        <w:t xml:space="preserve">PI </w:t>
      </w:r>
      <w:r w:rsidRPr="00835891">
        <w:t>and site research team</w:t>
      </w:r>
      <w:r>
        <w:t>.</w:t>
      </w:r>
    </w:p>
    <w:p w14:paraId="6365C2E1" w14:textId="77777777" w:rsidR="00DC6341" w:rsidRPr="00422F70" w:rsidRDefault="00DC6341" w:rsidP="00DC6341">
      <w:pPr>
        <w:pStyle w:val="bullet2"/>
      </w:pPr>
      <w:r w:rsidRPr="00CA3FA1">
        <w:t>Availability</w:t>
      </w:r>
      <w:r w:rsidRPr="00835891">
        <w:t xml:space="preserve"> of eligible </w:t>
      </w:r>
      <w:r>
        <w:t>participant</w:t>
      </w:r>
      <w:r w:rsidRPr="00835891">
        <w:t xml:space="preserve"> population</w:t>
      </w:r>
      <w:r>
        <w:t>.</w:t>
      </w:r>
    </w:p>
    <w:p w14:paraId="51F21026" w14:textId="77777777" w:rsidR="00DC6341" w:rsidRPr="00422F70" w:rsidRDefault="00DC6341" w:rsidP="00DC6341">
      <w:pPr>
        <w:pStyle w:val="bullet2"/>
      </w:pPr>
      <w:r>
        <w:t>A</w:t>
      </w:r>
      <w:r w:rsidRPr="00422F70">
        <w:t xml:space="preserve">nticipated rate of </w:t>
      </w:r>
      <w:r>
        <w:t>participant</w:t>
      </w:r>
      <w:r w:rsidRPr="00422F70">
        <w:t xml:space="preserve"> recruitment</w:t>
      </w:r>
      <w:r>
        <w:t>.</w:t>
      </w:r>
    </w:p>
    <w:p w14:paraId="4E62568C" w14:textId="77777777" w:rsidR="00DC6341" w:rsidRPr="00422F70" w:rsidRDefault="00DC6341" w:rsidP="00DC6341">
      <w:pPr>
        <w:pStyle w:val="bullet2"/>
      </w:pPr>
      <w:r w:rsidRPr="00422F70">
        <w:t>Conflicting studies at a site</w:t>
      </w:r>
      <w:r>
        <w:t>.</w:t>
      </w:r>
    </w:p>
    <w:p w14:paraId="2D9F2369" w14:textId="77777777" w:rsidR="00DC6341" w:rsidRDefault="00DC6341" w:rsidP="00DC6341">
      <w:pPr>
        <w:pStyle w:val="bullet2"/>
      </w:pPr>
      <w:r w:rsidRPr="009F517E">
        <w:t xml:space="preserve">Appropriate </w:t>
      </w:r>
      <w:r>
        <w:t xml:space="preserve">staff resource and </w:t>
      </w:r>
      <w:r w:rsidRPr="009F517E">
        <w:t>facilities</w:t>
      </w:r>
      <w:r>
        <w:t xml:space="preserve"> to support the project and comply with the protocol and GCP. This may include consideration of both non-clinical activities (e.g., case report form (CRF) completion, </w:t>
      </w:r>
      <w:r>
        <w:lastRenderedPageBreak/>
        <w:t>data queries and management of the Investigator Site File (ISF)), as well as participant-focused clinical care and medical cover.</w:t>
      </w:r>
    </w:p>
    <w:p w14:paraId="4D1E31DC" w14:textId="77777777" w:rsidR="00DC6341" w:rsidRDefault="00DC6341" w:rsidP="00DC6341">
      <w:pPr>
        <w:pStyle w:val="bullet2"/>
      </w:pPr>
      <w:r w:rsidRPr="00835891">
        <w:t xml:space="preserve">Availability of any specialised diagnostic or therapeutic equipment required by the </w:t>
      </w:r>
      <w:r>
        <w:t xml:space="preserve">research </w:t>
      </w:r>
      <w:r w:rsidRPr="00835891">
        <w:t>protocol</w:t>
      </w:r>
      <w:r>
        <w:t>.</w:t>
      </w:r>
      <w:r w:rsidRPr="00835891">
        <w:t xml:space="preserve"> </w:t>
      </w:r>
    </w:p>
    <w:p w14:paraId="1A6BA00A" w14:textId="77777777" w:rsidR="00DC6341" w:rsidRDefault="00DC6341" w:rsidP="00DC6341">
      <w:pPr>
        <w:pStyle w:val="bullet2"/>
      </w:pPr>
      <w:r w:rsidRPr="00835891">
        <w:t>Adequate</w:t>
      </w:r>
      <w:r>
        <w:t xml:space="preserve"> space and storage conditions.</w:t>
      </w:r>
    </w:p>
    <w:p w14:paraId="2DE74E51" w14:textId="77777777" w:rsidR="00DC6341" w:rsidRPr="00835891" w:rsidRDefault="00DC6341" w:rsidP="00DC6341">
      <w:pPr>
        <w:pStyle w:val="bullet2"/>
      </w:pPr>
      <w:r w:rsidRPr="00835891">
        <w:t>Accessible resources in support departments</w:t>
      </w:r>
      <w:r>
        <w:t xml:space="preserve"> (for example; within the NHS).</w:t>
      </w:r>
    </w:p>
    <w:p w14:paraId="1DB4331F" w14:textId="77777777" w:rsidR="00DC6341" w:rsidRPr="004C02C2" w:rsidRDefault="00DC6341" w:rsidP="00DC6341">
      <w:pPr>
        <w:pStyle w:val="bullet2"/>
        <w:rPr>
          <w:b/>
        </w:rPr>
      </w:pPr>
      <w:r w:rsidRPr="009917EC">
        <w:t>Proven track record of recruiting</w:t>
      </w:r>
      <w:r>
        <w:t>.</w:t>
      </w:r>
    </w:p>
    <w:p w14:paraId="251A00DC" w14:textId="77777777" w:rsidR="00DC6341" w:rsidRPr="009917EC" w:rsidRDefault="00C64474" w:rsidP="00DC6341">
      <w:pPr>
        <w:pStyle w:val="bullet2"/>
        <w:rPr>
          <w:b/>
        </w:rPr>
      </w:pPr>
      <w:hyperlink r:id="rId11" w:tooltip="Link to NIHR webpage with information about excess treatment costs" w:history="1">
        <w:r w:rsidR="00DC6341" w:rsidRPr="00255202">
          <w:rPr>
            <w:rStyle w:val="Hyperlink"/>
          </w:rPr>
          <w:t>Excess Treatment Costs</w:t>
        </w:r>
      </w:hyperlink>
      <w:r w:rsidR="00DC6341">
        <w:t xml:space="preserve"> can be met.</w:t>
      </w:r>
    </w:p>
    <w:p w14:paraId="719FAE2B" w14:textId="77777777" w:rsidR="00DC6341" w:rsidRPr="007E4C83" w:rsidRDefault="00DC6341" w:rsidP="00DC6341">
      <w:pPr>
        <w:pStyle w:val="Heading3"/>
      </w:pPr>
      <w:r>
        <w:t>Investigator s</w:t>
      </w:r>
      <w:r w:rsidRPr="007E4C83">
        <w:t>ite set-up</w:t>
      </w:r>
    </w:p>
    <w:p w14:paraId="15E994F2" w14:textId="77777777" w:rsidR="00DC6341" w:rsidRPr="002D2F8F" w:rsidRDefault="00DC6341" w:rsidP="00DC6341">
      <w:pPr>
        <w:pStyle w:val="Numberlist"/>
        <w:numPr>
          <w:ilvl w:val="0"/>
          <w:numId w:val="12"/>
        </w:numPr>
        <w:ind w:left="357" w:hanging="357"/>
        <w:rPr>
          <w:b/>
        </w:rPr>
      </w:pPr>
      <w:r>
        <w:t>The CI (or delegate) will confirm</w:t>
      </w:r>
      <w:r w:rsidRPr="00CF60B6">
        <w:t xml:space="preserve"> that all relevant local approvals are in place</w:t>
      </w:r>
      <w:r>
        <w:t xml:space="preserve">, as </w:t>
      </w:r>
      <w:r w:rsidRPr="00CF60B6">
        <w:t xml:space="preserve">a minimum </w:t>
      </w:r>
      <w:r>
        <w:t>this will include those listed below.</w:t>
      </w:r>
    </w:p>
    <w:p w14:paraId="3D03BBFD" w14:textId="77777777" w:rsidR="00DC6341" w:rsidRPr="00ED2A06" w:rsidRDefault="00DC6341" w:rsidP="00DC6341">
      <w:pPr>
        <w:pStyle w:val="bullet2"/>
      </w:pPr>
      <w:r w:rsidRPr="00ED2A06">
        <w:t xml:space="preserve">Site permissions e.g. NHS R&amp;D management permission or </w:t>
      </w:r>
      <w:r>
        <w:t>confirmation of capacity and capability</w:t>
      </w:r>
      <w:r w:rsidRPr="00ED2A06">
        <w:t>.</w:t>
      </w:r>
    </w:p>
    <w:p w14:paraId="534FBBF7" w14:textId="77777777" w:rsidR="00DC6341" w:rsidRPr="004715B1" w:rsidRDefault="00DC6341" w:rsidP="00DC6341">
      <w:pPr>
        <w:pStyle w:val="bullet2"/>
      </w:pPr>
      <w:r>
        <w:t xml:space="preserve">Organisation information document (OID), UK model agreement for non-commercial research (mNCA) </w:t>
      </w:r>
      <w:r w:rsidRPr="00ED2A06">
        <w:t>or ‘GP practice agreement’) as applicable.</w:t>
      </w:r>
    </w:p>
    <w:p w14:paraId="34EAD184" w14:textId="77777777" w:rsidR="00DC6341" w:rsidRPr="004715B1" w:rsidRDefault="00DC6341" w:rsidP="00DC6341">
      <w:pPr>
        <w:pStyle w:val="bullet2"/>
      </w:pPr>
      <w:r>
        <w:t>Where appropriate, b</w:t>
      </w:r>
      <w:r w:rsidRPr="00ED2A06">
        <w:t>espoke sub-contracts and service level agreements</w:t>
      </w:r>
      <w:r>
        <w:t xml:space="preserve"> (with external suppliers such as central laboratories and external statisticians)</w:t>
      </w:r>
      <w:r w:rsidRPr="00ED2A06">
        <w:t>.</w:t>
      </w:r>
    </w:p>
    <w:p w14:paraId="2F74862D" w14:textId="77777777" w:rsidR="00DC6341" w:rsidRDefault="00DC6341" w:rsidP="00DC6341">
      <w:pPr>
        <w:pStyle w:val="bullet2"/>
      </w:pPr>
      <w:r>
        <w:t>Where appropriate, s</w:t>
      </w:r>
      <w:r w:rsidRPr="00ED2A06">
        <w:t>ubstantive contracts, honorary contracts or letters of access for all investigator site staff engaged in activities in the NHS.</w:t>
      </w:r>
    </w:p>
    <w:p w14:paraId="244C424B" w14:textId="77777777" w:rsidR="00DC6341" w:rsidRPr="00ED2A06" w:rsidRDefault="00DC6341" w:rsidP="00DC6341">
      <w:pPr>
        <w:pStyle w:val="bullet2"/>
      </w:pPr>
      <w:r>
        <w:t>For HRA-approved clinical research, f</w:t>
      </w:r>
      <w:r w:rsidRPr="00043CCD">
        <w:t>avourable ethical opinio</w:t>
      </w:r>
      <w:r>
        <w:t>n</w:t>
      </w:r>
      <w:r w:rsidRPr="00043CCD">
        <w:t xml:space="preserve"> </w:t>
      </w:r>
      <w:r>
        <w:t xml:space="preserve">is required to add additional sites. This is via a substantial amendment for CTIMPs, or a non-substantial amendment for non-CTIMPs and studies. See </w:t>
      </w:r>
      <w:r w:rsidRPr="008C7D87">
        <w:rPr>
          <w:rStyle w:val="ReferencestootherSOPsQCDsChar"/>
        </w:rPr>
        <w:t>UoB-SET-SOP-001 Project Setup</w:t>
      </w:r>
      <w:r>
        <w:t xml:space="preserve"> for more information on amendments.  </w:t>
      </w:r>
    </w:p>
    <w:p w14:paraId="1C97F7D6" w14:textId="72F984E1" w:rsidR="00DC6341" w:rsidRDefault="00DC6341" w:rsidP="00DC6341">
      <w:pPr>
        <w:pStyle w:val="Numberlist"/>
        <w:numPr>
          <w:ilvl w:val="0"/>
          <w:numId w:val="12"/>
        </w:numPr>
        <w:ind w:left="357" w:hanging="357"/>
      </w:pPr>
      <w:r w:rsidRPr="00113F14">
        <w:t xml:space="preserve">The CI (or delegate) will </w:t>
      </w:r>
      <w:r>
        <w:t>confirm suitability of the PI, with evidence retained in the ISF.</w:t>
      </w:r>
      <w:r w:rsidRPr="00113F14">
        <w:t xml:space="preserve"> </w:t>
      </w:r>
      <w:r>
        <w:t>As a minimum this will include evidence of</w:t>
      </w:r>
      <w:r w:rsidR="00C64474">
        <w:t xml:space="preserve"> appropriate</w:t>
      </w:r>
      <w:r>
        <w:t xml:space="preserve"> GCP training</w:t>
      </w:r>
      <w:r w:rsidR="00C64474">
        <w:t xml:space="preserve"> (see also </w:t>
      </w:r>
      <w:r w:rsidR="00C64474" w:rsidRPr="00C64474">
        <w:rPr>
          <w:rStyle w:val="ReferencestootherSOPsQCDsChar"/>
        </w:rPr>
        <w:t>Clinical Trial</w:t>
      </w:r>
      <w:r w:rsidR="00C64474">
        <w:rPr>
          <w:rStyle w:val="ReferencestootherSOPsQCDsChar"/>
        </w:rPr>
        <w:t>s</w:t>
      </w:r>
      <w:r w:rsidR="00C64474" w:rsidRPr="00C64474">
        <w:rPr>
          <w:rStyle w:val="ReferencestootherSOPsQCDsChar"/>
        </w:rPr>
        <w:t xml:space="preserve"> Quality Manual</w:t>
      </w:r>
      <w:r w:rsidR="00C64474">
        <w:t>)</w:t>
      </w:r>
      <w:r>
        <w:t xml:space="preserve"> and a signed and dated CV containing proof of relevant education and experience</w:t>
      </w:r>
      <w:r w:rsidR="00C64474">
        <w:t xml:space="preserve"> (see also </w:t>
      </w:r>
      <w:r w:rsidR="00C64474" w:rsidRPr="00C64474">
        <w:rPr>
          <w:rStyle w:val="ReferencestootherSOPsQCDsChar"/>
        </w:rPr>
        <w:t>UoB-TRN-SOP-001 Training</w:t>
      </w:r>
      <w:r w:rsidR="00C64474">
        <w:t>)</w:t>
      </w:r>
      <w:r>
        <w:t>.</w:t>
      </w:r>
    </w:p>
    <w:p w14:paraId="0D0B9640" w14:textId="77777777" w:rsidR="00DC6341" w:rsidRDefault="00DC6341" w:rsidP="00DC6341">
      <w:pPr>
        <w:pStyle w:val="bullet2"/>
      </w:pPr>
      <w:r>
        <w:t>For CTIMPs, the PI must be an authorised healthcare professional.</w:t>
      </w:r>
    </w:p>
    <w:p w14:paraId="108FCFFF" w14:textId="77777777" w:rsidR="00DC6341" w:rsidRPr="00631480" w:rsidRDefault="00DC6341" w:rsidP="00DC6341">
      <w:pPr>
        <w:pStyle w:val="bullet3"/>
        <w:numPr>
          <w:ilvl w:val="0"/>
          <w:numId w:val="27"/>
        </w:numPr>
        <w:ind w:left="1020" w:hanging="340"/>
      </w:pPr>
      <w:r w:rsidRPr="00096292">
        <w:t xml:space="preserve">Whilst </w:t>
      </w:r>
      <w:r>
        <w:t>t</w:t>
      </w:r>
      <w:r w:rsidRPr="00096292">
        <w:t xml:space="preserve">his does not need to be a medically qualified doctor, there are a number of </w:t>
      </w:r>
      <w:r>
        <w:t>trial</w:t>
      </w:r>
      <w:r w:rsidRPr="00631480">
        <w:t>-related activities that are required to be performed by a medically qualified doctor</w:t>
      </w:r>
      <w:r>
        <w:t xml:space="preserve"> (</w:t>
      </w:r>
      <w:r w:rsidRPr="00631480">
        <w:t>e.g. eligibility, decision to dose and safety reviews</w:t>
      </w:r>
      <w:r>
        <w:t>)</w:t>
      </w:r>
      <w:r w:rsidRPr="00631480">
        <w:t>.</w:t>
      </w:r>
      <w:r>
        <w:t xml:space="preserve"> Such activities must be formally delegated by the PI to a medically qualified doctor. See below for delegation of duties. </w:t>
      </w:r>
    </w:p>
    <w:p w14:paraId="782B2CB2" w14:textId="77777777" w:rsidR="00DC6341" w:rsidRDefault="00DC6341" w:rsidP="00DC6341">
      <w:pPr>
        <w:pStyle w:val="Numberlist"/>
        <w:numPr>
          <w:ilvl w:val="0"/>
          <w:numId w:val="23"/>
        </w:numPr>
      </w:pPr>
      <w:r>
        <w:t xml:space="preserve">Where delegation of duties at the site is required, the PI (no delegation allowed) will provide documented authorisation of appropriately trained and qualified individuals to undertake the specific research-related tasks. It is expected that, for NHS Trust sites, a site signature and delegation log is used, </w:t>
      </w:r>
      <w:r w:rsidRPr="006B4569">
        <w:rPr>
          <w:rFonts w:eastAsia="Calibri"/>
        </w:rPr>
        <w:t xml:space="preserve">see </w:t>
      </w:r>
      <w:r w:rsidRPr="0063521A">
        <w:rPr>
          <w:rStyle w:val="ReferencestootherSOPsQCDsChar"/>
        </w:rPr>
        <w:t>UoB-</w:t>
      </w:r>
      <w:r>
        <w:rPr>
          <w:rStyle w:val="ReferencestootherSOPsQCDsChar"/>
        </w:rPr>
        <w:t>CLN-ESD-</w:t>
      </w:r>
      <w:r w:rsidRPr="0063521A">
        <w:rPr>
          <w:rStyle w:val="ReferencestootherSOPsQCDsChar"/>
        </w:rPr>
        <w:t>QCD-00</w:t>
      </w:r>
      <w:r>
        <w:rPr>
          <w:rStyle w:val="ReferencestootherSOPsQCDsChar"/>
        </w:rPr>
        <w:t xml:space="preserve">3 </w:t>
      </w:r>
      <w:r w:rsidRPr="0063521A">
        <w:rPr>
          <w:rStyle w:val="ReferencestootherSOPsQCDsChar"/>
        </w:rPr>
        <w:t>Site Signature and Delegation Log</w:t>
      </w:r>
      <w:r w:rsidRPr="006B4569">
        <w:rPr>
          <w:rFonts w:eastAsia="Calibri"/>
        </w:rPr>
        <w:t xml:space="preserve"> </w:t>
      </w:r>
      <w:r>
        <w:rPr>
          <w:rFonts w:eastAsia="Calibri"/>
        </w:rPr>
        <w:t>as</w:t>
      </w:r>
      <w:r w:rsidRPr="006B4569">
        <w:rPr>
          <w:rFonts w:eastAsia="Calibri"/>
        </w:rPr>
        <w:t xml:space="preserve"> a template. </w:t>
      </w:r>
      <w:r>
        <w:t>Each new team member who joins the project after it has started is also expected to receive training in GCP (proportionate to their role) and the protocol, as well as be delegated appropriate responsibilities via the delegation of duties log (or alike), prior to undertaking these activities.</w:t>
      </w:r>
    </w:p>
    <w:p w14:paraId="2B5E984F" w14:textId="77777777" w:rsidR="00DC6341" w:rsidRPr="001D6E46" w:rsidRDefault="00DC6341" w:rsidP="00DC6341">
      <w:pPr>
        <w:pStyle w:val="Numberlist"/>
        <w:numPr>
          <w:ilvl w:val="0"/>
          <w:numId w:val="12"/>
        </w:numPr>
        <w:ind w:left="357" w:hanging="357"/>
      </w:pPr>
      <w:r>
        <w:t xml:space="preserve">The CI (or delegate) will ensure each site has access to the latest approved versions of the project-specific documents e.g. protocol, participant information sheet (PIS)/informed consent form (ICF), case report form (CRF) and project-specific manual(s)/guidelines for inclusion in the ISF. See also </w:t>
      </w:r>
      <w:r w:rsidRPr="002C03ED">
        <w:rPr>
          <w:rStyle w:val="ReferencestootherSOPsQCDsChar"/>
        </w:rPr>
        <w:t>UoB-</w:t>
      </w:r>
      <w:r>
        <w:rPr>
          <w:rStyle w:val="ReferencestootherSOPsQCDsChar"/>
        </w:rPr>
        <w:t>CLN-</w:t>
      </w:r>
      <w:r w:rsidRPr="002C03ED">
        <w:rPr>
          <w:rStyle w:val="ReferencestootherSOPsQCDsChar"/>
        </w:rPr>
        <w:t>ESD-QCD-00</w:t>
      </w:r>
      <w:r>
        <w:rPr>
          <w:rStyle w:val="ReferencestootherSOPsQCDsChar"/>
        </w:rPr>
        <w:t>1</w:t>
      </w:r>
      <w:r w:rsidRPr="002C03ED">
        <w:rPr>
          <w:rStyle w:val="ReferencestootherSOPsQCDsChar"/>
        </w:rPr>
        <w:t xml:space="preserve"> Essential Document Checklist</w:t>
      </w:r>
      <w:r>
        <w:rPr>
          <w:noProof/>
        </w:rPr>
        <w:t xml:space="preserve"> </w:t>
      </w:r>
      <w:r>
        <w:t>for ISF content guidance</w:t>
      </w:r>
      <w:r w:rsidRPr="0063521A">
        <w:t>.</w:t>
      </w:r>
      <w:r w:rsidRPr="0063521A" w:rsidDel="001D6E46">
        <w:t xml:space="preserve"> </w:t>
      </w:r>
    </w:p>
    <w:p w14:paraId="6705DB0D" w14:textId="77777777" w:rsidR="00DC6341" w:rsidRDefault="00DC6341" w:rsidP="00DC6341">
      <w:pPr>
        <w:pStyle w:val="Numberlist"/>
        <w:numPr>
          <w:ilvl w:val="0"/>
          <w:numId w:val="12"/>
        </w:numPr>
        <w:ind w:left="357" w:hanging="357"/>
      </w:pPr>
      <w:r>
        <w:t xml:space="preserve">Where appropriate, the CI (or delegate) will prepare any investigator site training documents to be used as part of the site initiation process e.g. project-specific presentations and written guidelines. </w:t>
      </w:r>
    </w:p>
    <w:p w14:paraId="66B15F15" w14:textId="77777777" w:rsidR="00DC6341" w:rsidRDefault="00DC6341" w:rsidP="00DC6341">
      <w:pPr>
        <w:pStyle w:val="Numberlist"/>
        <w:numPr>
          <w:ilvl w:val="0"/>
          <w:numId w:val="12"/>
        </w:numPr>
        <w:ind w:left="357" w:hanging="357"/>
      </w:pPr>
      <w:r>
        <w:t xml:space="preserve">The CI (or delegate) will arrange for supply of the research medication/device (where applicable) and document this. See also </w:t>
      </w:r>
      <w:r w:rsidRPr="005A6FDF">
        <w:rPr>
          <w:rStyle w:val="ReferencestootherSOPsQCDsChar"/>
        </w:rPr>
        <w:t>UoB-</w:t>
      </w:r>
      <w:r>
        <w:rPr>
          <w:rStyle w:val="ReferencestootherSOPsQCDsChar"/>
        </w:rPr>
        <w:t>MED</w:t>
      </w:r>
      <w:r w:rsidRPr="005A6FDF">
        <w:rPr>
          <w:rStyle w:val="ReferencestootherSOPsQCDsChar"/>
        </w:rPr>
        <w:t xml:space="preserve">-SOP-001 </w:t>
      </w:r>
      <w:r>
        <w:rPr>
          <w:rStyle w:val="ReferencestootherSOPsQCDsChar"/>
        </w:rPr>
        <w:t>Medicinal Product</w:t>
      </w:r>
      <w:r w:rsidRPr="005A6FDF">
        <w:rPr>
          <w:rStyle w:val="ReferencestootherSOPsQCDsChar"/>
        </w:rPr>
        <w:t xml:space="preserve"> Management</w:t>
      </w:r>
      <w:r w:rsidRPr="00FD51D2">
        <w:t xml:space="preserve"> </w:t>
      </w:r>
      <w:r>
        <w:t xml:space="preserve">and </w:t>
      </w:r>
      <w:r w:rsidRPr="00C75DF4">
        <w:rPr>
          <w:i/>
          <w:noProof/>
          <w:color w:val="943634" w:themeColor="accent2" w:themeShade="BF"/>
        </w:rPr>
        <w:t>UoB-FNC-SOP-001 Food and Nutritional Components</w:t>
      </w:r>
      <w:r>
        <w:rPr>
          <w:iCs/>
          <w:noProof/>
        </w:rPr>
        <w:t>.</w:t>
      </w:r>
      <w:r>
        <w:t xml:space="preserve">  </w:t>
      </w:r>
    </w:p>
    <w:p w14:paraId="3D998EE8" w14:textId="77777777" w:rsidR="00DC6341" w:rsidRDefault="00DC6341" w:rsidP="00DC6341">
      <w:pPr>
        <w:pStyle w:val="bullet2"/>
      </w:pPr>
      <w:r>
        <w:t>C</w:t>
      </w:r>
      <w:r w:rsidRPr="004F162D">
        <w:t>onsideration needs to be given to protecting bli</w:t>
      </w:r>
      <w:r>
        <w:t xml:space="preserve">nding where necessary. See also </w:t>
      </w:r>
      <w:r w:rsidRPr="009B5044">
        <w:rPr>
          <w:i/>
          <w:noProof/>
          <w:color w:val="943634" w:themeColor="accent2" w:themeShade="BF"/>
        </w:rPr>
        <w:t>UoB-RND-SOP-001 Randomisation and Blinding</w:t>
      </w:r>
      <w:r>
        <w:t>.</w:t>
      </w:r>
    </w:p>
    <w:p w14:paraId="470C31CC" w14:textId="77777777" w:rsidR="00DC6341" w:rsidRPr="004F162D" w:rsidRDefault="00DC6341" w:rsidP="00DC6341">
      <w:pPr>
        <w:pStyle w:val="bullet2"/>
      </w:pPr>
      <w:r>
        <w:t xml:space="preserve">For CTIMPs, the IMP must not be dispatched to any investigator site prior to certification by a QP, regulatory approval (as a minimum REC and CA authorisation), and an agreement between the IMP supplier and the sponsor. See </w:t>
      </w:r>
      <w:bookmarkStart w:id="3" w:name="_Hlk78204360"/>
      <w:r w:rsidRPr="00B046E1">
        <w:rPr>
          <w:rStyle w:val="ReferencestootherSOPsQCDsChar"/>
        </w:rPr>
        <w:t>UoB-</w:t>
      </w:r>
      <w:r>
        <w:rPr>
          <w:rStyle w:val="ReferencestootherSOPsQCDsChar"/>
        </w:rPr>
        <w:t>MED</w:t>
      </w:r>
      <w:r w:rsidRPr="00B046E1">
        <w:rPr>
          <w:rStyle w:val="ReferencestootherSOPsQCDsChar"/>
        </w:rPr>
        <w:t xml:space="preserve">-SOP-001 </w:t>
      </w:r>
      <w:r>
        <w:rPr>
          <w:rStyle w:val="ReferencestootherSOPsQCDsChar"/>
        </w:rPr>
        <w:t>Medicinal Product</w:t>
      </w:r>
      <w:r w:rsidRPr="00B046E1">
        <w:rPr>
          <w:rStyle w:val="ReferencestootherSOPsQCDsChar"/>
        </w:rPr>
        <w:t xml:space="preserve"> Management</w:t>
      </w:r>
      <w:r>
        <w:t xml:space="preserve"> </w:t>
      </w:r>
      <w:bookmarkEnd w:id="3"/>
      <w:r>
        <w:t>for more information on the two-step green light process.</w:t>
      </w:r>
    </w:p>
    <w:p w14:paraId="39DF3EF2" w14:textId="77777777" w:rsidR="00DC6341" w:rsidRPr="007E4C83" w:rsidRDefault="00DC6341" w:rsidP="00DC6341">
      <w:pPr>
        <w:pStyle w:val="Heading2"/>
      </w:pPr>
      <w:r>
        <w:lastRenderedPageBreak/>
        <w:t>Investigator s</w:t>
      </w:r>
      <w:r w:rsidRPr="007E4C83">
        <w:t>ite initiation</w:t>
      </w:r>
    </w:p>
    <w:p w14:paraId="447E899A" w14:textId="77777777" w:rsidR="00DC6341" w:rsidRDefault="00DC6341" w:rsidP="00DC6341">
      <w:pPr>
        <w:pStyle w:val="Numberlist"/>
        <w:numPr>
          <w:ilvl w:val="0"/>
          <w:numId w:val="12"/>
        </w:numPr>
        <w:ind w:left="357" w:hanging="357"/>
      </w:pPr>
      <w:r w:rsidRPr="004274A7">
        <w:t xml:space="preserve">All participating </w:t>
      </w:r>
      <w:r>
        <w:t xml:space="preserve">investigator </w:t>
      </w:r>
      <w:r w:rsidRPr="004274A7">
        <w:t xml:space="preserve">sites </w:t>
      </w:r>
      <w:r>
        <w:t>will</w:t>
      </w:r>
      <w:r w:rsidRPr="004274A7">
        <w:t xml:space="preserve"> undergo </w:t>
      </w:r>
      <w:r>
        <w:t>a</w:t>
      </w:r>
      <w:r w:rsidRPr="004274A7">
        <w:t xml:space="preserve"> process of site initiation before </w:t>
      </w:r>
      <w:r>
        <w:t xml:space="preserve">commencing recruitment. </w:t>
      </w:r>
      <w:r w:rsidRPr="00CA3FA1">
        <w:t>The</w:t>
      </w:r>
      <w:r>
        <w:t xml:space="preserve"> CI (or delegate) will determine what type of site initiation is required (</w:t>
      </w:r>
      <w:r w:rsidRPr="00CA3FA1">
        <w:t xml:space="preserve">e.g. </w:t>
      </w:r>
      <w:r>
        <w:t xml:space="preserve">site visit and/or teleconference, </w:t>
      </w:r>
      <w:r w:rsidRPr="00CA3FA1">
        <w:t>questionnaires</w:t>
      </w:r>
      <w:r>
        <w:t xml:space="preserve"> or</w:t>
      </w:r>
      <w:r w:rsidRPr="00CA3FA1">
        <w:t xml:space="preserve"> </w:t>
      </w:r>
      <w:r>
        <w:t>clinical research</w:t>
      </w:r>
      <w:r w:rsidRPr="00CA3FA1">
        <w:t xml:space="preserve"> launch meeting</w:t>
      </w:r>
      <w:r>
        <w:t xml:space="preserve">), and will decide on the level of involvement required from site staff. As </w:t>
      </w:r>
      <w:r w:rsidRPr="00AE670A">
        <w:t>a minimum there will be evidence of appropriate PI involvement in the site initiation</w:t>
      </w:r>
      <w:r w:rsidRPr="00B41655">
        <w:t>. The sub-section below (point</w:t>
      </w:r>
      <w:r w:rsidRPr="00AE670A">
        <w:t>s 9 to18</w:t>
      </w:r>
      <w:r w:rsidRPr="00B41655">
        <w:t>) details</w:t>
      </w:r>
      <w:r>
        <w:t xml:space="preserve"> the checks to be undertaken as part of the site initiation.</w:t>
      </w:r>
    </w:p>
    <w:p w14:paraId="4571C1EB" w14:textId="77777777" w:rsidR="00DC6341" w:rsidRDefault="00DC6341" w:rsidP="00DC6341">
      <w:pPr>
        <w:pStyle w:val="bullet2"/>
      </w:pPr>
      <w:r>
        <w:t xml:space="preserve">Consideration should be taken of </w:t>
      </w:r>
      <w:r w:rsidRPr="00CA3FA1">
        <w:t xml:space="preserve">the complexity of the </w:t>
      </w:r>
      <w:r>
        <w:t>project</w:t>
      </w:r>
      <w:r w:rsidRPr="00240DA2">
        <w:t xml:space="preserve"> and the previous </w:t>
      </w:r>
      <w:r>
        <w:t>research</w:t>
      </w:r>
      <w:r w:rsidRPr="00240DA2">
        <w:t xml:space="preserve"> experience of the </w:t>
      </w:r>
      <w:r>
        <w:t xml:space="preserve">investigator </w:t>
      </w:r>
      <w:r w:rsidRPr="00240DA2">
        <w:t>site.</w:t>
      </w:r>
      <w:r>
        <w:t xml:space="preserve"> </w:t>
      </w:r>
    </w:p>
    <w:p w14:paraId="38294091" w14:textId="77777777" w:rsidR="00DC6341" w:rsidRPr="00240DA2" w:rsidRDefault="00DC6341" w:rsidP="00DC6341">
      <w:pPr>
        <w:pStyle w:val="bullet2"/>
      </w:pPr>
      <w:r w:rsidRPr="00CA3FA1">
        <w:t xml:space="preserve">Representatives from any supporting departments </w:t>
      </w:r>
      <w:r>
        <w:t xml:space="preserve">(e.g., pharmacy, radiology, laboratories) </w:t>
      </w:r>
      <w:r w:rsidRPr="00CA3FA1">
        <w:t xml:space="preserve">should </w:t>
      </w:r>
      <w:r>
        <w:t xml:space="preserve">also </w:t>
      </w:r>
      <w:r w:rsidRPr="00CA3FA1">
        <w:t xml:space="preserve">be included where </w:t>
      </w:r>
      <w:r>
        <w:t>appropriate</w:t>
      </w:r>
      <w:r w:rsidRPr="00CA3FA1">
        <w:t xml:space="preserve">. </w:t>
      </w:r>
    </w:p>
    <w:p w14:paraId="219EDF9B" w14:textId="77777777" w:rsidR="00DC6341" w:rsidRPr="00CC4D04" w:rsidRDefault="00DC6341" w:rsidP="00DC6341">
      <w:pPr>
        <w:pStyle w:val="Heading3"/>
      </w:pPr>
      <w:r w:rsidRPr="00CC4D04">
        <w:t>During site initiation:</w:t>
      </w:r>
    </w:p>
    <w:p w14:paraId="66F50A7C" w14:textId="77777777" w:rsidR="00DC6341" w:rsidRPr="009B5044" w:rsidRDefault="00DC6341" w:rsidP="00DC6341">
      <w:pPr>
        <w:pStyle w:val="Numberlist"/>
        <w:numPr>
          <w:ilvl w:val="0"/>
          <w:numId w:val="12"/>
        </w:numPr>
        <w:ind w:left="357" w:hanging="357"/>
        <w:rPr>
          <w:rFonts w:ascii="Times New Roman" w:hAnsi="Times New Roman" w:cs="Times New Roman"/>
        </w:rPr>
      </w:pPr>
      <w:r>
        <w:t>The CI (or delegate) will e</w:t>
      </w:r>
      <w:r w:rsidRPr="00DE372B">
        <w:t>nsure that the PI and their research team are fully aware of their individual roles and responsibilities</w:t>
      </w:r>
      <w:r>
        <w:t xml:space="preserve"> and the need to </w:t>
      </w:r>
      <w:r>
        <w:rPr>
          <w:rFonts w:eastAsia="Calibri"/>
        </w:rPr>
        <w:t xml:space="preserve">arrange </w:t>
      </w:r>
      <w:r w:rsidRPr="000B3693">
        <w:rPr>
          <w:rFonts w:eastAsia="Calibri"/>
        </w:rPr>
        <w:t>adequate cover during absences</w:t>
      </w:r>
      <w:r>
        <w:rPr>
          <w:rFonts w:eastAsia="Calibri"/>
        </w:rPr>
        <w:t>,</w:t>
      </w:r>
      <w:r w:rsidRPr="00A307BF">
        <w:rPr>
          <w:lang w:eastAsia="en-GB"/>
        </w:rPr>
        <w:t xml:space="preserve"> </w:t>
      </w:r>
      <w:r>
        <w:rPr>
          <w:lang w:eastAsia="en-GB"/>
        </w:rPr>
        <w:t>provide 24-hour emergency contact arrangements</w:t>
      </w:r>
      <w:r>
        <w:rPr>
          <w:rFonts w:eastAsia="Calibri"/>
        </w:rPr>
        <w:t xml:space="preserve"> (if appropriate)</w:t>
      </w:r>
      <w:r w:rsidRPr="000B3693">
        <w:rPr>
          <w:rFonts w:eastAsia="Calibri"/>
        </w:rPr>
        <w:t xml:space="preserve"> and of their obligation </w:t>
      </w:r>
      <w:r>
        <w:rPr>
          <w:rFonts w:eastAsia="Calibri"/>
        </w:rPr>
        <w:t>for continuing</w:t>
      </w:r>
      <w:r w:rsidRPr="000B3693">
        <w:rPr>
          <w:rFonts w:eastAsia="Calibri"/>
        </w:rPr>
        <w:t xml:space="preserve"> oversight of the </w:t>
      </w:r>
      <w:r>
        <w:rPr>
          <w:rFonts w:eastAsia="Calibri"/>
        </w:rPr>
        <w:t>research project.</w:t>
      </w:r>
      <w:r>
        <w:t xml:space="preserve"> This also includes keeping the CI (or delegate) appraised of any issues relating to the project.</w:t>
      </w:r>
    </w:p>
    <w:p w14:paraId="61A01455" w14:textId="77777777" w:rsidR="00DC6341" w:rsidRPr="0005667D" w:rsidRDefault="00DC6341" w:rsidP="00DC6341">
      <w:pPr>
        <w:pStyle w:val="Numberlist"/>
        <w:numPr>
          <w:ilvl w:val="0"/>
          <w:numId w:val="12"/>
        </w:numPr>
        <w:ind w:left="357" w:hanging="357"/>
      </w:pPr>
      <w:r>
        <w:t>The CI (or delegate) will discuss how the PI will maintain clear, documented evidence of their oversight and involvement in the project. PI oversight may be demonstrated through</w:t>
      </w:r>
      <w:r w:rsidRPr="0005667D">
        <w:t>:</w:t>
      </w:r>
    </w:p>
    <w:p w14:paraId="5538E030" w14:textId="77777777" w:rsidR="00DC6341" w:rsidRDefault="00DC6341" w:rsidP="00DC6341">
      <w:pPr>
        <w:pStyle w:val="bullet2"/>
      </w:pPr>
      <w:r>
        <w:t>documented evidence of eligibility assessments</w:t>
      </w:r>
    </w:p>
    <w:p w14:paraId="01FD6D14" w14:textId="77777777" w:rsidR="00DC6341" w:rsidRPr="0005667D" w:rsidRDefault="00DC6341" w:rsidP="00DC6341">
      <w:pPr>
        <w:pStyle w:val="bullet2"/>
      </w:pPr>
      <w:r>
        <w:t>s</w:t>
      </w:r>
      <w:r w:rsidRPr="0005667D">
        <w:t>ignatory o</w:t>
      </w:r>
      <w:r>
        <w:t>f</w:t>
      </w:r>
      <w:r w:rsidRPr="0005667D">
        <w:t xml:space="preserve"> consent forms, as appropriate</w:t>
      </w:r>
      <w:r>
        <w:t>.</w:t>
      </w:r>
    </w:p>
    <w:p w14:paraId="724E515C" w14:textId="77777777" w:rsidR="00DC6341" w:rsidRPr="0005667D" w:rsidRDefault="00DC6341" w:rsidP="00DC6341">
      <w:pPr>
        <w:pStyle w:val="bullet2"/>
      </w:pPr>
      <w:r>
        <w:t>involvement</w:t>
      </w:r>
      <w:r w:rsidRPr="0005667D">
        <w:t xml:space="preserve"> in </w:t>
      </w:r>
      <w:r>
        <w:t>participant</w:t>
      </w:r>
      <w:r w:rsidRPr="0005667D">
        <w:t xml:space="preserve"> </w:t>
      </w:r>
      <w:r>
        <w:t>research</w:t>
      </w:r>
      <w:r w:rsidRPr="0005667D">
        <w:t xml:space="preserve"> visits, as appropriate</w:t>
      </w:r>
    </w:p>
    <w:p w14:paraId="41942000" w14:textId="77777777" w:rsidR="00DC6341" w:rsidRPr="0005667D" w:rsidRDefault="00DC6341" w:rsidP="00DC6341">
      <w:pPr>
        <w:pStyle w:val="bullet2"/>
      </w:pPr>
      <w:r>
        <w:t>s</w:t>
      </w:r>
      <w:r w:rsidRPr="0005667D">
        <w:t xml:space="preserve">ign-off of completed </w:t>
      </w:r>
      <w:r>
        <w:t>s</w:t>
      </w:r>
      <w:r w:rsidRPr="0005667D">
        <w:t xml:space="preserve">erious </w:t>
      </w:r>
      <w:r>
        <w:t>a</w:t>
      </w:r>
      <w:r w:rsidRPr="0005667D">
        <w:t xml:space="preserve">dverse </w:t>
      </w:r>
      <w:r>
        <w:t>e</w:t>
      </w:r>
      <w:r w:rsidRPr="0005667D">
        <w:t>vent (SAE) forms.</w:t>
      </w:r>
    </w:p>
    <w:p w14:paraId="6A9C67DB" w14:textId="77777777" w:rsidR="00DC6341" w:rsidRPr="0005667D" w:rsidRDefault="00DC6341" w:rsidP="00DC6341">
      <w:pPr>
        <w:pStyle w:val="bullet2"/>
      </w:pPr>
      <w:r w:rsidRPr="0005667D">
        <w:t xml:space="preserve">Regular, minuted meetings with the </w:t>
      </w:r>
      <w:r>
        <w:t>research</w:t>
      </w:r>
      <w:r w:rsidRPr="0005667D">
        <w:t xml:space="preserve"> team, as appropriate</w:t>
      </w:r>
    </w:p>
    <w:p w14:paraId="0D491DD2" w14:textId="77777777" w:rsidR="00DC6341" w:rsidRPr="0005667D" w:rsidRDefault="00DC6341" w:rsidP="00DC6341">
      <w:pPr>
        <w:pStyle w:val="bullet2"/>
      </w:pPr>
      <w:r>
        <w:t>e</w:t>
      </w:r>
      <w:r w:rsidRPr="0005667D">
        <w:t>mail correspondence</w:t>
      </w:r>
    </w:p>
    <w:p w14:paraId="4909ABEC" w14:textId="77777777" w:rsidR="00DC6341" w:rsidRPr="0005667D" w:rsidRDefault="00DC6341" w:rsidP="00DC6341">
      <w:pPr>
        <w:pStyle w:val="bullet2"/>
      </w:pPr>
      <w:r>
        <w:t>a</w:t>
      </w:r>
      <w:r w:rsidRPr="0005667D">
        <w:t>ttendance at monitoring visits, if required</w:t>
      </w:r>
    </w:p>
    <w:p w14:paraId="13156423" w14:textId="77777777" w:rsidR="00DC6341" w:rsidRPr="0005667D" w:rsidRDefault="00DC6341" w:rsidP="00DC6341">
      <w:pPr>
        <w:pStyle w:val="bullet2"/>
      </w:pPr>
      <w:r>
        <w:t>d</w:t>
      </w:r>
      <w:r w:rsidRPr="0005667D">
        <w:t>ocumented review of incoming clinical data (e.g laboratory results, imaging)</w:t>
      </w:r>
    </w:p>
    <w:p w14:paraId="36AF5FAB" w14:textId="77777777" w:rsidR="00DC6341" w:rsidRDefault="00DC6341" w:rsidP="00DC6341">
      <w:pPr>
        <w:pStyle w:val="bullet2"/>
      </w:pPr>
      <w:r>
        <w:t>r</w:t>
      </w:r>
      <w:r w:rsidRPr="0005667D">
        <w:t>eview of completed CRFs, as appropriate</w:t>
      </w:r>
      <w:r>
        <w:t>.</w:t>
      </w:r>
    </w:p>
    <w:p w14:paraId="00F5EB82" w14:textId="77777777" w:rsidR="00DC6341" w:rsidRDefault="00DC6341" w:rsidP="00DC6341">
      <w:pPr>
        <w:pStyle w:val="Numberlist"/>
        <w:numPr>
          <w:ilvl w:val="0"/>
          <w:numId w:val="12"/>
        </w:numPr>
        <w:ind w:left="357" w:hanging="357"/>
        <w:rPr>
          <w:lang w:eastAsia="en-GB"/>
        </w:rPr>
      </w:pPr>
      <w:r>
        <w:rPr>
          <w:lang w:eastAsia="en-GB"/>
        </w:rPr>
        <w:t>The CI (or delegate) will r</w:t>
      </w:r>
      <w:r w:rsidRPr="00B9588E">
        <w:rPr>
          <w:lang w:eastAsia="en-GB"/>
        </w:rPr>
        <w:t xml:space="preserve">eview the </w:t>
      </w:r>
      <w:r>
        <w:rPr>
          <w:lang w:eastAsia="en-GB"/>
        </w:rPr>
        <w:t xml:space="preserve">ISF and discuss maintenance of the ISF. See also </w:t>
      </w:r>
      <w:r w:rsidRPr="00913D88">
        <w:rPr>
          <w:rStyle w:val="ReferencestootherSOPsQCDsChar"/>
        </w:rPr>
        <w:t>UoB-CLN-ESD-QCD-001 Essential Documents Checklist</w:t>
      </w:r>
      <w:r>
        <w:rPr>
          <w:lang w:eastAsia="en-GB"/>
        </w:rPr>
        <w:t>. It is expected that the review will include:</w:t>
      </w:r>
    </w:p>
    <w:p w14:paraId="7558792B" w14:textId="77777777" w:rsidR="00DC6341" w:rsidRDefault="00DC6341" w:rsidP="00DC6341">
      <w:pPr>
        <w:pStyle w:val="bullet2"/>
        <w:rPr>
          <w:lang w:eastAsia="en-GB"/>
        </w:rPr>
      </w:pPr>
      <w:r>
        <w:rPr>
          <w:lang w:eastAsia="en-GB"/>
        </w:rPr>
        <w:t xml:space="preserve">a check of staffs’ CVs and GCP training </w:t>
      </w:r>
    </w:p>
    <w:p w14:paraId="5E2D677F" w14:textId="77777777" w:rsidR="00DC6341" w:rsidRDefault="00DC6341" w:rsidP="00DC6341">
      <w:pPr>
        <w:pStyle w:val="bullet2"/>
        <w:rPr>
          <w:lang w:eastAsia="en-GB"/>
        </w:rPr>
      </w:pPr>
      <w:r>
        <w:rPr>
          <w:lang w:eastAsia="en-GB"/>
        </w:rPr>
        <w:t xml:space="preserve">use of appropriate document version control. See also </w:t>
      </w:r>
      <w:r w:rsidRPr="0063521A">
        <w:rPr>
          <w:rStyle w:val="ReferencestootherSOPsQCDsChar"/>
        </w:rPr>
        <w:t>UoB-</w:t>
      </w:r>
      <w:r>
        <w:rPr>
          <w:rStyle w:val="ReferencestootherSOPsQCDsChar"/>
        </w:rPr>
        <w:t>ESD</w:t>
      </w:r>
      <w:r w:rsidRPr="0063521A">
        <w:rPr>
          <w:rStyle w:val="ReferencestootherSOPsQCDsChar"/>
        </w:rPr>
        <w:t xml:space="preserve">-SOP-001 </w:t>
      </w:r>
      <w:r>
        <w:rPr>
          <w:rStyle w:val="ReferencestootherSOPsQCDsChar"/>
        </w:rPr>
        <w:t xml:space="preserve">Essential </w:t>
      </w:r>
      <w:r w:rsidRPr="0063521A">
        <w:rPr>
          <w:rStyle w:val="ReferencestootherSOPsQCDsChar"/>
        </w:rPr>
        <w:t>Document</w:t>
      </w:r>
      <w:r>
        <w:rPr>
          <w:rStyle w:val="ReferencestootherSOPsQCDsChar"/>
        </w:rPr>
        <w:t>s Development and</w:t>
      </w:r>
      <w:r w:rsidRPr="0063521A">
        <w:rPr>
          <w:rStyle w:val="ReferencestootherSOPsQCDsChar"/>
        </w:rPr>
        <w:t xml:space="preserve"> Ma</w:t>
      </w:r>
      <w:r>
        <w:rPr>
          <w:rStyle w:val="ReferencestootherSOPsQCDsChar"/>
        </w:rPr>
        <w:t>i</w:t>
      </w:r>
      <w:r w:rsidRPr="0063521A">
        <w:rPr>
          <w:rStyle w:val="ReferencestootherSOPsQCDsChar"/>
        </w:rPr>
        <w:t>n</w:t>
      </w:r>
      <w:r>
        <w:rPr>
          <w:rStyle w:val="ReferencestootherSOPsQCDsChar"/>
        </w:rPr>
        <w:t>t</w:t>
      </w:r>
      <w:r w:rsidRPr="0063521A">
        <w:rPr>
          <w:rStyle w:val="ReferencestootherSOPsQCDsChar"/>
        </w:rPr>
        <w:t>e</w:t>
      </w:r>
      <w:r>
        <w:rPr>
          <w:rStyle w:val="ReferencestootherSOPsQCDsChar"/>
        </w:rPr>
        <w:t>nance</w:t>
      </w:r>
      <w:r>
        <w:t>.</w:t>
      </w:r>
    </w:p>
    <w:p w14:paraId="0EE868B4" w14:textId="77777777" w:rsidR="00DC6341" w:rsidRPr="00002460" w:rsidRDefault="00DC6341" w:rsidP="00DC6341">
      <w:pPr>
        <w:pStyle w:val="Numberlist"/>
        <w:numPr>
          <w:ilvl w:val="0"/>
          <w:numId w:val="12"/>
        </w:numPr>
        <w:ind w:left="357" w:hanging="357"/>
      </w:pPr>
      <w:r>
        <w:t>Where appropriate, the CI (or delegate) will r</w:t>
      </w:r>
      <w:r w:rsidRPr="00B9588E">
        <w:t>eview the local procedures</w:t>
      </w:r>
      <w:r>
        <w:t xml:space="preserve"> for participant selection, informed consent, screening, randomisation and </w:t>
      </w:r>
      <w:r w:rsidRPr="00A17352">
        <w:t>monitoring procedures specific to the research</w:t>
      </w:r>
      <w:r>
        <w:t>, unless stated in the protocol.</w:t>
      </w:r>
    </w:p>
    <w:p w14:paraId="050574A5" w14:textId="77777777" w:rsidR="00DC6341" w:rsidRPr="00C81A90" w:rsidRDefault="00DC6341" w:rsidP="00DC6341">
      <w:pPr>
        <w:pStyle w:val="Numberlist"/>
        <w:numPr>
          <w:ilvl w:val="0"/>
          <w:numId w:val="12"/>
        </w:numPr>
        <w:ind w:left="357" w:hanging="357"/>
        <w:rPr>
          <w:rFonts w:eastAsia="Calibri"/>
        </w:rPr>
      </w:pPr>
      <w:r>
        <w:rPr>
          <w:rFonts w:eastAsia="Calibri"/>
        </w:rPr>
        <w:t>The CI (or delegate) will d</w:t>
      </w:r>
      <w:r w:rsidRPr="00C81A90">
        <w:rPr>
          <w:rFonts w:eastAsia="Calibri"/>
        </w:rPr>
        <w:t xml:space="preserve">iscuss with the </w:t>
      </w:r>
      <w:r>
        <w:rPr>
          <w:rFonts w:eastAsia="Calibri"/>
        </w:rPr>
        <w:t xml:space="preserve">investigator </w:t>
      </w:r>
      <w:r w:rsidRPr="00C81A90">
        <w:rPr>
          <w:rFonts w:eastAsia="Calibri"/>
        </w:rPr>
        <w:t xml:space="preserve">site their understanding of the protocol, aims of the </w:t>
      </w:r>
      <w:r>
        <w:rPr>
          <w:rFonts w:eastAsia="Calibri"/>
        </w:rPr>
        <w:t>research</w:t>
      </w:r>
      <w:r w:rsidRPr="00C81A90">
        <w:rPr>
          <w:rFonts w:eastAsia="Calibri"/>
        </w:rPr>
        <w:t xml:space="preserve">, </w:t>
      </w:r>
      <w:r>
        <w:rPr>
          <w:rFonts w:eastAsia="Calibri"/>
        </w:rPr>
        <w:t>participant</w:t>
      </w:r>
      <w:r w:rsidRPr="00C81A90">
        <w:rPr>
          <w:rFonts w:eastAsia="Calibri"/>
        </w:rPr>
        <w:t xml:space="preserve"> eligibility, </w:t>
      </w:r>
      <w:r>
        <w:rPr>
          <w:rFonts w:eastAsia="Calibri"/>
        </w:rPr>
        <w:t xml:space="preserve">participant visit schedule </w:t>
      </w:r>
      <w:r w:rsidRPr="00C81A90">
        <w:rPr>
          <w:rFonts w:eastAsia="Calibri"/>
        </w:rPr>
        <w:t>and timelines</w:t>
      </w:r>
      <w:r w:rsidRPr="00C81A90">
        <w:t>/recruitment targets</w:t>
      </w:r>
      <w:r>
        <w:t>, including:</w:t>
      </w:r>
    </w:p>
    <w:p w14:paraId="3D589AB5" w14:textId="77777777" w:rsidR="00DC6341" w:rsidRDefault="00DC6341" w:rsidP="00DC6341">
      <w:pPr>
        <w:pStyle w:val="bullet2"/>
      </w:pPr>
      <w:r>
        <w:t>highlighting (where appropriate) any data items that may not normally be captured in the source data</w:t>
      </w:r>
    </w:p>
    <w:p w14:paraId="0B33F783" w14:textId="77777777" w:rsidR="00DC6341" w:rsidRDefault="00DC6341" w:rsidP="00DC6341">
      <w:pPr>
        <w:pStyle w:val="bullet2"/>
      </w:pPr>
      <w:r>
        <w:rPr>
          <w:rFonts w:eastAsia="Calibri"/>
          <w:color w:val="000000"/>
        </w:rPr>
        <w:t>d</w:t>
      </w:r>
      <w:r w:rsidRPr="000B3693">
        <w:rPr>
          <w:rFonts w:eastAsia="Calibri"/>
          <w:color w:val="000000"/>
        </w:rPr>
        <w:t>iscuss</w:t>
      </w:r>
      <w:r>
        <w:rPr>
          <w:rFonts w:eastAsia="Calibri"/>
          <w:color w:val="000000"/>
        </w:rPr>
        <w:t>ion of</w:t>
      </w:r>
      <w:r w:rsidRPr="000B3693">
        <w:rPr>
          <w:rFonts w:eastAsia="Calibri"/>
          <w:color w:val="000000"/>
        </w:rPr>
        <w:t xml:space="preserve"> responsibilities for </w:t>
      </w:r>
      <w:r>
        <w:t>CRF completion, storage and security, including the use of self-evident corrections when appropriate</w:t>
      </w:r>
    </w:p>
    <w:p w14:paraId="63AB0353" w14:textId="77777777" w:rsidR="00DC6341" w:rsidRDefault="00DC6341" w:rsidP="00DC6341">
      <w:pPr>
        <w:pStyle w:val="bullet2"/>
      </w:pPr>
      <w:r>
        <w:t xml:space="preserve">discussion of the site’s </w:t>
      </w:r>
      <w:r w:rsidRPr="00A17352">
        <w:t>responsibility for archiving clinical research-related documentation</w:t>
      </w:r>
    </w:p>
    <w:p w14:paraId="32AB83D6" w14:textId="77777777" w:rsidR="00DC6341" w:rsidRDefault="00DC6341" w:rsidP="00DC6341">
      <w:pPr>
        <w:pStyle w:val="bullet2"/>
      </w:pPr>
      <w:r>
        <w:rPr>
          <w:rFonts w:eastAsia="Calibri"/>
          <w:color w:val="000000"/>
        </w:rPr>
        <w:t>discussion of the responsibilities of any other departments’ involvement (e.g. pathology, radiology and pharmacy).</w:t>
      </w:r>
    </w:p>
    <w:p w14:paraId="78ED65CE" w14:textId="77777777" w:rsidR="00DC6341" w:rsidRDefault="00DC6341" w:rsidP="00DC6341">
      <w:pPr>
        <w:pStyle w:val="Numberlist"/>
        <w:numPr>
          <w:ilvl w:val="0"/>
          <w:numId w:val="12"/>
        </w:numPr>
        <w:ind w:left="357" w:hanging="357"/>
        <w:rPr>
          <w:rFonts w:eastAsia="Calibri"/>
        </w:rPr>
      </w:pPr>
      <w:bookmarkStart w:id="4" w:name="_Hlk73724020"/>
      <w:r>
        <w:rPr>
          <w:rFonts w:eastAsia="Calibri"/>
        </w:rPr>
        <w:t>If applicable, the CI (or delegate) will r</w:t>
      </w:r>
      <w:r w:rsidRPr="00B9588E">
        <w:rPr>
          <w:rFonts w:eastAsia="Calibri"/>
        </w:rPr>
        <w:t xml:space="preserve">eview all </w:t>
      </w:r>
      <w:r>
        <w:rPr>
          <w:rFonts w:eastAsia="Calibri"/>
        </w:rPr>
        <w:t>investigational medicinal product (IMP) related</w:t>
      </w:r>
      <w:r w:rsidRPr="00B9588E">
        <w:rPr>
          <w:rFonts w:eastAsia="Calibri"/>
        </w:rPr>
        <w:t xml:space="preserve"> procedures including, but not limited to, receipt, </w:t>
      </w:r>
      <w:r>
        <w:rPr>
          <w:rFonts w:eastAsia="Calibri"/>
        </w:rPr>
        <w:t xml:space="preserve">labelling, </w:t>
      </w:r>
      <w:r w:rsidRPr="00B9588E">
        <w:rPr>
          <w:rFonts w:eastAsia="Calibri"/>
        </w:rPr>
        <w:t>storage, dispensing, accountability, return and destruction</w:t>
      </w:r>
      <w:r>
        <w:rPr>
          <w:rFonts w:eastAsia="Calibri"/>
        </w:rPr>
        <w:t xml:space="preserve">. Where appropriate, the CI (or delegate) will also check the following: </w:t>
      </w:r>
    </w:p>
    <w:p w14:paraId="46679176" w14:textId="77777777" w:rsidR="00DC6341" w:rsidRDefault="00DC6341" w:rsidP="00DC6341">
      <w:pPr>
        <w:pStyle w:val="bullet2"/>
        <w:rPr>
          <w:rFonts w:eastAsia="Calibri"/>
        </w:rPr>
      </w:pPr>
      <w:r>
        <w:rPr>
          <w:rStyle w:val="bullet2Char"/>
          <w:rFonts w:eastAsia="Calibri"/>
        </w:rPr>
        <w:t>s</w:t>
      </w:r>
      <w:r>
        <w:rPr>
          <w:rFonts w:eastAsia="Calibri"/>
        </w:rPr>
        <w:t>torage conditions and temperature logs for the IMP</w:t>
      </w:r>
    </w:p>
    <w:p w14:paraId="0E443F00" w14:textId="77777777" w:rsidR="00DC6341" w:rsidRPr="00CA3FA1" w:rsidRDefault="00DC6341" w:rsidP="00DC6341">
      <w:pPr>
        <w:pStyle w:val="bullet2"/>
        <w:rPr>
          <w:rFonts w:eastAsia="Calibri"/>
        </w:rPr>
      </w:pPr>
      <w:r>
        <w:rPr>
          <w:rFonts w:eastAsia="Calibri"/>
        </w:rPr>
        <w:t xml:space="preserve">staffs’ understanding of </w:t>
      </w:r>
      <w:r w:rsidRPr="008E6B25">
        <w:rPr>
          <w:rFonts w:eastAsia="Calibri"/>
        </w:rPr>
        <w:t>the procedure in place for the emergency unb</w:t>
      </w:r>
      <w:r>
        <w:rPr>
          <w:rFonts w:eastAsia="Calibri"/>
        </w:rPr>
        <w:t>l</w:t>
      </w:r>
      <w:r w:rsidRPr="008E6B25">
        <w:rPr>
          <w:rFonts w:eastAsia="Calibri"/>
        </w:rPr>
        <w:t>inding</w:t>
      </w:r>
      <w:r>
        <w:rPr>
          <w:rFonts w:eastAsia="Calibri"/>
        </w:rPr>
        <w:t>.</w:t>
      </w:r>
    </w:p>
    <w:bookmarkEnd w:id="4"/>
    <w:p w14:paraId="6B31A263" w14:textId="77777777" w:rsidR="00DC6341" w:rsidRDefault="00DC6341" w:rsidP="00DC6341">
      <w:pPr>
        <w:pStyle w:val="Numberlist"/>
        <w:numPr>
          <w:ilvl w:val="0"/>
          <w:numId w:val="12"/>
        </w:numPr>
        <w:ind w:left="357" w:hanging="357"/>
        <w:rPr>
          <w:rFonts w:eastAsia="Calibri"/>
        </w:rPr>
      </w:pPr>
      <w:r>
        <w:rPr>
          <w:rFonts w:eastAsia="Calibri"/>
        </w:rPr>
        <w:t>If applicable, the CI (or delegate) will discuss how</w:t>
      </w:r>
      <w:r w:rsidRPr="00B9588E">
        <w:rPr>
          <w:rFonts w:eastAsia="Calibri"/>
        </w:rPr>
        <w:t xml:space="preserve"> laboratory facilities and arrangements for the dispatch of samples</w:t>
      </w:r>
      <w:r>
        <w:rPr>
          <w:rFonts w:eastAsia="Calibri"/>
        </w:rPr>
        <w:t xml:space="preserve"> ar</w:t>
      </w:r>
      <w:r w:rsidRPr="00B9588E">
        <w:rPr>
          <w:rFonts w:eastAsia="Calibri"/>
        </w:rPr>
        <w:t xml:space="preserve">e </w:t>
      </w:r>
      <w:r>
        <w:rPr>
          <w:rFonts w:eastAsia="Calibri"/>
        </w:rPr>
        <w:t xml:space="preserve">to be </w:t>
      </w:r>
      <w:r w:rsidRPr="00B9588E">
        <w:rPr>
          <w:rFonts w:eastAsia="Calibri"/>
        </w:rPr>
        <w:t>organised</w:t>
      </w:r>
      <w:r>
        <w:rPr>
          <w:rFonts w:eastAsia="Calibri"/>
        </w:rPr>
        <w:t xml:space="preserve">. See also </w:t>
      </w:r>
      <w:r w:rsidRPr="00913D88">
        <w:rPr>
          <w:rStyle w:val="ReferencestootherSOPsQCDsChar"/>
        </w:rPr>
        <w:t>UoB-CRL-SOP-002 Laboratory Facilities</w:t>
      </w:r>
      <w:r>
        <w:rPr>
          <w:rFonts w:eastAsia="Calibri"/>
        </w:rPr>
        <w:t xml:space="preserve"> and </w:t>
      </w:r>
      <w:r w:rsidRPr="00CC4D04">
        <w:rPr>
          <w:rStyle w:val="ReferencestootherSOPsQCDsChar"/>
        </w:rPr>
        <w:t xml:space="preserve">UoB-CRL-SOP-003 </w:t>
      </w:r>
      <w:r w:rsidRPr="00CC4D04">
        <w:rPr>
          <w:rStyle w:val="ReferencestootherSOPsQCDsChar"/>
        </w:rPr>
        <w:lastRenderedPageBreak/>
        <w:t>Sample Man</w:t>
      </w:r>
      <w:r>
        <w:rPr>
          <w:rStyle w:val="ReferencestootherSOPsQCDsChar"/>
        </w:rPr>
        <w:t>a</w:t>
      </w:r>
      <w:r w:rsidRPr="00CC4D04">
        <w:rPr>
          <w:rStyle w:val="ReferencestootherSOPsQCDsChar"/>
        </w:rPr>
        <w:t>gement</w:t>
      </w:r>
      <w:r>
        <w:rPr>
          <w:rFonts w:eastAsia="Calibri"/>
        </w:rPr>
        <w:t xml:space="preserve"> for further information.</w:t>
      </w:r>
      <w:r w:rsidRPr="00B9588E">
        <w:rPr>
          <w:rFonts w:eastAsia="Calibri"/>
        </w:rPr>
        <w:t xml:space="preserve"> </w:t>
      </w:r>
      <w:r>
        <w:rPr>
          <w:rFonts w:eastAsia="Calibri"/>
        </w:rPr>
        <w:t xml:space="preserve">Where appropriate, it is recommended that the checks listed below are performed.  </w:t>
      </w:r>
    </w:p>
    <w:p w14:paraId="6A2FA36D" w14:textId="77777777" w:rsidR="00DC6341" w:rsidRPr="00CC4D04" w:rsidRDefault="00DC6341" w:rsidP="00DC6341">
      <w:pPr>
        <w:pStyle w:val="bullet2"/>
        <w:ind w:left="720" w:right="340" w:hanging="360"/>
        <w:rPr>
          <w:rFonts w:eastAsia="Calibri"/>
        </w:rPr>
      </w:pPr>
      <w:r>
        <w:t xml:space="preserve">Where </w:t>
      </w:r>
      <w:r w:rsidRPr="00B9588E">
        <w:t xml:space="preserve">samples are to be stored in freezers and/or fridges, </w:t>
      </w:r>
      <w:r>
        <w:t xml:space="preserve">storage temperatures are maintained according to project-specific requirements </w:t>
      </w:r>
      <w:r w:rsidRPr="00834555">
        <w:t>and the storage temperature monitored</w:t>
      </w:r>
      <w:r>
        <w:t>.</w:t>
      </w:r>
    </w:p>
    <w:p w14:paraId="409D895B" w14:textId="77777777" w:rsidR="00DC6341" w:rsidRPr="00CA3FA1" w:rsidRDefault="00DC6341" w:rsidP="00DC6341">
      <w:pPr>
        <w:pStyle w:val="bullet2"/>
        <w:ind w:left="720" w:right="340" w:hanging="360"/>
        <w:rPr>
          <w:rFonts w:eastAsia="Calibri"/>
        </w:rPr>
      </w:pPr>
      <w:r>
        <w:t xml:space="preserve">Freezer and/or fridge </w:t>
      </w:r>
      <w:r w:rsidRPr="00B9588E">
        <w:t xml:space="preserve">logs are kept and </w:t>
      </w:r>
      <w:r>
        <w:t xml:space="preserve">will be </w:t>
      </w:r>
      <w:r w:rsidRPr="00CA3FA1">
        <w:t>archived</w:t>
      </w:r>
      <w:r>
        <w:t xml:space="preserve"> for the appropriate time period.</w:t>
      </w:r>
    </w:p>
    <w:p w14:paraId="76AB2C17" w14:textId="77777777" w:rsidR="00DC6341" w:rsidRPr="00AE25D1" w:rsidRDefault="00DC6341" w:rsidP="00DC6341">
      <w:pPr>
        <w:pStyle w:val="bullet2"/>
        <w:ind w:left="720" w:right="340" w:hanging="360"/>
        <w:rPr>
          <w:rFonts w:eastAsia="Calibri"/>
        </w:rPr>
      </w:pPr>
      <w:r w:rsidRPr="00CA3FA1">
        <w:t xml:space="preserve">If site laboratory equipment is to be used for the assessment of </w:t>
      </w:r>
      <w:r>
        <w:t>clinical research</w:t>
      </w:r>
      <w:r w:rsidRPr="00CA3FA1">
        <w:t xml:space="preserve"> primary endpoints, </w:t>
      </w:r>
      <w:r>
        <w:t xml:space="preserve">a </w:t>
      </w:r>
      <w:r w:rsidRPr="00CA3FA1">
        <w:t>discuss</w:t>
      </w:r>
      <w:r>
        <w:t>ion regarding</w:t>
      </w:r>
      <w:r w:rsidRPr="00CA3FA1">
        <w:t xml:space="preserve"> accreditation/calibration/maintenance program</w:t>
      </w:r>
      <w:r>
        <w:t>me</w:t>
      </w:r>
      <w:r w:rsidRPr="00CA3FA1">
        <w:t>s and evidence of laboratory accreditation</w:t>
      </w:r>
      <w:r>
        <w:t xml:space="preserve"> (if required).</w:t>
      </w:r>
    </w:p>
    <w:p w14:paraId="1FC76BDD" w14:textId="77777777" w:rsidR="00DC6341" w:rsidRPr="007657F9" w:rsidRDefault="00DC6341" w:rsidP="00DC6341">
      <w:pPr>
        <w:pStyle w:val="bullet2"/>
        <w:ind w:left="720" w:right="340" w:hanging="360"/>
        <w:rPr>
          <w:rFonts w:eastAsia="Calibri"/>
          <w:color w:val="000000"/>
        </w:rPr>
      </w:pPr>
      <w:r>
        <w:t>L</w:t>
      </w:r>
      <w:r w:rsidRPr="00CA3FA1">
        <w:t xml:space="preserve">ocal procedures </w:t>
      </w:r>
      <w:r w:rsidRPr="00B9588E">
        <w:t>are clearly documented</w:t>
      </w:r>
      <w:r>
        <w:t>.</w:t>
      </w:r>
      <w:r w:rsidRPr="00B9588E">
        <w:t xml:space="preserve"> </w:t>
      </w:r>
    </w:p>
    <w:p w14:paraId="4081BA5A" w14:textId="77777777" w:rsidR="00DC6341" w:rsidRPr="00A31335" w:rsidRDefault="00DC6341" w:rsidP="00DC6341">
      <w:pPr>
        <w:pStyle w:val="Numberlist"/>
        <w:numPr>
          <w:ilvl w:val="0"/>
          <w:numId w:val="12"/>
        </w:numPr>
        <w:ind w:left="357" w:hanging="357"/>
      </w:pPr>
      <w:r>
        <w:rPr>
          <w:rFonts w:eastAsia="Calibri"/>
          <w:color w:val="000000"/>
        </w:rPr>
        <w:t>If</w:t>
      </w:r>
      <w:r w:rsidRPr="00A31335">
        <w:rPr>
          <w:rFonts w:eastAsia="Calibri"/>
          <w:color w:val="000000"/>
        </w:rPr>
        <w:t xml:space="preserve"> applicable, </w:t>
      </w:r>
      <w:r>
        <w:rPr>
          <w:rFonts w:eastAsia="Calibri"/>
          <w:color w:val="000000"/>
        </w:rPr>
        <w:t>the CI (or delegate) will ensure the</w:t>
      </w:r>
      <w:r w:rsidRPr="00A31335">
        <w:rPr>
          <w:rFonts w:eastAsia="Calibri"/>
          <w:color w:val="000000"/>
        </w:rPr>
        <w:t xml:space="preserve"> </w:t>
      </w:r>
      <w:r>
        <w:rPr>
          <w:rFonts w:eastAsia="Calibri"/>
          <w:color w:val="000000"/>
        </w:rPr>
        <w:t>i</w:t>
      </w:r>
      <w:r w:rsidRPr="00A31335">
        <w:rPr>
          <w:rFonts w:eastAsia="Calibri"/>
          <w:color w:val="000000"/>
        </w:rPr>
        <w:t xml:space="preserve">nvestigator </w:t>
      </w:r>
      <w:r>
        <w:rPr>
          <w:rFonts w:eastAsia="Calibri"/>
          <w:color w:val="000000"/>
        </w:rPr>
        <w:t>b</w:t>
      </w:r>
      <w:r w:rsidRPr="00A31335">
        <w:rPr>
          <w:rFonts w:eastAsia="Calibri"/>
          <w:color w:val="000000"/>
        </w:rPr>
        <w:t xml:space="preserve">rochure (IB) or </w:t>
      </w:r>
      <w:r>
        <w:rPr>
          <w:rFonts w:eastAsia="Calibri"/>
          <w:color w:val="000000"/>
        </w:rPr>
        <w:t>s</w:t>
      </w:r>
      <w:r w:rsidRPr="00A31335">
        <w:rPr>
          <w:rFonts w:eastAsia="Calibri"/>
          <w:color w:val="000000"/>
        </w:rPr>
        <w:t xml:space="preserve">ummary of </w:t>
      </w:r>
      <w:r>
        <w:rPr>
          <w:rFonts w:eastAsia="Calibri"/>
          <w:color w:val="000000"/>
        </w:rPr>
        <w:t>p</w:t>
      </w:r>
      <w:r w:rsidRPr="00A31335">
        <w:rPr>
          <w:rFonts w:eastAsia="Calibri"/>
          <w:color w:val="000000"/>
        </w:rPr>
        <w:t xml:space="preserve">roduct </w:t>
      </w:r>
      <w:r>
        <w:rPr>
          <w:rFonts w:eastAsia="Calibri"/>
          <w:color w:val="000000"/>
        </w:rPr>
        <w:t>c</w:t>
      </w:r>
      <w:r w:rsidRPr="00A31335">
        <w:rPr>
          <w:rFonts w:eastAsia="Calibri"/>
          <w:color w:val="000000"/>
        </w:rPr>
        <w:t>haracteristics (S</w:t>
      </w:r>
      <w:r>
        <w:rPr>
          <w:rFonts w:eastAsia="Calibri"/>
          <w:color w:val="000000"/>
        </w:rPr>
        <w:t>m</w:t>
      </w:r>
      <w:r w:rsidRPr="00A31335">
        <w:rPr>
          <w:rFonts w:eastAsia="Calibri"/>
          <w:color w:val="000000"/>
        </w:rPr>
        <w:t xml:space="preserve">PC) for the IMP/device </w:t>
      </w:r>
      <w:r>
        <w:rPr>
          <w:rFonts w:eastAsia="Calibri"/>
          <w:color w:val="000000"/>
        </w:rPr>
        <w:t xml:space="preserve">is filed </w:t>
      </w:r>
      <w:r w:rsidRPr="00A31335">
        <w:rPr>
          <w:rFonts w:eastAsia="Calibri"/>
          <w:color w:val="000000"/>
        </w:rPr>
        <w:t xml:space="preserve">in the </w:t>
      </w:r>
      <w:r>
        <w:rPr>
          <w:rFonts w:eastAsia="Calibri"/>
          <w:color w:val="000000"/>
        </w:rPr>
        <w:t>ISF and that the investigator site is aware of these documents with respect to safety-reporting procedures.</w:t>
      </w:r>
    </w:p>
    <w:p w14:paraId="4BD6E9F5" w14:textId="77777777" w:rsidR="00DC6341" w:rsidRPr="001A16A7" w:rsidRDefault="00DC6341" w:rsidP="00DC6341">
      <w:pPr>
        <w:pStyle w:val="Numberlist"/>
        <w:numPr>
          <w:ilvl w:val="0"/>
          <w:numId w:val="12"/>
        </w:numPr>
        <w:ind w:left="357" w:hanging="357"/>
        <w:rPr>
          <w:rFonts w:eastAsia="Calibri"/>
        </w:rPr>
      </w:pPr>
      <w:r>
        <w:rPr>
          <w:rFonts w:eastAsia="Calibri"/>
        </w:rPr>
        <w:t>Where appropriate, the CI (or delegate) will d</w:t>
      </w:r>
      <w:r w:rsidRPr="005C4E98">
        <w:rPr>
          <w:rFonts w:eastAsia="Calibri"/>
        </w:rPr>
        <w:t>iscuss the requirements for safety reporting</w:t>
      </w:r>
      <w:r>
        <w:rPr>
          <w:rFonts w:eastAsia="Calibri"/>
        </w:rPr>
        <w:t xml:space="preserve"> and the procedures surrounding u</w:t>
      </w:r>
      <w:r w:rsidRPr="00B81A36">
        <w:rPr>
          <w:rFonts w:eastAsia="Calibri"/>
        </w:rPr>
        <w:t>rgent</w:t>
      </w:r>
      <w:r>
        <w:rPr>
          <w:rFonts w:eastAsia="Calibri"/>
        </w:rPr>
        <w:t xml:space="preserve"> safety measures and reporting protocol deviations; including serious breach reporting requirements, </w:t>
      </w:r>
      <w:r>
        <w:t xml:space="preserve">see </w:t>
      </w:r>
      <w:r w:rsidRPr="009528DF">
        <w:rPr>
          <w:rStyle w:val="ReferencestootherSOPsQCDsChar"/>
        </w:rPr>
        <w:t>UoB-DSB-SOP-001 Deviations and Serious Breach Reporting</w:t>
      </w:r>
      <w:r>
        <w:t xml:space="preserve"> for further information.</w:t>
      </w:r>
      <w:r>
        <w:rPr>
          <w:rFonts w:eastAsia="Calibri"/>
        </w:rPr>
        <w:t xml:space="preserve"> T</w:t>
      </w:r>
      <w:r w:rsidRPr="005062DE">
        <w:rPr>
          <w:rFonts w:eastAsia="Calibri"/>
        </w:rPr>
        <w:t>his will include</w:t>
      </w:r>
      <w:r>
        <w:rPr>
          <w:rFonts w:eastAsia="Calibri"/>
        </w:rPr>
        <w:t xml:space="preserve"> the requirements listed below.</w:t>
      </w:r>
    </w:p>
    <w:p w14:paraId="0EDA3EFD" w14:textId="77777777" w:rsidR="00DC6341" w:rsidRPr="005C4E98" w:rsidRDefault="00DC6341" w:rsidP="00DC6341">
      <w:pPr>
        <w:pStyle w:val="bullet2"/>
      </w:pPr>
      <w:r>
        <w:rPr>
          <w:lang w:eastAsia="en-GB"/>
        </w:rPr>
        <w:t>E</w:t>
      </w:r>
      <w:r w:rsidRPr="005C4E98">
        <w:rPr>
          <w:lang w:eastAsia="en-GB"/>
        </w:rPr>
        <w:t>nsur</w:t>
      </w:r>
      <w:r>
        <w:rPr>
          <w:lang w:eastAsia="en-GB"/>
        </w:rPr>
        <w:t xml:space="preserve">ing </w:t>
      </w:r>
      <w:r w:rsidRPr="005C4E98">
        <w:rPr>
          <w:lang w:eastAsia="en-GB"/>
        </w:rPr>
        <w:t xml:space="preserve">that </w:t>
      </w:r>
      <w:r>
        <w:rPr>
          <w:lang w:eastAsia="en-GB"/>
        </w:rPr>
        <w:t xml:space="preserve">investigator </w:t>
      </w:r>
      <w:r w:rsidRPr="005C4E98">
        <w:rPr>
          <w:lang w:eastAsia="en-GB"/>
        </w:rPr>
        <w:t xml:space="preserve">site staff are fully trained in the </w:t>
      </w:r>
      <w:r>
        <w:rPr>
          <w:lang w:eastAsia="en-GB"/>
        </w:rPr>
        <w:t>project</w:t>
      </w:r>
      <w:r w:rsidRPr="005C4E98">
        <w:rPr>
          <w:lang w:eastAsia="en-GB"/>
        </w:rPr>
        <w:t xml:space="preserve">-specific </w:t>
      </w:r>
      <w:r>
        <w:rPr>
          <w:lang w:eastAsia="en-GB"/>
        </w:rPr>
        <w:t>a</w:t>
      </w:r>
      <w:r w:rsidRPr="005C4E98">
        <w:rPr>
          <w:lang w:eastAsia="en-GB"/>
        </w:rPr>
        <w:t xml:space="preserve">dverse </w:t>
      </w:r>
      <w:r>
        <w:rPr>
          <w:lang w:eastAsia="en-GB"/>
        </w:rPr>
        <w:t>e</w:t>
      </w:r>
      <w:r w:rsidRPr="005C4E98">
        <w:rPr>
          <w:lang w:eastAsia="en-GB"/>
        </w:rPr>
        <w:t>vent (AE)</w:t>
      </w:r>
      <w:r>
        <w:rPr>
          <w:lang w:eastAsia="en-GB"/>
        </w:rPr>
        <w:t xml:space="preserve">/serious adverse event (SAE) </w:t>
      </w:r>
      <w:r w:rsidRPr="005C4E98">
        <w:rPr>
          <w:lang w:eastAsia="en-GB"/>
        </w:rPr>
        <w:t>reporting procedures and pregnancy reporting procedures (if appropriate)</w:t>
      </w:r>
      <w:r>
        <w:rPr>
          <w:lang w:eastAsia="en-GB"/>
        </w:rPr>
        <w:t>.</w:t>
      </w:r>
    </w:p>
    <w:p w14:paraId="65AF215C" w14:textId="77777777" w:rsidR="00DC6341" w:rsidRDefault="00DC6341" w:rsidP="00DC6341">
      <w:pPr>
        <w:pStyle w:val="bullet2"/>
      </w:pPr>
      <w:r w:rsidRPr="005C4E98">
        <w:t>Discuss</w:t>
      </w:r>
      <w:r>
        <w:t>ion of</w:t>
      </w:r>
      <w:r w:rsidRPr="005C4E98">
        <w:t xml:space="preserve"> how SAEs should be identified and </w:t>
      </w:r>
      <w:r>
        <w:t xml:space="preserve">reported </w:t>
      </w:r>
      <w:r w:rsidRPr="005C4E98">
        <w:t>in a timely manner</w:t>
      </w:r>
      <w:r>
        <w:t>.</w:t>
      </w:r>
    </w:p>
    <w:p w14:paraId="0A9FC222" w14:textId="77777777" w:rsidR="00DC6341" w:rsidRDefault="00DC6341" w:rsidP="00DC6341">
      <w:pPr>
        <w:pStyle w:val="bullet2"/>
      </w:pPr>
      <w:r w:rsidRPr="00B81A36">
        <w:t>Discussion</w:t>
      </w:r>
      <w:r>
        <w:t xml:space="preserve"> of timeframes for expedited reporting to the Medicines and Healthcare Products Regulatory Agency (MHRA) and the REC and the process for this, see </w:t>
      </w:r>
      <w:r w:rsidRPr="004B3926">
        <w:rPr>
          <w:rStyle w:val="ReferencestootherSOPsQCDsChar"/>
        </w:rPr>
        <w:t>UoB-AES-SOP-001 Adverse Event Reporting</w:t>
      </w:r>
      <w:r>
        <w:t xml:space="preserve"> for further information.</w:t>
      </w:r>
    </w:p>
    <w:p w14:paraId="2DE7418F" w14:textId="77777777" w:rsidR="00DC6341" w:rsidRDefault="00DC6341" w:rsidP="00DC6341">
      <w:pPr>
        <w:pStyle w:val="bullet2"/>
      </w:pPr>
      <w:r>
        <w:t>The CI (or delegate) will a</w:t>
      </w:r>
      <w:r w:rsidRPr="003941E4">
        <w:t xml:space="preserve">nswer all queries raised by </w:t>
      </w:r>
      <w:r>
        <w:t xml:space="preserve">investigator </w:t>
      </w:r>
      <w:r w:rsidRPr="003941E4">
        <w:t>site</w:t>
      </w:r>
      <w:r>
        <w:t>s</w:t>
      </w:r>
      <w:r w:rsidRPr="003941E4">
        <w:t xml:space="preserve"> or arrange feedback on all queries after consulting others if required</w:t>
      </w:r>
      <w:r>
        <w:t>.</w:t>
      </w:r>
    </w:p>
    <w:p w14:paraId="1BCACF10" w14:textId="77777777" w:rsidR="00DC6341" w:rsidRDefault="00DC6341" w:rsidP="00DC6341">
      <w:pPr>
        <w:pStyle w:val="Numberlist"/>
        <w:numPr>
          <w:ilvl w:val="0"/>
          <w:numId w:val="12"/>
        </w:numPr>
        <w:ind w:left="357" w:hanging="357"/>
      </w:pPr>
      <w:r>
        <w:t xml:space="preserve">The CI (or delegate) will document evidence of the site-initiation activities undertaken as described in the points above, for example via a written report. Evidence will include details of when, how, by whom and who of the site staff were present. </w:t>
      </w:r>
      <w:bookmarkStart w:id="5" w:name="_Hlk78471305"/>
      <w:r>
        <w:t xml:space="preserve">A </w:t>
      </w:r>
      <w:r w:rsidRPr="005E1A44">
        <w:t xml:space="preserve">copy of the report </w:t>
      </w:r>
      <w:r>
        <w:t xml:space="preserve">will be </w:t>
      </w:r>
      <w:r w:rsidRPr="005E1A44">
        <w:t xml:space="preserve">sent to the site for their information and filing in the </w:t>
      </w:r>
      <w:r>
        <w:t>ISF</w:t>
      </w:r>
      <w:r w:rsidRPr="005E1A44">
        <w:t>, and the original</w:t>
      </w:r>
      <w:r>
        <w:t xml:space="preserve"> will be</w:t>
      </w:r>
      <w:r w:rsidRPr="005E1A44">
        <w:t xml:space="preserve"> filed in the </w:t>
      </w:r>
      <w:r>
        <w:t>study/trial master file (S/</w:t>
      </w:r>
      <w:r w:rsidRPr="005E1A44">
        <w:t>TMF</w:t>
      </w:r>
      <w:r>
        <w:t>)</w:t>
      </w:r>
      <w:bookmarkEnd w:id="5"/>
      <w:r>
        <w:t>.</w:t>
      </w:r>
    </w:p>
    <w:p w14:paraId="4E76508F" w14:textId="77777777" w:rsidR="00DC6341" w:rsidRDefault="00DC6341" w:rsidP="00DC6341">
      <w:pPr>
        <w:pStyle w:val="bullet2"/>
      </w:pPr>
      <w:r>
        <w:t>It is recommended that the report includes a</w:t>
      </w:r>
      <w:r w:rsidRPr="00C67402">
        <w:t xml:space="preserve"> description of any local procedures and any specific questions and answers</w:t>
      </w:r>
      <w:r>
        <w:t>.</w:t>
      </w:r>
    </w:p>
    <w:p w14:paraId="2BFD5D2F" w14:textId="77777777" w:rsidR="00DC6341" w:rsidRDefault="00DC6341" w:rsidP="00DC6341">
      <w:pPr>
        <w:pStyle w:val="bullet2"/>
      </w:pPr>
      <w:r>
        <w:t xml:space="preserve">A site initiation checklist to document this and provide a reference point for site initiation. See also </w:t>
      </w:r>
      <w:r w:rsidRPr="00420A63">
        <w:rPr>
          <w:rStyle w:val="ReferencestootherSOPsQCDsChar"/>
        </w:rPr>
        <w:t>UoB-</w:t>
      </w:r>
      <w:r>
        <w:rPr>
          <w:rStyle w:val="ReferencestootherSOPsQCDsChar"/>
        </w:rPr>
        <w:t>SMA</w:t>
      </w:r>
      <w:r w:rsidRPr="00420A63">
        <w:rPr>
          <w:rStyle w:val="ReferencestootherSOPsQCDsChar"/>
        </w:rPr>
        <w:t>-QCD-00</w:t>
      </w:r>
      <w:r>
        <w:rPr>
          <w:rStyle w:val="ReferencestootherSOPsQCDsChar"/>
        </w:rPr>
        <w:t>2</w:t>
      </w:r>
      <w:r w:rsidRPr="00420A63">
        <w:rPr>
          <w:rStyle w:val="ReferencestootherSOPsQCDsChar"/>
        </w:rPr>
        <w:t xml:space="preserve"> </w:t>
      </w:r>
      <w:r>
        <w:rPr>
          <w:rStyle w:val="ReferencestootherSOPsQCDsChar"/>
        </w:rPr>
        <w:t xml:space="preserve">Site Initiation Checklist </w:t>
      </w:r>
      <w:r w:rsidRPr="00EE5B45">
        <w:rPr>
          <w:i/>
          <w:iCs/>
        </w:rPr>
        <w:t>(under development)</w:t>
      </w:r>
      <w:r>
        <w:t xml:space="preserve"> for a template.</w:t>
      </w:r>
    </w:p>
    <w:p w14:paraId="31ECA8BF" w14:textId="77777777" w:rsidR="00DC6341" w:rsidRPr="0063521A" w:rsidRDefault="00DC6341" w:rsidP="00DC6341">
      <w:pPr>
        <w:pStyle w:val="Heading2"/>
      </w:pPr>
      <w:r>
        <w:t>Investigator s</w:t>
      </w:r>
      <w:r w:rsidRPr="0063521A">
        <w:t>ite activation</w:t>
      </w:r>
      <w:r>
        <w:t xml:space="preserve"> </w:t>
      </w:r>
    </w:p>
    <w:p w14:paraId="5F12649A" w14:textId="77777777" w:rsidR="00DC6341" w:rsidRPr="000A6464" w:rsidDel="00A66333" w:rsidRDefault="00DC6341" w:rsidP="00DC6341">
      <w:pPr>
        <w:pStyle w:val="Numberlist"/>
        <w:numPr>
          <w:ilvl w:val="0"/>
          <w:numId w:val="12"/>
        </w:numPr>
        <w:ind w:left="357" w:hanging="357"/>
      </w:pPr>
      <w:r w:rsidRPr="000A6464" w:rsidDel="00A66333">
        <w:t xml:space="preserve">The </w:t>
      </w:r>
      <w:r>
        <w:t xml:space="preserve">CI (or delegate) will confirm the following is in place prior to the investigator </w:t>
      </w:r>
      <w:r w:rsidRPr="000A6464" w:rsidDel="00A66333">
        <w:t>site be</w:t>
      </w:r>
      <w:r>
        <w:t>ing</w:t>
      </w:r>
      <w:r w:rsidRPr="000A6464" w:rsidDel="00A66333">
        <w:t xml:space="preserve"> activated</w:t>
      </w:r>
      <w:r>
        <w:t xml:space="preserve"> and recruitment commencing.</w:t>
      </w:r>
      <w:r w:rsidRPr="000A6464" w:rsidDel="00A66333">
        <w:t xml:space="preserve"> </w:t>
      </w:r>
    </w:p>
    <w:p w14:paraId="5FAA5125" w14:textId="77777777" w:rsidR="00DC6341" w:rsidRDefault="00DC6341" w:rsidP="00DC6341">
      <w:pPr>
        <w:pStyle w:val="bullet2"/>
        <w:ind w:left="720" w:right="340" w:hanging="360"/>
      </w:pPr>
      <w:r>
        <w:t>Completion of site initiation.</w:t>
      </w:r>
    </w:p>
    <w:p w14:paraId="23F7D32E" w14:textId="77777777" w:rsidR="00DC6341" w:rsidRDefault="00DC6341" w:rsidP="00DC6341">
      <w:pPr>
        <w:pStyle w:val="bullet2"/>
        <w:ind w:left="720" w:right="340" w:hanging="360"/>
      </w:pPr>
      <w:r>
        <w:t>Site permissions e.g., NHS R&amp;D management permissions.</w:t>
      </w:r>
    </w:p>
    <w:p w14:paraId="756D6446" w14:textId="77777777" w:rsidR="00DC6341" w:rsidRPr="006738D6" w:rsidDel="00A66333" w:rsidRDefault="00DC6341" w:rsidP="00DC6341">
      <w:pPr>
        <w:pStyle w:val="bullet2"/>
        <w:ind w:left="720" w:right="340" w:hanging="360"/>
      </w:pPr>
      <w:r w:rsidRPr="006738D6">
        <w:t>Favourable ethical opinion</w:t>
      </w:r>
      <w:r>
        <w:t>.</w:t>
      </w:r>
    </w:p>
    <w:p w14:paraId="00ACC619" w14:textId="36E68529" w:rsidR="00DC6341" w:rsidRDefault="00DC6341" w:rsidP="00DC6341">
      <w:pPr>
        <w:pStyle w:val="bullet2"/>
        <w:ind w:left="720" w:right="340" w:hanging="360"/>
      </w:pPr>
      <w:r>
        <w:t>Evidence</w:t>
      </w:r>
      <w:r w:rsidRPr="006738D6" w:rsidDel="00A66333">
        <w:t xml:space="preserve"> of suitability of PI, e.g.</w:t>
      </w:r>
      <w:r>
        <w:t>,</w:t>
      </w:r>
      <w:r w:rsidRPr="006738D6" w:rsidDel="00A66333">
        <w:t xml:space="preserve"> CV</w:t>
      </w:r>
      <w:r>
        <w:t xml:space="preserve"> and GCP </w:t>
      </w:r>
      <w:r w:rsidR="00C64474">
        <w:t>training</w:t>
      </w:r>
      <w:r>
        <w:t>.</w:t>
      </w:r>
    </w:p>
    <w:p w14:paraId="7F385983" w14:textId="77777777" w:rsidR="00DC6341" w:rsidRPr="006738D6" w:rsidDel="00A66333" w:rsidRDefault="00DC6341" w:rsidP="00DC6341">
      <w:pPr>
        <w:pStyle w:val="bullet2"/>
        <w:ind w:left="720" w:right="340" w:hanging="360"/>
      </w:pPr>
      <w:r>
        <w:t xml:space="preserve">Where applicable, Health Regulatory Authority (HRA) approval. </w:t>
      </w:r>
    </w:p>
    <w:p w14:paraId="2FCEEBC8" w14:textId="77777777" w:rsidR="00DC6341" w:rsidRDefault="00DC6341" w:rsidP="00DC6341">
      <w:pPr>
        <w:pStyle w:val="bullet2"/>
        <w:ind w:left="720" w:right="340" w:hanging="360"/>
      </w:pPr>
      <w:r w:rsidRPr="006738D6" w:rsidDel="00A66333">
        <w:t>Where applicable</w:t>
      </w:r>
      <w:r w:rsidRPr="006738D6">
        <w:t>,</w:t>
      </w:r>
      <w:r w:rsidRPr="006738D6" w:rsidDel="00A66333">
        <w:t xml:space="preserve"> </w:t>
      </w:r>
      <w:r w:rsidRPr="006738D6">
        <w:t>any additional essential approvals</w:t>
      </w:r>
      <w:r>
        <w:t xml:space="preserve"> </w:t>
      </w:r>
      <w:r w:rsidRPr="006738D6">
        <w:t>e.g.</w:t>
      </w:r>
      <w:r>
        <w:t>,</w:t>
      </w:r>
      <w:r w:rsidRPr="006738D6">
        <w:t xml:space="preserve"> </w:t>
      </w:r>
      <w:r>
        <w:t>Administration of Radioactive Substances Advisory Committee (</w:t>
      </w:r>
      <w:r w:rsidRPr="006738D6">
        <w:t>ARSAC)</w:t>
      </w:r>
      <w:r>
        <w:t>.</w:t>
      </w:r>
    </w:p>
    <w:p w14:paraId="303819F8" w14:textId="77777777" w:rsidR="00DC6341" w:rsidRDefault="00DC6341" w:rsidP="00DC6341">
      <w:pPr>
        <w:pStyle w:val="bullet2"/>
        <w:ind w:left="720" w:right="340" w:hanging="360"/>
      </w:pPr>
      <w:r>
        <w:t>For CTIMPs, a signed Clinical Trial Authorisation (CTA) from the</w:t>
      </w:r>
      <w:r w:rsidRPr="00DB7F7B">
        <w:t xml:space="preserve"> MHRA</w:t>
      </w:r>
      <w:r>
        <w:t xml:space="preserve"> and NHS R&amp;D management approval of the regulatory green light checklist.</w:t>
      </w:r>
    </w:p>
    <w:p w14:paraId="73490F6A" w14:textId="77777777" w:rsidR="00DC6341" w:rsidRDefault="00DC6341" w:rsidP="00DC6341">
      <w:pPr>
        <w:pStyle w:val="Numberlist"/>
        <w:numPr>
          <w:ilvl w:val="0"/>
          <w:numId w:val="12"/>
        </w:numPr>
        <w:ind w:left="357" w:hanging="357"/>
      </w:pPr>
      <w:r>
        <w:t xml:space="preserve">For clinical trials, prior to the first site being opened, the CI (or delegate) will send an email to </w:t>
      </w:r>
      <w:hyperlink r:id="rId12" w:tooltip="Link to RGT email address" w:history="1">
        <w:r w:rsidRPr="009A523A">
          <w:rPr>
            <w:rStyle w:val="Hyperlink"/>
          </w:rPr>
          <w:t>researchgovernance@contacts.bham.ac.uk</w:t>
        </w:r>
      </w:hyperlink>
      <w:r>
        <w:t xml:space="preserve"> stating the date the first site will open. It is expected that the RG number for the trial is stated in the subject of the email. </w:t>
      </w:r>
    </w:p>
    <w:p w14:paraId="54E14AEB" w14:textId="77777777" w:rsidR="00DC6341" w:rsidRDefault="00DC6341" w:rsidP="00DC6341">
      <w:pPr>
        <w:pStyle w:val="Numberlist"/>
        <w:numPr>
          <w:ilvl w:val="0"/>
          <w:numId w:val="12"/>
        </w:numPr>
        <w:ind w:left="357" w:hanging="357"/>
      </w:pPr>
      <w:r w:rsidRPr="006738D6">
        <w:t>When a</w:t>
      </w:r>
      <w:r>
        <w:t>n investigator</w:t>
      </w:r>
      <w:r w:rsidRPr="006738D6">
        <w:t xml:space="preserve"> site is ready to be activated, </w:t>
      </w:r>
      <w:r>
        <w:t xml:space="preserve">the CI (or delegate) will </w:t>
      </w:r>
      <w:r w:rsidRPr="006738D6">
        <w:t>notify site staff in writing (by email or letter</w:t>
      </w:r>
      <w:r>
        <w:t xml:space="preserve">) that they can enter participants into the research project. This will include: </w:t>
      </w:r>
    </w:p>
    <w:p w14:paraId="62040B7C" w14:textId="77777777" w:rsidR="00DC6341" w:rsidRDefault="00DC6341" w:rsidP="00DC6341">
      <w:pPr>
        <w:pStyle w:val="bullet2"/>
      </w:pPr>
      <w:r>
        <w:t xml:space="preserve">a specific activation date </w:t>
      </w:r>
    </w:p>
    <w:p w14:paraId="50398663" w14:textId="77777777" w:rsidR="00DC6341" w:rsidRDefault="00DC6341" w:rsidP="00DC6341">
      <w:pPr>
        <w:pStyle w:val="bullet2"/>
      </w:pPr>
      <w:r>
        <w:lastRenderedPageBreak/>
        <w:t>instructions to the investigator site to file the notification in the ISF.</w:t>
      </w:r>
    </w:p>
    <w:p w14:paraId="49E564D9" w14:textId="77777777" w:rsidR="00DC6341" w:rsidRDefault="00DC6341" w:rsidP="00DC6341">
      <w:pPr>
        <w:pStyle w:val="Numberlist"/>
        <w:numPr>
          <w:ilvl w:val="0"/>
          <w:numId w:val="12"/>
        </w:numPr>
        <w:ind w:left="357" w:hanging="357"/>
      </w:pPr>
      <w:r>
        <w:t>For clinical trials, the CI (or delegate) will ensure that the investigator site has acknowledged receipt of the site’s activation notice. Additionally, the CI (or delegate) will file a copy of this acknowledgment in the TMF.</w:t>
      </w:r>
    </w:p>
    <w:p w14:paraId="005AAD5B" w14:textId="77777777" w:rsidR="00DC6341" w:rsidRDefault="00DC6341" w:rsidP="00DC6341">
      <w:pPr>
        <w:pStyle w:val="bullet2"/>
      </w:pPr>
      <w:r>
        <w:t>Note if initial notification is via email, it is recommended to follow up with a formal letter to the PI, pharmacist (where applicable) and main contact person at the investigator site and local R&amp;D office.</w:t>
      </w:r>
    </w:p>
    <w:p w14:paraId="31B92B57" w14:textId="77777777" w:rsidR="00DC6341" w:rsidRDefault="00DC6341" w:rsidP="00DC6341">
      <w:pPr>
        <w:pStyle w:val="Numberlist"/>
        <w:numPr>
          <w:ilvl w:val="0"/>
          <w:numId w:val="12"/>
        </w:numPr>
        <w:ind w:left="357" w:hanging="357"/>
      </w:pPr>
      <w:r>
        <w:t xml:space="preserve">The CI (or delegate) will notify any relevant third parties/collaborators (as required) of the site activation. This may include laboratories performing samples analysis or suppliers (e.g. pharmaceutical company) of </w:t>
      </w:r>
      <w:r w:rsidRPr="001A79B8">
        <w:t>trial medication</w:t>
      </w:r>
      <w:r>
        <w:t xml:space="preserve">. </w:t>
      </w:r>
    </w:p>
    <w:p w14:paraId="27C073B0" w14:textId="77777777" w:rsidR="00DC6341" w:rsidRDefault="00DC6341" w:rsidP="00DC6341">
      <w:pPr>
        <w:pStyle w:val="Numberlist"/>
        <w:numPr>
          <w:ilvl w:val="0"/>
          <w:numId w:val="12"/>
        </w:numPr>
        <w:ind w:left="357" w:hanging="357"/>
      </w:pPr>
      <w:r>
        <w:t>Where applicable, the CI (or delegate) will ensure that all relevant clinical research management systems (e.g. project management databases) are updated to reflect the investigator site has been activated.</w:t>
      </w:r>
    </w:p>
    <w:p w14:paraId="1D22E8F4" w14:textId="77777777" w:rsidR="00DC6341" w:rsidRPr="0063521A" w:rsidRDefault="00DC6341" w:rsidP="00DC6341">
      <w:pPr>
        <w:pStyle w:val="Heading2"/>
      </w:pPr>
      <w:r w:rsidRPr="0063521A">
        <w:t xml:space="preserve">Procedures ongoing from </w:t>
      </w:r>
      <w:r>
        <w:t xml:space="preserve">investigator </w:t>
      </w:r>
      <w:r w:rsidRPr="0063521A">
        <w:t>site initiation to site closure</w:t>
      </w:r>
    </w:p>
    <w:p w14:paraId="5F4F8D17" w14:textId="77777777" w:rsidR="00DC6341" w:rsidRDefault="00DC6341" w:rsidP="00DC6341">
      <w:pPr>
        <w:pStyle w:val="Numberlist"/>
        <w:numPr>
          <w:ilvl w:val="0"/>
          <w:numId w:val="12"/>
        </w:numPr>
        <w:ind w:left="357" w:hanging="357"/>
      </w:pPr>
      <w:r>
        <w:t xml:space="preserve">The CI (or delegate) will monitor the quality management at each investigator site according to the research risk assessment and, if applicable, the monitoring plan (determined and documented prior to start of the project). See </w:t>
      </w:r>
      <w:r w:rsidRPr="00720269">
        <w:rPr>
          <w:rStyle w:val="ReferencestootherSOPsQCDsChar"/>
        </w:rPr>
        <w:t>UoB-</w:t>
      </w:r>
      <w:r>
        <w:rPr>
          <w:rStyle w:val="ReferencestootherSOPsQCDsChar"/>
        </w:rPr>
        <w:t>POS</w:t>
      </w:r>
      <w:r w:rsidRPr="00720269">
        <w:rPr>
          <w:rStyle w:val="ReferencestootherSOPsQCDsChar"/>
        </w:rPr>
        <w:t xml:space="preserve">-SOP-001 </w:t>
      </w:r>
      <w:r>
        <w:rPr>
          <w:rStyle w:val="ReferencestootherSOPsQCDsChar"/>
        </w:rPr>
        <w:t>Project Oversight and Quality Management</w:t>
      </w:r>
      <w:r w:rsidRPr="00720269">
        <w:rPr>
          <w:rStyle w:val="ReferencestootherSOPsQCDsChar"/>
        </w:rPr>
        <w:t xml:space="preserve"> </w:t>
      </w:r>
      <w:r>
        <w:t>for further information.</w:t>
      </w:r>
    </w:p>
    <w:p w14:paraId="09E48AE5" w14:textId="77777777" w:rsidR="00DC6341" w:rsidRDefault="00DC6341" w:rsidP="00DC6341">
      <w:pPr>
        <w:pStyle w:val="Numberlist"/>
        <w:numPr>
          <w:ilvl w:val="0"/>
          <w:numId w:val="12"/>
        </w:numPr>
        <w:ind w:left="357" w:hanging="357"/>
      </w:pPr>
      <w:r>
        <w:t xml:space="preserve">The CI (or delegate) will ensure the site signature and delegation log (or equivalent document) is updated during the course of the research project to reflect any changes in staff and duties delegated. Where required, the CI (or delegate) will update the coordinating centre of any changes made to this document. See </w:t>
      </w:r>
      <w:r w:rsidRPr="0063521A">
        <w:rPr>
          <w:rStyle w:val="ReferencestootherSOPsQCDsChar"/>
        </w:rPr>
        <w:t>UoB</w:t>
      </w:r>
      <w:r>
        <w:rPr>
          <w:rStyle w:val="ReferencestootherSOPsQCDsChar"/>
        </w:rPr>
        <w:t>-CLN-ESD-</w:t>
      </w:r>
      <w:r w:rsidRPr="0063521A">
        <w:rPr>
          <w:rStyle w:val="ReferencestootherSOPsQCDsChar"/>
        </w:rPr>
        <w:t>QCD-00</w:t>
      </w:r>
      <w:r>
        <w:rPr>
          <w:rStyle w:val="ReferencestootherSOPsQCDsChar"/>
        </w:rPr>
        <w:t>3</w:t>
      </w:r>
      <w:r w:rsidRPr="0063521A">
        <w:rPr>
          <w:rStyle w:val="ReferencestootherSOPsQCDsChar"/>
        </w:rPr>
        <w:t>-Site Signature and Delegation Log</w:t>
      </w:r>
      <w:r>
        <w:rPr>
          <w:rFonts w:eastAsia="Calibri"/>
        </w:rPr>
        <w:t xml:space="preserve"> for a template.</w:t>
      </w:r>
    </w:p>
    <w:p w14:paraId="1FB11702" w14:textId="77777777" w:rsidR="00DC6341" w:rsidRDefault="00DC6341" w:rsidP="00DC6341">
      <w:pPr>
        <w:pStyle w:val="Numberlist"/>
        <w:numPr>
          <w:ilvl w:val="0"/>
          <w:numId w:val="12"/>
        </w:numPr>
        <w:ind w:left="357" w:hanging="357"/>
      </w:pPr>
      <w:r>
        <w:t>The CI (or delegate) will m</w:t>
      </w:r>
      <w:r w:rsidRPr="00D57B5B">
        <w:t xml:space="preserve">aintain all </w:t>
      </w:r>
      <w:r>
        <w:t>e</w:t>
      </w:r>
      <w:r w:rsidRPr="00D57B5B">
        <w:t xml:space="preserve">ssential </w:t>
      </w:r>
      <w:r>
        <w:t>d</w:t>
      </w:r>
      <w:r w:rsidRPr="00D57B5B">
        <w:t xml:space="preserve">ocuments in the </w:t>
      </w:r>
      <w:r>
        <w:t>S/</w:t>
      </w:r>
      <w:r w:rsidRPr="00D57B5B">
        <w:t>TMF</w:t>
      </w:r>
      <w:r>
        <w:t xml:space="preserve"> and ensure relevant copies are sent to the investigator site for inclusion in the ISF. See </w:t>
      </w:r>
      <w:r>
        <w:rPr>
          <w:rStyle w:val="ReferencestootherSOPsQCDsChar"/>
        </w:rPr>
        <w:t>UoB-ESD</w:t>
      </w:r>
      <w:r w:rsidRPr="006F56DC">
        <w:rPr>
          <w:rStyle w:val="ReferencestootherSOPsQCDsChar"/>
        </w:rPr>
        <w:t>-</w:t>
      </w:r>
      <w:r>
        <w:rPr>
          <w:rStyle w:val="ReferencestootherSOPsQCDsChar"/>
        </w:rPr>
        <w:t>SOP-001 Essential Document Development and Maintenance</w:t>
      </w:r>
      <w:r w:rsidRPr="006F56DC">
        <w:rPr>
          <w:rStyle w:val="ReferencestootherSOPsQCDsChar"/>
        </w:rPr>
        <w:t xml:space="preserve"> </w:t>
      </w:r>
      <w:r>
        <w:t>for further information.</w:t>
      </w:r>
    </w:p>
    <w:p w14:paraId="67CC7AD2" w14:textId="77777777" w:rsidR="00DC6341" w:rsidRDefault="00DC6341" w:rsidP="00DC6341">
      <w:pPr>
        <w:pStyle w:val="Numberlist"/>
        <w:numPr>
          <w:ilvl w:val="0"/>
          <w:numId w:val="12"/>
        </w:numPr>
        <w:ind w:left="357" w:hanging="357"/>
      </w:pPr>
      <w:r>
        <w:t>The CI (or delegate) will ensure that there are processes in place for the investigator site to be informed of any substantial and non-substantial amendments to the essential documents (including the protocol).</w:t>
      </w:r>
    </w:p>
    <w:p w14:paraId="2A90B4FD" w14:textId="77777777" w:rsidR="00DC6341" w:rsidRDefault="00DC6341" w:rsidP="00DC6341">
      <w:pPr>
        <w:pStyle w:val="Numberlist"/>
        <w:numPr>
          <w:ilvl w:val="0"/>
          <w:numId w:val="12"/>
        </w:numPr>
        <w:ind w:left="357" w:hanging="357"/>
      </w:pPr>
      <w:r>
        <w:t xml:space="preserve">As per the risk assessment (and monitoring plan where appropriate), the CI (or delegate) will ensure ongoing monitoring and review of the project as per the examples below. See also </w:t>
      </w:r>
      <w:r w:rsidRPr="004F74C7">
        <w:rPr>
          <w:rStyle w:val="ReferencestootherSOPsQCDsChar"/>
        </w:rPr>
        <w:t>UoB-POS-SOP-001 Project Oversight and Quality Management</w:t>
      </w:r>
      <w:r>
        <w:t>.</w:t>
      </w:r>
    </w:p>
    <w:p w14:paraId="0C7C1A91" w14:textId="77777777" w:rsidR="00DC6341" w:rsidRDefault="00DC6341" w:rsidP="00DC6341">
      <w:pPr>
        <w:pStyle w:val="bullet2"/>
      </w:pPr>
      <w:r>
        <w:t>Monitoring of recruitment targets.</w:t>
      </w:r>
    </w:p>
    <w:p w14:paraId="1013D930" w14:textId="77777777" w:rsidR="00DC6341" w:rsidRDefault="00DC6341" w:rsidP="00DC6341">
      <w:pPr>
        <w:pStyle w:val="bullet2"/>
      </w:pPr>
      <w:r>
        <w:t xml:space="preserve">Ensuring AE monitoring is undertaken, with required timelines met and in accordance with </w:t>
      </w:r>
      <w:r>
        <w:rPr>
          <w:rStyle w:val="ReferencestootherSOPsQCDsChar"/>
        </w:rPr>
        <w:t>UoB-AES</w:t>
      </w:r>
      <w:r w:rsidRPr="006F56DC">
        <w:rPr>
          <w:rStyle w:val="ReferencestootherSOPsQCDsChar"/>
        </w:rPr>
        <w:t>-</w:t>
      </w:r>
      <w:r>
        <w:rPr>
          <w:rStyle w:val="ReferencestootherSOPsQCDsChar"/>
        </w:rPr>
        <w:t>SOP-001 Adverse Event Reporting</w:t>
      </w:r>
      <w:r>
        <w:t>.</w:t>
      </w:r>
    </w:p>
    <w:p w14:paraId="647FB5DD" w14:textId="77777777" w:rsidR="00DC6341" w:rsidRDefault="00DC6341" w:rsidP="00DC6341">
      <w:pPr>
        <w:pStyle w:val="bullet2"/>
      </w:pPr>
      <w:r>
        <w:t xml:space="preserve">Review of clinical research supplies (including IMP management for CTIMPs). See also </w:t>
      </w:r>
      <w:bookmarkStart w:id="6" w:name="_Hlk94560226"/>
      <w:r>
        <w:rPr>
          <w:rStyle w:val="ReferencestootherSOPsQCDsChar"/>
        </w:rPr>
        <w:t>UoB-MED</w:t>
      </w:r>
      <w:r w:rsidRPr="006F56DC">
        <w:rPr>
          <w:rStyle w:val="ReferencestootherSOPsQCDsChar"/>
        </w:rPr>
        <w:t>-</w:t>
      </w:r>
      <w:r>
        <w:rPr>
          <w:rStyle w:val="ReferencestootherSOPsQCDsChar"/>
        </w:rPr>
        <w:t>SOP-001 Medicinal Product Management</w:t>
      </w:r>
      <w:r w:rsidRPr="00AE670A">
        <w:t xml:space="preserve"> </w:t>
      </w:r>
      <w:bookmarkEnd w:id="6"/>
      <w:r w:rsidRPr="00AE670A">
        <w:t xml:space="preserve">and </w:t>
      </w:r>
      <w:r>
        <w:rPr>
          <w:rStyle w:val="ReferencestootherSOPsQCDsChar"/>
        </w:rPr>
        <w:t xml:space="preserve">UoB-FNC-SOP-001 Food and Nutritional Components </w:t>
      </w:r>
      <w:r>
        <w:t>for further information.</w:t>
      </w:r>
    </w:p>
    <w:p w14:paraId="1270DEAB" w14:textId="77777777" w:rsidR="00DC6341" w:rsidRDefault="00DC6341" w:rsidP="00DC6341">
      <w:pPr>
        <w:pStyle w:val="Numberlist"/>
        <w:numPr>
          <w:ilvl w:val="0"/>
          <w:numId w:val="12"/>
        </w:numPr>
        <w:ind w:left="357" w:hanging="357"/>
      </w:pPr>
      <w:r>
        <w:t xml:space="preserve">The CI (or delegate) will provide ongoing training to investigator sites e.g. on CRF completion and self-evident corrections. See also </w:t>
      </w:r>
      <w:bookmarkStart w:id="7" w:name="_Hlk94560265"/>
      <w:r>
        <w:rPr>
          <w:rStyle w:val="ReferencestootherSOPsQCDsChar"/>
        </w:rPr>
        <w:t>UoB-TRN</w:t>
      </w:r>
      <w:r w:rsidRPr="006F56DC">
        <w:rPr>
          <w:rStyle w:val="ReferencestootherSOPsQCDsChar"/>
        </w:rPr>
        <w:t>-</w:t>
      </w:r>
      <w:r>
        <w:rPr>
          <w:rStyle w:val="ReferencestootherSOPsQCDsChar"/>
        </w:rPr>
        <w:t>SOP-001 Training</w:t>
      </w:r>
      <w:bookmarkEnd w:id="7"/>
      <w:r>
        <w:t>.</w:t>
      </w:r>
    </w:p>
    <w:p w14:paraId="0F1AF182" w14:textId="77777777" w:rsidR="00DC6341" w:rsidRPr="0063521A" w:rsidRDefault="00DC6341" w:rsidP="00DC6341">
      <w:pPr>
        <w:pStyle w:val="Heading2"/>
      </w:pPr>
      <w:r>
        <w:t>Investigator s</w:t>
      </w:r>
      <w:r w:rsidRPr="0063521A">
        <w:t xml:space="preserve">ite and </w:t>
      </w:r>
      <w:r>
        <w:t>p</w:t>
      </w:r>
      <w:r w:rsidRPr="0063521A">
        <w:t xml:space="preserve">roject </w:t>
      </w:r>
      <w:r>
        <w:t>c</w:t>
      </w:r>
      <w:r w:rsidRPr="0063521A">
        <w:t>losure</w:t>
      </w:r>
    </w:p>
    <w:p w14:paraId="17AFC239" w14:textId="77777777" w:rsidR="00DC6341" w:rsidRPr="00B84505" w:rsidRDefault="00DC6341" w:rsidP="00DC6341">
      <w:pPr>
        <w:pStyle w:val="Numberlist"/>
        <w:numPr>
          <w:ilvl w:val="0"/>
          <w:numId w:val="12"/>
        </w:numPr>
        <w:ind w:left="357" w:hanging="357"/>
      </w:pPr>
      <w:r>
        <w:t>The CI (or delegate) will implement the project</w:t>
      </w:r>
      <w:r w:rsidRPr="00B84505">
        <w:t xml:space="preserve"> and/or </w:t>
      </w:r>
      <w:r>
        <w:t xml:space="preserve">investigator </w:t>
      </w:r>
      <w:r w:rsidRPr="00B84505">
        <w:t>site closure procedures</w:t>
      </w:r>
      <w:r>
        <w:t xml:space="preserve"> in accordance with </w:t>
      </w:r>
      <w:bookmarkStart w:id="8" w:name="_Hlk94560274"/>
      <w:r w:rsidRPr="009F5631">
        <w:rPr>
          <w:rStyle w:val="ReferencestootherSOPsQCDsChar"/>
        </w:rPr>
        <w:t>UoB-CLO-SOP-001</w:t>
      </w:r>
      <w:r>
        <w:rPr>
          <w:rStyle w:val="ReferencestootherSOPsQCDsChar"/>
        </w:rPr>
        <w:t xml:space="preserve"> Project Closure</w:t>
      </w:r>
      <w:r>
        <w:t xml:space="preserve">. </w:t>
      </w:r>
      <w:bookmarkStart w:id="9" w:name="_Hlk95832349"/>
      <w:bookmarkEnd w:id="8"/>
      <w:r>
        <w:t xml:space="preserve">This will occur </w:t>
      </w:r>
      <w:r w:rsidRPr="00B84505">
        <w:t>when:</w:t>
      </w:r>
    </w:p>
    <w:p w14:paraId="4CBACED0" w14:textId="77777777" w:rsidR="00DC6341" w:rsidRPr="00B84505" w:rsidRDefault="00DC6341" w:rsidP="00DC6341">
      <w:pPr>
        <w:pStyle w:val="bullet2"/>
      </w:pPr>
      <w:r>
        <w:t xml:space="preserve">the end (as defined in the protocol) </w:t>
      </w:r>
      <w:r w:rsidRPr="00B84505">
        <w:t>has been reached</w:t>
      </w:r>
    </w:p>
    <w:p w14:paraId="359CCDB1" w14:textId="77777777" w:rsidR="00DC6341" w:rsidRDefault="00DC6341" w:rsidP="00DC6341">
      <w:pPr>
        <w:pStyle w:val="bullet2"/>
      </w:pPr>
      <w:r>
        <w:t>an e</w:t>
      </w:r>
      <w:r w:rsidRPr="00B84505">
        <w:t xml:space="preserve">arly termination of </w:t>
      </w:r>
      <w:r>
        <w:t>the project</w:t>
      </w:r>
      <w:r w:rsidRPr="00B84505">
        <w:t xml:space="preserve"> has occurred (e.g. </w:t>
      </w:r>
      <w:r>
        <w:t xml:space="preserve">due to </w:t>
      </w:r>
      <w:r w:rsidRPr="00B84505">
        <w:t>poor recruitment rates, safety concerns)</w:t>
      </w:r>
    </w:p>
    <w:p w14:paraId="5B8BC7C1" w14:textId="77777777" w:rsidR="00DC6341" w:rsidRDefault="00DC6341" w:rsidP="00DC6341">
      <w:pPr>
        <w:pStyle w:val="bullet2"/>
      </w:pPr>
      <w:r>
        <w:t>an investigator s</w:t>
      </w:r>
      <w:r w:rsidRPr="00B84505">
        <w:t>ite closure is required (e.g.</w:t>
      </w:r>
      <w:r>
        <w:t xml:space="preserve"> due to </w:t>
      </w:r>
      <w:r w:rsidRPr="00B84505">
        <w:t>poor recruitment rates</w:t>
      </w:r>
      <w:r>
        <w:t>, insufficient resources at site</w:t>
      </w:r>
      <w:r w:rsidRPr="00B84505">
        <w:t>)</w:t>
      </w:r>
      <w:r>
        <w:t>. If</w:t>
      </w:r>
      <w:r w:rsidRPr="00535906">
        <w:t xml:space="preserve"> an approved site is closed </w:t>
      </w:r>
      <w:r>
        <w:t>prematurely, the REC should be notified.</w:t>
      </w:r>
    </w:p>
    <w:bookmarkEnd w:id="9"/>
    <w:p w14:paraId="1C7B29C2" w14:textId="77777777" w:rsidR="00DC6341" w:rsidRPr="00B30A5A" w:rsidRDefault="00DC6341" w:rsidP="00DC6341">
      <w:pPr>
        <w:pStyle w:val="Heading3"/>
      </w:pPr>
      <w:r>
        <w:t>Investigator s</w:t>
      </w:r>
      <w:r w:rsidRPr="00B30A5A">
        <w:t xml:space="preserve">ite </w:t>
      </w:r>
      <w:r>
        <w:t>c</w:t>
      </w:r>
      <w:r w:rsidRPr="00B30A5A">
        <w:t>losure</w:t>
      </w:r>
    </w:p>
    <w:p w14:paraId="3BFDA782" w14:textId="77777777" w:rsidR="00DC6341" w:rsidRPr="00CB569A" w:rsidRDefault="00DC6341" w:rsidP="00DC6341">
      <w:pPr>
        <w:autoSpaceDE w:val="0"/>
        <w:autoSpaceDN w:val="0"/>
        <w:adjustRightInd w:val="0"/>
        <w:spacing w:before="0" w:after="0"/>
      </w:pPr>
      <w:r>
        <w:rPr>
          <w:rFonts w:eastAsia="Calibri"/>
          <w:color w:val="000000"/>
        </w:rPr>
        <w:t>Investigator s</w:t>
      </w:r>
      <w:r w:rsidRPr="00CB569A">
        <w:rPr>
          <w:rFonts w:eastAsia="Calibri"/>
          <w:color w:val="000000"/>
        </w:rPr>
        <w:t xml:space="preserve">ite closure is the process of ensuring all </w:t>
      </w:r>
      <w:r>
        <w:rPr>
          <w:rFonts w:eastAsia="Calibri"/>
          <w:color w:val="000000"/>
        </w:rPr>
        <w:t>project</w:t>
      </w:r>
      <w:r w:rsidRPr="00CB569A">
        <w:rPr>
          <w:rFonts w:eastAsia="Calibri"/>
          <w:color w:val="000000"/>
        </w:rPr>
        <w:t xml:space="preserve">-related activities at a participating site are reconciled and/or complete. Each </w:t>
      </w:r>
      <w:r>
        <w:rPr>
          <w:rFonts w:eastAsia="Calibri"/>
          <w:color w:val="000000"/>
        </w:rPr>
        <w:t xml:space="preserve">investigator </w:t>
      </w:r>
      <w:r w:rsidRPr="00CB569A">
        <w:rPr>
          <w:rFonts w:eastAsia="Calibri"/>
          <w:color w:val="000000"/>
        </w:rPr>
        <w:t xml:space="preserve">site participating in a </w:t>
      </w:r>
      <w:r>
        <w:rPr>
          <w:rFonts w:eastAsia="Calibri"/>
          <w:color w:val="000000"/>
        </w:rPr>
        <w:t>project</w:t>
      </w:r>
      <w:r w:rsidRPr="00CB569A">
        <w:rPr>
          <w:rFonts w:eastAsia="Calibri"/>
          <w:color w:val="000000"/>
        </w:rPr>
        <w:t xml:space="preserve"> should be formally closed after </w:t>
      </w:r>
      <w:r>
        <w:rPr>
          <w:rFonts w:eastAsia="Calibri"/>
          <w:color w:val="000000"/>
        </w:rPr>
        <w:t xml:space="preserve">the project </w:t>
      </w:r>
      <w:r w:rsidRPr="00CB569A">
        <w:rPr>
          <w:rFonts w:eastAsia="Calibri"/>
          <w:color w:val="000000"/>
        </w:rPr>
        <w:t xml:space="preserve">has come to an end. </w:t>
      </w:r>
      <w:r>
        <w:rPr>
          <w:rFonts w:eastAsia="Calibri"/>
          <w:color w:val="000000"/>
        </w:rPr>
        <w:t>Investigator s</w:t>
      </w:r>
      <w:r w:rsidRPr="00CB569A">
        <w:rPr>
          <w:rFonts w:eastAsia="Calibri"/>
          <w:color w:val="000000"/>
        </w:rPr>
        <w:t xml:space="preserve">ite closure may be conducted by a visit or by written communication. </w:t>
      </w:r>
    </w:p>
    <w:p w14:paraId="0D0FEA44" w14:textId="77777777" w:rsidR="00DC6341" w:rsidRDefault="00DC6341" w:rsidP="00DC6341">
      <w:pPr>
        <w:pStyle w:val="Numberlist"/>
        <w:numPr>
          <w:ilvl w:val="0"/>
          <w:numId w:val="12"/>
        </w:numPr>
        <w:ind w:left="357" w:hanging="357"/>
        <w:rPr>
          <w:rFonts w:eastAsia="Calibri"/>
        </w:rPr>
      </w:pPr>
      <w:r>
        <w:rPr>
          <w:rFonts w:eastAsia="Calibri"/>
        </w:rPr>
        <w:t>The CI (or delegate) will ensure the ISF is complete. This includes ensuring (where appropriate):</w:t>
      </w:r>
    </w:p>
    <w:p w14:paraId="369AE37B" w14:textId="77777777" w:rsidR="00DC6341" w:rsidRPr="00CA3FA1" w:rsidRDefault="00DC6341" w:rsidP="00DC6341">
      <w:pPr>
        <w:pStyle w:val="bullet2"/>
        <w:ind w:left="720" w:right="340" w:hanging="360"/>
        <w:rPr>
          <w:rFonts w:eastAsia="Calibri"/>
        </w:rPr>
      </w:pPr>
      <w:r>
        <w:rPr>
          <w:rFonts w:eastAsia="Calibri"/>
        </w:rPr>
        <w:t xml:space="preserve">all </w:t>
      </w:r>
      <w:r w:rsidRPr="00BB3725">
        <w:rPr>
          <w:rFonts w:eastAsia="Calibri"/>
        </w:rPr>
        <w:t>data q</w:t>
      </w:r>
      <w:r>
        <w:rPr>
          <w:rFonts w:eastAsia="Calibri"/>
        </w:rPr>
        <w:t>ueries are resol</w:t>
      </w:r>
      <w:r w:rsidRPr="00CA3FA1">
        <w:rPr>
          <w:rFonts w:eastAsia="Calibri"/>
        </w:rPr>
        <w:t>ved where feasible</w:t>
      </w:r>
    </w:p>
    <w:p w14:paraId="6F15C909" w14:textId="77777777" w:rsidR="00DC6341" w:rsidRPr="00CA3FA1" w:rsidRDefault="00DC6341" w:rsidP="00DC6341">
      <w:pPr>
        <w:pStyle w:val="bullet2"/>
        <w:ind w:left="720" w:right="340" w:hanging="360"/>
        <w:rPr>
          <w:rFonts w:eastAsia="Calibri"/>
        </w:rPr>
      </w:pPr>
      <w:r>
        <w:t>a</w:t>
      </w:r>
      <w:r w:rsidRPr="00CA3FA1">
        <w:t xml:space="preserve">ll </w:t>
      </w:r>
      <w:r>
        <w:t>SAEs</w:t>
      </w:r>
      <w:r w:rsidRPr="00CA3FA1">
        <w:t xml:space="preserve"> </w:t>
      </w:r>
      <w:r>
        <w:t xml:space="preserve">are </w:t>
      </w:r>
      <w:r w:rsidRPr="00CA3FA1">
        <w:t>resolved</w:t>
      </w:r>
    </w:p>
    <w:p w14:paraId="31CE58EE" w14:textId="77777777" w:rsidR="00DC6341" w:rsidRDefault="00DC6341" w:rsidP="00DC6341">
      <w:pPr>
        <w:pStyle w:val="bullet2"/>
        <w:ind w:left="720" w:right="340" w:hanging="360"/>
        <w:rPr>
          <w:rFonts w:eastAsia="Calibri"/>
        </w:rPr>
      </w:pPr>
      <w:r>
        <w:rPr>
          <w:rFonts w:eastAsia="Calibri"/>
        </w:rPr>
        <w:lastRenderedPageBreak/>
        <w:t>a</w:t>
      </w:r>
      <w:r w:rsidRPr="00CA3FA1">
        <w:rPr>
          <w:rFonts w:eastAsia="Calibri"/>
        </w:rPr>
        <w:t>ll issues</w:t>
      </w:r>
      <w:r>
        <w:rPr>
          <w:rFonts w:eastAsia="Calibri"/>
        </w:rPr>
        <w:t xml:space="preserve"> flagged up during previous quality checks (e.g. monitoring) are </w:t>
      </w:r>
      <w:r w:rsidRPr="00D908C3">
        <w:rPr>
          <w:rFonts w:eastAsia="Calibri"/>
        </w:rPr>
        <w:t>resolved or documented</w:t>
      </w:r>
      <w:r>
        <w:rPr>
          <w:rFonts w:eastAsia="Calibri"/>
        </w:rPr>
        <w:t>.</w:t>
      </w:r>
    </w:p>
    <w:p w14:paraId="54366346" w14:textId="77777777" w:rsidR="00DC6341" w:rsidRPr="00B84505" w:rsidRDefault="00DC6341" w:rsidP="00DC6341">
      <w:pPr>
        <w:pStyle w:val="Numberlist"/>
        <w:numPr>
          <w:ilvl w:val="0"/>
          <w:numId w:val="12"/>
        </w:numPr>
        <w:ind w:left="357" w:hanging="357"/>
        <w:rPr>
          <w:rFonts w:eastAsia="Calibri"/>
        </w:rPr>
      </w:pPr>
      <w:r>
        <w:rPr>
          <w:rFonts w:eastAsia="Calibri"/>
        </w:rPr>
        <w:t>The CI (or delegate) will ensure a</w:t>
      </w:r>
      <w:r w:rsidRPr="00B84505">
        <w:rPr>
          <w:rFonts w:eastAsia="Calibri"/>
        </w:rPr>
        <w:t xml:space="preserve">ll financial matters </w:t>
      </w:r>
      <w:r>
        <w:rPr>
          <w:rFonts w:eastAsia="Calibri"/>
        </w:rPr>
        <w:t xml:space="preserve">are resolved </w:t>
      </w:r>
      <w:r w:rsidRPr="00B84505">
        <w:rPr>
          <w:rFonts w:eastAsia="Calibri"/>
        </w:rPr>
        <w:t xml:space="preserve">and </w:t>
      </w:r>
      <w:r>
        <w:rPr>
          <w:rFonts w:eastAsia="Calibri"/>
        </w:rPr>
        <w:t xml:space="preserve">confirm </w:t>
      </w:r>
      <w:r w:rsidRPr="00B84505">
        <w:rPr>
          <w:rFonts w:eastAsia="Calibri"/>
        </w:rPr>
        <w:t xml:space="preserve">all </w:t>
      </w:r>
      <w:r>
        <w:rPr>
          <w:rFonts w:eastAsia="Calibri"/>
        </w:rPr>
        <w:t xml:space="preserve">investigator </w:t>
      </w:r>
      <w:r w:rsidRPr="00B84505">
        <w:rPr>
          <w:rFonts w:eastAsia="Calibri"/>
        </w:rPr>
        <w:t xml:space="preserve">site payments are complete as agreed and documented in </w:t>
      </w:r>
      <w:r>
        <w:rPr>
          <w:rFonts w:eastAsia="Calibri"/>
        </w:rPr>
        <w:t>clinical research-related contracts/agreements/approvals.</w:t>
      </w:r>
    </w:p>
    <w:p w14:paraId="458B52D7" w14:textId="77777777" w:rsidR="00DC6341" w:rsidRDefault="00DC6341" w:rsidP="00DC6341">
      <w:pPr>
        <w:pStyle w:val="Numberlist"/>
        <w:numPr>
          <w:ilvl w:val="0"/>
          <w:numId w:val="12"/>
        </w:numPr>
        <w:ind w:left="357" w:hanging="357"/>
        <w:rPr>
          <w:rFonts w:eastAsia="Calibri"/>
        </w:rPr>
      </w:pPr>
      <w:r w:rsidRPr="00CB569A">
        <w:rPr>
          <w:rFonts w:eastAsia="Calibri"/>
        </w:rPr>
        <w:t>For CTIMP</w:t>
      </w:r>
      <w:r>
        <w:rPr>
          <w:rFonts w:eastAsia="Calibri"/>
        </w:rPr>
        <w:t xml:space="preserve">s, the CI (or delegate) will verify </w:t>
      </w:r>
      <w:r w:rsidRPr="00CB569A">
        <w:rPr>
          <w:rFonts w:eastAsia="Calibri"/>
        </w:rPr>
        <w:t xml:space="preserve">final drug accountability is complete and destruction/return of unused </w:t>
      </w:r>
      <w:r>
        <w:rPr>
          <w:rFonts w:eastAsia="Calibri"/>
        </w:rPr>
        <w:t>clinical research medication</w:t>
      </w:r>
      <w:r w:rsidRPr="00CB569A">
        <w:rPr>
          <w:rFonts w:eastAsia="Calibri"/>
        </w:rPr>
        <w:t xml:space="preserve"> is documented</w:t>
      </w:r>
      <w:r>
        <w:rPr>
          <w:rFonts w:eastAsia="Calibri"/>
        </w:rPr>
        <w:t>.</w:t>
      </w:r>
      <w:r w:rsidRPr="00AF1E3E">
        <w:t xml:space="preserve"> </w:t>
      </w:r>
      <w:r>
        <w:t xml:space="preserve">See also </w:t>
      </w:r>
      <w:r>
        <w:rPr>
          <w:rStyle w:val="ReferencestootherSOPsQCDsChar"/>
        </w:rPr>
        <w:t>UoB-MED</w:t>
      </w:r>
      <w:r w:rsidRPr="006F56DC">
        <w:rPr>
          <w:rStyle w:val="ReferencestootherSOPsQCDsChar"/>
        </w:rPr>
        <w:t>-</w:t>
      </w:r>
      <w:r>
        <w:rPr>
          <w:rStyle w:val="ReferencestootherSOPsQCDsChar"/>
        </w:rPr>
        <w:t>SOP-001 Medicinal Product Management</w:t>
      </w:r>
      <w:r w:rsidRPr="006910CB">
        <w:t>.</w:t>
      </w:r>
    </w:p>
    <w:p w14:paraId="0CF5D6DA" w14:textId="77777777" w:rsidR="00DC6341" w:rsidRDefault="00DC6341" w:rsidP="00DC6341">
      <w:pPr>
        <w:pStyle w:val="Numberlist"/>
        <w:numPr>
          <w:ilvl w:val="0"/>
          <w:numId w:val="12"/>
        </w:numPr>
        <w:ind w:left="357" w:hanging="357"/>
        <w:rPr>
          <w:rFonts w:eastAsia="Calibri"/>
        </w:rPr>
      </w:pPr>
      <w:r>
        <w:rPr>
          <w:rFonts w:eastAsia="Calibri"/>
        </w:rPr>
        <w:t>The CI (or delegate) will reconcile any code-break envelopes maintained at investigator site (if applicable).</w:t>
      </w:r>
    </w:p>
    <w:p w14:paraId="4E402D61" w14:textId="77777777" w:rsidR="00DC6341" w:rsidRPr="004D3514" w:rsidRDefault="00DC6341" w:rsidP="00DC6341">
      <w:pPr>
        <w:pStyle w:val="Numberlist"/>
        <w:numPr>
          <w:ilvl w:val="0"/>
          <w:numId w:val="12"/>
        </w:numPr>
        <w:ind w:left="357" w:hanging="357"/>
      </w:pPr>
      <w:r>
        <w:rPr>
          <w:rFonts w:eastAsia="Calibri"/>
        </w:rPr>
        <w:t>The CI (or delegate) will ensure I</w:t>
      </w:r>
      <w:r w:rsidRPr="004D3514">
        <w:rPr>
          <w:rFonts w:eastAsia="Calibri"/>
        </w:rPr>
        <w:t>nvestigator(s) are aware of and have implemented relevant ongoing requirements such as site archiving, subsequent audit/inspection procedures and any ongoing reporting requirements</w:t>
      </w:r>
      <w:r>
        <w:rPr>
          <w:rFonts w:eastAsia="Calibri"/>
        </w:rPr>
        <w:t>.</w:t>
      </w:r>
    </w:p>
    <w:p w14:paraId="0F19C752" w14:textId="77777777" w:rsidR="00DC6341" w:rsidRDefault="00DC6341" w:rsidP="00DC6341">
      <w:pPr>
        <w:pStyle w:val="Numberlist"/>
        <w:numPr>
          <w:ilvl w:val="0"/>
          <w:numId w:val="12"/>
        </w:numPr>
        <w:ind w:left="357" w:hanging="357"/>
      </w:pPr>
      <w:r>
        <w:t>If applicable, the CI (or delegate) will notify laboratory and/or other departments involved in sample collection and shipment of the investigator site closure and check that all samples and documentation have been received according to the protocol.</w:t>
      </w:r>
    </w:p>
    <w:p w14:paraId="6B004989" w14:textId="77777777" w:rsidR="00DC6341" w:rsidRDefault="00DC6341" w:rsidP="00DC6341">
      <w:pPr>
        <w:pStyle w:val="Numberlist"/>
        <w:numPr>
          <w:ilvl w:val="0"/>
          <w:numId w:val="12"/>
        </w:numPr>
        <w:ind w:left="357" w:hanging="357"/>
        <w:rPr>
          <w:rFonts w:eastAsia="Calibri"/>
        </w:rPr>
      </w:pPr>
      <w:r>
        <w:rPr>
          <w:rFonts w:eastAsia="Calibri"/>
        </w:rPr>
        <w:t xml:space="preserve">The CI (or delegate) will inform </w:t>
      </w:r>
      <w:r w:rsidRPr="00CB569A">
        <w:rPr>
          <w:rFonts w:eastAsia="Calibri"/>
        </w:rPr>
        <w:t>Investigator(s) a</w:t>
      </w:r>
      <w:r>
        <w:rPr>
          <w:rFonts w:eastAsia="Calibri"/>
        </w:rPr>
        <w:t>bout</w:t>
      </w:r>
      <w:r w:rsidRPr="00CB569A">
        <w:rPr>
          <w:rFonts w:eastAsia="Calibri"/>
        </w:rPr>
        <w:t xml:space="preserve"> the study</w:t>
      </w:r>
      <w:r>
        <w:rPr>
          <w:rFonts w:eastAsia="Calibri"/>
        </w:rPr>
        <w:t>/trial</w:t>
      </w:r>
      <w:r w:rsidRPr="00CB569A">
        <w:rPr>
          <w:rFonts w:eastAsia="Calibri"/>
        </w:rPr>
        <w:t xml:space="preserve"> publication </w:t>
      </w:r>
      <w:r>
        <w:rPr>
          <w:rFonts w:eastAsia="Calibri"/>
        </w:rPr>
        <w:t>requirements</w:t>
      </w:r>
      <w:r w:rsidRPr="00CB569A">
        <w:rPr>
          <w:rFonts w:eastAsia="Calibri"/>
        </w:rPr>
        <w:t>, as documented in the protocol and</w:t>
      </w:r>
      <w:r>
        <w:rPr>
          <w:rFonts w:eastAsia="Calibri"/>
        </w:rPr>
        <w:t>/or contracts/agreements.</w:t>
      </w:r>
    </w:p>
    <w:p w14:paraId="0512082E" w14:textId="77777777" w:rsidR="00DC6341" w:rsidRPr="004F74C7" w:rsidRDefault="00DC6341" w:rsidP="00DC6341">
      <w:pPr>
        <w:pStyle w:val="Numberlist"/>
        <w:numPr>
          <w:ilvl w:val="0"/>
          <w:numId w:val="12"/>
        </w:numPr>
        <w:ind w:left="357" w:hanging="357"/>
        <w:rPr>
          <w:rFonts w:eastAsia="Calibri"/>
        </w:rPr>
      </w:pPr>
      <w:r>
        <w:t xml:space="preserve">The CI (or delegate) will report which investigator site closure activities were undertaken, when, how and by whom and who of the site staff was present. </w:t>
      </w:r>
      <w:r w:rsidRPr="005E1A44">
        <w:t>A copy of the report will be sent to the site for their information and filing in the ISF, and the original will be filed in the S/TMF</w:t>
      </w:r>
      <w:r>
        <w:t>.</w:t>
      </w:r>
    </w:p>
    <w:p w14:paraId="1FD0867C" w14:textId="77777777" w:rsidR="00DC6341" w:rsidRPr="004C02C2" w:rsidRDefault="00DC6341" w:rsidP="00DC6341">
      <w:pPr>
        <w:pStyle w:val="bullet2"/>
        <w:rPr>
          <w:rFonts w:eastAsia="Calibri"/>
        </w:rPr>
      </w:pPr>
      <w:r>
        <w:rPr>
          <w:rFonts w:eastAsia="Calibri"/>
        </w:rPr>
        <w:t xml:space="preserve">It is recommended that the report includes </w:t>
      </w:r>
      <w:r>
        <w:t>a description of any local procedures and any specific questions and answers.</w:t>
      </w:r>
    </w:p>
    <w:p w14:paraId="1DC3F840" w14:textId="77777777" w:rsidR="00DC6341" w:rsidRPr="00651B00" w:rsidRDefault="00DC6341" w:rsidP="00DC6341">
      <w:pPr>
        <w:pStyle w:val="Numberlist"/>
        <w:numPr>
          <w:ilvl w:val="0"/>
          <w:numId w:val="12"/>
        </w:numPr>
        <w:ind w:left="357" w:hanging="357"/>
      </w:pPr>
      <w:r>
        <w:t xml:space="preserve">Where required, the CI (or </w:t>
      </w:r>
      <w:r w:rsidRPr="00651B00">
        <w:t>delegate</w:t>
      </w:r>
      <w:r>
        <w:t>) will update the S/TMF with documents retrieved from the investigator site.</w:t>
      </w:r>
    </w:p>
    <w:p w14:paraId="02176162" w14:textId="77777777" w:rsidR="00DC6341" w:rsidRDefault="00DC6341" w:rsidP="00DC6341">
      <w:pPr>
        <w:pStyle w:val="Numberlist"/>
        <w:numPr>
          <w:ilvl w:val="0"/>
          <w:numId w:val="12"/>
        </w:numPr>
        <w:ind w:left="357" w:hanging="357"/>
      </w:pPr>
      <w:r w:rsidRPr="00651B00">
        <w:rPr>
          <w:rFonts w:eastAsia="Calibri"/>
        </w:rPr>
        <w:t xml:space="preserve">The CI (or delegate) will confirm closure of the investigator site in writing to the site once all </w:t>
      </w:r>
      <w:r w:rsidRPr="00CB569A">
        <w:t>activities related to close-out are complete</w:t>
      </w:r>
      <w:r>
        <w:t xml:space="preserve">. Confirmation of the closure will be filed in the ISF and S/TMF. </w:t>
      </w:r>
    </w:p>
    <w:p w14:paraId="55FF8D92" w14:textId="77777777" w:rsidR="00DC6341" w:rsidRPr="00435EAE" w:rsidRDefault="00DC6341" w:rsidP="00DC6341">
      <w:pPr>
        <w:pStyle w:val="Heading1"/>
      </w:pPr>
      <w:r w:rsidRPr="00435EAE">
        <w:t>List of expected outputs:</w:t>
      </w:r>
    </w:p>
    <w:p w14:paraId="47E6F0E2" w14:textId="77777777" w:rsidR="00DC6341" w:rsidRDefault="00DC6341" w:rsidP="00DC6341">
      <w:pPr>
        <w:pStyle w:val="bullet1"/>
        <w:numPr>
          <w:ilvl w:val="0"/>
          <w:numId w:val="3"/>
        </w:numPr>
        <w:ind w:left="340" w:hanging="340"/>
      </w:pPr>
      <w:r>
        <w:t>Evidence of the suitability of the PI, e.g., CV.</w:t>
      </w:r>
    </w:p>
    <w:p w14:paraId="01B3EC97" w14:textId="77777777" w:rsidR="00DC6341" w:rsidRDefault="00DC6341" w:rsidP="00DC6341">
      <w:pPr>
        <w:pStyle w:val="bullet1"/>
        <w:numPr>
          <w:ilvl w:val="0"/>
          <w:numId w:val="3"/>
        </w:numPr>
        <w:ind w:left="340" w:hanging="340"/>
      </w:pPr>
      <w:r>
        <w:t>Documented evidence of appropriate delegation of PI duties, with evidence of appropriate site staff training/experience to perform their delegate tasks.</w:t>
      </w:r>
    </w:p>
    <w:p w14:paraId="6E881234" w14:textId="77777777" w:rsidR="00DC6341" w:rsidRDefault="00DC6341" w:rsidP="00DC6341">
      <w:pPr>
        <w:pStyle w:val="bullet1"/>
        <w:numPr>
          <w:ilvl w:val="0"/>
          <w:numId w:val="3"/>
        </w:numPr>
        <w:ind w:left="340" w:hanging="340"/>
      </w:pPr>
      <w:r>
        <w:t>Evidence of PI attendance during site initiation activities.</w:t>
      </w:r>
    </w:p>
    <w:p w14:paraId="752F3B51" w14:textId="77777777" w:rsidR="00DC6341" w:rsidRDefault="00DC6341" w:rsidP="00DC6341">
      <w:pPr>
        <w:pStyle w:val="bullet1"/>
        <w:numPr>
          <w:ilvl w:val="0"/>
          <w:numId w:val="3"/>
        </w:numPr>
        <w:ind w:left="340" w:hanging="340"/>
      </w:pPr>
      <w:r>
        <w:t xml:space="preserve">Documented evidence that site initiation activities were undertaken when, how and by whom and which site staff were present. </w:t>
      </w:r>
    </w:p>
    <w:p w14:paraId="30038EE2" w14:textId="77777777" w:rsidR="00DC6341" w:rsidRDefault="00DC6341" w:rsidP="00DC6341">
      <w:pPr>
        <w:pStyle w:val="bullet1"/>
        <w:numPr>
          <w:ilvl w:val="0"/>
          <w:numId w:val="3"/>
        </w:numPr>
        <w:ind w:left="340" w:hanging="340"/>
      </w:pPr>
      <w:r>
        <w:t>Documented evidence that all relevant approvals and permissions are in place prior to recruitment starting.</w:t>
      </w:r>
    </w:p>
    <w:p w14:paraId="138D42B4" w14:textId="77777777" w:rsidR="00DC6341" w:rsidRDefault="00DC6341" w:rsidP="00DC6341">
      <w:pPr>
        <w:pStyle w:val="bullet1"/>
        <w:numPr>
          <w:ilvl w:val="0"/>
          <w:numId w:val="3"/>
        </w:numPr>
        <w:ind w:left="340" w:hanging="340"/>
      </w:pPr>
      <w:r>
        <w:t>Written evidence notifying site staff that participants can be entered into the research project and for clinical trials, evidence of site acknowledgement.</w:t>
      </w:r>
    </w:p>
    <w:p w14:paraId="2D44BB9F" w14:textId="77777777" w:rsidR="00DC6341" w:rsidRDefault="00DC6341" w:rsidP="00DC6341">
      <w:pPr>
        <w:pStyle w:val="bullet1"/>
        <w:numPr>
          <w:ilvl w:val="0"/>
          <w:numId w:val="3"/>
        </w:numPr>
        <w:ind w:left="340" w:hanging="340"/>
      </w:pPr>
      <w:r>
        <w:t>Evidence of monitoring of participant recruitment and recruitment targets being met.</w:t>
      </w:r>
    </w:p>
    <w:p w14:paraId="40DEA07F" w14:textId="77777777" w:rsidR="00DC6341" w:rsidRDefault="00DC6341" w:rsidP="00DC6341">
      <w:pPr>
        <w:pStyle w:val="bullet1"/>
        <w:numPr>
          <w:ilvl w:val="0"/>
          <w:numId w:val="3"/>
        </w:numPr>
        <w:ind w:left="340" w:hanging="340"/>
      </w:pPr>
      <w:r>
        <w:t>ISF contains latest versions of project-specific documents.</w:t>
      </w:r>
    </w:p>
    <w:p w14:paraId="37C00AE5" w14:textId="77777777" w:rsidR="00DC6341" w:rsidRDefault="00DC6341" w:rsidP="00DC6341">
      <w:pPr>
        <w:pStyle w:val="bullet1"/>
        <w:numPr>
          <w:ilvl w:val="0"/>
          <w:numId w:val="3"/>
        </w:numPr>
        <w:ind w:left="340" w:hanging="340"/>
      </w:pPr>
      <w:r>
        <w:t>Evidence of ongoing PI oversight of the research project.</w:t>
      </w:r>
    </w:p>
    <w:p w14:paraId="5D6EB61A" w14:textId="77777777" w:rsidR="00DC6341" w:rsidRDefault="00DC6341" w:rsidP="00DC6341">
      <w:pPr>
        <w:pStyle w:val="bullet1"/>
        <w:numPr>
          <w:ilvl w:val="0"/>
          <w:numId w:val="3"/>
        </w:numPr>
        <w:ind w:left="340" w:hanging="340"/>
      </w:pPr>
      <w:r>
        <w:t>Processes in place for the investigator site to be informed of any substantial and non-substantial amendments to the protocol.</w:t>
      </w:r>
      <w:r w:rsidDel="00A45442">
        <w:t xml:space="preserve"> </w:t>
      </w:r>
    </w:p>
    <w:p w14:paraId="7B4CE526" w14:textId="77777777" w:rsidR="00DC6341" w:rsidRDefault="00DC6341" w:rsidP="00DC6341">
      <w:pPr>
        <w:pStyle w:val="bullet1"/>
        <w:numPr>
          <w:ilvl w:val="0"/>
          <w:numId w:val="3"/>
        </w:numPr>
        <w:ind w:left="340" w:hanging="340"/>
      </w:pPr>
      <w:r>
        <w:t>Documented evidence that investigator-site-closure activities were undertaken when, how and by whom and which site staff were present.</w:t>
      </w:r>
    </w:p>
    <w:p w14:paraId="4FFFDD9D" w14:textId="77777777" w:rsidR="00DC6341" w:rsidRDefault="00DC6341" w:rsidP="00DC6341">
      <w:pPr>
        <w:pStyle w:val="bullet1"/>
        <w:numPr>
          <w:ilvl w:val="0"/>
          <w:numId w:val="3"/>
        </w:numPr>
        <w:ind w:left="340" w:hanging="340"/>
      </w:pPr>
      <w:r>
        <w:t>Written confirmation of investigator site closure to the site once all activities related to close-out are complete.</w:t>
      </w:r>
    </w:p>
    <w:p w14:paraId="25E59EC9" w14:textId="77777777" w:rsidR="00DC6341" w:rsidRDefault="00DC6341" w:rsidP="00DC6341">
      <w:pPr>
        <w:pStyle w:val="Heading1"/>
      </w:pPr>
      <w:r w:rsidRPr="006561C0">
        <w:t>Related</w:t>
      </w:r>
      <w:r>
        <w:t xml:space="preserve"> documents:</w:t>
      </w:r>
      <w:bookmarkEnd w:id="2"/>
    </w:p>
    <w:p w14:paraId="45D954AA" w14:textId="734DD7D2" w:rsidR="00C64474" w:rsidRDefault="00C64474" w:rsidP="00DC6341">
      <w:pPr>
        <w:pStyle w:val="bullet1"/>
        <w:numPr>
          <w:ilvl w:val="0"/>
          <w:numId w:val="3"/>
        </w:numPr>
        <w:ind w:left="340" w:hanging="340"/>
      </w:pPr>
      <w:r>
        <w:t>Clinical Trials Quality Manual</w:t>
      </w:r>
    </w:p>
    <w:p w14:paraId="75095B2F" w14:textId="448F3B0E" w:rsidR="00DC6341" w:rsidRDefault="00DC6341" w:rsidP="00DC6341">
      <w:pPr>
        <w:pStyle w:val="bullet1"/>
        <w:numPr>
          <w:ilvl w:val="0"/>
          <w:numId w:val="3"/>
        </w:numPr>
        <w:ind w:left="340" w:hanging="340"/>
      </w:pPr>
      <w:r>
        <w:t>UoB-AES-SOP-001 Adverse Event Reporting</w:t>
      </w:r>
    </w:p>
    <w:p w14:paraId="02FC15EF" w14:textId="77777777" w:rsidR="00DC6341" w:rsidRDefault="00DC6341" w:rsidP="00DC6341">
      <w:pPr>
        <w:pStyle w:val="bullet1"/>
        <w:numPr>
          <w:ilvl w:val="0"/>
          <w:numId w:val="3"/>
        </w:numPr>
        <w:ind w:left="340" w:hanging="340"/>
      </w:pPr>
      <w:r>
        <w:rPr>
          <w:noProof/>
        </w:rPr>
        <w:lastRenderedPageBreak/>
        <w:t>UoB-CLN-CTM-QCD-002 Clinical Trials Task Delegation Log</w:t>
      </w:r>
    </w:p>
    <w:p w14:paraId="1BE22F0B" w14:textId="77777777" w:rsidR="00DC6341" w:rsidRDefault="00DC6341" w:rsidP="00DC6341">
      <w:pPr>
        <w:pStyle w:val="bullet1"/>
        <w:numPr>
          <w:ilvl w:val="0"/>
          <w:numId w:val="3"/>
        </w:numPr>
        <w:ind w:left="340" w:hanging="340"/>
      </w:pPr>
      <w:r>
        <w:t xml:space="preserve">UoB-CLN-ESD-QCD-001 Essential Documents Checklist </w:t>
      </w:r>
    </w:p>
    <w:p w14:paraId="4F337BD5" w14:textId="77777777" w:rsidR="00DC6341" w:rsidRDefault="00DC6341" w:rsidP="00DC6341">
      <w:pPr>
        <w:pStyle w:val="bullet1"/>
        <w:numPr>
          <w:ilvl w:val="0"/>
          <w:numId w:val="3"/>
        </w:numPr>
        <w:ind w:left="340" w:hanging="340"/>
      </w:pPr>
      <w:r>
        <w:t>UoB-CLN-ESD-QCD-003 Site Signature and Delegation Log</w:t>
      </w:r>
    </w:p>
    <w:p w14:paraId="05228C20" w14:textId="77777777" w:rsidR="00DC6341" w:rsidRDefault="00DC6341" w:rsidP="00DC6341">
      <w:pPr>
        <w:pStyle w:val="bullet1"/>
        <w:numPr>
          <w:ilvl w:val="0"/>
          <w:numId w:val="3"/>
        </w:numPr>
        <w:ind w:left="340" w:hanging="340"/>
      </w:pPr>
      <w:r>
        <w:t xml:space="preserve">UoB-CLN-ESD-SOP-001 Essential Documents Development and Maintenance </w:t>
      </w:r>
    </w:p>
    <w:p w14:paraId="196650C3" w14:textId="77777777" w:rsidR="00DC6341" w:rsidRDefault="00DC6341" w:rsidP="00DC6341">
      <w:pPr>
        <w:pStyle w:val="bullet1"/>
        <w:numPr>
          <w:ilvl w:val="0"/>
          <w:numId w:val="3"/>
        </w:numPr>
        <w:ind w:left="340" w:hanging="340"/>
      </w:pPr>
      <w:r>
        <w:rPr>
          <w:noProof/>
        </w:rPr>
        <w:t>UoB-CLO-SOP-001 Project Closure</w:t>
      </w:r>
    </w:p>
    <w:p w14:paraId="053517F8" w14:textId="77777777" w:rsidR="00DC6341" w:rsidRDefault="00DC6341" w:rsidP="00DC6341">
      <w:pPr>
        <w:pStyle w:val="bullet1"/>
        <w:numPr>
          <w:ilvl w:val="0"/>
          <w:numId w:val="3"/>
        </w:numPr>
        <w:ind w:left="340" w:hanging="340"/>
      </w:pPr>
      <w:r>
        <w:t>UoB-CRL-SOP-001 Laboratory Set Up and Management</w:t>
      </w:r>
    </w:p>
    <w:p w14:paraId="60E53160" w14:textId="77777777" w:rsidR="00DC6341" w:rsidRDefault="00DC6341" w:rsidP="00DC6341">
      <w:pPr>
        <w:pStyle w:val="bullet1"/>
        <w:numPr>
          <w:ilvl w:val="0"/>
          <w:numId w:val="3"/>
        </w:numPr>
        <w:ind w:left="340" w:hanging="340"/>
      </w:pPr>
      <w:r>
        <w:t>UoB-CRL-SOP-002 Laboratory Facilities</w:t>
      </w:r>
    </w:p>
    <w:p w14:paraId="53A41720" w14:textId="77777777" w:rsidR="00DC6341" w:rsidRDefault="00DC6341" w:rsidP="00DC6341">
      <w:pPr>
        <w:pStyle w:val="bullet1"/>
        <w:numPr>
          <w:ilvl w:val="0"/>
          <w:numId w:val="3"/>
        </w:numPr>
        <w:ind w:left="340" w:hanging="340"/>
      </w:pPr>
      <w:r w:rsidRPr="00F2524A">
        <w:t>UoB-CRL-SOP-003</w:t>
      </w:r>
      <w:r>
        <w:t xml:space="preserve"> </w:t>
      </w:r>
      <w:r w:rsidRPr="00F2524A">
        <w:t>Sample Man</w:t>
      </w:r>
      <w:r>
        <w:t>a</w:t>
      </w:r>
      <w:r w:rsidRPr="00F2524A">
        <w:t>gement</w:t>
      </w:r>
    </w:p>
    <w:p w14:paraId="59180C00" w14:textId="77777777" w:rsidR="00DC6341" w:rsidRDefault="00DC6341" w:rsidP="00DC6341">
      <w:pPr>
        <w:pStyle w:val="bullet1"/>
        <w:numPr>
          <w:ilvl w:val="0"/>
          <w:numId w:val="3"/>
        </w:numPr>
        <w:ind w:left="340" w:hanging="340"/>
      </w:pPr>
      <w:r w:rsidRPr="00B57626">
        <w:t>UoB-DSB-SOP-001 Deviations and Serious Breach Reporting</w:t>
      </w:r>
    </w:p>
    <w:p w14:paraId="0A9152FD" w14:textId="77777777" w:rsidR="00DC6341" w:rsidRDefault="00DC6341" w:rsidP="00DC6341">
      <w:pPr>
        <w:pStyle w:val="bullet1"/>
        <w:numPr>
          <w:ilvl w:val="0"/>
          <w:numId w:val="3"/>
        </w:numPr>
        <w:ind w:left="340" w:hanging="340"/>
      </w:pPr>
      <w:r w:rsidRPr="00B57626">
        <w:rPr>
          <w:iCs/>
        </w:rPr>
        <w:t>UoB-FNC-SOP-001 Food and Nutritional Components</w:t>
      </w:r>
    </w:p>
    <w:p w14:paraId="04297879" w14:textId="77777777" w:rsidR="00DC6341" w:rsidRPr="00AE670A" w:rsidRDefault="00DC6341" w:rsidP="00DC6341">
      <w:pPr>
        <w:pStyle w:val="bullet1"/>
        <w:numPr>
          <w:ilvl w:val="0"/>
          <w:numId w:val="3"/>
        </w:numPr>
        <w:ind w:left="340" w:hanging="340"/>
      </w:pPr>
      <w:r w:rsidRPr="00AE670A">
        <w:rPr>
          <w:rStyle w:val="ReferencestootherSOPsQCDsChar"/>
          <w:i w:val="0"/>
          <w:iCs w:val="0"/>
          <w:color w:val="auto"/>
        </w:rPr>
        <w:t>UoB-GCP-POL-001 UoB Principles of GCP</w:t>
      </w:r>
      <w:r>
        <w:rPr>
          <w:rStyle w:val="ReferencestootherSOPsQCDsChar"/>
          <w:i w:val="0"/>
          <w:iCs w:val="0"/>
          <w:color w:val="auto"/>
        </w:rPr>
        <w:t xml:space="preserve"> </w:t>
      </w:r>
      <w:r w:rsidRPr="00AE670A">
        <w:rPr>
          <w:rStyle w:val="ReferencestootherSOPsQCDsChar"/>
          <w:i w:val="0"/>
          <w:iCs w:val="0"/>
          <w:color w:val="auto"/>
        </w:rPr>
        <w:t>for Clinical Research</w:t>
      </w:r>
    </w:p>
    <w:p w14:paraId="45FF7526" w14:textId="77777777" w:rsidR="00DC6341" w:rsidRDefault="00DC6341" w:rsidP="00DC6341">
      <w:pPr>
        <w:pStyle w:val="bullet1"/>
        <w:numPr>
          <w:ilvl w:val="0"/>
          <w:numId w:val="3"/>
        </w:numPr>
        <w:ind w:left="340" w:hanging="340"/>
      </w:pPr>
      <w:r>
        <w:t>UoB-MED-SOP-001 Medicinal Product Management</w:t>
      </w:r>
    </w:p>
    <w:p w14:paraId="743E1FAC" w14:textId="77777777" w:rsidR="00DC6341" w:rsidRDefault="00DC6341" w:rsidP="00DC6341">
      <w:pPr>
        <w:pStyle w:val="bullet1"/>
        <w:numPr>
          <w:ilvl w:val="0"/>
          <w:numId w:val="3"/>
        </w:numPr>
        <w:ind w:left="340" w:hanging="340"/>
      </w:pPr>
      <w:r>
        <w:t>UoB-POS-SOP-001 Project Oversight &amp; Quality Management</w:t>
      </w:r>
    </w:p>
    <w:p w14:paraId="0E5206C5" w14:textId="77777777" w:rsidR="00DC6341" w:rsidRDefault="00DC6341" w:rsidP="00DC6341">
      <w:pPr>
        <w:pStyle w:val="bullet1"/>
        <w:numPr>
          <w:ilvl w:val="0"/>
          <w:numId w:val="3"/>
        </w:numPr>
        <w:ind w:left="340" w:hanging="340"/>
      </w:pPr>
      <w:r>
        <w:t>UoB-RND-SOP-001 Randomisation and Blinding</w:t>
      </w:r>
    </w:p>
    <w:p w14:paraId="7BDA5BA6" w14:textId="77777777" w:rsidR="00DC6341" w:rsidRDefault="00DC6341" w:rsidP="00DC6341">
      <w:pPr>
        <w:pStyle w:val="bullet1"/>
        <w:numPr>
          <w:ilvl w:val="0"/>
          <w:numId w:val="3"/>
        </w:numPr>
        <w:ind w:left="340" w:hanging="340"/>
      </w:pPr>
      <w:r w:rsidRPr="0075684F">
        <w:t>UoB-SET-SOP-001 Project Setup</w:t>
      </w:r>
    </w:p>
    <w:p w14:paraId="02FAF654" w14:textId="77777777" w:rsidR="00DC6341" w:rsidRDefault="00DC6341" w:rsidP="00DC6341">
      <w:pPr>
        <w:pStyle w:val="bullet1"/>
        <w:numPr>
          <w:ilvl w:val="0"/>
          <w:numId w:val="3"/>
        </w:numPr>
        <w:ind w:left="340" w:hanging="340"/>
      </w:pPr>
      <w:r>
        <w:t>UoB-SMA-QCD-002 Site Initiation Checklist</w:t>
      </w:r>
      <w:r w:rsidRPr="00EE5B45">
        <w:rPr>
          <w:i/>
          <w:iCs/>
        </w:rPr>
        <w:t xml:space="preserve"> (under development)</w:t>
      </w:r>
    </w:p>
    <w:p w14:paraId="70C8B447" w14:textId="77777777" w:rsidR="00DC6341" w:rsidRDefault="00DC6341" w:rsidP="00DC6341">
      <w:pPr>
        <w:pStyle w:val="bullet1"/>
        <w:numPr>
          <w:ilvl w:val="0"/>
          <w:numId w:val="3"/>
        </w:numPr>
        <w:ind w:left="340" w:hanging="340"/>
      </w:pPr>
      <w:r>
        <w:t>UoB-TRN-SOP-001 Training</w:t>
      </w:r>
    </w:p>
    <w:p w14:paraId="5EB8F7BD" w14:textId="77777777" w:rsidR="00DC6341" w:rsidRDefault="00DC6341" w:rsidP="00DC6341">
      <w:pPr>
        <w:rPr>
          <w:lang w:eastAsia="en-GB"/>
        </w:rPr>
      </w:pPr>
      <w:r>
        <w:t xml:space="preserve">Note the UoB QMS documents can be found on the </w:t>
      </w:r>
      <w:hyperlink r:id="rId13" w:history="1">
        <w:r w:rsidRPr="001D5446">
          <w:rPr>
            <w:rStyle w:val="Hyperlink"/>
            <w:lang w:eastAsia="en-GB"/>
          </w:rPr>
          <w:t>CRCT website</w:t>
        </w:r>
      </w:hyperlink>
      <w:r>
        <w:rPr>
          <w:lang w:eastAsia="en-GB"/>
        </w:rPr>
        <w:t>. Internal work instructions can be obtained from the CRCT (</w:t>
      </w:r>
      <w:hyperlink r:id="rId14" w:tooltip="Email address for the Clinical Research Compliance Team" w:history="1">
        <w:r w:rsidRPr="00212E62">
          <w:rPr>
            <w:rStyle w:val="Hyperlink"/>
            <w:lang w:eastAsia="en-GB"/>
          </w:rPr>
          <w:t>crct@contacts.bham.ac.uk</w:t>
        </w:r>
      </w:hyperlink>
      <w:r>
        <w:rPr>
          <w:lang w:eastAsia="en-GB"/>
        </w:rPr>
        <w:t>) and/or from the RGT.</w:t>
      </w:r>
    </w:p>
    <w:p w14:paraId="7904E672" w14:textId="77777777" w:rsidR="00DC6341" w:rsidRDefault="00DC6341" w:rsidP="00DC6341">
      <w:pPr>
        <w:pStyle w:val="Heading1"/>
      </w:pPr>
      <w:r w:rsidRPr="005D17F6">
        <w:t>References</w:t>
      </w:r>
      <w:r>
        <w:t xml:space="preserve"> and frameworks: </w:t>
      </w:r>
    </w:p>
    <w:p w14:paraId="4C09ACFB" w14:textId="77777777" w:rsidR="00DC6341" w:rsidRPr="00C125A6" w:rsidRDefault="00DC6341" w:rsidP="00DC6341">
      <w:pPr>
        <w:pStyle w:val="bullet1"/>
        <w:numPr>
          <w:ilvl w:val="0"/>
          <w:numId w:val="3"/>
        </w:numPr>
        <w:ind w:left="340" w:hanging="340"/>
      </w:pPr>
      <w:r>
        <w:t xml:space="preserve">Medicines and Healthcare products Regulatory Agency (MHRA). </w:t>
      </w:r>
      <w:r w:rsidRPr="000B6884">
        <w:rPr>
          <w:i/>
        </w:rPr>
        <w:t>Good Clinical Practice Guide</w:t>
      </w:r>
      <w:r>
        <w:t>, London: The Stationery Office, 2012</w:t>
      </w:r>
    </w:p>
    <w:p w14:paraId="2A3E05E8" w14:textId="77777777" w:rsidR="00DC6341" w:rsidRPr="00884379" w:rsidRDefault="00DC6341" w:rsidP="00DC6341">
      <w:pPr>
        <w:pStyle w:val="bullet1"/>
        <w:numPr>
          <w:ilvl w:val="0"/>
          <w:numId w:val="3"/>
        </w:numPr>
        <w:ind w:left="340" w:hanging="340"/>
        <w:rPr>
          <w:rStyle w:val="Hyperlink"/>
        </w:rPr>
      </w:pPr>
      <w:r>
        <w:t xml:space="preserve">National Institute for Health Research (NIHR) Excess Treatment Costs: </w:t>
      </w:r>
      <w:hyperlink r:id="rId15" w:tooltip="Link to information about NIHR Excess Treatment Costs for researchers" w:history="1">
        <w:r w:rsidRPr="008246CF">
          <w:rPr>
            <w:rStyle w:val="Hyperlink"/>
            <w:rFonts w:eastAsiaTheme="minorHAnsi"/>
          </w:rPr>
          <w:t>https://www.nihr.ac.uk/researchers/collaborations-services-and-support-for-your-research/run-your-study/excess-treatment-costs.htm</w:t>
        </w:r>
      </w:hyperlink>
      <w:r w:rsidDel="00C97F35">
        <w:t xml:space="preserve"> </w:t>
      </w:r>
      <w:r>
        <w:rPr>
          <w:rFonts w:eastAsiaTheme="minorHAnsi"/>
        </w:rPr>
        <w:fldChar w:fldCharType="begin"/>
      </w:r>
      <w:r w:rsidRPr="008246CF">
        <w:rPr>
          <w:rFonts w:eastAsiaTheme="minorHAnsi"/>
        </w:rPr>
        <w:instrText xml:space="preserve"> HYPERLINK "https://www.gov.uk/guidance/good-clinical-practice-for-clinical-trials" \l "report-a-serious-breach" \o "Link to Serious Breach reporting requirements" </w:instrText>
      </w:r>
      <w:r>
        <w:rPr>
          <w:rFonts w:eastAsiaTheme="minorHAnsi"/>
        </w:rPr>
        <w:fldChar w:fldCharType="separate"/>
      </w:r>
    </w:p>
    <w:p w14:paraId="28755E43" w14:textId="77777777" w:rsidR="00DC6341" w:rsidRDefault="00DC6341" w:rsidP="00DC6341">
      <w:pPr>
        <w:pStyle w:val="Heading1"/>
      </w:pPr>
      <w:r>
        <w:rPr>
          <w:rFonts w:eastAsiaTheme="minorHAnsi"/>
          <w:bCs w:val="0"/>
        </w:rPr>
        <w:fldChar w:fldCharType="end"/>
      </w: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DC6341" w14:paraId="03C32196" w14:textId="77777777" w:rsidTr="000A4B9E">
        <w:trPr>
          <w:cantSplit/>
          <w:tblHeader/>
        </w:trPr>
        <w:tc>
          <w:tcPr>
            <w:tcW w:w="2462" w:type="dxa"/>
            <w:vAlign w:val="center"/>
          </w:tcPr>
          <w:p w14:paraId="39AE0708" w14:textId="77777777" w:rsidR="00DC6341" w:rsidRPr="003D5BFC" w:rsidRDefault="00DC6341" w:rsidP="000A4B9E">
            <w:pPr>
              <w:pStyle w:val="Heading2"/>
            </w:pPr>
            <w:r w:rsidRPr="003D5BFC">
              <w:t>Term</w:t>
            </w:r>
          </w:p>
        </w:tc>
        <w:tc>
          <w:tcPr>
            <w:tcW w:w="6555" w:type="dxa"/>
            <w:vAlign w:val="center"/>
          </w:tcPr>
          <w:p w14:paraId="64509DD0" w14:textId="77777777" w:rsidR="00DC6341" w:rsidRPr="003D5BFC" w:rsidRDefault="00DC6341" w:rsidP="000A4B9E">
            <w:pPr>
              <w:pStyle w:val="Heading2"/>
            </w:pPr>
            <w:r w:rsidRPr="003D5BFC">
              <w:t>Description</w:t>
            </w:r>
          </w:p>
        </w:tc>
      </w:tr>
      <w:tr w:rsidR="00DC6341" w14:paraId="4B722F98" w14:textId="77777777" w:rsidTr="000A4B9E">
        <w:trPr>
          <w:cantSplit/>
        </w:trPr>
        <w:tc>
          <w:tcPr>
            <w:tcW w:w="2462" w:type="dxa"/>
          </w:tcPr>
          <w:p w14:paraId="6FEC35FB" w14:textId="77777777" w:rsidR="00DC6341" w:rsidRPr="006D57DE" w:rsidRDefault="00DC6341" w:rsidP="000A4B9E">
            <w:pPr>
              <w:pStyle w:val="AbbreviationsDefinitionsTerm"/>
            </w:pPr>
            <w:r>
              <w:t>AE</w:t>
            </w:r>
          </w:p>
        </w:tc>
        <w:tc>
          <w:tcPr>
            <w:tcW w:w="6555" w:type="dxa"/>
          </w:tcPr>
          <w:p w14:paraId="53DFCAC1" w14:textId="77777777" w:rsidR="00DC6341" w:rsidRDefault="00DC6341" w:rsidP="000A4B9E">
            <w:r w:rsidRPr="006D57DE">
              <w:t xml:space="preserve">Adverse </w:t>
            </w:r>
            <w:r>
              <w:t>e</w:t>
            </w:r>
            <w:r w:rsidRPr="006D57DE">
              <w:t xml:space="preserve">vent </w:t>
            </w:r>
          </w:p>
        </w:tc>
      </w:tr>
      <w:tr w:rsidR="00DC6341" w14:paraId="2D229820" w14:textId="77777777" w:rsidTr="000A4B9E">
        <w:trPr>
          <w:cantSplit/>
        </w:trPr>
        <w:tc>
          <w:tcPr>
            <w:tcW w:w="2462" w:type="dxa"/>
          </w:tcPr>
          <w:p w14:paraId="7698C01E" w14:textId="77777777" w:rsidR="00DC6341" w:rsidRDefault="00DC6341" w:rsidP="000A4B9E">
            <w:pPr>
              <w:pStyle w:val="AbbreviationsDefinitionsTerm"/>
            </w:pPr>
            <w:r>
              <w:t>ARSAC</w:t>
            </w:r>
          </w:p>
        </w:tc>
        <w:tc>
          <w:tcPr>
            <w:tcW w:w="6555" w:type="dxa"/>
          </w:tcPr>
          <w:p w14:paraId="5D0F404C" w14:textId="77777777" w:rsidR="00DC6341" w:rsidRPr="006D57DE" w:rsidDel="002677BD" w:rsidRDefault="00DC6341" w:rsidP="000A4B9E">
            <w:r>
              <w:t>Administration of Radioactive Substances Advisory Committee</w:t>
            </w:r>
          </w:p>
        </w:tc>
      </w:tr>
      <w:tr w:rsidR="00DC6341" w14:paraId="09C40F09" w14:textId="77777777" w:rsidTr="000A4B9E">
        <w:trPr>
          <w:cantSplit/>
        </w:trPr>
        <w:tc>
          <w:tcPr>
            <w:tcW w:w="2462" w:type="dxa"/>
          </w:tcPr>
          <w:p w14:paraId="2332C869" w14:textId="77777777" w:rsidR="00DC6341" w:rsidRDefault="00DC6341" w:rsidP="000A4B9E">
            <w:pPr>
              <w:pStyle w:val="AbbreviationsDefinitionsTerm"/>
            </w:pPr>
            <w:r>
              <w:t>Authorised health professional</w:t>
            </w:r>
          </w:p>
        </w:tc>
        <w:tc>
          <w:tcPr>
            <w:tcW w:w="6555" w:type="dxa"/>
          </w:tcPr>
          <w:p w14:paraId="6E3F343E" w14:textId="77777777" w:rsidR="00DC6341" w:rsidRDefault="00DC6341" w:rsidP="000A4B9E">
            <w:r w:rsidRPr="001C37AC">
              <w:t>An authorised health professional is defined as</w:t>
            </w:r>
            <w:r>
              <w:t xml:space="preserve"> a doctor, dentist, nurse or pharmacist.</w:t>
            </w:r>
          </w:p>
        </w:tc>
      </w:tr>
      <w:tr w:rsidR="00DC6341" w14:paraId="13B8EF77" w14:textId="77777777" w:rsidTr="000A4B9E">
        <w:trPr>
          <w:cantSplit/>
        </w:trPr>
        <w:tc>
          <w:tcPr>
            <w:tcW w:w="2462" w:type="dxa"/>
          </w:tcPr>
          <w:p w14:paraId="41817DF2" w14:textId="77777777" w:rsidR="00DC6341" w:rsidRDefault="00DC6341" w:rsidP="000A4B9E">
            <w:pPr>
              <w:pStyle w:val="AbbreviationsDefinitionsTerm"/>
            </w:pPr>
            <w:r>
              <w:t>CI</w:t>
            </w:r>
          </w:p>
        </w:tc>
        <w:tc>
          <w:tcPr>
            <w:tcW w:w="6555" w:type="dxa"/>
          </w:tcPr>
          <w:p w14:paraId="1FC9972A" w14:textId="77777777" w:rsidR="00DC6341" w:rsidRDefault="00DC6341" w:rsidP="000A4B9E">
            <w:r>
              <w:t>Chief investigator</w:t>
            </w:r>
          </w:p>
        </w:tc>
      </w:tr>
      <w:tr w:rsidR="00DC6341" w14:paraId="254B3714" w14:textId="77777777" w:rsidTr="000A4B9E">
        <w:trPr>
          <w:cantSplit/>
        </w:trPr>
        <w:tc>
          <w:tcPr>
            <w:tcW w:w="2462" w:type="dxa"/>
          </w:tcPr>
          <w:p w14:paraId="38C76D77" w14:textId="77777777" w:rsidR="00DC6341" w:rsidRDefault="00DC6341" w:rsidP="000A4B9E">
            <w:pPr>
              <w:pStyle w:val="AbbreviationsDefinitionsTerm"/>
            </w:pPr>
            <w:r w:rsidRPr="007D4DB3">
              <w:t xml:space="preserve">Closed </w:t>
            </w:r>
            <w:r>
              <w:t>project</w:t>
            </w:r>
          </w:p>
        </w:tc>
        <w:tc>
          <w:tcPr>
            <w:tcW w:w="6555" w:type="dxa"/>
          </w:tcPr>
          <w:p w14:paraId="55BF41C6" w14:textId="77777777" w:rsidR="00DC6341" w:rsidRDefault="00DC6341" w:rsidP="000A4B9E">
            <w:r>
              <w:t>Research project</w:t>
            </w:r>
            <w:r w:rsidRPr="007D4DB3">
              <w:t xml:space="preserve"> where any </w:t>
            </w:r>
            <w:r>
              <w:t>project</w:t>
            </w:r>
            <w:r w:rsidRPr="007D4DB3">
              <w:t xml:space="preserve"> closure procedures have been completed and where all outstanding action points have been completed.  </w:t>
            </w:r>
          </w:p>
        </w:tc>
      </w:tr>
      <w:tr w:rsidR="00DC6341" w14:paraId="25F6B866" w14:textId="77777777" w:rsidTr="000A4B9E">
        <w:trPr>
          <w:cantSplit/>
        </w:trPr>
        <w:tc>
          <w:tcPr>
            <w:tcW w:w="2462" w:type="dxa"/>
          </w:tcPr>
          <w:p w14:paraId="518CAE31" w14:textId="77777777" w:rsidR="00DC6341" w:rsidRDefault="00DC6341" w:rsidP="000A4B9E">
            <w:pPr>
              <w:pStyle w:val="AbbreviationsDefinitionsTerm"/>
            </w:pPr>
            <w:r>
              <w:t>Closed site</w:t>
            </w:r>
          </w:p>
        </w:tc>
        <w:tc>
          <w:tcPr>
            <w:tcW w:w="6555" w:type="dxa"/>
          </w:tcPr>
          <w:p w14:paraId="1D0362EC" w14:textId="77777777" w:rsidR="00DC6341" w:rsidRDefault="00DC6341" w:rsidP="000A4B9E">
            <w:r w:rsidRPr="007D4DB3">
              <w:t xml:space="preserve">Site where any site closure procedures have been completed and where all outstanding action points have been completed. </w:t>
            </w:r>
          </w:p>
        </w:tc>
      </w:tr>
      <w:tr w:rsidR="00DC6341" w14:paraId="33B9E758" w14:textId="77777777" w:rsidTr="000A4B9E">
        <w:trPr>
          <w:cantSplit/>
        </w:trPr>
        <w:tc>
          <w:tcPr>
            <w:tcW w:w="2462" w:type="dxa"/>
          </w:tcPr>
          <w:p w14:paraId="050CF188" w14:textId="77777777" w:rsidR="00DC6341" w:rsidRDefault="00DC6341" w:rsidP="000A4B9E">
            <w:pPr>
              <w:pStyle w:val="AbbreviationsDefinitionsTerm"/>
            </w:pPr>
            <w:r w:rsidRPr="007D4DB3">
              <w:rPr>
                <w:rStyle w:val="st1"/>
              </w:rPr>
              <w:t xml:space="preserve">Coordinating </w:t>
            </w:r>
            <w:r>
              <w:rPr>
                <w:rStyle w:val="st1"/>
              </w:rPr>
              <w:t>c</w:t>
            </w:r>
            <w:r w:rsidRPr="007D4DB3">
              <w:rPr>
                <w:rStyle w:val="st1"/>
              </w:rPr>
              <w:t>entre</w:t>
            </w:r>
          </w:p>
        </w:tc>
        <w:tc>
          <w:tcPr>
            <w:tcW w:w="6555" w:type="dxa"/>
          </w:tcPr>
          <w:p w14:paraId="5C9AA507" w14:textId="77777777" w:rsidR="00DC6341" w:rsidRPr="007D4DB3" w:rsidRDefault="00DC6341" w:rsidP="000A4B9E">
            <w:r w:rsidRPr="007D4DB3">
              <w:rPr>
                <w:rStyle w:val="st1"/>
              </w:rPr>
              <w:t xml:space="preserve">A term commonly used to refer to the team responsible for the overall management of the </w:t>
            </w:r>
            <w:r>
              <w:rPr>
                <w:rStyle w:val="st1"/>
              </w:rPr>
              <w:t>clinical research</w:t>
            </w:r>
            <w:r w:rsidRPr="007D4DB3">
              <w:rPr>
                <w:rStyle w:val="st1"/>
              </w:rPr>
              <w:t xml:space="preserve"> and their physical location. A </w:t>
            </w:r>
            <w:r>
              <w:rPr>
                <w:rStyle w:val="st1"/>
              </w:rPr>
              <w:t>c</w:t>
            </w:r>
            <w:r w:rsidRPr="007D4DB3">
              <w:rPr>
                <w:rStyle w:val="st1"/>
              </w:rPr>
              <w:t xml:space="preserve">oordinating </w:t>
            </w:r>
            <w:r>
              <w:rPr>
                <w:rStyle w:val="st1"/>
              </w:rPr>
              <w:t>c</w:t>
            </w:r>
            <w:r w:rsidRPr="007D4DB3">
              <w:rPr>
                <w:rStyle w:val="st1"/>
              </w:rPr>
              <w:t xml:space="preserve">entre may be based in a </w:t>
            </w:r>
            <w:r>
              <w:rPr>
                <w:rStyle w:val="st1"/>
              </w:rPr>
              <w:t>c</w:t>
            </w:r>
            <w:r w:rsidRPr="007D4DB3">
              <w:rPr>
                <w:rStyle w:val="st1"/>
              </w:rPr>
              <w:t xml:space="preserve">linical </w:t>
            </w:r>
            <w:r>
              <w:rPr>
                <w:rStyle w:val="st1"/>
              </w:rPr>
              <w:t>t</w:t>
            </w:r>
            <w:r w:rsidRPr="007D4DB3">
              <w:rPr>
                <w:rStyle w:val="st1"/>
              </w:rPr>
              <w:t xml:space="preserve">rials </w:t>
            </w:r>
            <w:r>
              <w:rPr>
                <w:rStyle w:val="st1"/>
              </w:rPr>
              <w:t>u</w:t>
            </w:r>
            <w:r w:rsidRPr="007D4DB3">
              <w:rPr>
                <w:rStyle w:val="st1"/>
              </w:rPr>
              <w:t xml:space="preserve">nit and may also be referred to as a </w:t>
            </w:r>
            <w:r>
              <w:rPr>
                <w:rStyle w:val="st1"/>
              </w:rPr>
              <w:t>t</w:t>
            </w:r>
            <w:r w:rsidRPr="007D4DB3">
              <w:rPr>
                <w:rStyle w:val="st1"/>
              </w:rPr>
              <w:t xml:space="preserve">rials </w:t>
            </w:r>
            <w:r>
              <w:rPr>
                <w:rStyle w:val="st1"/>
              </w:rPr>
              <w:t>o</w:t>
            </w:r>
            <w:r w:rsidRPr="007D4DB3">
              <w:rPr>
                <w:rStyle w:val="st1"/>
              </w:rPr>
              <w:t xml:space="preserve">ffice. There may be </w:t>
            </w:r>
            <w:r>
              <w:rPr>
                <w:rStyle w:val="st1"/>
              </w:rPr>
              <w:t>many</w:t>
            </w:r>
            <w:r w:rsidRPr="007D4DB3">
              <w:rPr>
                <w:rStyle w:val="st1"/>
              </w:rPr>
              <w:t xml:space="preserve"> </w:t>
            </w:r>
            <w:r>
              <w:rPr>
                <w:rStyle w:val="st1"/>
              </w:rPr>
              <w:t>c</w:t>
            </w:r>
            <w:r w:rsidRPr="007D4DB3">
              <w:rPr>
                <w:rStyle w:val="st1"/>
              </w:rPr>
              <w:t xml:space="preserve">oordinating </w:t>
            </w:r>
            <w:r>
              <w:rPr>
                <w:rStyle w:val="st1"/>
              </w:rPr>
              <w:t>c</w:t>
            </w:r>
            <w:r w:rsidRPr="007D4DB3">
              <w:rPr>
                <w:rStyle w:val="st1"/>
              </w:rPr>
              <w:t>entres involved in a</w:t>
            </w:r>
            <w:r>
              <w:rPr>
                <w:rStyle w:val="st1"/>
              </w:rPr>
              <w:t xml:space="preserve"> project</w:t>
            </w:r>
            <w:r w:rsidRPr="007D4DB3">
              <w:rPr>
                <w:rStyle w:val="st1"/>
              </w:rPr>
              <w:t xml:space="preserve">, e.g. for international </w:t>
            </w:r>
            <w:r>
              <w:rPr>
                <w:rStyle w:val="st1"/>
              </w:rPr>
              <w:t>project</w:t>
            </w:r>
            <w:r w:rsidRPr="007D4DB3">
              <w:rPr>
                <w:rStyle w:val="st1"/>
              </w:rPr>
              <w:t xml:space="preserve">s the international and national </w:t>
            </w:r>
            <w:r>
              <w:rPr>
                <w:rStyle w:val="st1"/>
              </w:rPr>
              <w:t>c</w:t>
            </w:r>
            <w:r w:rsidRPr="007D4DB3">
              <w:rPr>
                <w:rStyle w:val="st1"/>
              </w:rPr>
              <w:t xml:space="preserve">oordinating </w:t>
            </w:r>
            <w:r>
              <w:rPr>
                <w:rStyle w:val="st1"/>
              </w:rPr>
              <w:t>c</w:t>
            </w:r>
            <w:r w:rsidRPr="007D4DB3">
              <w:rPr>
                <w:rStyle w:val="st1"/>
              </w:rPr>
              <w:t xml:space="preserve">entre, and for </w:t>
            </w:r>
            <w:r>
              <w:rPr>
                <w:rStyle w:val="st1"/>
              </w:rPr>
              <w:t>clinical research</w:t>
            </w:r>
            <w:r w:rsidRPr="007D4DB3">
              <w:rPr>
                <w:rStyle w:val="st1"/>
              </w:rPr>
              <w:t xml:space="preserve"> managed regionally the central and local </w:t>
            </w:r>
            <w:r>
              <w:rPr>
                <w:rStyle w:val="st1"/>
              </w:rPr>
              <w:t>c</w:t>
            </w:r>
            <w:r w:rsidRPr="007D4DB3">
              <w:rPr>
                <w:rStyle w:val="st1"/>
              </w:rPr>
              <w:t xml:space="preserve">oordinating </w:t>
            </w:r>
            <w:r>
              <w:rPr>
                <w:rStyle w:val="st1"/>
              </w:rPr>
              <w:t>c</w:t>
            </w:r>
            <w:r w:rsidRPr="007D4DB3">
              <w:rPr>
                <w:rStyle w:val="st1"/>
              </w:rPr>
              <w:t xml:space="preserve">entre.  </w:t>
            </w:r>
          </w:p>
        </w:tc>
      </w:tr>
      <w:tr w:rsidR="00DC6341" w14:paraId="6557BBDA" w14:textId="77777777" w:rsidTr="000A4B9E">
        <w:trPr>
          <w:cantSplit/>
        </w:trPr>
        <w:tc>
          <w:tcPr>
            <w:tcW w:w="2462" w:type="dxa"/>
          </w:tcPr>
          <w:p w14:paraId="7DECE0B9" w14:textId="77777777" w:rsidR="00DC6341" w:rsidRDefault="00DC6341" w:rsidP="000A4B9E">
            <w:pPr>
              <w:pStyle w:val="AbbreviationsDefinitionsTerm"/>
            </w:pPr>
            <w:r>
              <w:t>CRF</w:t>
            </w:r>
          </w:p>
        </w:tc>
        <w:tc>
          <w:tcPr>
            <w:tcW w:w="6555" w:type="dxa"/>
          </w:tcPr>
          <w:p w14:paraId="03761D89" w14:textId="77777777" w:rsidR="00DC6341" w:rsidRPr="006D57DE" w:rsidRDefault="00DC6341" w:rsidP="000A4B9E">
            <w:r>
              <w:t>Case report form</w:t>
            </w:r>
          </w:p>
        </w:tc>
      </w:tr>
      <w:tr w:rsidR="00DC6341" w14:paraId="24BF3233" w14:textId="77777777" w:rsidTr="000A4B9E">
        <w:trPr>
          <w:cantSplit/>
        </w:trPr>
        <w:tc>
          <w:tcPr>
            <w:tcW w:w="2462" w:type="dxa"/>
          </w:tcPr>
          <w:p w14:paraId="71CE850A" w14:textId="77777777" w:rsidR="00DC6341" w:rsidRPr="00D91A22" w:rsidRDefault="00DC6341" w:rsidP="000A4B9E">
            <w:pPr>
              <w:pStyle w:val="AbbreviationsDefinitionsTerm"/>
            </w:pPr>
            <w:r>
              <w:lastRenderedPageBreak/>
              <w:t>CTA</w:t>
            </w:r>
          </w:p>
        </w:tc>
        <w:tc>
          <w:tcPr>
            <w:tcW w:w="6555" w:type="dxa"/>
          </w:tcPr>
          <w:p w14:paraId="1AD2D196" w14:textId="77777777" w:rsidR="00DC6341" w:rsidRPr="007D4DB3" w:rsidRDefault="00DC6341" w:rsidP="000A4B9E">
            <w:r>
              <w:t>Clinical trial authorisation</w:t>
            </w:r>
          </w:p>
        </w:tc>
      </w:tr>
      <w:tr w:rsidR="00DC6341" w14:paraId="33CBA14D" w14:textId="77777777" w:rsidTr="000A4B9E">
        <w:trPr>
          <w:cantSplit/>
        </w:trPr>
        <w:tc>
          <w:tcPr>
            <w:tcW w:w="2462" w:type="dxa"/>
          </w:tcPr>
          <w:p w14:paraId="55F585AC" w14:textId="77777777" w:rsidR="00DC6341" w:rsidRPr="006D57DE" w:rsidRDefault="00DC6341" w:rsidP="000A4B9E">
            <w:pPr>
              <w:pStyle w:val="AbbreviationsDefinitionsTerm"/>
            </w:pPr>
            <w:r>
              <w:t>CTIMP</w:t>
            </w:r>
          </w:p>
        </w:tc>
        <w:tc>
          <w:tcPr>
            <w:tcW w:w="6555" w:type="dxa"/>
          </w:tcPr>
          <w:p w14:paraId="47160BB3" w14:textId="77777777" w:rsidR="00DC6341" w:rsidRPr="006D57DE" w:rsidRDefault="00DC6341" w:rsidP="000A4B9E">
            <w:r>
              <w:t>Clinical trial of an investigational medicinal product</w:t>
            </w:r>
          </w:p>
        </w:tc>
      </w:tr>
      <w:tr w:rsidR="00DC6341" w14:paraId="365EDA59" w14:textId="77777777" w:rsidTr="000A4B9E">
        <w:trPr>
          <w:cantSplit/>
        </w:trPr>
        <w:tc>
          <w:tcPr>
            <w:tcW w:w="2462" w:type="dxa"/>
          </w:tcPr>
          <w:p w14:paraId="25F7E78F" w14:textId="77777777" w:rsidR="00DC6341" w:rsidRPr="00D6325D" w:rsidRDefault="00DC6341" w:rsidP="000A4B9E">
            <w:pPr>
              <w:pStyle w:val="AbbreviationsDefinitionsTerm"/>
            </w:pPr>
            <w:r>
              <w:t>CTU</w:t>
            </w:r>
          </w:p>
        </w:tc>
        <w:tc>
          <w:tcPr>
            <w:tcW w:w="6555" w:type="dxa"/>
          </w:tcPr>
          <w:p w14:paraId="327B1199" w14:textId="77777777" w:rsidR="00DC6341" w:rsidRPr="006D57DE" w:rsidRDefault="00DC6341" w:rsidP="000A4B9E">
            <w:r>
              <w:t xml:space="preserve">Clinical trials unit </w:t>
            </w:r>
          </w:p>
        </w:tc>
      </w:tr>
      <w:tr w:rsidR="00DC6341" w14:paraId="1E435B39" w14:textId="77777777" w:rsidTr="000A4B9E">
        <w:trPr>
          <w:cantSplit/>
          <w:trHeight w:val="70"/>
        </w:trPr>
        <w:tc>
          <w:tcPr>
            <w:tcW w:w="2462" w:type="dxa"/>
          </w:tcPr>
          <w:p w14:paraId="6FEB51E9" w14:textId="77777777" w:rsidR="00DC6341" w:rsidDel="007B0BB4" w:rsidRDefault="00DC6341" w:rsidP="000A4B9E">
            <w:pPr>
              <w:pStyle w:val="AbbreviationsDefinitionsTerm"/>
            </w:pPr>
            <w:r>
              <w:t>CV</w:t>
            </w:r>
          </w:p>
        </w:tc>
        <w:tc>
          <w:tcPr>
            <w:tcW w:w="6555" w:type="dxa"/>
          </w:tcPr>
          <w:p w14:paraId="31B23FB9" w14:textId="77777777" w:rsidR="00DC6341" w:rsidDel="007B0BB4" w:rsidRDefault="00DC6341" w:rsidP="000A4B9E">
            <w:r>
              <w:t>Curriculum vitae</w:t>
            </w:r>
          </w:p>
        </w:tc>
      </w:tr>
      <w:tr w:rsidR="00DC6341" w14:paraId="60E3C13E" w14:textId="77777777" w:rsidTr="000A4B9E">
        <w:trPr>
          <w:cantSplit/>
          <w:trHeight w:val="70"/>
        </w:trPr>
        <w:tc>
          <w:tcPr>
            <w:tcW w:w="2462" w:type="dxa"/>
          </w:tcPr>
          <w:p w14:paraId="190F6A55" w14:textId="77777777" w:rsidR="00DC6341" w:rsidRDefault="00DC6341" w:rsidP="000A4B9E">
            <w:pPr>
              <w:pStyle w:val="AbbreviationsDefinitionsTerm"/>
            </w:pPr>
            <w:r>
              <w:t>GCP</w:t>
            </w:r>
          </w:p>
        </w:tc>
        <w:tc>
          <w:tcPr>
            <w:tcW w:w="6555" w:type="dxa"/>
          </w:tcPr>
          <w:p w14:paraId="7F6F036F" w14:textId="77777777" w:rsidR="00DC6341" w:rsidRDefault="00DC6341" w:rsidP="000A4B9E">
            <w:r>
              <w:t>Good Clinical Practice</w:t>
            </w:r>
          </w:p>
        </w:tc>
      </w:tr>
      <w:tr w:rsidR="00DC6341" w14:paraId="12176BE8" w14:textId="77777777" w:rsidTr="000A4B9E">
        <w:trPr>
          <w:cantSplit/>
          <w:trHeight w:val="70"/>
        </w:trPr>
        <w:tc>
          <w:tcPr>
            <w:tcW w:w="2462" w:type="dxa"/>
          </w:tcPr>
          <w:p w14:paraId="1C79548C" w14:textId="77777777" w:rsidR="00DC6341" w:rsidRDefault="00DC6341" w:rsidP="000A4B9E">
            <w:pPr>
              <w:pStyle w:val="AbbreviationsDefinitionsTerm"/>
            </w:pPr>
            <w:r>
              <w:t>HRA</w:t>
            </w:r>
          </w:p>
        </w:tc>
        <w:tc>
          <w:tcPr>
            <w:tcW w:w="6555" w:type="dxa"/>
          </w:tcPr>
          <w:p w14:paraId="75AD3D59" w14:textId="77777777" w:rsidR="00DC6341" w:rsidRDefault="00DC6341" w:rsidP="000A4B9E">
            <w:r>
              <w:t>Health Regulatory Authority</w:t>
            </w:r>
          </w:p>
        </w:tc>
      </w:tr>
      <w:tr w:rsidR="00DC6341" w14:paraId="245D160B" w14:textId="77777777" w:rsidTr="000A4B9E">
        <w:trPr>
          <w:cantSplit/>
          <w:trHeight w:val="70"/>
        </w:trPr>
        <w:tc>
          <w:tcPr>
            <w:tcW w:w="2462" w:type="dxa"/>
          </w:tcPr>
          <w:p w14:paraId="27935E67" w14:textId="77777777" w:rsidR="00DC6341" w:rsidRDefault="00DC6341" w:rsidP="000A4B9E">
            <w:pPr>
              <w:pStyle w:val="AbbreviationsDefinitionsTerm"/>
            </w:pPr>
            <w:r w:rsidRPr="00BB2247">
              <w:t>IB</w:t>
            </w:r>
          </w:p>
        </w:tc>
        <w:tc>
          <w:tcPr>
            <w:tcW w:w="6555" w:type="dxa"/>
          </w:tcPr>
          <w:p w14:paraId="5B9954F5" w14:textId="77777777" w:rsidR="00DC6341" w:rsidRDefault="00DC6341" w:rsidP="000A4B9E">
            <w:r>
              <w:t>Investigator brochure</w:t>
            </w:r>
          </w:p>
        </w:tc>
      </w:tr>
      <w:tr w:rsidR="00DC6341" w14:paraId="47146710" w14:textId="77777777" w:rsidTr="000A4B9E">
        <w:trPr>
          <w:cantSplit/>
          <w:trHeight w:val="70"/>
        </w:trPr>
        <w:tc>
          <w:tcPr>
            <w:tcW w:w="2462" w:type="dxa"/>
          </w:tcPr>
          <w:p w14:paraId="22237213" w14:textId="77777777" w:rsidR="00DC6341" w:rsidRDefault="00DC6341" w:rsidP="000A4B9E">
            <w:pPr>
              <w:pStyle w:val="AbbreviationsDefinitionsTerm"/>
            </w:pPr>
            <w:r>
              <w:t>ICF</w:t>
            </w:r>
          </w:p>
        </w:tc>
        <w:tc>
          <w:tcPr>
            <w:tcW w:w="6555" w:type="dxa"/>
          </w:tcPr>
          <w:p w14:paraId="44DC00B8" w14:textId="77777777" w:rsidR="00DC6341" w:rsidRDefault="00DC6341" w:rsidP="000A4B9E">
            <w:r>
              <w:t xml:space="preserve">Informed consent form </w:t>
            </w:r>
          </w:p>
        </w:tc>
      </w:tr>
      <w:tr w:rsidR="00DC6341" w14:paraId="7F5D93F5" w14:textId="77777777" w:rsidTr="000A4B9E">
        <w:trPr>
          <w:cantSplit/>
          <w:trHeight w:val="70"/>
        </w:trPr>
        <w:tc>
          <w:tcPr>
            <w:tcW w:w="2462" w:type="dxa"/>
          </w:tcPr>
          <w:p w14:paraId="74C2B0F1" w14:textId="77777777" w:rsidR="00DC6341" w:rsidRDefault="00DC6341" w:rsidP="000A4B9E">
            <w:pPr>
              <w:pStyle w:val="AbbreviationsDefinitionsTerm"/>
            </w:pPr>
            <w:r>
              <w:t>IMP</w:t>
            </w:r>
          </w:p>
        </w:tc>
        <w:tc>
          <w:tcPr>
            <w:tcW w:w="6555" w:type="dxa"/>
          </w:tcPr>
          <w:p w14:paraId="6C0B0F79" w14:textId="77777777" w:rsidR="00DC6341" w:rsidRDefault="00DC6341" w:rsidP="000A4B9E">
            <w:r>
              <w:t>Investigational medicinal product</w:t>
            </w:r>
          </w:p>
        </w:tc>
      </w:tr>
      <w:tr w:rsidR="00DC6341" w14:paraId="05D873EC" w14:textId="77777777" w:rsidTr="000A4B9E">
        <w:trPr>
          <w:cantSplit/>
          <w:trHeight w:val="70"/>
        </w:trPr>
        <w:tc>
          <w:tcPr>
            <w:tcW w:w="2462" w:type="dxa"/>
          </w:tcPr>
          <w:p w14:paraId="440219B6" w14:textId="77777777" w:rsidR="00DC6341" w:rsidRDefault="00DC6341" w:rsidP="000A4B9E">
            <w:pPr>
              <w:pStyle w:val="AbbreviationsDefinitionsTerm"/>
            </w:pPr>
            <w:r>
              <w:t>ISF</w:t>
            </w:r>
          </w:p>
        </w:tc>
        <w:tc>
          <w:tcPr>
            <w:tcW w:w="6555" w:type="dxa"/>
          </w:tcPr>
          <w:p w14:paraId="1FA130C3" w14:textId="77777777" w:rsidR="00DC6341" w:rsidRDefault="00DC6341" w:rsidP="000A4B9E">
            <w:r>
              <w:t>Investigator site file. See ’Site file’.</w:t>
            </w:r>
          </w:p>
        </w:tc>
      </w:tr>
      <w:tr w:rsidR="00DC6341" w14:paraId="6D30010D" w14:textId="77777777" w:rsidTr="000A4B9E">
        <w:trPr>
          <w:cantSplit/>
          <w:trHeight w:val="70"/>
        </w:trPr>
        <w:tc>
          <w:tcPr>
            <w:tcW w:w="2462" w:type="dxa"/>
          </w:tcPr>
          <w:p w14:paraId="5BE3D85C" w14:textId="77777777" w:rsidR="00DC6341" w:rsidRDefault="00DC6341" w:rsidP="000A4B9E">
            <w:pPr>
              <w:pStyle w:val="AbbreviationsDefinitionsTerm"/>
            </w:pPr>
            <w:r>
              <w:t>MHRA</w:t>
            </w:r>
          </w:p>
        </w:tc>
        <w:tc>
          <w:tcPr>
            <w:tcW w:w="6555" w:type="dxa"/>
          </w:tcPr>
          <w:p w14:paraId="4EF02108" w14:textId="77777777" w:rsidR="00DC6341" w:rsidRPr="007D4DB3" w:rsidRDefault="00DC6341" w:rsidP="000A4B9E">
            <w:r>
              <w:t>Medicines and Healthcare Products Regulatory Agency</w:t>
            </w:r>
          </w:p>
        </w:tc>
      </w:tr>
      <w:tr w:rsidR="00DC6341" w14:paraId="7D990C8C" w14:textId="77777777" w:rsidTr="000A4B9E">
        <w:trPr>
          <w:cantSplit/>
          <w:trHeight w:val="70"/>
        </w:trPr>
        <w:tc>
          <w:tcPr>
            <w:tcW w:w="2462" w:type="dxa"/>
          </w:tcPr>
          <w:p w14:paraId="65A5450F" w14:textId="77777777" w:rsidR="00DC6341" w:rsidRDefault="00DC6341" w:rsidP="000A4B9E">
            <w:pPr>
              <w:pStyle w:val="AbbreviationsDefinitionsTerm"/>
            </w:pPr>
            <w:r>
              <w:t>mNCA</w:t>
            </w:r>
          </w:p>
        </w:tc>
        <w:tc>
          <w:tcPr>
            <w:tcW w:w="6555" w:type="dxa"/>
          </w:tcPr>
          <w:p w14:paraId="10573BAD" w14:textId="77777777" w:rsidR="00DC6341" w:rsidRDefault="00DC6341" w:rsidP="000A4B9E">
            <w:r>
              <w:t>UK model agreement for non-commercial research</w:t>
            </w:r>
          </w:p>
        </w:tc>
      </w:tr>
      <w:tr w:rsidR="00DC6341" w14:paraId="6987A8AA" w14:textId="77777777" w:rsidTr="000A4B9E">
        <w:trPr>
          <w:cantSplit/>
          <w:trHeight w:val="70"/>
        </w:trPr>
        <w:tc>
          <w:tcPr>
            <w:tcW w:w="2462" w:type="dxa"/>
          </w:tcPr>
          <w:p w14:paraId="7383599B" w14:textId="77777777" w:rsidR="00DC6341" w:rsidRPr="006D57DE" w:rsidDel="00CF44A1" w:rsidRDefault="00DC6341" w:rsidP="000A4B9E">
            <w:pPr>
              <w:pStyle w:val="AbbreviationsDefinitionsTerm"/>
            </w:pPr>
            <w:r>
              <w:t>NIHR</w:t>
            </w:r>
          </w:p>
        </w:tc>
        <w:tc>
          <w:tcPr>
            <w:tcW w:w="6555" w:type="dxa"/>
          </w:tcPr>
          <w:p w14:paraId="11118E2A" w14:textId="77777777" w:rsidR="00DC6341" w:rsidRDefault="00DC6341" w:rsidP="000A4B9E">
            <w:r>
              <w:t>National Institute of Health Care</w:t>
            </w:r>
          </w:p>
        </w:tc>
      </w:tr>
      <w:tr w:rsidR="00DC6341" w14:paraId="26455936" w14:textId="77777777" w:rsidTr="000A4B9E">
        <w:trPr>
          <w:cantSplit/>
          <w:trHeight w:val="70"/>
        </w:trPr>
        <w:tc>
          <w:tcPr>
            <w:tcW w:w="2462" w:type="dxa"/>
          </w:tcPr>
          <w:p w14:paraId="145E5F92" w14:textId="77777777" w:rsidR="00DC6341" w:rsidRDefault="00DC6341" w:rsidP="000A4B9E">
            <w:pPr>
              <w:pStyle w:val="AbbreviationsDefinitionsTerm"/>
            </w:pPr>
            <w:r>
              <w:t>OID</w:t>
            </w:r>
          </w:p>
        </w:tc>
        <w:tc>
          <w:tcPr>
            <w:tcW w:w="6555" w:type="dxa"/>
          </w:tcPr>
          <w:p w14:paraId="03852767" w14:textId="77777777" w:rsidR="00DC6341" w:rsidRDefault="00DC6341" w:rsidP="000A4B9E">
            <w:r>
              <w:t>Organisation information document</w:t>
            </w:r>
          </w:p>
        </w:tc>
      </w:tr>
      <w:tr w:rsidR="00DC6341" w14:paraId="1C24F7B1" w14:textId="77777777" w:rsidTr="000A4B9E">
        <w:trPr>
          <w:cantSplit/>
          <w:trHeight w:val="70"/>
        </w:trPr>
        <w:tc>
          <w:tcPr>
            <w:tcW w:w="2462" w:type="dxa"/>
          </w:tcPr>
          <w:p w14:paraId="4D7C2856" w14:textId="77777777" w:rsidR="00DC6341" w:rsidRPr="00F45F78" w:rsidRDefault="00DC6341" w:rsidP="000A4B9E">
            <w:pPr>
              <w:pStyle w:val="AbbreviationsDefinitionsTerm"/>
            </w:pPr>
            <w:r>
              <w:t>PIS</w:t>
            </w:r>
          </w:p>
        </w:tc>
        <w:tc>
          <w:tcPr>
            <w:tcW w:w="6555" w:type="dxa"/>
          </w:tcPr>
          <w:p w14:paraId="2F243C2B" w14:textId="77777777" w:rsidR="00DC6341" w:rsidRPr="007D4DB3" w:rsidRDefault="00DC6341" w:rsidP="000A4B9E">
            <w:r w:rsidRPr="006301D5">
              <w:t xml:space="preserve">Participant </w:t>
            </w:r>
            <w:r>
              <w:t>i</w:t>
            </w:r>
            <w:r w:rsidRPr="006301D5">
              <w:t xml:space="preserve">nformation </w:t>
            </w:r>
            <w:r>
              <w:t>s</w:t>
            </w:r>
            <w:r w:rsidRPr="006301D5">
              <w:t xml:space="preserve">heet </w:t>
            </w:r>
          </w:p>
        </w:tc>
      </w:tr>
      <w:tr w:rsidR="00DC6341" w14:paraId="45180AEF" w14:textId="77777777" w:rsidTr="000A4B9E">
        <w:trPr>
          <w:cantSplit/>
          <w:trHeight w:val="70"/>
        </w:trPr>
        <w:tc>
          <w:tcPr>
            <w:tcW w:w="2462" w:type="dxa"/>
          </w:tcPr>
          <w:p w14:paraId="513F125F" w14:textId="77777777" w:rsidR="00DC6341" w:rsidRDefault="00DC6341" w:rsidP="000A4B9E">
            <w:pPr>
              <w:pStyle w:val="AbbreviationsDefinitionsTerm"/>
            </w:pPr>
            <w:r>
              <w:t>PI</w:t>
            </w:r>
          </w:p>
        </w:tc>
        <w:tc>
          <w:tcPr>
            <w:tcW w:w="6555" w:type="dxa"/>
          </w:tcPr>
          <w:p w14:paraId="7BB0B4E1" w14:textId="77777777" w:rsidR="00DC6341" w:rsidRPr="007D4DB3" w:rsidRDefault="00DC6341" w:rsidP="000A4B9E">
            <w:r>
              <w:rPr>
                <w:rFonts w:eastAsiaTheme="minorHAnsi"/>
              </w:rPr>
              <w:t>Principal investigator</w:t>
            </w:r>
          </w:p>
        </w:tc>
      </w:tr>
      <w:tr w:rsidR="00DC6341" w14:paraId="6C71F147" w14:textId="77777777" w:rsidTr="000A4B9E">
        <w:trPr>
          <w:cantSplit/>
          <w:trHeight w:val="70"/>
        </w:trPr>
        <w:tc>
          <w:tcPr>
            <w:tcW w:w="2462" w:type="dxa"/>
          </w:tcPr>
          <w:p w14:paraId="46683B94" w14:textId="77777777" w:rsidR="00DC6341" w:rsidDel="00D101E8" w:rsidRDefault="00DC6341" w:rsidP="000A4B9E">
            <w:pPr>
              <w:pStyle w:val="AbbreviationsDefinitionsTerm"/>
            </w:pPr>
            <w:r>
              <w:t>REC</w:t>
            </w:r>
          </w:p>
        </w:tc>
        <w:tc>
          <w:tcPr>
            <w:tcW w:w="6555" w:type="dxa"/>
          </w:tcPr>
          <w:p w14:paraId="27C284EB" w14:textId="77777777" w:rsidR="00DC6341" w:rsidRDefault="00DC6341" w:rsidP="000A4B9E">
            <w:pPr>
              <w:rPr>
                <w:rFonts w:eastAsiaTheme="minorHAnsi"/>
              </w:rPr>
            </w:pPr>
            <w:r>
              <w:rPr>
                <w:rFonts w:eastAsiaTheme="minorHAnsi"/>
              </w:rPr>
              <w:t>Research ethics committee</w:t>
            </w:r>
          </w:p>
        </w:tc>
      </w:tr>
      <w:tr w:rsidR="00DC6341" w14:paraId="6EB02FB7" w14:textId="77777777" w:rsidTr="000A4B9E">
        <w:trPr>
          <w:cantSplit/>
          <w:trHeight w:val="70"/>
        </w:trPr>
        <w:tc>
          <w:tcPr>
            <w:tcW w:w="2462" w:type="dxa"/>
          </w:tcPr>
          <w:p w14:paraId="6A421CB0" w14:textId="77777777" w:rsidR="00DC6341" w:rsidDel="00D101E8" w:rsidRDefault="00DC6341" w:rsidP="000A4B9E">
            <w:pPr>
              <w:pStyle w:val="AbbreviationsDefinitionsTerm"/>
            </w:pPr>
            <w:r>
              <w:t>RGT</w:t>
            </w:r>
          </w:p>
        </w:tc>
        <w:tc>
          <w:tcPr>
            <w:tcW w:w="6555" w:type="dxa"/>
          </w:tcPr>
          <w:p w14:paraId="05537B5C" w14:textId="77777777" w:rsidR="00DC6341" w:rsidRDefault="00DC6341" w:rsidP="000A4B9E">
            <w:pPr>
              <w:rPr>
                <w:rFonts w:eastAsiaTheme="minorHAnsi"/>
              </w:rPr>
            </w:pPr>
            <w:r>
              <w:rPr>
                <w:rFonts w:eastAsiaTheme="minorHAnsi"/>
              </w:rPr>
              <w:t>Research Governance Team</w:t>
            </w:r>
          </w:p>
        </w:tc>
      </w:tr>
      <w:tr w:rsidR="00DC6341" w14:paraId="40B2A161" w14:textId="77777777" w:rsidTr="000A4B9E">
        <w:trPr>
          <w:cantSplit/>
          <w:trHeight w:val="70"/>
        </w:trPr>
        <w:tc>
          <w:tcPr>
            <w:tcW w:w="2462" w:type="dxa"/>
          </w:tcPr>
          <w:p w14:paraId="782381A1" w14:textId="77777777" w:rsidR="00DC6341" w:rsidRPr="00BB2247" w:rsidRDefault="00DC6341" w:rsidP="000A4B9E">
            <w:pPr>
              <w:pStyle w:val="AbbreviationsDefinitionsTerm"/>
            </w:pPr>
            <w:r>
              <w:t>SAE</w:t>
            </w:r>
          </w:p>
        </w:tc>
        <w:tc>
          <w:tcPr>
            <w:tcW w:w="6555" w:type="dxa"/>
          </w:tcPr>
          <w:p w14:paraId="0530EAF6" w14:textId="77777777" w:rsidR="00DC6341" w:rsidRPr="007D4DB3" w:rsidRDefault="00DC6341" w:rsidP="000A4B9E">
            <w:pPr>
              <w:rPr>
                <w:rFonts w:eastAsia="Calibri"/>
              </w:rPr>
            </w:pPr>
            <w:r>
              <w:t>Serious adverse event</w:t>
            </w:r>
          </w:p>
        </w:tc>
      </w:tr>
      <w:tr w:rsidR="00DC6341" w14:paraId="58164EA0" w14:textId="77777777" w:rsidTr="000A4B9E">
        <w:trPr>
          <w:cantSplit/>
          <w:trHeight w:val="70"/>
        </w:trPr>
        <w:tc>
          <w:tcPr>
            <w:tcW w:w="2462" w:type="dxa"/>
          </w:tcPr>
          <w:p w14:paraId="1FE5E10E" w14:textId="77777777" w:rsidR="00DC6341" w:rsidRPr="00BB2247" w:rsidRDefault="00DC6341" w:rsidP="000A4B9E">
            <w:pPr>
              <w:pStyle w:val="AbbreviationsDefinitionsTerm"/>
            </w:pPr>
            <w:r>
              <w:t>Site</w:t>
            </w:r>
          </w:p>
        </w:tc>
        <w:tc>
          <w:tcPr>
            <w:tcW w:w="6555" w:type="dxa"/>
          </w:tcPr>
          <w:p w14:paraId="50F78F41" w14:textId="77777777" w:rsidR="00DC6341" w:rsidRDefault="00DC6341" w:rsidP="000A4B9E">
            <w:r w:rsidRPr="006D57DE">
              <w:t xml:space="preserve">A hospital, health centre, surgery or other establishment or facility in the UK at or from which </w:t>
            </w:r>
            <w:r>
              <w:t xml:space="preserve">the research, or any part of the research </w:t>
            </w:r>
            <w:r w:rsidRPr="006D57DE">
              <w:t>is</w:t>
            </w:r>
            <w:r>
              <w:t xml:space="preserve"> being</w:t>
            </w:r>
            <w:r w:rsidRPr="006D57DE">
              <w:t xml:space="preserve"> conducted</w:t>
            </w:r>
            <w:r>
              <w:t xml:space="preserve"> on participants</w:t>
            </w:r>
            <w:r w:rsidRPr="006D57DE">
              <w:t>.</w:t>
            </w:r>
            <w:r>
              <w:t xml:space="preserve"> </w:t>
            </w:r>
          </w:p>
          <w:p w14:paraId="443FA128" w14:textId="77777777" w:rsidR="00DC6341" w:rsidRPr="00BB2247" w:rsidRDefault="00DC6341" w:rsidP="000A4B9E">
            <w:pPr>
              <w:rPr>
                <w:rFonts w:eastAsia="Calibri"/>
              </w:rPr>
            </w:pPr>
            <w:r>
              <w:t>Please note that although the UoB may act as an investigator site for non-CTIMPs and studies, it would not normally act as an investigator site for regulated clinical trials or surgery trials (i.e. CTIMPs or of medical devices). While exceptions to this may occasionally be made, where an exception is made this will be documented in writing in a letter from the University’s Head of Research Governance and Integrity. This means that no participants in CTIMPs, regulated device trials or surgery trials may be recruited, receive treatment or other interventions on the university’s premises without the express written permission of the Head of Research Governance and Integrity.</w:t>
            </w:r>
          </w:p>
        </w:tc>
      </w:tr>
      <w:tr w:rsidR="00DC6341" w14:paraId="29C7EC49" w14:textId="77777777" w:rsidTr="000A4B9E">
        <w:trPr>
          <w:cantSplit/>
          <w:trHeight w:val="70"/>
        </w:trPr>
        <w:tc>
          <w:tcPr>
            <w:tcW w:w="2462" w:type="dxa"/>
          </w:tcPr>
          <w:p w14:paraId="6AD33AD2" w14:textId="77777777" w:rsidR="00DC6341" w:rsidRDefault="00DC6341" w:rsidP="000A4B9E">
            <w:pPr>
              <w:pStyle w:val="AbbreviationsDefinitionsTerm"/>
            </w:pPr>
            <w:r>
              <w:t>Site file</w:t>
            </w:r>
          </w:p>
        </w:tc>
        <w:tc>
          <w:tcPr>
            <w:tcW w:w="6555" w:type="dxa"/>
          </w:tcPr>
          <w:p w14:paraId="44847D4E" w14:textId="77777777" w:rsidR="00DC6341" w:rsidDel="00686B66" w:rsidRDefault="00DC6341" w:rsidP="000A4B9E">
            <w:pPr>
              <w:rPr>
                <w:lang w:val="en"/>
              </w:rPr>
            </w:pPr>
            <w:r w:rsidRPr="002E53DC">
              <w:rPr>
                <w:rFonts w:asciiTheme="minorHAnsi" w:hAnsiTheme="minorHAnsi" w:cstheme="minorHAnsi"/>
              </w:rPr>
              <w:t xml:space="preserve">The </w:t>
            </w:r>
            <w:r>
              <w:rPr>
                <w:rFonts w:asciiTheme="minorHAnsi" w:hAnsiTheme="minorHAnsi" w:cstheme="minorHAnsi"/>
              </w:rPr>
              <w:t>s</w:t>
            </w:r>
            <w:r w:rsidRPr="002E53DC">
              <w:rPr>
                <w:rFonts w:asciiTheme="minorHAnsi" w:hAnsiTheme="minorHAnsi" w:cstheme="minorHAnsi"/>
              </w:rPr>
              <w:t xml:space="preserve">ite </w:t>
            </w:r>
            <w:r>
              <w:rPr>
                <w:rFonts w:asciiTheme="minorHAnsi" w:hAnsiTheme="minorHAnsi" w:cstheme="minorHAnsi"/>
              </w:rPr>
              <w:t>f</w:t>
            </w:r>
            <w:r w:rsidRPr="002E53DC">
              <w:rPr>
                <w:rFonts w:asciiTheme="minorHAnsi" w:hAnsiTheme="minorHAnsi" w:cstheme="minorHAnsi"/>
              </w:rPr>
              <w:t xml:space="preserve">ile contains all essential documents held by </w:t>
            </w:r>
            <w:r>
              <w:rPr>
                <w:rFonts w:asciiTheme="minorHAnsi" w:hAnsiTheme="minorHAnsi" w:cstheme="minorHAnsi"/>
              </w:rPr>
              <w:t>p</w:t>
            </w:r>
            <w:r w:rsidRPr="002E53DC">
              <w:rPr>
                <w:rFonts w:asciiTheme="minorHAnsi" w:hAnsiTheme="minorHAnsi" w:cstheme="minorHAnsi"/>
              </w:rPr>
              <w:t xml:space="preserve">rincipal </w:t>
            </w:r>
            <w:r>
              <w:rPr>
                <w:rFonts w:asciiTheme="minorHAnsi" w:hAnsiTheme="minorHAnsi" w:cstheme="minorHAnsi"/>
              </w:rPr>
              <w:t>i</w:t>
            </w:r>
            <w:r w:rsidRPr="002E53DC">
              <w:rPr>
                <w:rFonts w:asciiTheme="minorHAnsi" w:hAnsiTheme="minorHAnsi" w:cstheme="minorHAnsi"/>
              </w:rPr>
              <w:t xml:space="preserve">nvestigator(s) conducting a trial which individually and collectively permit the evaluation of the conduct of a trial and the quality of the data produced. Also known as the </w:t>
            </w:r>
            <w:r>
              <w:rPr>
                <w:rFonts w:asciiTheme="minorHAnsi" w:hAnsiTheme="minorHAnsi" w:cstheme="minorHAnsi"/>
              </w:rPr>
              <w:t>i</w:t>
            </w:r>
            <w:r w:rsidRPr="002E53DC">
              <w:rPr>
                <w:rFonts w:asciiTheme="minorHAnsi" w:hAnsiTheme="minorHAnsi" w:cstheme="minorHAnsi"/>
              </w:rPr>
              <w:t xml:space="preserve">nvestigator </w:t>
            </w:r>
            <w:r>
              <w:rPr>
                <w:rFonts w:asciiTheme="minorHAnsi" w:hAnsiTheme="minorHAnsi" w:cstheme="minorHAnsi"/>
              </w:rPr>
              <w:t>s</w:t>
            </w:r>
            <w:r w:rsidRPr="002E53DC">
              <w:rPr>
                <w:rFonts w:asciiTheme="minorHAnsi" w:hAnsiTheme="minorHAnsi" w:cstheme="minorHAnsi"/>
              </w:rPr>
              <w:t xml:space="preserve">ite </w:t>
            </w:r>
            <w:r>
              <w:rPr>
                <w:rFonts w:asciiTheme="minorHAnsi" w:hAnsiTheme="minorHAnsi" w:cstheme="minorHAnsi"/>
              </w:rPr>
              <w:t>f</w:t>
            </w:r>
            <w:r w:rsidRPr="002E53DC">
              <w:rPr>
                <w:rFonts w:asciiTheme="minorHAnsi" w:hAnsiTheme="minorHAnsi" w:cstheme="minorHAnsi"/>
              </w:rPr>
              <w:t>ile (ISF).</w:t>
            </w:r>
          </w:p>
        </w:tc>
      </w:tr>
      <w:tr w:rsidR="00DC6341" w14:paraId="37BA50E6" w14:textId="77777777" w:rsidTr="000A4B9E">
        <w:trPr>
          <w:cantSplit/>
          <w:trHeight w:val="70"/>
        </w:trPr>
        <w:tc>
          <w:tcPr>
            <w:tcW w:w="2462" w:type="dxa"/>
          </w:tcPr>
          <w:p w14:paraId="75C062EA" w14:textId="77777777" w:rsidR="00DC6341" w:rsidRDefault="00DC6341" w:rsidP="000A4B9E">
            <w:pPr>
              <w:pStyle w:val="AbbreviationsDefinitionsTerm"/>
            </w:pPr>
            <w:r>
              <w:t>S/TMF</w:t>
            </w:r>
          </w:p>
        </w:tc>
        <w:tc>
          <w:tcPr>
            <w:tcW w:w="6555" w:type="dxa"/>
          </w:tcPr>
          <w:p w14:paraId="709FA643" w14:textId="77777777" w:rsidR="00DC6341" w:rsidRPr="007D4DB3" w:rsidRDefault="00DC6341" w:rsidP="000A4B9E">
            <w:r>
              <w:t>The study/t</w:t>
            </w:r>
            <w:r w:rsidRPr="007D4DB3">
              <w:t xml:space="preserve">rial </w:t>
            </w:r>
            <w:r>
              <w:t>m</w:t>
            </w:r>
            <w:r w:rsidRPr="007D4DB3">
              <w:t xml:space="preserve">aster </w:t>
            </w:r>
            <w:r>
              <w:t>f</w:t>
            </w:r>
            <w:r w:rsidRPr="007D4DB3">
              <w:t>ile</w:t>
            </w:r>
            <w:r>
              <w:t xml:space="preserve"> </w:t>
            </w:r>
            <w:r w:rsidRPr="006D57DE">
              <w:t xml:space="preserve">consists of </w:t>
            </w:r>
            <w:r>
              <w:t>essential d</w:t>
            </w:r>
            <w:r w:rsidRPr="006D57DE">
              <w:t xml:space="preserve">ocuments kept at the </w:t>
            </w:r>
            <w:r>
              <w:t>s</w:t>
            </w:r>
            <w:r w:rsidRPr="006D57DE">
              <w:t>ponsor</w:t>
            </w:r>
            <w:r>
              <w:t>’s</w:t>
            </w:r>
            <w:r w:rsidRPr="006D57DE">
              <w:t xml:space="preserve"> (or delegate</w:t>
            </w:r>
            <w:r>
              <w:t>’s</w:t>
            </w:r>
            <w:r w:rsidRPr="006D57DE">
              <w:t>) site, which enable</w:t>
            </w:r>
            <w:r>
              <w:t>s</w:t>
            </w:r>
            <w:r w:rsidRPr="006D57DE">
              <w:t xml:space="preserve"> both the conduct of a clinical </w:t>
            </w:r>
            <w:r>
              <w:t>study/</w:t>
            </w:r>
            <w:r w:rsidRPr="006D57DE">
              <w:t>trial and the quality of the data produced to be evaluated. The filing system can be in the form of a single file or a number of files as deemed most appropriate.</w:t>
            </w:r>
          </w:p>
        </w:tc>
      </w:tr>
      <w:tr w:rsidR="00DC6341" w14:paraId="1E6D0387" w14:textId="77777777" w:rsidTr="000A4B9E">
        <w:trPr>
          <w:cantSplit/>
          <w:trHeight w:val="70"/>
        </w:trPr>
        <w:tc>
          <w:tcPr>
            <w:tcW w:w="2462" w:type="dxa"/>
          </w:tcPr>
          <w:p w14:paraId="01BE6B70" w14:textId="77777777" w:rsidR="00DC6341" w:rsidRDefault="00DC6341" w:rsidP="000A4B9E">
            <w:pPr>
              <w:pStyle w:val="AbbreviationsDefinitionsTerm"/>
            </w:pPr>
            <w:r w:rsidRPr="00BB2247">
              <w:t>S</w:t>
            </w:r>
            <w:r>
              <w:t>m</w:t>
            </w:r>
            <w:r w:rsidRPr="00BB2247">
              <w:t>PC</w:t>
            </w:r>
          </w:p>
        </w:tc>
        <w:tc>
          <w:tcPr>
            <w:tcW w:w="6555" w:type="dxa"/>
          </w:tcPr>
          <w:p w14:paraId="012C600A" w14:textId="77777777" w:rsidR="00DC6341" w:rsidRDefault="00DC6341" w:rsidP="000A4B9E">
            <w:r w:rsidRPr="00BB2247">
              <w:rPr>
                <w:rFonts w:eastAsia="Calibri"/>
              </w:rPr>
              <w:t xml:space="preserve">Summary of </w:t>
            </w:r>
            <w:r>
              <w:rPr>
                <w:rFonts w:eastAsia="Calibri"/>
              </w:rPr>
              <w:t>p</w:t>
            </w:r>
            <w:r w:rsidRPr="00BB2247">
              <w:rPr>
                <w:rFonts w:eastAsia="Calibri"/>
              </w:rPr>
              <w:t xml:space="preserve">roduct </w:t>
            </w:r>
            <w:r>
              <w:rPr>
                <w:rFonts w:eastAsia="Calibri"/>
              </w:rPr>
              <w:t>c</w:t>
            </w:r>
            <w:r w:rsidRPr="00BB2247">
              <w:rPr>
                <w:rFonts w:eastAsia="Calibri"/>
              </w:rPr>
              <w:t xml:space="preserve">haracteristics </w:t>
            </w:r>
          </w:p>
        </w:tc>
      </w:tr>
      <w:tr w:rsidR="00DC6341" w14:paraId="3D2220B3" w14:textId="77777777" w:rsidTr="000A4B9E">
        <w:trPr>
          <w:cantSplit/>
          <w:trHeight w:val="70"/>
        </w:trPr>
        <w:tc>
          <w:tcPr>
            <w:tcW w:w="2462" w:type="dxa"/>
          </w:tcPr>
          <w:p w14:paraId="572D1CBD" w14:textId="77777777" w:rsidR="00DC6341" w:rsidRPr="00414570" w:rsidDel="003C6C54" w:rsidRDefault="00DC6341" w:rsidP="000A4B9E">
            <w:pPr>
              <w:pStyle w:val="AbbreviationsDefinitionsTerm"/>
            </w:pPr>
            <w:r>
              <w:lastRenderedPageBreak/>
              <w:t>SOP</w:t>
            </w:r>
          </w:p>
        </w:tc>
        <w:tc>
          <w:tcPr>
            <w:tcW w:w="6555" w:type="dxa"/>
          </w:tcPr>
          <w:p w14:paraId="78B46F63" w14:textId="77777777" w:rsidR="00DC6341" w:rsidRPr="00BB2247" w:rsidRDefault="00DC6341" w:rsidP="000A4B9E">
            <w:pPr>
              <w:rPr>
                <w:rFonts w:eastAsia="Calibri"/>
              </w:rPr>
            </w:pPr>
            <w:r>
              <w:rPr>
                <w:rFonts w:eastAsia="Calibri"/>
              </w:rPr>
              <w:t>Standard operating procedure</w:t>
            </w:r>
          </w:p>
        </w:tc>
      </w:tr>
      <w:tr w:rsidR="00DC6341" w14:paraId="12500E50" w14:textId="77777777" w:rsidTr="000A4B9E">
        <w:trPr>
          <w:cantSplit/>
          <w:trHeight w:val="70"/>
        </w:trPr>
        <w:tc>
          <w:tcPr>
            <w:tcW w:w="2462" w:type="dxa"/>
          </w:tcPr>
          <w:p w14:paraId="614D570E" w14:textId="77777777" w:rsidR="00DC6341" w:rsidRDefault="00DC6341" w:rsidP="000A4B9E">
            <w:pPr>
              <w:pStyle w:val="AbbreviationsDefinitionsTerm"/>
            </w:pPr>
            <w:r>
              <w:t>UoB</w:t>
            </w:r>
          </w:p>
        </w:tc>
        <w:tc>
          <w:tcPr>
            <w:tcW w:w="6555" w:type="dxa"/>
          </w:tcPr>
          <w:p w14:paraId="6F11A0BB" w14:textId="77777777" w:rsidR="00DC6341" w:rsidRDefault="00DC6341" w:rsidP="000A4B9E">
            <w:pPr>
              <w:rPr>
                <w:rFonts w:eastAsia="Calibri"/>
              </w:rPr>
            </w:pPr>
            <w:r>
              <w:rPr>
                <w:rFonts w:eastAsia="Calibri"/>
              </w:rPr>
              <w:t>University of Birmingham</w:t>
            </w:r>
          </w:p>
        </w:tc>
      </w:tr>
    </w:tbl>
    <w:p w14:paraId="2441C797" w14:textId="77777777" w:rsidR="00DC6341" w:rsidRDefault="00DC6341" w:rsidP="00DC6341">
      <w:r w:rsidRPr="009C2C63">
        <w:t xml:space="preserve">See also the </w:t>
      </w:r>
      <w:hyperlink r:id="rId16" w:tooltip="Link to CRCT Glossary of Terms" w:history="1">
        <w:r w:rsidRPr="009925EC">
          <w:rPr>
            <w:rStyle w:val="Hyperlink"/>
          </w:rPr>
          <w:t>Glossary of Terms</w:t>
        </w:r>
      </w:hyperlink>
      <w:r w:rsidRPr="009C2C63">
        <w:t>.</w:t>
      </w:r>
    </w:p>
    <w:p w14:paraId="43C2E8BA" w14:textId="77777777" w:rsidR="000374CB" w:rsidRDefault="000374CB" w:rsidP="00DC6341"/>
    <w:sectPr w:rsidR="000374CB" w:rsidSect="003A24E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0D9D" w14:textId="77777777" w:rsidR="00DC6341" w:rsidRDefault="00DC6341" w:rsidP="00F46DE6">
      <w:r>
        <w:separator/>
      </w:r>
    </w:p>
    <w:p w14:paraId="0BF5F9A9" w14:textId="77777777" w:rsidR="00DC6341" w:rsidRDefault="00DC6341" w:rsidP="00F46DE6"/>
  </w:endnote>
  <w:endnote w:type="continuationSeparator" w:id="0">
    <w:p w14:paraId="5F0360C3" w14:textId="77777777" w:rsidR="00DC6341" w:rsidRDefault="00DC6341" w:rsidP="00F46DE6">
      <w:r>
        <w:continuationSeparator/>
      </w:r>
    </w:p>
    <w:p w14:paraId="1FA405DD" w14:textId="77777777" w:rsidR="00DC6341" w:rsidRDefault="00DC6341"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717F"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03B31CFC"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096BAF2A" w14:textId="77777777" w:rsidR="00276842" w:rsidRDefault="00C64474" w:rsidP="00DD3075">
    <w:pPr>
      <w:pStyle w:val="propertystatement"/>
    </w:pPr>
    <w:hyperlink r:id="rId1" w:history="1">
      <w:r w:rsidR="00DD3075" w:rsidRPr="00D317E8">
        <w:rPr>
          <w:rStyle w:val="Hyperlink"/>
        </w:rPr>
        <w:t>http://www.birmingham.ac.uk/research/activity/mds/mds-rkto/governance/index.aspx</w:t>
      </w:r>
    </w:hyperlink>
  </w:p>
  <w:p w14:paraId="032B99E8"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B8C"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25A9B07C"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79E4487B" w14:textId="77777777" w:rsidR="00D17200" w:rsidRDefault="00C64474"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45BD82CE"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F4B"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64C8A88F" w14:textId="77777777" w:rsidTr="003A24EB">
      <w:trPr>
        <w:trHeight w:val="148"/>
      </w:trPr>
      <w:tc>
        <w:tcPr>
          <w:tcW w:w="1441" w:type="dxa"/>
          <w:tcMar>
            <w:top w:w="0" w:type="dxa"/>
            <w:left w:w="57" w:type="dxa"/>
            <w:bottom w:w="0" w:type="dxa"/>
            <w:right w:w="57" w:type="dxa"/>
          </w:tcMar>
          <w:vAlign w:val="center"/>
        </w:tcPr>
        <w:p w14:paraId="2BC58E0F"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54E791EA" w14:textId="6D05C8F6" w:rsidR="00A668FC" w:rsidRPr="001C6EFB" w:rsidRDefault="00A668FC" w:rsidP="0060052C">
          <w:pPr>
            <w:pStyle w:val="Footer"/>
          </w:pPr>
          <w:r>
            <w:t>UoB-</w:t>
          </w:r>
          <w:r w:rsidR="00DC6341">
            <w:t>SMA-SOP-001</w:t>
          </w:r>
        </w:p>
      </w:tc>
      <w:tc>
        <w:tcPr>
          <w:tcW w:w="3401" w:type="dxa"/>
          <w:tcMar>
            <w:top w:w="0" w:type="dxa"/>
            <w:left w:w="57" w:type="dxa"/>
            <w:bottom w:w="0" w:type="dxa"/>
            <w:right w:w="57" w:type="dxa"/>
          </w:tcMar>
          <w:vAlign w:val="center"/>
        </w:tcPr>
        <w:p w14:paraId="52D5AE40"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6A8AAAD5" w14:textId="7613F341" w:rsidR="00A668FC" w:rsidRPr="001C6EFB" w:rsidRDefault="00044A64" w:rsidP="00163F57">
          <w:pPr>
            <w:pStyle w:val="Footer"/>
            <w:jc w:val="right"/>
          </w:pPr>
          <w:r>
            <w:fldChar w:fldCharType="begin"/>
          </w:r>
          <w:r>
            <w:instrText xml:space="preserve"> DATE  \@ "dd-MMM-yyyy"  \* MERGEFORMAT </w:instrText>
          </w:r>
          <w:r>
            <w:fldChar w:fldCharType="separate"/>
          </w:r>
          <w:r w:rsidR="00C64474">
            <w:rPr>
              <w:noProof/>
            </w:rPr>
            <w:t>16-Feb-2022</w:t>
          </w:r>
          <w:r>
            <w:fldChar w:fldCharType="end"/>
          </w:r>
        </w:p>
      </w:tc>
    </w:tr>
    <w:tr w:rsidR="00A668FC" w:rsidRPr="002D6577" w14:paraId="69D9CD53" w14:textId="77777777" w:rsidTr="003A24EB">
      <w:tc>
        <w:tcPr>
          <w:tcW w:w="1441" w:type="dxa"/>
          <w:tcMar>
            <w:top w:w="0" w:type="dxa"/>
            <w:left w:w="57" w:type="dxa"/>
            <w:bottom w:w="0" w:type="dxa"/>
            <w:right w:w="57" w:type="dxa"/>
          </w:tcMar>
          <w:vAlign w:val="center"/>
        </w:tcPr>
        <w:p w14:paraId="00F76778"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2E492130" w14:textId="2C668D26" w:rsidR="00A668FC" w:rsidRPr="001C6EFB" w:rsidRDefault="00DC6341" w:rsidP="005D02BC">
          <w:pPr>
            <w:pStyle w:val="Footer"/>
          </w:pPr>
          <w:r>
            <w:t>1.0</w:t>
          </w:r>
        </w:p>
      </w:tc>
      <w:tc>
        <w:tcPr>
          <w:tcW w:w="3401" w:type="dxa"/>
          <w:tcMar>
            <w:top w:w="0" w:type="dxa"/>
            <w:left w:w="57" w:type="dxa"/>
            <w:bottom w:w="0" w:type="dxa"/>
            <w:right w:w="57" w:type="dxa"/>
          </w:tcMar>
          <w:vAlign w:val="center"/>
        </w:tcPr>
        <w:p w14:paraId="468B09ED"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5F08A61F"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63A6CFBA"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6CC"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43C7" w14:textId="77777777" w:rsidR="00DC6341" w:rsidRDefault="00DC6341" w:rsidP="00F46DE6">
      <w:r>
        <w:separator/>
      </w:r>
    </w:p>
    <w:p w14:paraId="537E04A1" w14:textId="77777777" w:rsidR="00DC6341" w:rsidRDefault="00DC6341" w:rsidP="00F46DE6"/>
  </w:footnote>
  <w:footnote w:type="continuationSeparator" w:id="0">
    <w:p w14:paraId="09F36263" w14:textId="77777777" w:rsidR="00DC6341" w:rsidRDefault="00DC6341" w:rsidP="00F46DE6">
      <w:r>
        <w:continuationSeparator/>
      </w:r>
    </w:p>
    <w:p w14:paraId="59121F51" w14:textId="77777777" w:rsidR="00DC6341" w:rsidRDefault="00DC6341"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B91"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0233632C" wp14:editId="08704FCD">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277B694A" w14:textId="77777777" w:rsidTr="005F734C">
      <w:trPr>
        <w:trHeight w:val="278"/>
        <w:tblHeader/>
      </w:trPr>
      <w:tc>
        <w:tcPr>
          <w:tcW w:w="1668" w:type="dxa"/>
          <w:vAlign w:val="center"/>
        </w:tcPr>
        <w:p w14:paraId="45543160" w14:textId="77777777" w:rsidR="00A91AC7" w:rsidRDefault="00A91AC7" w:rsidP="00A91AC7">
          <w:pPr>
            <w:pStyle w:val="Footer"/>
          </w:pPr>
          <w:r w:rsidRPr="001C6EFB">
            <w:t>Document code:</w:t>
          </w:r>
        </w:p>
      </w:tc>
      <w:tc>
        <w:tcPr>
          <w:tcW w:w="2310" w:type="dxa"/>
          <w:vAlign w:val="center"/>
        </w:tcPr>
        <w:p w14:paraId="49F718B3" w14:textId="01809980" w:rsidR="00A91AC7" w:rsidRDefault="00A91AC7" w:rsidP="00A91AC7">
          <w:pPr>
            <w:pStyle w:val="Footer"/>
            <w:jc w:val="right"/>
          </w:pPr>
          <w:r>
            <w:t>UoB-</w:t>
          </w:r>
          <w:r w:rsidR="00DC6341">
            <w:t>SMA-SOP-001</w:t>
          </w:r>
        </w:p>
      </w:tc>
    </w:tr>
    <w:tr w:rsidR="00A91AC7" w14:paraId="4FF41FE6" w14:textId="77777777" w:rsidTr="005F734C">
      <w:trPr>
        <w:trHeight w:val="278"/>
      </w:trPr>
      <w:tc>
        <w:tcPr>
          <w:tcW w:w="1668" w:type="dxa"/>
          <w:vAlign w:val="center"/>
        </w:tcPr>
        <w:p w14:paraId="448302B1" w14:textId="77777777" w:rsidR="00A91AC7" w:rsidRDefault="00A91AC7" w:rsidP="00A91AC7">
          <w:pPr>
            <w:pStyle w:val="Footer"/>
          </w:pPr>
          <w:r w:rsidRPr="001C6EFB">
            <w:t>Version no:</w:t>
          </w:r>
        </w:p>
      </w:tc>
      <w:tc>
        <w:tcPr>
          <w:tcW w:w="2310" w:type="dxa"/>
          <w:vAlign w:val="center"/>
        </w:tcPr>
        <w:p w14:paraId="710B0CBA" w14:textId="08394561" w:rsidR="00A91AC7" w:rsidRDefault="00DC6341" w:rsidP="00A91AC7">
          <w:pPr>
            <w:pStyle w:val="Footer"/>
            <w:jc w:val="right"/>
          </w:pPr>
          <w:r>
            <w:t>1.0</w:t>
          </w:r>
        </w:p>
      </w:tc>
    </w:tr>
    <w:tr w:rsidR="00A91AC7" w14:paraId="6438F4ED" w14:textId="77777777" w:rsidTr="005F734C">
      <w:trPr>
        <w:trHeight w:val="278"/>
      </w:trPr>
      <w:tc>
        <w:tcPr>
          <w:tcW w:w="1668" w:type="dxa"/>
          <w:vAlign w:val="center"/>
        </w:tcPr>
        <w:p w14:paraId="63789CC9" w14:textId="77777777" w:rsidR="00A91AC7" w:rsidRDefault="00A91AC7" w:rsidP="00A91AC7">
          <w:pPr>
            <w:pStyle w:val="Footer"/>
          </w:pPr>
          <w:r>
            <w:t>Effective date:</w:t>
          </w:r>
        </w:p>
      </w:tc>
      <w:tc>
        <w:tcPr>
          <w:tcW w:w="2310" w:type="dxa"/>
          <w:vAlign w:val="center"/>
        </w:tcPr>
        <w:p w14:paraId="2523A9E1" w14:textId="240F9D4F" w:rsidR="00A91AC7" w:rsidRDefault="00DC6341" w:rsidP="00A91AC7">
          <w:pPr>
            <w:pStyle w:val="Footer"/>
            <w:jc w:val="right"/>
          </w:pPr>
          <w:r>
            <w:t>14-Mar-2022</w:t>
          </w:r>
        </w:p>
      </w:tc>
    </w:tr>
    <w:tr w:rsidR="00A91AC7" w14:paraId="2F5AC81B" w14:textId="77777777" w:rsidTr="005F734C">
      <w:trPr>
        <w:trHeight w:val="278"/>
      </w:trPr>
      <w:tc>
        <w:tcPr>
          <w:tcW w:w="1668" w:type="dxa"/>
          <w:vAlign w:val="center"/>
        </w:tcPr>
        <w:p w14:paraId="78192048" w14:textId="77777777" w:rsidR="00A91AC7" w:rsidRPr="001C6EFB" w:rsidRDefault="00A91AC7" w:rsidP="00A91AC7">
          <w:pPr>
            <w:pStyle w:val="Footer"/>
          </w:pPr>
          <w:r>
            <w:t>Print d</w:t>
          </w:r>
          <w:r w:rsidRPr="001C6EFB">
            <w:t>ate:</w:t>
          </w:r>
        </w:p>
      </w:tc>
      <w:tc>
        <w:tcPr>
          <w:tcW w:w="2310" w:type="dxa"/>
          <w:vAlign w:val="center"/>
        </w:tcPr>
        <w:p w14:paraId="76F8517B" w14:textId="66BBB6A1" w:rsidR="00A91AC7" w:rsidRDefault="00A91AC7" w:rsidP="00A91AC7">
          <w:pPr>
            <w:pStyle w:val="Footer"/>
            <w:jc w:val="right"/>
          </w:pPr>
          <w:r>
            <w:fldChar w:fldCharType="begin"/>
          </w:r>
          <w:r>
            <w:instrText xml:space="preserve"> DATE  \@ "dd-MMM-yyyy"  \* MERGEFORMAT </w:instrText>
          </w:r>
          <w:r>
            <w:fldChar w:fldCharType="separate"/>
          </w:r>
          <w:r w:rsidR="00C64474">
            <w:rPr>
              <w:noProof/>
            </w:rPr>
            <w:t>16-Feb-2022</w:t>
          </w:r>
          <w:r>
            <w:fldChar w:fldCharType="end"/>
          </w:r>
        </w:p>
      </w:tc>
    </w:tr>
    <w:tr w:rsidR="00A91AC7" w14:paraId="26699365" w14:textId="77777777" w:rsidTr="005F734C">
      <w:trPr>
        <w:trHeight w:val="278"/>
      </w:trPr>
      <w:tc>
        <w:tcPr>
          <w:tcW w:w="1668" w:type="dxa"/>
          <w:vAlign w:val="center"/>
        </w:tcPr>
        <w:p w14:paraId="48BB875A" w14:textId="77777777" w:rsidR="00A91AC7" w:rsidRPr="001C6EFB" w:rsidRDefault="00A91AC7" w:rsidP="00A91AC7">
          <w:pPr>
            <w:pStyle w:val="Footer"/>
          </w:pPr>
          <w:r w:rsidRPr="001C6EFB">
            <w:t>Page:</w:t>
          </w:r>
        </w:p>
      </w:tc>
      <w:tc>
        <w:tcPr>
          <w:tcW w:w="2310" w:type="dxa"/>
          <w:vAlign w:val="center"/>
        </w:tcPr>
        <w:p w14:paraId="5D4475D7"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3B485ED0"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A148"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AC57" w14:textId="31BAADE2" w:rsidR="00DD3075" w:rsidRPr="002135BA" w:rsidRDefault="00860FC2">
    <w:pPr>
      <w:pStyle w:val="Header"/>
    </w:pPr>
    <w:r w:rsidRPr="002135BA">
      <w:t>SOP</w:t>
    </w:r>
    <w:r w:rsidR="0060052C">
      <w:t xml:space="preserve">: </w:t>
    </w:r>
    <w:r w:rsidR="00DC6341">
      <w:t>Investigator Site Management</w:t>
    </w:r>
  </w:p>
  <w:p w14:paraId="158C259A"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7DB7"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E28E20A8"/>
    <w:lvl w:ilvl="0" w:tplc="2C422C2E">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3875"/>
    <w:multiLevelType w:val="hybridMultilevel"/>
    <w:tmpl w:val="3FC620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56CB1"/>
    <w:multiLevelType w:val="hybridMultilevel"/>
    <w:tmpl w:val="3CB438F8"/>
    <w:lvl w:ilvl="0" w:tplc="08090003">
      <w:start w:val="1"/>
      <w:numFmt w:val="bullet"/>
      <w:lvlText w:val="o"/>
      <w:lvlJc w:val="left"/>
      <w:pPr>
        <w:tabs>
          <w:tab w:val="num" w:pos="1021"/>
        </w:tabs>
        <w:ind w:left="1021" w:hanging="341"/>
      </w:pPr>
      <w:rPr>
        <w:rFonts w:ascii="Courier New" w:hAnsi="Courier New" w:cs="Courier New"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5"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328ED"/>
    <w:multiLevelType w:val="hybridMultilevel"/>
    <w:tmpl w:val="A15CEA0E"/>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0313442"/>
    <w:multiLevelType w:val="hybridMultilevel"/>
    <w:tmpl w:val="E71472C2"/>
    <w:lvl w:ilvl="0" w:tplc="08090003">
      <w:start w:val="1"/>
      <w:numFmt w:val="bullet"/>
      <w:lvlText w:val="o"/>
      <w:lvlJc w:val="left"/>
      <w:pPr>
        <w:ind w:left="720" w:hanging="360"/>
      </w:pPr>
      <w:rPr>
        <w:rFonts w:ascii="Courier New" w:hAnsi="Courier New" w:cs="Courier New"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9"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4" w15:restartNumberingAfterBreak="0">
    <w:nsid w:val="4FF4146C"/>
    <w:multiLevelType w:val="hybridMultilevel"/>
    <w:tmpl w:val="6C4892E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75100"/>
    <w:multiLevelType w:val="hybridMultilevel"/>
    <w:tmpl w:val="635E8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52262"/>
    <w:multiLevelType w:val="hybridMultilevel"/>
    <w:tmpl w:val="825C943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44AA0"/>
    <w:multiLevelType w:val="hybridMultilevel"/>
    <w:tmpl w:val="24BA742E"/>
    <w:lvl w:ilvl="0" w:tplc="CE367488">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384BEF"/>
    <w:multiLevelType w:val="hybridMultilevel"/>
    <w:tmpl w:val="AFA82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7ED63015"/>
    <w:multiLevelType w:val="hybridMultilevel"/>
    <w:tmpl w:val="A6E88FE2"/>
    <w:lvl w:ilvl="0" w:tplc="08090003">
      <w:start w:val="1"/>
      <w:numFmt w:val="bullet"/>
      <w:lvlText w:val="o"/>
      <w:lvlJc w:val="left"/>
      <w:pPr>
        <w:ind w:left="786" w:hanging="360"/>
      </w:pPr>
      <w:rPr>
        <w:rFonts w:ascii="Courier New" w:hAnsi="Courier New" w:cs="Courier New" w:hint="default"/>
        <w:i w:val="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9"/>
  </w:num>
  <w:num w:numId="2">
    <w:abstractNumId w:val="11"/>
  </w:num>
  <w:num w:numId="3">
    <w:abstractNumId w:val="0"/>
  </w:num>
  <w:num w:numId="4">
    <w:abstractNumId w:val="18"/>
  </w:num>
  <w:num w:numId="5">
    <w:abstractNumId w:val="13"/>
  </w:num>
  <w:num w:numId="6">
    <w:abstractNumId w:val="20"/>
  </w:num>
  <w:num w:numId="7">
    <w:abstractNumId w:val="2"/>
  </w:num>
  <w:num w:numId="8">
    <w:abstractNumId w:val="12"/>
  </w:num>
  <w:num w:numId="9">
    <w:abstractNumId w:val="16"/>
  </w:num>
  <w:num w:numId="10">
    <w:abstractNumId w:val="22"/>
  </w:num>
  <w:num w:numId="11">
    <w:abstractNumId w:val="5"/>
  </w:num>
  <w:num w:numId="12">
    <w:abstractNumId w:val="8"/>
  </w:num>
  <w:num w:numId="13">
    <w:abstractNumId w:val="3"/>
  </w:num>
  <w:num w:numId="14">
    <w:abstractNumId w:val="10"/>
  </w:num>
  <w:num w:numId="15">
    <w:abstractNumId w:val="8"/>
  </w:num>
  <w:num w:numId="16">
    <w:abstractNumId w:val="8"/>
  </w:num>
  <w:num w:numId="17">
    <w:abstractNumId w:val="0"/>
  </w:num>
  <w:num w:numId="18">
    <w:abstractNumId w:val="15"/>
  </w:num>
  <w:num w:numId="19">
    <w:abstractNumId w:val="1"/>
  </w:num>
  <w:num w:numId="20">
    <w:abstractNumId w:val="14"/>
  </w:num>
  <w:num w:numId="21">
    <w:abstractNumId w:val="17"/>
  </w:num>
  <w:num w:numId="22">
    <w:abstractNumId w:val="4"/>
  </w:num>
  <w:num w:numId="23">
    <w:abstractNumId w:val="21"/>
  </w:num>
  <w:num w:numId="24">
    <w:abstractNumId w:val="7"/>
  </w:num>
  <w:num w:numId="25">
    <w:abstractNumId w:val="6"/>
  </w:num>
  <w:num w:numId="26">
    <w:abstractNumId w:val="23"/>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41"/>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4474"/>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C6341"/>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9910D"/>
  <w15:docId w15:val="{DCFDC654-1181-410F-B305-557E8C28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rsid w:val="00475745"/>
    <w:pPr>
      <w:ind w:left="340" w:hanging="340"/>
    </w:pPr>
  </w:style>
  <w:style w:type="character" w:customStyle="1" w:styleId="Bullet1Char0">
    <w:name w:val="Bullet 1 Char"/>
    <w:basedOn w:val="DefaultParagraphFont"/>
    <w:link w:val="Bullet10"/>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styleId="TOC2">
    <w:name w:val="toc 2"/>
    <w:basedOn w:val="Normal"/>
    <w:next w:val="Normal"/>
    <w:autoRedefine/>
    <w:uiPriority w:val="39"/>
    <w:locked/>
    <w:rsid w:val="00DC6341"/>
    <w:pPr>
      <w:tabs>
        <w:tab w:val="right" w:leader="dot" w:pos="9060"/>
      </w:tabs>
      <w:outlineLvl w:val="0"/>
    </w:pPr>
    <w:rPr>
      <w:rFonts w:ascii="Arial" w:hAnsi="Arial"/>
      <w:color w:val="000000" w:themeColor="text1"/>
      <w:sz w:val="18"/>
    </w:rPr>
  </w:style>
  <w:style w:type="paragraph" w:styleId="TOC1">
    <w:name w:val="toc 1"/>
    <w:basedOn w:val="Normal"/>
    <w:next w:val="Normal"/>
    <w:autoRedefine/>
    <w:uiPriority w:val="39"/>
    <w:locked/>
    <w:rsid w:val="00DC6341"/>
    <w:pPr>
      <w:tabs>
        <w:tab w:val="left" w:pos="284"/>
        <w:tab w:val="left" w:pos="567"/>
        <w:tab w:val="right" w:leader="dot" w:pos="9060"/>
      </w:tabs>
    </w:pPr>
    <w:rPr>
      <w:rFonts w:ascii="Arial" w:hAnsi="Arial"/>
      <w:b/>
      <w:noProof/>
      <w:color w:val="000000" w:themeColor="text1"/>
    </w:rPr>
  </w:style>
  <w:style w:type="character" w:customStyle="1" w:styleId="st1">
    <w:name w:val="st1"/>
    <w:basedOn w:val="DefaultParagraphFont"/>
    <w:rsid w:val="00DC6341"/>
  </w:style>
  <w:style w:type="paragraph" w:customStyle="1" w:styleId="heading2numbered">
    <w:name w:val="heading 2 numbered"/>
    <w:basedOn w:val="Heading2"/>
    <w:next w:val="Normal"/>
    <w:autoRedefine/>
    <w:rsid w:val="00DC6341"/>
    <w:rPr>
      <w:rFonts w:ascii="Tahoma" w:hAnsi="Tahoma"/>
      <w:color w:val="943634" w:themeColor="accent2" w:themeShade="BF"/>
    </w:rPr>
  </w:style>
  <w:style w:type="paragraph" w:customStyle="1" w:styleId="heading1numbered">
    <w:name w:val="heading 1 numbered"/>
    <w:basedOn w:val="Heading1"/>
    <w:next w:val="Normal"/>
    <w:autoRedefine/>
    <w:rsid w:val="00DC6341"/>
    <w:pPr>
      <w:ind w:left="360" w:hanging="360"/>
      <w:contextualSpacing/>
    </w:pPr>
    <w:rPr>
      <w:rFonts w:ascii="Tahoma" w:hAnsi="Tahoma"/>
    </w:rPr>
  </w:style>
  <w:style w:type="paragraph" w:customStyle="1" w:styleId="heading3numbered">
    <w:name w:val="heading 3 numbered"/>
    <w:basedOn w:val="Heading3"/>
    <w:next w:val="Normal"/>
    <w:autoRedefine/>
    <w:rsid w:val="00DC6341"/>
    <w:rPr>
      <w:rFonts w:ascii="Arial Bold" w:hAnsi="Arial Bold"/>
      <w:color w:val="000000" w:themeColor="text1"/>
    </w:rPr>
  </w:style>
  <w:style w:type="paragraph" w:styleId="NormalWeb">
    <w:name w:val="Normal (Web)"/>
    <w:basedOn w:val="Normal"/>
    <w:uiPriority w:val="99"/>
    <w:unhideWhenUsed/>
    <w:rsid w:val="00DC6341"/>
    <w:pPr>
      <w:spacing w:before="100" w:beforeAutospacing="1" w:after="100" w:afterAutospacing="1" w:line="312" w:lineRule="auto"/>
    </w:pPr>
    <w:rPr>
      <w:rFonts w:ascii="Times New Roman" w:hAnsi="Times New Roman" w:cs="Times New Roman"/>
      <w:color w:val="000000"/>
      <w:lang w:eastAsia="en-GB"/>
    </w:rPr>
  </w:style>
  <w:style w:type="paragraph" w:styleId="ListParagraph">
    <w:name w:val="List Paragraph"/>
    <w:basedOn w:val="Normal"/>
    <w:uiPriority w:val="34"/>
    <w:rsid w:val="00DC6341"/>
    <w:pPr>
      <w:ind w:left="720"/>
      <w:contextualSpacing/>
    </w:pPr>
  </w:style>
  <w:style w:type="character" w:customStyle="1" w:styleId="UnresolvedMention1">
    <w:name w:val="Unresolved Mention1"/>
    <w:basedOn w:val="DefaultParagraphFont"/>
    <w:uiPriority w:val="99"/>
    <w:semiHidden/>
    <w:unhideWhenUsed/>
    <w:rsid w:val="00DC6341"/>
    <w:rPr>
      <w:color w:val="605E5C"/>
      <w:shd w:val="clear" w:color="auto" w:fill="E1DFDD"/>
    </w:rPr>
  </w:style>
  <w:style w:type="character" w:styleId="Strong">
    <w:name w:val="Strong"/>
    <w:basedOn w:val="DefaultParagraphFont"/>
    <w:uiPriority w:val="22"/>
    <w:qFormat/>
    <w:rsid w:val="00DC6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CT%20websit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researchgovernance@contacts.bham.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irmingham.ac.uk/research/activity/mds/mds-rkto/governance/Glossary-of-Terms.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researchers/collaborations-services-and-support-for-your-research/run-your-study/excess-treatment-cost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hr.ac.uk/researchers/collaborations-services-and-support-for-your-research/run-your-study/excess-treatment-costs.ht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rct@contacts.bham.ac.uk"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6</TotalTime>
  <Pages>10</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cp:lastModifiedBy>
  <cp:revision>2</cp:revision>
  <cp:lastPrinted>2019-05-31T11:18:00Z</cp:lastPrinted>
  <dcterms:created xsi:type="dcterms:W3CDTF">2022-02-16T09:16:00Z</dcterms:created>
  <dcterms:modified xsi:type="dcterms:W3CDTF">2022-02-16T12:47:00Z</dcterms:modified>
</cp:coreProperties>
</file>