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2D1FC" w14:textId="77777777" w:rsidR="000D0535" w:rsidRDefault="009F4967" w:rsidP="009F4967">
      <w:pPr>
        <w:pStyle w:val="Title"/>
      </w:pPr>
      <w:r>
        <w:t>Quality Control Document:</w:t>
      </w:r>
      <w:r w:rsidR="000D0535">
        <w:t xml:space="preserve"> </w:t>
      </w:r>
    </w:p>
    <w:p w14:paraId="247E7855" w14:textId="77777777" w:rsidR="009F4967" w:rsidRDefault="000D0535" w:rsidP="009F4967">
      <w:pPr>
        <w:pStyle w:val="Title"/>
      </w:pPr>
      <w:r>
        <w:t>Biopsy Information Sheet</w:t>
      </w:r>
    </w:p>
    <w:p w14:paraId="22DB08CE" w14:textId="77777777" w:rsidR="000D0535" w:rsidRPr="000D0535" w:rsidRDefault="000D0535" w:rsidP="000D0535"/>
    <w:p w14:paraId="5DC65E98" w14:textId="77777777" w:rsidR="009F4967" w:rsidRPr="009F4967" w:rsidRDefault="009F4967" w:rsidP="009F4967"/>
    <w:p w14:paraId="1E27CA35" w14:textId="6E5C826D" w:rsidR="00E3726D" w:rsidRDefault="009E2541" w:rsidP="001C1176">
      <w:pPr>
        <w:pStyle w:val="Heading1"/>
        <w:tabs>
          <w:tab w:val="left" w:pos="5054"/>
        </w:tabs>
      </w:pPr>
      <w:r>
        <w:t>Purpose</w:t>
      </w:r>
    </w:p>
    <w:p w14:paraId="77852226" w14:textId="5CDFC763" w:rsidR="00DA4B36" w:rsidRDefault="0083728B" w:rsidP="00DA4B36">
      <w:r>
        <w:t>This document provides</w:t>
      </w:r>
      <w:r w:rsidR="00D74A30">
        <w:t xml:space="preserve"> general</w:t>
      </w:r>
      <w:r w:rsidR="000D0535">
        <w:t xml:space="preserve"> </w:t>
      </w:r>
      <w:r w:rsidR="00647BFE">
        <w:t>information</w:t>
      </w:r>
      <w:r w:rsidR="00E25F21">
        <w:t xml:space="preserve"> regarding the potential risks associated with undergoing skeletal muscle biopsies</w:t>
      </w:r>
      <w:r w:rsidR="00647BFE">
        <w:t xml:space="preserve"> </w:t>
      </w:r>
      <w:r w:rsidR="00647BFE" w:rsidRPr="00A01A0C">
        <w:t>(not intended for diagnostic purposes)</w:t>
      </w:r>
      <w:r w:rsidR="00BC45A5">
        <w:t xml:space="preserve"> that participants must be made aware of prior to</w:t>
      </w:r>
      <w:r w:rsidR="004D313B">
        <w:t xml:space="preserve"> them</w:t>
      </w:r>
      <w:r w:rsidR="00BC45A5">
        <w:t xml:space="preserve"> providing consent to undergo the procedure.</w:t>
      </w:r>
    </w:p>
    <w:p w14:paraId="1A4C5F1E" w14:textId="112BA0F7" w:rsidR="00BC45A5" w:rsidRDefault="00BC45A5" w:rsidP="00DA4B36">
      <w:r>
        <w:t>Participants must also be aware of any others risks identified based on the project-specific biopsy procedure.</w:t>
      </w:r>
    </w:p>
    <w:p w14:paraId="497C1646" w14:textId="2AFAC0B3" w:rsidR="009E2541" w:rsidRDefault="00B63EFD" w:rsidP="009E2541">
      <w:pPr>
        <w:pStyle w:val="Heading1"/>
      </w:pPr>
      <w:r>
        <w:t>I</w:t>
      </w:r>
      <w:r w:rsidR="009E2541">
        <w:t>nstructions</w:t>
      </w:r>
    </w:p>
    <w:p w14:paraId="05590BA8" w14:textId="7AD4D185" w:rsidR="0023170F" w:rsidRDefault="00A25FC9" w:rsidP="0023170F">
      <w:r>
        <w:t xml:space="preserve">The risks included in this document, together with any other risks identified as part of the project-specific procedures, </w:t>
      </w:r>
      <w:r w:rsidR="0023170F">
        <w:t>are to be inc</w:t>
      </w:r>
      <w:r w:rsidR="00FE676D">
        <w:t>luded</w:t>
      </w:r>
      <w:r w:rsidR="0023170F">
        <w:t>, as appropriate, in the information provided to participants prior to</w:t>
      </w:r>
      <w:r w:rsidR="00BC45A5">
        <w:t xml:space="preserve"> them </w:t>
      </w:r>
      <w:r w:rsidR="00A7232F">
        <w:t>consenting and</w:t>
      </w:r>
      <w:r w:rsidR="0023170F">
        <w:t xml:space="preserve"> undergoing a muscle biopsy.</w:t>
      </w:r>
      <w:r>
        <w:t xml:space="preserve"> </w:t>
      </w:r>
    </w:p>
    <w:p w14:paraId="20441F78" w14:textId="4DE72799" w:rsidR="009E2541" w:rsidRDefault="009E2541" w:rsidP="009E2541">
      <w:pPr>
        <w:pStyle w:val="Heading1"/>
      </w:pPr>
      <w:r>
        <w:t>Related documents</w:t>
      </w:r>
    </w:p>
    <w:p w14:paraId="65E47670" w14:textId="7B12543D" w:rsidR="0014643B" w:rsidRDefault="0014643B" w:rsidP="0014643B">
      <w:pPr>
        <w:pStyle w:val="bullet1"/>
        <w:numPr>
          <w:ilvl w:val="0"/>
          <w:numId w:val="19"/>
        </w:numPr>
        <w:ind w:left="340" w:hanging="340"/>
      </w:pPr>
      <w:r>
        <w:t>UoB-SMB-QCD-001 Biopsy Training Programme and Record</w:t>
      </w:r>
    </w:p>
    <w:p w14:paraId="08A0937D" w14:textId="77777777" w:rsidR="0014643B" w:rsidRDefault="0014643B" w:rsidP="0014643B">
      <w:pPr>
        <w:pStyle w:val="bullet1"/>
        <w:numPr>
          <w:ilvl w:val="0"/>
          <w:numId w:val="19"/>
        </w:numPr>
        <w:ind w:left="340" w:hanging="340"/>
      </w:pPr>
      <w:r>
        <w:t>UoB-SMB-QCD-002 Biopsy Sampling Permission Form</w:t>
      </w:r>
    </w:p>
    <w:p w14:paraId="1346CC00" w14:textId="77777777" w:rsidR="0014643B" w:rsidRDefault="0014643B" w:rsidP="0014643B">
      <w:pPr>
        <w:pStyle w:val="bullet1"/>
        <w:numPr>
          <w:ilvl w:val="0"/>
          <w:numId w:val="19"/>
        </w:numPr>
        <w:ind w:left="340" w:hanging="340"/>
      </w:pPr>
      <w:r>
        <w:t>UoB-SMB-QCD-003 Anaesthetic Stock Control Form</w:t>
      </w:r>
    </w:p>
    <w:p w14:paraId="05C6748C" w14:textId="20B40AAF" w:rsidR="0014643B" w:rsidRDefault="0014643B" w:rsidP="00F2235A">
      <w:pPr>
        <w:pStyle w:val="bullet1"/>
        <w:numPr>
          <w:ilvl w:val="0"/>
          <w:numId w:val="19"/>
        </w:numPr>
        <w:ind w:left="340" w:hanging="340"/>
      </w:pPr>
      <w:r>
        <w:t>UoB-SMB-QCD-004 Biopsy Record Form</w:t>
      </w:r>
    </w:p>
    <w:p w14:paraId="7077F36A" w14:textId="12C58628" w:rsidR="00DA4B36" w:rsidRDefault="000D0535" w:rsidP="00DA4B36">
      <w:pPr>
        <w:pStyle w:val="bullet1"/>
      </w:pPr>
      <w:r>
        <w:t>UoB-</w:t>
      </w:r>
      <w:r w:rsidR="0014643B">
        <w:t>SMB-</w:t>
      </w:r>
      <w:r>
        <w:t>SOP-001 Skeletal Muscle Biopsies</w:t>
      </w:r>
    </w:p>
    <w:p w14:paraId="0861565C" w14:textId="5F5B06D7" w:rsidR="0014643B" w:rsidRDefault="0014643B" w:rsidP="0014643B">
      <w:pPr>
        <w:rPr>
          <w:lang w:eastAsia="en-GB"/>
        </w:rPr>
      </w:pPr>
      <w:bookmarkStart w:id="0" w:name="_Hlk129872723"/>
      <w:r>
        <w:t xml:space="preserve">Access to the full UoB QMS for clinical research is available via the </w:t>
      </w:r>
      <w:hyperlink r:id="rId7" w:tooltip="Website for the Clinical Research Compliance Team" w:history="1">
        <w:r>
          <w:rPr>
            <w:rStyle w:val="Hyperlink"/>
            <w:lang w:eastAsia="en-GB"/>
          </w:rPr>
          <w:t xml:space="preserve">CRCT </w:t>
        </w:r>
        <w:r>
          <w:rPr>
            <w:rStyle w:val="Hyperlink"/>
            <w:lang w:eastAsia="en-GB"/>
          </w:rPr>
          <w:t>w</w:t>
        </w:r>
        <w:r>
          <w:rPr>
            <w:rStyle w:val="Hyperlink"/>
            <w:lang w:eastAsia="en-GB"/>
          </w:rPr>
          <w:t>ebsite</w:t>
        </w:r>
      </w:hyperlink>
      <w:r>
        <w:rPr>
          <w:lang w:eastAsia="en-GB"/>
        </w:rPr>
        <w:t>.</w:t>
      </w:r>
      <w:bookmarkEnd w:id="0"/>
    </w:p>
    <w:p w14:paraId="681A5909" w14:textId="77777777" w:rsidR="00B63EFD" w:rsidRDefault="00B63EFD" w:rsidP="00B63EFD">
      <w:pPr>
        <w:pStyle w:val="bullet1"/>
        <w:numPr>
          <w:ilvl w:val="0"/>
          <w:numId w:val="0"/>
        </w:numPr>
      </w:pPr>
    </w:p>
    <w:p w14:paraId="55D6A99A" w14:textId="77777777" w:rsidR="00B63EFD" w:rsidRDefault="00B63EFD" w:rsidP="00B63EFD">
      <w:pPr>
        <w:tabs>
          <w:tab w:val="left" w:pos="3104"/>
        </w:tabs>
        <w:sectPr w:rsidR="00B63EFD" w:rsidSect="009F4967">
          <w:headerReference w:type="default" r:id="rId8"/>
          <w:footerReference w:type="default" r:id="rId9"/>
          <w:headerReference w:type="first" r:id="rId10"/>
          <w:footerReference w:type="first" r:id="rId11"/>
          <w:pgSz w:w="11906" w:h="16838"/>
          <w:pgMar w:top="5104" w:right="1440" w:bottom="1560" w:left="1440" w:header="1396" w:footer="567" w:gutter="0"/>
          <w:cols w:space="708"/>
          <w:titlePg/>
          <w:docGrid w:linePitch="360"/>
        </w:sectPr>
      </w:pPr>
    </w:p>
    <w:p w14:paraId="7ED4939E" w14:textId="78439AA2" w:rsidR="0083728B" w:rsidRDefault="0083728B" w:rsidP="0083728B">
      <w:pPr>
        <w:pStyle w:val="Heading1"/>
      </w:pPr>
      <w:r>
        <w:lastRenderedPageBreak/>
        <w:t xml:space="preserve">Risks to </w:t>
      </w:r>
      <w:r w:rsidR="0014643B">
        <w:t>p</w:t>
      </w:r>
      <w:r>
        <w:t>articipant</w:t>
      </w:r>
      <w:r w:rsidR="00F1382E">
        <w:t>s</w:t>
      </w:r>
      <w:r w:rsidR="004B53BB">
        <w:t xml:space="preserve"> </w:t>
      </w:r>
      <w:r w:rsidR="0014643B">
        <w:t>u</w:t>
      </w:r>
      <w:r w:rsidR="004B53BB">
        <w:t xml:space="preserve">ndergoing </w:t>
      </w:r>
      <w:r w:rsidR="00322D1E">
        <w:t>a</w:t>
      </w:r>
      <w:r w:rsidR="00F1382E">
        <w:t xml:space="preserve"> skeletal muscle</w:t>
      </w:r>
      <w:r w:rsidR="00322D1E">
        <w:t xml:space="preserve"> </w:t>
      </w:r>
      <w:r w:rsidR="0014643B">
        <w:t>b</w:t>
      </w:r>
      <w:r w:rsidR="00322D1E">
        <w:t>iopsy</w:t>
      </w:r>
      <w:r w:rsidR="004B53BB">
        <w:t xml:space="preserve"> </w:t>
      </w:r>
      <w:r w:rsidR="0014643B">
        <w:t>p</w:t>
      </w:r>
      <w:r w:rsidR="004B53BB">
        <w:t>rocedure</w:t>
      </w:r>
    </w:p>
    <w:p w14:paraId="0AA188DF" w14:textId="1B9F74CC" w:rsidR="00A7232F" w:rsidRDefault="00A7232F" w:rsidP="0014643B">
      <w:pPr>
        <w:pStyle w:val="bullet1"/>
      </w:pPr>
      <w:r>
        <w:t>There are minimal risks associated with skeletal muscle biopsies (less than 1%)</w:t>
      </w:r>
      <w:r w:rsidR="00F27623">
        <w:t>.</w:t>
      </w:r>
    </w:p>
    <w:p w14:paraId="422D7134" w14:textId="07E08EB5" w:rsidR="0055686B" w:rsidRDefault="00A7232F" w:rsidP="0014643B">
      <w:pPr>
        <w:pStyle w:val="bullet1"/>
      </w:pPr>
      <w:r>
        <w:t xml:space="preserve">You </w:t>
      </w:r>
      <w:r w:rsidR="0055686B">
        <w:t xml:space="preserve">may notice a small scar at the site of the biopsy, but scars should improve within 6-12 months after the biopsy. </w:t>
      </w:r>
    </w:p>
    <w:p w14:paraId="57275CA8" w14:textId="02D32BCB" w:rsidR="00322D1E" w:rsidRDefault="009731F7" w:rsidP="0014643B">
      <w:pPr>
        <w:pStyle w:val="bullet1"/>
      </w:pPr>
      <w:r>
        <w:t xml:space="preserve">There is an </w:t>
      </w:r>
      <w:r w:rsidR="00D74A30">
        <w:t>e</w:t>
      </w:r>
      <w:r w:rsidR="00A7232F">
        <w:t xml:space="preserve">xtremely low risk of </w:t>
      </w:r>
      <w:r w:rsidR="001C4FA0" w:rsidRPr="0014643B">
        <w:t>Infection</w:t>
      </w:r>
      <w:r w:rsidR="00A30277">
        <w:t xml:space="preserve"> (1 in 1,700)</w:t>
      </w:r>
    </w:p>
    <w:p w14:paraId="77DD9B72" w14:textId="14DC9743" w:rsidR="000875F2" w:rsidRDefault="009731F7" w:rsidP="00D74A30">
      <w:pPr>
        <w:pStyle w:val="bullet2"/>
      </w:pPr>
      <w:r>
        <w:t>You may experience s</w:t>
      </w:r>
      <w:r w:rsidR="000875F2">
        <w:t xml:space="preserve">ymptoms of infection </w:t>
      </w:r>
      <w:r>
        <w:t xml:space="preserve">that could </w:t>
      </w:r>
      <w:r w:rsidR="000875F2">
        <w:t>include malaise, fever, swelling, pain, tenderness</w:t>
      </w:r>
      <w:r w:rsidR="00135AC3">
        <w:t>, redness</w:t>
      </w:r>
      <w:r w:rsidR="000875F2">
        <w:t xml:space="preserve"> or drainage</w:t>
      </w:r>
      <w:r w:rsidR="00135AC3">
        <w:t xml:space="preserve"> (pus)</w:t>
      </w:r>
      <w:r w:rsidR="000875F2">
        <w:t>.</w:t>
      </w:r>
    </w:p>
    <w:p w14:paraId="324BA644" w14:textId="3A2FC452" w:rsidR="00647BFE" w:rsidRDefault="009731F7" w:rsidP="0014643B">
      <w:pPr>
        <w:pStyle w:val="bullet1"/>
      </w:pPr>
      <w:r>
        <w:t>There is l</w:t>
      </w:r>
      <w:r w:rsidR="00A7232F">
        <w:t>ow risk of b</w:t>
      </w:r>
      <w:r w:rsidR="001C4FA0" w:rsidRPr="0014643B">
        <w:t>leeding</w:t>
      </w:r>
      <w:r w:rsidR="00A30277">
        <w:t xml:space="preserve"> (1 in 4,500)</w:t>
      </w:r>
    </w:p>
    <w:p w14:paraId="1F9D0F3B" w14:textId="4F506863" w:rsidR="00135AC3" w:rsidRDefault="009731F7" w:rsidP="00D74A30">
      <w:pPr>
        <w:pStyle w:val="bullet2"/>
      </w:pPr>
      <w:r>
        <w:t>You may notice bleeding</w:t>
      </w:r>
      <w:r w:rsidR="00135AC3">
        <w:t xml:space="preserve"> </w:t>
      </w:r>
      <w:r w:rsidR="00FE300B">
        <w:t>at the site of the</w:t>
      </w:r>
      <w:r w:rsidR="00135AC3">
        <w:t xml:space="preserve"> wound</w:t>
      </w:r>
      <w:r w:rsidR="00F27623">
        <w:t>.</w:t>
      </w:r>
      <w:r w:rsidR="00135AC3">
        <w:t xml:space="preserve"> </w:t>
      </w:r>
    </w:p>
    <w:p w14:paraId="66481427" w14:textId="5F97960E" w:rsidR="00135AC3" w:rsidRDefault="009731F7" w:rsidP="00D74A30">
      <w:pPr>
        <w:pStyle w:val="bullet2"/>
      </w:pPr>
      <w:r>
        <w:t>You may also experience bleeding</w:t>
      </w:r>
      <w:r w:rsidR="00FE300B">
        <w:t xml:space="preserve"> within the muscle </w:t>
      </w:r>
      <w:r w:rsidR="00D74A30">
        <w:t xml:space="preserve">that </w:t>
      </w:r>
      <w:r w:rsidR="00FE300B">
        <w:t>appear</w:t>
      </w:r>
      <w:r w:rsidR="00D74A30">
        <w:t>s</w:t>
      </w:r>
      <w:r w:rsidR="00FE300B">
        <w:t xml:space="preserve"> as swelling or bruising which may take several days to appear.</w:t>
      </w:r>
    </w:p>
    <w:p w14:paraId="67A6BD86" w14:textId="55648F32" w:rsidR="00A30277" w:rsidRPr="00A30277" w:rsidRDefault="00D74A30" w:rsidP="0014643B">
      <w:pPr>
        <w:pStyle w:val="bullet1"/>
      </w:pPr>
      <w:r>
        <w:t>There is a l</w:t>
      </w:r>
      <w:r w:rsidR="00A7232F">
        <w:t>ow risk of a</w:t>
      </w:r>
      <w:r w:rsidR="001C4FA0">
        <w:t>llergic reaction to local anaesthetic</w:t>
      </w:r>
      <w:r w:rsidR="001C4FA0" w:rsidRPr="00A30277">
        <w:rPr>
          <w:color w:val="000000" w:themeColor="text1"/>
        </w:rPr>
        <w:t xml:space="preserve">. </w:t>
      </w:r>
    </w:p>
    <w:p w14:paraId="33DA9D10" w14:textId="0DD65186" w:rsidR="004A29F5" w:rsidRDefault="00D74A30" w:rsidP="0014643B">
      <w:pPr>
        <w:pStyle w:val="bullet1"/>
      </w:pPr>
      <w:r>
        <w:t>You may experience p</w:t>
      </w:r>
      <w:r w:rsidR="004A29F5" w:rsidRPr="0055686B">
        <w:t xml:space="preserve">ain and numbness </w:t>
      </w:r>
      <w:r w:rsidR="00742E05" w:rsidRPr="0055686B">
        <w:t>around the biopsy site</w:t>
      </w:r>
      <w:r>
        <w:t xml:space="preserve"> including,</w:t>
      </w:r>
    </w:p>
    <w:p w14:paraId="4F0CFFC6" w14:textId="5AC1733B" w:rsidR="00125B65" w:rsidRDefault="00D74A30" w:rsidP="00D74A30">
      <w:pPr>
        <w:pStyle w:val="bullet2"/>
      </w:pPr>
      <w:r>
        <w:t>t</w:t>
      </w:r>
      <w:r w:rsidR="00125B65">
        <w:t>he area around the biopsy feel</w:t>
      </w:r>
      <w:r>
        <w:t xml:space="preserve">ing </w:t>
      </w:r>
      <w:r w:rsidR="00125B65">
        <w:t>numb</w:t>
      </w:r>
      <w:r>
        <w:t xml:space="preserve"> initially</w:t>
      </w:r>
      <w:r w:rsidR="00125B65">
        <w:t xml:space="preserve"> due to the local anaesthetic. Following this the muscle may </w:t>
      </w:r>
      <w:r>
        <w:t xml:space="preserve">also </w:t>
      </w:r>
      <w:r w:rsidR="00125B65">
        <w:t>feel sore and bruised for about 24 hours before easing off.</w:t>
      </w:r>
    </w:p>
    <w:p w14:paraId="275CCEBA" w14:textId="4A6E9365" w:rsidR="0055686B" w:rsidRDefault="00D74A30" w:rsidP="00D74A30">
      <w:pPr>
        <w:pStyle w:val="bullet2"/>
      </w:pPr>
      <w:r>
        <w:t>d</w:t>
      </w:r>
      <w:r w:rsidR="0055686B">
        <w:t>amage to nerves around the biopsy site result</w:t>
      </w:r>
      <w:r>
        <w:t>ing</w:t>
      </w:r>
      <w:r w:rsidR="0055686B">
        <w:t xml:space="preserve"> in</w:t>
      </w:r>
      <w:r>
        <w:t>,</w:t>
      </w:r>
    </w:p>
    <w:p w14:paraId="335B2627" w14:textId="0F19784A" w:rsidR="00125B65" w:rsidRPr="0055686B" w:rsidRDefault="0055686B" w:rsidP="00D74A30">
      <w:pPr>
        <w:pStyle w:val="bullet3"/>
      </w:pPr>
      <w:r>
        <w:t>a</w:t>
      </w:r>
      <w:r w:rsidR="00125B65" w:rsidRPr="00071813">
        <w:t>ltered sensation or numbness of an area of skin adjacent to the biopsy</w:t>
      </w:r>
      <w:r w:rsidR="00F27623">
        <w:t>.</w:t>
      </w:r>
      <w:r w:rsidR="00125B65" w:rsidRPr="00071813">
        <w:t xml:space="preserve"> This is caused by injury to a small sensory nerve branch and after a few months awareness of this disappears</w:t>
      </w:r>
      <w:r>
        <w:t xml:space="preserve">. </w:t>
      </w:r>
    </w:p>
    <w:p w14:paraId="1841789D" w14:textId="19CD9BAF" w:rsidR="0055686B" w:rsidRPr="0055686B" w:rsidRDefault="0055686B" w:rsidP="00D74A30">
      <w:pPr>
        <w:pStyle w:val="bullet3"/>
      </w:pPr>
      <w:r w:rsidRPr="00071813">
        <w:t>atrophy of the affected segment of muscle</w:t>
      </w:r>
      <w:r>
        <w:t xml:space="preserve">. </w:t>
      </w:r>
      <w:r w:rsidRPr="00071813">
        <w:t>This is caused by damage to a motor nerve branch</w:t>
      </w:r>
      <w:r>
        <w:t xml:space="preserve">. </w:t>
      </w:r>
      <w:r w:rsidRPr="00071813">
        <w:t>This will not be initially obvious but will only become apparent after several months.  Although this may be cosmetically visible this complication has never been demonstrated as having any effect on muscle function or performance.</w:t>
      </w:r>
    </w:p>
    <w:p w14:paraId="31DDEB41" w14:textId="5F286641" w:rsidR="004A29F5" w:rsidRPr="004A29F5" w:rsidRDefault="00F506DC" w:rsidP="0014643B">
      <w:pPr>
        <w:pStyle w:val="bullet1"/>
      </w:pPr>
      <w:r>
        <w:t xml:space="preserve">At the </w:t>
      </w:r>
      <w:r w:rsidRPr="0014643B">
        <w:t>time</w:t>
      </w:r>
      <w:r>
        <w:t xml:space="preserve"> of writing</w:t>
      </w:r>
      <w:r w:rsidR="004A29F5" w:rsidRPr="004A29F5">
        <w:t>, there has been one complication recorded in more than 1,000 biopsies (from 2013-</w:t>
      </w:r>
      <w:r w:rsidR="0023170F">
        <w:t>2023</w:t>
      </w:r>
      <w:r w:rsidR="004A29F5" w:rsidRPr="004A29F5">
        <w:t>) at the University</w:t>
      </w:r>
      <w:r w:rsidR="00871E4C">
        <w:t xml:space="preserve"> of Birmingham</w:t>
      </w:r>
      <w:r w:rsidR="00F27623">
        <w:t>.</w:t>
      </w:r>
    </w:p>
    <w:p w14:paraId="1E825CF0" w14:textId="713310F8" w:rsidR="004A29F5" w:rsidRDefault="004A29F5" w:rsidP="00D74A30">
      <w:pPr>
        <w:pStyle w:val="bullet2"/>
      </w:pPr>
      <w:r w:rsidRPr="004A29F5">
        <w:t xml:space="preserve">To </w:t>
      </w:r>
      <w:r>
        <w:t>minimise this risk, samples will be taken by qualified personnel under sterile conditions.</w:t>
      </w:r>
    </w:p>
    <w:p w14:paraId="5A120635" w14:textId="4DC20B22" w:rsidR="004A29F5" w:rsidRPr="004A29F5" w:rsidRDefault="004A29F5" w:rsidP="00D74A30">
      <w:pPr>
        <w:pStyle w:val="bullet2"/>
      </w:pPr>
      <w:r w:rsidRPr="004A29F5">
        <w:t xml:space="preserve">Aftercare instructions </w:t>
      </w:r>
      <w:r>
        <w:t xml:space="preserve">will be provided to ensure the biopsy site can heal correctly. </w:t>
      </w:r>
      <w:r w:rsidRPr="004A29F5">
        <w:t xml:space="preserve"> </w:t>
      </w:r>
    </w:p>
    <w:p w14:paraId="43B8C24E" w14:textId="2138C2C6" w:rsidR="00760945" w:rsidRDefault="00760945" w:rsidP="00760945">
      <w:pPr>
        <w:pStyle w:val="bullet1"/>
        <w:numPr>
          <w:ilvl w:val="0"/>
          <w:numId w:val="0"/>
        </w:numPr>
        <w:ind w:left="340" w:hanging="340"/>
      </w:pPr>
    </w:p>
    <w:p w14:paraId="0FB1BAC7" w14:textId="77777777" w:rsidR="00742E05" w:rsidRPr="00071813" w:rsidRDefault="00742E05" w:rsidP="00742E05">
      <w:pPr>
        <w:jc w:val="both"/>
        <w:rPr>
          <w:rFonts w:asciiTheme="minorHAnsi" w:hAnsiTheme="minorHAnsi" w:cstheme="minorHAnsi"/>
          <w:b/>
          <w:bCs/>
          <w:i/>
          <w:iCs/>
          <w:noProof/>
        </w:rPr>
      </w:pPr>
    </w:p>
    <w:p w14:paraId="4D688649" w14:textId="3DF47DAE" w:rsidR="00760945" w:rsidRDefault="00760945" w:rsidP="00760945">
      <w:pPr>
        <w:pStyle w:val="bullet1"/>
        <w:numPr>
          <w:ilvl w:val="0"/>
          <w:numId w:val="0"/>
        </w:numPr>
        <w:ind w:left="340" w:hanging="340"/>
      </w:pPr>
    </w:p>
    <w:p w14:paraId="678649E9" w14:textId="25CE5759" w:rsidR="00760945" w:rsidRDefault="00760945" w:rsidP="00760945">
      <w:pPr>
        <w:pStyle w:val="bullet1"/>
        <w:numPr>
          <w:ilvl w:val="0"/>
          <w:numId w:val="0"/>
        </w:numPr>
        <w:ind w:left="340" w:hanging="340"/>
      </w:pPr>
    </w:p>
    <w:p w14:paraId="78083A6C" w14:textId="77777777" w:rsidR="00760945" w:rsidRPr="0072342B" w:rsidRDefault="00760945" w:rsidP="00760945">
      <w:pPr>
        <w:jc w:val="both"/>
        <w:rPr>
          <w:rFonts w:ascii="Arial" w:hAnsi="Arial"/>
          <w:sz w:val="22"/>
          <w:szCs w:val="22"/>
        </w:rPr>
      </w:pPr>
    </w:p>
    <w:p w14:paraId="27355209" w14:textId="77777777" w:rsidR="00B63EFD" w:rsidRPr="00B63EFD" w:rsidRDefault="00B63EFD" w:rsidP="00174260">
      <w:bookmarkStart w:id="1" w:name="_GoBack"/>
      <w:bookmarkEnd w:id="1"/>
    </w:p>
    <w:sectPr w:rsidR="00B63EFD" w:rsidRPr="00B63EFD" w:rsidSect="00212610">
      <w:pgSz w:w="11906" w:h="16838"/>
      <w:pgMar w:top="1440" w:right="1440" w:bottom="1440" w:left="1440" w:header="567" w:footer="56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84C33" w14:textId="77777777" w:rsidR="006263E7" w:rsidRDefault="006263E7" w:rsidP="009E2541">
      <w:pPr>
        <w:spacing w:before="0" w:after="0"/>
      </w:pPr>
      <w:r>
        <w:separator/>
      </w:r>
    </w:p>
  </w:endnote>
  <w:endnote w:type="continuationSeparator" w:id="0">
    <w:p w14:paraId="752BC8BF" w14:textId="77777777" w:rsidR="006263E7" w:rsidRDefault="006263E7"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2531CDB7" w14:textId="71A70908" w:rsidR="0017791A" w:rsidRDefault="0017791A" w:rsidP="0017791A">
            <w:pPr>
              <w:pStyle w:val="Footer"/>
              <w:tabs>
                <w:tab w:val="right" w:pos="9026"/>
              </w:tabs>
            </w:pPr>
            <w:r>
              <w:tab/>
            </w:r>
          </w:p>
          <w:p w14:paraId="02ADA494" w14:textId="7E415995" w:rsidR="009E2541" w:rsidRDefault="0014643B" w:rsidP="0017791A">
            <w:pPr>
              <w:pStyle w:val="Footer"/>
              <w:tabs>
                <w:tab w:val="right" w:pos="9026"/>
              </w:tabs>
            </w:pPr>
            <w:r w:rsidRPr="0014643B">
              <w:t>UoB-SMB-QCD-005 Biopsy Information Sheet v</w:t>
            </w:r>
            <w:r w:rsidR="00F27623">
              <w:t>1.0</w:t>
            </w:r>
            <w:r w:rsidR="00352C78" w:rsidRPr="00352C78">
              <w:tab/>
            </w:r>
            <w:r w:rsidR="0017791A">
              <w:t xml:space="preserve">Page </w:t>
            </w:r>
            <w:r w:rsidR="0017791A">
              <w:fldChar w:fldCharType="begin"/>
            </w:r>
            <w:r w:rsidR="0017791A">
              <w:instrText xml:space="preserve"> PAGE   \* MERGEFORMAT </w:instrText>
            </w:r>
            <w:r w:rsidR="0017791A">
              <w:fldChar w:fldCharType="separate"/>
            </w:r>
            <w:r w:rsidR="00174260">
              <w:rPr>
                <w:noProof/>
              </w:rPr>
              <w:t>2</w:t>
            </w:r>
            <w:r w:rsidR="0017791A">
              <w:fldChar w:fldCharType="end"/>
            </w:r>
            <w:r w:rsidR="0017791A">
              <w:t xml:space="preserve"> of </w:t>
            </w:r>
            <w:fldSimple w:instr=" NUMPAGES   \* MERGEFORMAT ">
              <w:r w:rsidR="00174260">
                <w:rPr>
                  <w:noProof/>
                </w:rPr>
                <w:t>2</w:t>
              </w:r>
            </w:fldSimple>
          </w:p>
        </w:sdtContent>
      </w:sdt>
    </w:sdtContent>
  </w:sdt>
  <w:p w14:paraId="324F2EDB" w14:textId="77777777" w:rsidR="0014643B" w:rsidRDefault="0014643B" w:rsidP="0017791A">
    <w:pPr>
      <w:pStyle w:val="Footer"/>
      <w:tabs>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07E7A" w14:textId="77777777" w:rsidR="009F4967" w:rsidRDefault="009F4967"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56E110FF"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1355D816" w14:textId="77777777" w:rsidR="009F4967" w:rsidRDefault="00F27623" w:rsidP="009F4967">
    <w:pPr>
      <w:pStyle w:val="propertystatement"/>
    </w:pPr>
    <w:hyperlink r:id="rId1" w:tooltip="Website for the Clinical Research Compliance Team" w:history="1">
      <w:r w:rsidR="009F4967">
        <w:rPr>
          <w:rStyle w:val="Hyperlink"/>
        </w:rPr>
        <w:t>birmingham.ac.uk/</w:t>
      </w:r>
      <w:proofErr w:type="spellStart"/>
      <w:r w:rsidR="009F4967">
        <w:rPr>
          <w:rStyle w:val="Hyperlink"/>
        </w:rPr>
        <w:t>crct</w:t>
      </w:r>
      <w:proofErr w:type="spellEnd"/>
    </w:hyperlink>
    <w:r w:rsidR="009F496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605CE" w14:textId="77777777" w:rsidR="006263E7" w:rsidRDefault="006263E7" w:rsidP="009E2541">
      <w:pPr>
        <w:spacing w:before="0" w:after="0"/>
      </w:pPr>
      <w:r>
        <w:separator/>
      </w:r>
    </w:p>
  </w:footnote>
  <w:footnote w:type="continuationSeparator" w:id="0">
    <w:p w14:paraId="45AF89C9" w14:textId="77777777" w:rsidR="006263E7" w:rsidRDefault="006263E7"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858E" w14:textId="77777777" w:rsidR="00212610" w:rsidRDefault="00C6169B" w:rsidP="00D44FA5">
    <w:pPr>
      <w:pStyle w:val="Header-QCDs"/>
    </w:pPr>
    <w:r>
      <w:t>Biopsy Information Sheet</w:t>
    </w:r>
  </w:p>
  <w:p w14:paraId="29B07FC4" w14:textId="77777777" w:rsidR="001C1176" w:rsidRDefault="00B63EFD" w:rsidP="00E47D32">
    <w:pPr>
      <w:pStyle w:val="Header-QCDs"/>
      <w:tabs>
        <w:tab w:val="clear" w:pos="4153"/>
        <w:tab w:val="clear" w:pos="8306"/>
      </w:tabs>
      <w:ind w:left="720"/>
    </w:pPr>
    <w:r w:rsidRPr="00C67170">
      <w:rPr>
        <w:lang w:eastAsia="en-GB"/>
      </w:rPr>
      <w:drawing>
        <wp:anchor distT="0" distB="0" distL="114300" distR="114300" simplePos="0" relativeHeight="251661312" behindDoc="0" locked="0" layoutInCell="1" allowOverlap="1" wp14:anchorId="1964D747" wp14:editId="4CA36EF9">
          <wp:simplePos x="0" y="0"/>
          <wp:positionH relativeFrom="column">
            <wp:posOffset>-299085</wp:posOffset>
          </wp:positionH>
          <wp:positionV relativeFrom="page">
            <wp:posOffset>194310</wp:posOffset>
          </wp:positionV>
          <wp:extent cx="2340000" cy="918000"/>
          <wp:effectExtent l="0" t="0" r="0" b="0"/>
          <wp:wrapNone/>
          <wp:docPr id="71" name="Picture 7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6230">
      <w:tab/>
    </w:r>
    <w:r w:rsidR="00716230">
      <w:tab/>
    </w:r>
    <w:r w:rsidR="00495AB8">
      <w:tab/>
    </w:r>
  </w:p>
  <w:p w14:paraId="73223A52" w14:textId="77777777" w:rsidR="00212610" w:rsidRPr="001C1176" w:rsidRDefault="00212610" w:rsidP="00212610">
    <w:pPr>
      <w:pStyle w:val="Header-QCDs"/>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54340" w14:textId="77777777" w:rsidR="009F4967" w:rsidRDefault="009F4967"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9F4967" w14:paraId="7B0DCAA3" w14:textId="77777777" w:rsidTr="00D348D3">
      <w:trPr>
        <w:trHeight w:val="278"/>
        <w:tblHeader/>
      </w:trPr>
      <w:tc>
        <w:tcPr>
          <w:tcW w:w="1668" w:type="dxa"/>
          <w:vAlign w:val="center"/>
        </w:tcPr>
        <w:p w14:paraId="3511CE75" w14:textId="77777777" w:rsidR="009F4967" w:rsidRDefault="009F4967" w:rsidP="009F4967">
          <w:pPr>
            <w:pStyle w:val="Footer"/>
          </w:pPr>
          <w:r w:rsidRPr="001C6EFB">
            <w:t>Document code:</w:t>
          </w:r>
        </w:p>
      </w:tc>
      <w:tc>
        <w:tcPr>
          <w:tcW w:w="2310" w:type="dxa"/>
          <w:vAlign w:val="center"/>
        </w:tcPr>
        <w:p w14:paraId="072A410A" w14:textId="77777777" w:rsidR="009F4967" w:rsidRDefault="009F4967" w:rsidP="00A121AC">
          <w:pPr>
            <w:pStyle w:val="Footer"/>
            <w:jc w:val="right"/>
          </w:pPr>
          <w:r>
            <w:t>UoB-</w:t>
          </w:r>
          <w:r w:rsidR="000D0535">
            <w:t>SMB-QCD-005</w:t>
          </w:r>
        </w:p>
      </w:tc>
    </w:tr>
    <w:tr w:rsidR="009F4967" w14:paraId="6E5C2D37" w14:textId="77777777" w:rsidTr="00D348D3">
      <w:trPr>
        <w:trHeight w:val="278"/>
      </w:trPr>
      <w:tc>
        <w:tcPr>
          <w:tcW w:w="1668" w:type="dxa"/>
          <w:vAlign w:val="center"/>
        </w:tcPr>
        <w:p w14:paraId="5B23BD48" w14:textId="77777777" w:rsidR="009F4967" w:rsidRDefault="009F4967" w:rsidP="009F4967">
          <w:pPr>
            <w:pStyle w:val="Footer"/>
          </w:pPr>
          <w:r w:rsidRPr="001C6EFB">
            <w:t>Version no:</w:t>
          </w:r>
        </w:p>
      </w:tc>
      <w:tc>
        <w:tcPr>
          <w:tcW w:w="2310" w:type="dxa"/>
          <w:vAlign w:val="center"/>
        </w:tcPr>
        <w:p w14:paraId="05216CEB" w14:textId="08407822" w:rsidR="009F4967" w:rsidRDefault="00F27623" w:rsidP="009F4967">
          <w:pPr>
            <w:pStyle w:val="Footer"/>
            <w:jc w:val="right"/>
          </w:pPr>
          <w:r>
            <w:t>1.0</w:t>
          </w:r>
        </w:p>
      </w:tc>
    </w:tr>
    <w:tr w:rsidR="009F4967" w14:paraId="458806F2" w14:textId="77777777" w:rsidTr="00D348D3">
      <w:trPr>
        <w:trHeight w:val="278"/>
      </w:trPr>
      <w:tc>
        <w:tcPr>
          <w:tcW w:w="1668" w:type="dxa"/>
          <w:vAlign w:val="center"/>
        </w:tcPr>
        <w:p w14:paraId="613F7982" w14:textId="77777777" w:rsidR="009F4967" w:rsidRDefault="009F4967" w:rsidP="009F4967">
          <w:pPr>
            <w:pStyle w:val="Footer"/>
          </w:pPr>
          <w:r>
            <w:t>Effective date:</w:t>
          </w:r>
        </w:p>
      </w:tc>
      <w:tc>
        <w:tcPr>
          <w:tcW w:w="2310" w:type="dxa"/>
          <w:vAlign w:val="center"/>
        </w:tcPr>
        <w:p w14:paraId="5B256B08" w14:textId="151B5F90" w:rsidR="009F4967" w:rsidRDefault="00F27623" w:rsidP="009F4967">
          <w:pPr>
            <w:pStyle w:val="Footer"/>
            <w:jc w:val="right"/>
          </w:pPr>
          <w:r>
            <w:t>04-Dec-2023</w:t>
          </w:r>
        </w:p>
      </w:tc>
    </w:tr>
    <w:tr w:rsidR="009F4967" w14:paraId="51A4C7EF" w14:textId="77777777" w:rsidTr="00D348D3">
      <w:trPr>
        <w:trHeight w:val="278"/>
      </w:trPr>
      <w:tc>
        <w:tcPr>
          <w:tcW w:w="1668" w:type="dxa"/>
          <w:vAlign w:val="center"/>
        </w:tcPr>
        <w:p w14:paraId="0E7F411E" w14:textId="77777777" w:rsidR="009F4967" w:rsidRPr="001C6EFB" w:rsidRDefault="009F4967" w:rsidP="009F4967">
          <w:pPr>
            <w:pStyle w:val="Footer"/>
          </w:pPr>
          <w:r>
            <w:t>Print d</w:t>
          </w:r>
          <w:r w:rsidRPr="001C6EFB">
            <w:t>ate:</w:t>
          </w:r>
        </w:p>
      </w:tc>
      <w:tc>
        <w:tcPr>
          <w:tcW w:w="2310" w:type="dxa"/>
          <w:vAlign w:val="center"/>
        </w:tcPr>
        <w:p w14:paraId="42F1CF26" w14:textId="56CE8C2A" w:rsidR="009F4967" w:rsidRDefault="009F4967" w:rsidP="009F4967">
          <w:pPr>
            <w:pStyle w:val="Footer"/>
            <w:jc w:val="right"/>
          </w:pPr>
          <w:r>
            <w:fldChar w:fldCharType="begin"/>
          </w:r>
          <w:r>
            <w:instrText xml:space="preserve"> DATE  \@ "dd-MMM-yyyy"  \* MERGEFORMAT </w:instrText>
          </w:r>
          <w:r>
            <w:fldChar w:fldCharType="separate"/>
          </w:r>
          <w:r w:rsidR="00F27623">
            <w:rPr>
              <w:noProof/>
            </w:rPr>
            <w:t>10-Nov-2023</w:t>
          </w:r>
          <w:r>
            <w:fldChar w:fldCharType="end"/>
          </w:r>
        </w:p>
      </w:tc>
    </w:tr>
    <w:tr w:rsidR="009F4967" w14:paraId="1A4BB5F8" w14:textId="77777777" w:rsidTr="00D348D3">
      <w:trPr>
        <w:trHeight w:val="278"/>
      </w:trPr>
      <w:tc>
        <w:tcPr>
          <w:tcW w:w="1668" w:type="dxa"/>
          <w:vAlign w:val="center"/>
        </w:tcPr>
        <w:p w14:paraId="39970194" w14:textId="77777777" w:rsidR="009F4967" w:rsidRPr="001C6EFB" w:rsidRDefault="009F4967" w:rsidP="009F4967">
          <w:pPr>
            <w:pStyle w:val="Footer"/>
          </w:pPr>
          <w:r w:rsidRPr="001C6EFB">
            <w:t>Page:</w:t>
          </w:r>
        </w:p>
      </w:tc>
      <w:tc>
        <w:tcPr>
          <w:tcW w:w="2310" w:type="dxa"/>
          <w:vAlign w:val="center"/>
        </w:tcPr>
        <w:p w14:paraId="712457DD" w14:textId="77777777" w:rsidR="009F4967" w:rsidRDefault="009F4967" w:rsidP="009F4967">
          <w:pPr>
            <w:pStyle w:val="Footer"/>
            <w:jc w:val="right"/>
          </w:pPr>
          <w:r>
            <w:fldChar w:fldCharType="begin"/>
          </w:r>
          <w:r>
            <w:instrText xml:space="preserve"> PAGE   \* MERGEFORMAT </w:instrText>
          </w:r>
          <w:r>
            <w:fldChar w:fldCharType="separate"/>
          </w:r>
          <w:r w:rsidR="00174260">
            <w:rPr>
              <w:noProof/>
            </w:rPr>
            <w:t>1</w:t>
          </w:r>
          <w:r>
            <w:fldChar w:fldCharType="end"/>
          </w:r>
          <w:r>
            <w:t xml:space="preserve"> of </w:t>
          </w:r>
          <w:fldSimple w:instr=" NUMPAGES   \* MERGEFORMAT ">
            <w:r w:rsidR="00174260">
              <w:rPr>
                <w:noProof/>
              </w:rPr>
              <w:t>2</w:t>
            </w:r>
          </w:fldSimple>
          <w:r w:rsidRPr="001C6EFB">
            <w:t xml:space="preserve"> </w:t>
          </w:r>
        </w:p>
      </w:tc>
    </w:tr>
  </w:tbl>
  <w:p w14:paraId="6590A829" w14:textId="77777777" w:rsidR="009F4967" w:rsidRDefault="009F4967" w:rsidP="00E243E7">
    <w:pPr>
      <w:pStyle w:val="Header"/>
      <w:ind w:left="-567"/>
      <w:jc w:val="left"/>
    </w:pPr>
    <w:r w:rsidRPr="00F16569">
      <w:rPr>
        <w:lang w:eastAsia="en-GB"/>
      </w:rPr>
      <w:drawing>
        <wp:anchor distT="0" distB="0" distL="114300" distR="114300" simplePos="0" relativeHeight="251662336" behindDoc="0" locked="0" layoutInCell="1" allowOverlap="1" wp14:anchorId="34E5186E" wp14:editId="53E702DC">
          <wp:simplePos x="0" y="0"/>
          <wp:positionH relativeFrom="column">
            <wp:posOffset>-302260</wp:posOffset>
          </wp:positionH>
          <wp:positionV relativeFrom="page">
            <wp:posOffset>1051560</wp:posOffset>
          </wp:positionV>
          <wp:extent cx="2703600" cy="1062000"/>
          <wp:effectExtent l="0" t="0" r="0" b="0"/>
          <wp:wrapNone/>
          <wp:docPr id="72" name="Picture 72"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900827" w14:textId="77777777" w:rsidR="00B63EFD" w:rsidRPr="009F4967" w:rsidRDefault="00B63EFD" w:rsidP="009F4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F984ED24"/>
    <w:lvl w:ilvl="0" w:tplc="0726BFCC">
      <w:start w:val="1"/>
      <w:numFmt w:val="bullet"/>
      <w:pStyle w:val="bullet1"/>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77F94"/>
    <w:multiLevelType w:val="hybridMultilevel"/>
    <w:tmpl w:val="46F6DC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92AF9"/>
    <w:multiLevelType w:val="hybridMultilevel"/>
    <w:tmpl w:val="84FE8D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B12D2"/>
    <w:multiLevelType w:val="hybridMultilevel"/>
    <w:tmpl w:val="49829466"/>
    <w:lvl w:ilvl="0" w:tplc="18003C94">
      <w:start w:val="1"/>
      <w:numFmt w:val="decimal"/>
      <w:lvlText w:val="%1."/>
      <w:lvlJc w:val="left"/>
      <w:pPr>
        <w:tabs>
          <w:tab w:val="num" w:pos="360"/>
        </w:tabs>
        <w:ind w:left="360" w:hanging="360"/>
      </w:pPr>
      <w:rPr>
        <w:rFonts w:hint="default"/>
        <w:b/>
        <w:i w:val="0"/>
      </w:rPr>
    </w:lvl>
    <w:lvl w:ilvl="1" w:tplc="08090005">
      <w:start w:val="1"/>
      <w:numFmt w:val="bullet"/>
      <w:lvlText w:val=""/>
      <w:lvlJc w:val="left"/>
      <w:pPr>
        <w:tabs>
          <w:tab w:val="num" w:pos="1080"/>
        </w:tabs>
        <w:ind w:left="1080" w:hanging="360"/>
      </w:pPr>
      <w:rPr>
        <w:rFonts w:ascii="Wingdings" w:hAnsi="Wingdings" w:hint="default"/>
      </w:rPr>
    </w:lvl>
    <w:lvl w:ilvl="2" w:tplc="7DB89552">
      <w:start w:val="1"/>
      <w:numFmt w:val="decimal"/>
      <w:lvlText w:val="%3."/>
      <w:lvlJc w:val="left"/>
      <w:pPr>
        <w:tabs>
          <w:tab w:val="num" w:pos="1980"/>
        </w:tabs>
        <w:ind w:left="1980" w:hanging="360"/>
      </w:pPr>
      <w:rPr>
        <w:rFonts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4DC40F1"/>
    <w:multiLevelType w:val="hybridMultilevel"/>
    <w:tmpl w:val="1A660F66"/>
    <w:lvl w:ilvl="0" w:tplc="18003C94">
      <w:start w:val="1"/>
      <w:numFmt w:val="decimal"/>
      <w:lvlText w:val="%1."/>
      <w:lvlJc w:val="left"/>
      <w:pPr>
        <w:tabs>
          <w:tab w:val="num" w:pos="360"/>
        </w:tabs>
        <w:ind w:left="360" w:hanging="360"/>
      </w:pPr>
      <w:rPr>
        <w:rFonts w:hint="default"/>
        <w:b/>
        <w:i w:val="0"/>
      </w:rPr>
    </w:lvl>
    <w:lvl w:ilvl="1" w:tplc="08090013">
      <w:start w:val="1"/>
      <w:numFmt w:val="upperRoman"/>
      <w:lvlText w:val="%2."/>
      <w:lvlJc w:val="right"/>
      <w:pPr>
        <w:tabs>
          <w:tab w:val="num" w:pos="1080"/>
        </w:tabs>
        <w:ind w:left="1080" w:hanging="360"/>
      </w:pPr>
    </w:lvl>
    <w:lvl w:ilvl="2" w:tplc="7DB89552">
      <w:start w:val="1"/>
      <w:numFmt w:val="decimal"/>
      <w:lvlText w:val="%3."/>
      <w:lvlJc w:val="left"/>
      <w:pPr>
        <w:tabs>
          <w:tab w:val="num" w:pos="1980"/>
        </w:tabs>
        <w:ind w:left="1980" w:hanging="360"/>
      </w:pPr>
      <w:rPr>
        <w:rFonts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7" w15:restartNumberingAfterBreak="0">
    <w:nsid w:val="2B505C6F"/>
    <w:multiLevelType w:val="hybridMultilevel"/>
    <w:tmpl w:val="9274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03C383B"/>
    <w:multiLevelType w:val="hybridMultilevel"/>
    <w:tmpl w:val="E2509D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A515E"/>
    <w:multiLevelType w:val="hybridMultilevel"/>
    <w:tmpl w:val="B4C8F3F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3" w15:restartNumberingAfterBreak="0">
    <w:nsid w:val="53605AF4"/>
    <w:multiLevelType w:val="hybridMultilevel"/>
    <w:tmpl w:val="3062980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854EDC"/>
    <w:multiLevelType w:val="hybridMultilevel"/>
    <w:tmpl w:val="348E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21AB3"/>
    <w:multiLevelType w:val="hybridMultilevel"/>
    <w:tmpl w:val="E70A2A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09317C"/>
    <w:multiLevelType w:val="hybridMultilevel"/>
    <w:tmpl w:val="49D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8430F0"/>
    <w:multiLevelType w:val="hybridMultilevel"/>
    <w:tmpl w:val="5C34A27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2"/>
  </w:num>
  <w:num w:numId="4">
    <w:abstractNumId w:val="2"/>
  </w:num>
  <w:num w:numId="5">
    <w:abstractNumId w:val="11"/>
  </w:num>
  <w:num w:numId="6">
    <w:abstractNumId w:val="6"/>
  </w:num>
  <w:num w:numId="7">
    <w:abstractNumId w:val="8"/>
  </w:num>
  <w:num w:numId="8">
    <w:abstractNumId w:val="0"/>
  </w:num>
  <w:num w:numId="9">
    <w:abstractNumId w:val="9"/>
  </w:num>
  <w:num w:numId="10">
    <w:abstractNumId w:val="3"/>
  </w:num>
  <w:num w:numId="11">
    <w:abstractNumId w:val="18"/>
  </w:num>
  <w:num w:numId="12">
    <w:abstractNumId w:val="5"/>
  </w:num>
  <w:num w:numId="13">
    <w:abstractNumId w:val="4"/>
  </w:num>
  <w:num w:numId="14">
    <w:abstractNumId w:val="16"/>
  </w:num>
  <w:num w:numId="15">
    <w:abstractNumId w:val="7"/>
  </w:num>
  <w:num w:numId="16">
    <w:abstractNumId w:val="14"/>
  </w:num>
  <w:num w:numId="17">
    <w:abstractNumId w:val="15"/>
  </w:num>
  <w:num w:numId="18">
    <w:abstractNumId w:val="1"/>
  </w:num>
  <w:num w:numId="19">
    <w:abstractNumId w:val="0"/>
  </w:num>
  <w:num w:numId="20">
    <w:abstractNumId w:val="9"/>
  </w:num>
  <w:num w:numId="21">
    <w:abstractNumId w:val="3"/>
  </w:num>
  <w:num w:numId="22">
    <w:abstractNumId w:val="18"/>
  </w:num>
  <w:num w:numId="23">
    <w:abstractNumId w:val="13"/>
  </w:num>
  <w:num w:numId="24">
    <w:abstractNumId w:val="10"/>
  </w:num>
  <w:num w:numId="25">
    <w:abstractNumId w:val="15"/>
  </w:num>
  <w:num w:numId="2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06"/>
    <w:rsid w:val="00045074"/>
    <w:rsid w:val="00051979"/>
    <w:rsid w:val="00056169"/>
    <w:rsid w:val="000875F2"/>
    <w:rsid w:val="000D0535"/>
    <w:rsid w:val="00125B65"/>
    <w:rsid w:val="00135AC3"/>
    <w:rsid w:val="0014643B"/>
    <w:rsid w:val="00174260"/>
    <w:rsid w:val="0017791A"/>
    <w:rsid w:val="001C1176"/>
    <w:rsid w:val="001C26B4"/>
    <w:rsid w:val="001C4FA0"/>
    <w:rsid w:val="001C7F65"/>
    <w:rsid w:val="00201C7B"/>
    <w:rsid w:val="00212610"/>
    <w:rsid w:val="0023170F"/>
    <w:rsid w:val="0023183C"/>
    <w:rsid w:val="00231BC9"/>
    <w:rsid w:val="00322D1E"/>
    <w:rsid w:val="003247CD"/>
    <w:rsid w:val="0034113C"/>
    <w:rsid w:val="00352C78"/>
    <w:rsid w:val="003C0400"/>
    <w:rsid w:val="00424275"/>
    <w:rsid w:val="00474948"/>
    <w:rsid w:val="00495AB8"/>
    <w:rsid w:val="004A29F5"/>
    <w:rsid w:val="004B53BB"/>
    <w:rsid w:val="004D313B"/>
    <w:rsid w:val="004F5701"/>
    <w:rsid w:val="00504E8F"/>
    <w:rsid w:val="00512385"/>
    <w:rsid w:val="00551B46"/>
    <w:rsid w:val="0055686B"/>
    <w:rsid w:val="005925B7"/>
    <w:rsid w:val="00592E94"/>
    <w:rsid w:val="005A71BF"/>
    <w:rsid w:val="006263E7"/>
    <w:rsid w:val="00647BFE"/>
    <w:rsid w:val="006D353E"/>
    <w:rsid w:val="00716230"/>
    <w:rsid w:val="007235D8"/>
    <w:rsid w:val="00742E05"/>
    <w:rsid w:val="00750A1E"/>
    <w:rsid w:val="00754DD7"/>
    <w:rsid w:val="00760945"/>
    <w:rsid w:val="007640DA"/>
    <w:rsid w:val="00785159"/>
    <w:rsid w:val="007B78A1"/>
    <w:rsid w:val="00804C7B"/>
    <w:rsid w:val="0083728B"/>
    <w:rsid w:val="00871E4C"/>
    <w:rsid w:val="008D22A0"/>
    <w:rsid w:val="00957148"/>
    <w:rsid w:val="009731F7"/>
    <w:rsid w:val="009960A8"/>
    <w:rsid w:val="009A16FE"/>
    <w:rsid w:val="009B2F49"/>
    <w:rsid w:val="009C6692"/>
    <w:rsid w:val="009D08C3"/>
    <w:rsid w:val="009D232E"/>
    <w:rsid w:val="009E0690"/>
    <w:rsid w:val="009E2541"/>
    <w:rsid w:val="009F4967"/>
    <w:rsid w:val="00A121AC"/>
    <w:rsid w:val="00A25FC9"/>
    <w:rsid w:val="00A30277"/>
    <w:rsid w:val="00A47580"/>
    <w:rsid w:val="00A7232F"/>
    <w:rsid w:val="00A804C5"/>
    <w:rsid w:val="00A8653B"/>
    <w:rsid w:val="00A90E06"/>
    <w:rsid w:val="00A918F1"/>
    <w:rsid w:val="00AB04CD"/>
    <w:rsid w:val="00AC31AE"/>
    <w:rsid w:val="00AF0598"/>
    <w:rsid w:val="00B10048"/>
    <w:rsid w:val="00B424BC"/>
    <w:rsid w:val="00B56048"/>
    <w:rsid w:val="00B63EFD"/>
    <w:rsid w:val="00B73B1E"/>
    <w:rsid w:val="00BC45A5"/>
    <w:rsid w:val="00C104F4"/>
    <w:rsid w:val="00C4434C"/>
    <w:rsid w:val="00C5399A"/>
    <w:rsid w:val="00C6169B"/>
    <w:rsid w:val="00D33B00"/>
    <w:rsid w:val="00D34438"/>
    <w:rsid w:val="00D3460B"/>
    <w:rsid w:val="00D44FA5"/>
    <w:rsid w:val="00D74A30"/>
    <w:rsid w:val="00D90D5A"/>
    <w:rsid w:val="00DA4B36"/>
    <w:rsid w:val="00DB18F0"/>
    <w:rsid w:val="00DC5448"/>
    <w:rsid w:val="00E237E8"/>
    <w:rsid w:val="00E243E7"/>
    <w:rsid w:val="00E25A46"/>
    <w:rsid w:val="00E25F21"/>
    <w:rsid w:val="00E3726D"/>
    <w:rsid w:val="00E47D32"/>
    <w:rsid w:val="00E86405"/>
    <w:rsid w:val="00EC6E4E"/>
    <w:rsid w:val="00F1382E"/>
    <w:rsid w:val="00F2235A"/>
    <w:rsid w:val="00F27623"/>
    <w:rsid w:val="00F34A86"/>
    <w:rsid w:val="00F506DC"/>
    <w:rsid w:val="00F563D7"/>
    <w:rsid w:val="00F60430"/>
    <w:rsid w:val="00FC5E3F"/>
    <w:rsid w:val="00FE300B"/>
    <w:rsid w:val="00FE3FB3"/>
    <w:rsid w:val="00FE6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3957CC"/>
  <w15:chartTrackingRefBased/>
  <w15:docId w15:val="{FBCE4161-2145-4720-9161-A72EDF25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uiPriority w:val="6"/>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qFormat/>
    <w:rsid w:val="00B424BC"/>
    <w:pPr>
      <w:numPr>
        <w:numId w:val="1"/>
      </w:numPr>
      <w:ind w:left="340" w:hanging="340"/>
    </w:pPr>
  </w:style>
  <w:style w:type="character" w:customStyle="1" w:styleId="bullet1Char">
    <w:name w:val="bullet 1 Char"/>
    <w:basedOn w:val="DefaultParagraphFont"/>
    <w:link w:val="bullet1"/>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4"/>
    <w:qFormat/>
    <w:rsid w:val="00231BC9"/>
    <w:pPr>
      <w:numPr>
        <w:numId w:val="2"/>
      </w:numPr>
      <w:ind w:left="680" w:hanging="340"/>
    </w:pPr>
  </w:style>
  <w:style w:type="character" w:customStyle="1" w:styleId="bullet2Char">
    <w:name w:val="bullet 2 Char"/>
    <w:basedOn w:val="DefaultParagraphFont"/>
    <w:link w:val="bullet2"/>
    <w:uiPriority w:val="4"/>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17"/>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uiPriority w:val="6"/>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uiPriority w:val="7"/>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uiPriority w:val="11"/>
    <w:qFormat/>
    <w:rsid w:val="00DB18F0"/>
    <w:rPr>
      <w:i/>
      <w:iCs/>
      <w:color w:val="FF0000"/>
    </w:rPr>
  </w:style>
  <w:style w:type="character" w:customStyle="1" w:styleId="InstructionsChar">
    <w:name w:val="Instructions Char"/>
    <w:basedOn w:val="DefaultParagraphFont"/>
    <w:link w:val="Instructions"/>
    <w:uiPriority w:val="11"/>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uiPriority w:val="2"/>
    <w:qFormat/>
    <w:rsid w:val="00DB18F0"/>
    <w:rPr>
      <w:color w:val="943634"/>
    </w:rPr>
  </w:style>
  <w:style w:type="character" w:customStyle="1" w:styleId="ReferencestootherSOPsQCDsChar">
    <w:name w:val="References to other SOPs/QCDs Char"/>
    <w:basedOn w:val="InstructionsChar"/>
    <w:link w:val="ReferencestootherSOPsQCDs"/>
    <w:uiPriority w:val="2"/>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character" w:styleId="CommentReference">
    <w:name w:val="annotation reference"/>
    <w:basedOn w:val="DefaultParagraphFont"/>
    <w:uiPriority w:val="99"/>
    <w:semiHidden/>
    <w:unhideWhenUsed/>
    <w:rsid w:val="00C6169B"/>
    <w:rPr>
      <w:sz w:val="16"/>
      <w:szCs w:val="16"/>
    </w:rPr>
  </w:style>
  <w:style w:type="paragraph" w:styleId="CommentText">
    <w:name w:val="annotation text"/>
    <w:basedOn w:val="Normal"/>
    <w:link w:val="CommentTextChar"/>
    <w:uiPriority w:val="99"/>
    <w:unhideWhenUsed/>
    <w:rsid w:val="00C6169B"/>
  </w:style>
  <w:style w:type="character" w:customStyle="1" w:styleId="CommentTextChar">
    <w:name w:val="Comment Text Char"/>
    <w:basedOn w:val="DefaultParagraphFont"/>
    <w:link w:val="CommentText"/>
    <w:uiPriority w:val="99"/>
    <w:rsid w:val="00C6169B"/>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C6169B"/>
    <w:rPr>
      <w:b/>
      <w:bCs/>
    </w:rPr>
  </w:style>
  <w:style w:type="character" w:customStyle="1" w:styleId="CommentSubjectChar">
    <w:name w:val="Comment Subject Char"/>
    <w:basedOn w:val="CommentTextChar"/>
    <w:link w:val="CommentSubject"/>
    <w:uiPriority w:val="99"/>
    <w:semiHidden/>
    <w:rsid w:val="00C6169B"/>
    <w:rPr>
      <w:rFonts w:ascii="Calibri" w:hAnsi="Calibri" w:cs="Arial"/>
      <w:b/>
      <w:bCs/>
      <w:sz w:val="20"/>
      <w:szCs w:val="20"/>
    </w:rPr>
  </w:style>
  <w:style w:type="paragraph" w:styleId="ListParagraph">
    <w:name w:val="List Paragraph"/>
    <w:basedOn w:val="Normal"/>
    <w:uiPriority w:val="99"/>
    <w:qFormat/>
    <w:rsid w:val="009D232E"/>
    <w:pPr>
      <w:spacing w:before="0" w:after="0"/>
      <w:ind w:left="720"/>
      <w:contextualSpacing/>
    </w:pPr>
    <w:rPr>
      <w:rFonts w:ascii="Arial" w:eastAsiaTheme="minorEastAsia" w:hAnsi="Arial" w:cs="Times New Roman"/>
      <w:sz w:val="22"/>
    </w:rPr>
  </w:style>
  <w:style w:type="paragraph" w:styleId="BodyTextIndent3">
    <w:name w:val="Body Text Indent 3"/>
    <w:basedOn w:val="Normal"/>
    <w:link w:val="BodyTextIndent3Char"/>
    <w:rsid w:val="009D232E"/>
    <w:pPr>
      <w:spacing w:before="0" w:after="0"/>
      <w:ind w:left="565"/>
    </w:pPr>
    <w:rPr>
      <w:rFonts w:ascii="Tahoma" w:hAnsi="Tahoma" w:cs="Tahoma"/>
      <w:b/>
      <w:bCs/>
      <w:i/>
      <w:iCs/>
      <w:sz w:val="18"/>
      <w:szCs w:val="18"/>
    </w:rPr>
  </w:style>
  <w:style w:type="character" w:customStyle="1" w:styleId="BodyTextIndent3Char">
    <w:name w:val="Body Text Indent 3 Char"/>
    <w:basedOn w:val="DefaultParagraphFont"/>
    <w:link w:val="BodyTextIndent3"/>
    <w:rsid w:val="009D232E"/>
    <w:rPr>
      <w:rFonts w:ascii="Tahoma" w:hAnsi="Tahoma" w:cs="Tahoma"/>
      <w:b/>
      <w:bCs/>
      <w:i/>
      <w:iCs/>
      <w:sz w:val="18"/>
      <w:szCs w:val="18"/>
    </w:rPr>
  </w:style>
  <w:style w:type="paragraph" w:styleId="BodyTextIndent">
    <w:name w:val="Body Text Indent"/>
    <w:basedOn w:val="Normal"/>
    <w:link w:val="BodyTextIndentChar"/>
    <w:uiPriority w:val="99"/>
    <w:semiHidden/>
    <w:unhideWhenUsed/>
    <w:rsid w:val="009D232E"/>
    <w:pPr>
      <w:spacing w:after="120"/>
      <w:ind w:left="283"/>
    </w:pPr>
  </w:style>
  <w:style w:type="character" w:customStyle="1" w:styleId="BodyTextIndentChar">
    <w:name w:val="Body Text Indent Char"/>
    <w:basedOn w:val="DefaultParagraphFont"/>
    <w:link w:val="BodyTextIndent"/>
    <w:uiPriority w:val="99"/>
    <w:semiHidden/>
    <w:rsid w:val="009D232E"/>
    <w:rPr>
      <w:rFonts w:ascii="Calibri" w:hAnsi="Calibri" w:cs="Arial"/>
      <w:sz w:val="20"/>
      <w:szCs w:val="20"/>
    </w:rPr>
  </w:style>
  <w:style w:type="paragraph" w:styleId="Revision">
    <w:name w:val="Revision"/>
    <w:hidden/>
    <w:uiPriority w:val="99"/>
    <w:semiHidden/>
    <w:rsid w:val="0014643B"/>
    <w:pPr>
      <w:spacing w:after="0" w:line="240" w:lineRule="auto"/>
    </w:pPr>
    <w:rPr>
      <w:rFonts w:ascii="Calibri" w:hAnsi="Calibri" w:cs="Arial"/>
      <w:sz w:val="20"/>
      <w:szCs w:val="20"/>
    </w:rPr>
  </w:style>
  <w:style w:type="character" w:styleId="FollowedHyperlink">
    <w:name w:val="FollowedHyperlink"/>
    <w:basedOn w:val="DefaultParagraphFont"/>
    <w:uiPriority w:val="99"/>
    <w:semiHidden/>
    <w:unhideWhenUsed/>
    <w:rsid w:val="00F276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368">
      <w:bodyDiv w:val="1"/>
      <w:marLeft w:val="0"/>
      <w:marRight w:val="0"/>
      <w:marTop w:val="0"/>
      <w:marBottom w:val="0"/>
      <w:divBdr>
        <w:top w:val="none" w:sz="0" w:space="0" w:color="auto"/>
        <w:left w:val="none" w:sz="0" w:space="0" w:color="auto"/>
        <w:bottom w:val="none" w:sz="0" w:space="0" w:color="auto"/>
        <w:right w:val="none" w:sz="0" w:space="0" w:color="auto"/>
      </w:divBdr>
    </w:div>
    <w:div w:id="97531437">
      <w:bodyDiv w:val="1"/>
      <w:marLeft w:val="0"/>
      <w:marRight w:val="0"/>
      <w:marTop w:val="0"/>
      <w:marBottom w:val="0"/>
      <w:divBdr>
        <w:top w:val="none" w:sz="0" w:space="0" w:color="auto"/>
        <w:left w:val="none" w:sz="0" w:space="0" w:color="auto"/>
        <w:bottom w:val="none" w:sz="0" w:space="0" w:color="auto"/>
        <w:right w:val="none" w:sz="0" w:space="0" w:color="auto"/>
      </w:divBdr>
    </w:div>
    <w:div w:id="531261851">
      <w:bodyDiv w:val="1"/>
      <w:marLeft w:val="0"/>
      <w:marRight w:val="0"/>
      <w:marTop w:val="0"/>
      <w:marBottom w:val="0"/>
      <w:divBdr>
        <w:top w:val="none" w:sz="0" w:space="0" w:color="auto"/>
        <w:left w:val="none" w:sz="0" w:space="0" w:color="auto"/>
        <w:bottom w:val="none" w:sz="0" w:space="0" w:color="auto"/>
        <w:right w:val="none" w:sz="0" w:space="0" w:color="auto"/>
      </w:divBdr>
    </w:div>
    <w:div w:id="1358503769">
      <w:bodyDiv w:val="1"/>
      <w:marLeft w:val="0"/>
      <w:marRight w:val="0"/>
      <w:marTop w:val="0"/>
      <w:marBottom w:val="0"/>
      <w:divBdr>
        <w:top w:val="none" w:sz="0" w:space="0" w:color="auto"/>
        <w:left w:val="none" w:sz="0" w:space="0" w:color="auto"/>
        <w:bottom w:val="none" w:sz="0" w:space="0" w:color="auto"/>
        <w:right w:val="none" w:sz="0" w:space="0" w:color="auto"/>
      </w:divBdr>
    </w:div>
    <w:div w:id="1382167563">
      <w:bodyDiv w:val="1"/>
      <w:marLeft w:val="0"/>
      <w:marRight w:val="0"/>
      <w:marTop w:val="0"/>
      <w:marBottom w:val="0"/>
      <w:divBdr>
        <w:top w:val="none" w:sz="0" w:space="0" w:color="auto"/>
        <w:left w:val="none" w:sz="0" w:space="0" w:color="auto"/>
        <w:bottom w:val="none" w:sz="0" w:space="0" w:color="auto"/>
        <w:right w:val="none" w:sz="0" w:space="0" w:color="auto"/>
      </w:divBdr>
    </w:div>
    <w:div w:id="1698120048">
      <w:bodyDiv w:val="1"/>
      <w:marLeft w:val="0"/>
      <w:marRight w:val="0"/>
      <w:marTop w:val="0"/>
      <w:marBottom w:val="0"/>
      <w:divBdr>
        <w:top w:val="none" w:sz="0" w:space="0" w:color="auto"/>
        <w:left w:val="none" w:sz="0" w:space="0" w:color="auto"/>
        <w:bottom w:val="none" w:sz="0" w:space="0" w:color="auto"/>
        <w:right w:val="none" w:sz="0" w:space="0" w:color="auto"/>
      </w:divBdr>
    </w:div>
    <w:div w:id="1754619210">
      <w:bodyDiv w:val="1"/>
      <w:marLeft w:val="0"/>
      <w:marRight w:val="0"/>
      <w:marTop w:val="0"/>
      <w:marBottom w:val="0"/>
      <w:divBdr>
        <w:top w:val="none" w:sz="0" w:space="0" w:color="auto"/>
        <w:left w:val="none" w:sz="0" w:space="0" w:color="auto"/>
        <w:bottom w:val="none" w:sz="0" w:space="0" w:color="auto"/>
        <w:right w:val="none" w:sz="0" w:space="0" w:color="auto"/>
      </w:divBdr>
    </w:div>
    <w:div w:id="18079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rmingham.ac.uk/research/activity/mds/mds-rkto/governance/index.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UoB QCD template - portrait - logo v9.0 vd 19-Jan-2022</vt:lpstr>
    </vt:vector>
  </TitlesOfParts>
  <Company>UoB IT Services</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portrait - logo v9.0 vd 19-Jan-2022</dc:title>
  <dc:subject/>
  <dc:creator>Carole Evans (Advanced Therapies Facility)</dc:creator>
  <cp:keywords/>
  <dc:description/>
  <cp:lastModifiedBy>Kari Bottolfsen (Life and Environmental Sciences)</cp:lastModifiedBy>
  <cp:revision>5</cp:revision>
  <dcterms:created xsi:type="dcterms:W3CDTF">2023-06-22T10:24:00Z</dcterms:created>
  <dcterms:modified xsi:type="dcterms:W3CDTF">2023-11-10T13:10:00Z</dcterms:modified>
</cp:coreProperties>
</file>