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A31E" w14:textId="77777777" w:rsidR="00C0396F" w:rsidRPr="00C0396F" w:rsidRDefault="008235B1" w:rsidP="00C0396F">
      <w:pPr>
        <w:pStyle w:val="Title"/>
      </w:pPr>
      <w:r w:rsidRPr="00C0396F">
        <w:t>Standard Operating Procedure:</w:t>
      </w:r>
    </w:p>
    <w:p w14:paraId="15E08E51" w14:textId="1C13E09C" w:rsidR="005F1AD8" w:rsidRDefault="00047AB3" w:rsidP="00047AB3">
      <w:pPr>
        <w:pStyle w:val="Title"/>
      </w:pPr>
      <w:r>
        <w:t xml:space="preserve">Sponsor </w:t>
      </w:r>
      <w:r w:rsidR="007339E4">
        <w:t>O</w:t>
      </w:r>
      <w:r>
        <w:t xml:space="preserve">versight of </w:t>
      </w:r>
      <w:r w:rsidR="007339E4">
        <w:t>C</w:t>
      </w:r>
      <w:r>
        <w:t xml:space="preserve">linical </w:t>
      </w:r>
      <w:r w:rsidR="007339E4">
        <w:t>Research</w:t>
      </w:r>
    </w:p>
    <w:p w14:paraId="62C079CA" w14:textId="05146F30" w:rsidR="00C0396F" w:rsidRDefault="00C0396F" w:rsidP="00C0396F">
      <w:pPr>
        <w:rPr>
          <w:rFonts w:eastAsiaTheme="majorEastAsia"/>
        </w:rPr>
      </w:pPr>
    </w:p>
    <w:p w14:paraId="7BFA2B52" w14:textId="77777777" w:rsidR="0017672C" w:rsidRDefault="0017672C" w:rsidP="00C0396F">
      <w:pPr>
        <w:rPr>
          <w:rFonts w:eastAsiaTheme="majorEastAsia"/>
        </w:rPr>
      </w:pPr>
    </w:p>
    <w:p w14:paraId="49F8BE70" w14:textId="419C83BC" w:rsidR="005F1AD8" w:rsidRDefault="005F1AD8">
      <w:pPr>
        <w:pStyle w:val="Heading1"/>
      </w:pPr>
      <w:r w:rsidRPr="00B6322E">
        <w:t>Purpose</w:t>
      </w:r>
    </w:p>
    <w:p w14:paraId="66AEB6FC" w14:textId="60839566" w:rsidR="0060052C" w:rsidRPr="0060052C" w:rsidRDefault="00047AB3" w:rsidP="0060052C">
      <w:r>
        <w:t xml:space="preserve">This </w:t>
      </w:r>
      <w:r w:rsidR="00B96C65">
        <w:t>s</w:t>
      </w:r>
      <w:r>
        <w:t xml:space="preserve">tandard </w:t>
      </w:r>
      <w:r w:rsidR="00B96C65">
        <w:t>o</w:t>
      </w:r>
      <w:r>
        <w:t xml:space="preserve">perating </w:t>
      </w:r>
      <w:r w:rsidR="00B96C65">
        <w:t>p</w:t>
      </w:r>
      <w:r>
        <w:t xml:space="preserve">rocedure (SOP) describes the procedures for granting initial </w:t>
      </w:r>
      <w:r w:rsidR="00F1464D">
        <w:t>s</w:t>
      </w:r>
      <w:r>
        <w:t>ponsor approval for</w:t>
      </w:r>
      <w:r w:rsidR="00EA2415">
        <w:t xml:space="preserve"> </w:t>
      </w:r>
      <w:r>
        <w:t xml:space="preserve">and retaining </w:t>
      </w:r>
      <w:r w:rsidR="00F1464D">
        <w:t>s</w:t>
      </w:r>
      <w:r>
        <w:t xml:space="preserve">ponsor oversight </w:t>
      </w:r>
      <w:r w:rsidR="00EA2415">
        <w:t xml:space="preserve">of </w:t>
      </w:r>
      <w:r>
        <w:t xml:space="preserve">clinical </w:t>
      </w:r>
      <w:r w:rsidR="007339E4">
        <w:t xml:space="preserve">research </w:t>
      </w:r>
      <w:r w:rsidR="00F1464D">
        <w:t>at</w:t>
      </w:r>
      <w:r>
        <w:t xml:space="preserve"> the University of Birmingham (UoB).</w:t>
      </w:r>
    </w:p>
    <w:p w14:paraId="57AEDBC1" w14:textId="4BEF22DF" w:rsidR="005F1AD8" w:rsidRDefault="005F1AD8">
      <w:pPr>
        <w:pStyle w:val="Heading1"/>
      </w:pPr>
      <w:r w:rsidRPr="00B63F21">
        <w:t>Scope</w:t>
      </w:r>
    </w:p>
    <w:p w14:paraId="6A315EC4" w14:textId="0AA47EF1" w:rsidR="0060052C" w:rsidRPr="0060052C" w:rsidRDefault="001A6F8F" w:rsidP="0060052C">
      <w:r w:rsidRPr="00A01A0C">
        <w:t xml:space="preserve">This SOP is applicable to all </w:t>
      </w:r>
      <w:r w:rsidR="00F1464D">
        <w:t>clinical research</w:t>
      </w:r>
      <w:r w:rsidR="00F1464D" w:rsidRPr="00A01A0C">
        <w:t xml:space="preserve"> </w:t>
      </w:r>
      <w:r>
        <w:t>sponsored</w:t>
      </w:r>
      <w:r w:rsidR="00F1464D" w:rsidRPr="00F1464D">
        <w:t xml:space="preserve"> </w:t>
      </w:r>
      <w:r w:rsidR="00F1464D">
        <w:t xml:space="preserve">by the </w:t>
      </w:r>
      <w:proofErr w:type="spellStart"/>
      <w:r w:rsidR="00F1464D" w:rsidRPr="00A01A0C">
        <w:t>U</w:t>
      </w:r>
      <w:r w:rsidR="00F1464D">
        <w:t>oB</w:t>
      </w:r>
      <w:proofErr w:type="spellEnd"/>
      <w:r>
        <w:t xml:space="preserve">. </w:t>
      </w:r>
      <w:r w:rsidRPr="00A01A0C">
        <w:t xml:space="preserve">Where clinical research is sponsored by another institution, this procedure should be followed as far as possible, and in line with </w:t>
      </w:r>
      <w:r>
        <w:t xml:space="preserve">the </w:t>
      </w:r>
      <w:r w:rsidRPr="00A01A0C">
        <w:t xml:space="preserve">contractual agreement between the UoB and the other institution. </w:t>
      </w:r>
      <w:r w:rsidR="00504C58">
        <w:t xml:space="preserve">It also applies to clinical research </w:t>
      </w:r>
      <w:r w:rsidR="00F1464D">
        <w:t>that does not</w:t>
      </w:r>
      <w:r w:rsidR="00504C58">
        <w:t xml:space="preserve"> requir</w:t>
      </w:r>
      <w:r w:rsidR="00F1464D">
        <w:t>e</w:t>
      </w:r>
      <w:r w:rsidR="00504C58">
        <w:t xml:space="preserve"> a </w:t>
      </w:r>
      <w:r w:rsidR="00F1464D">
        <w:t>s</w:t>
      </w:r>
      <w:r w:rsidR="00504C58">
        <w:t>ponsor, but where</w:t>
      </w:r>
      <w:r w:rsidR="00F1464D">
        <w:t xml:space="preserve"> the</w:t>
      </w:r>
      <w:r w:rsidR="00504C58">
        <w:t xml:space="preserve"> </w:t>
      </w:r>
      <w:proofErr w:type="spellStart"/>
      <w:r w:rsidR="00504C58">
        <w:t>UoB</w:t>
      </w:r>
      <w:proofErr w:type="spellEnd"/>
      <w:r w:rsidR="00504C58">
        <w:t xml:space="preserve"> is responsible for institutional oversight. This includes </w:t>
      </w:r>
      <w:r w:rsidRPr="00A01A0C">
        <w:t xml:space="preserve">clinical research approved by </w:t>
      </w:r>
      <w:r w:rsidR="00F1464D">
        <w:t xml:space="preserve">a </w:t>
      </w:r>
      <w:proofErr w:type="spellStart"/>
      <w:r w:rsidRPr="00A01A0C">
        <w:t>UoB</w:t>
      </w:r>
      <w:proofErr w:type="spellEnd"/>
      <w:r w:rsidRPr="00A01A0C">
        <w:t xml:space="preserve"> Research Ethics Committee (REC) that </w:t>
      </w:r>
      <w:r w:rsidR="00F1464D">
        <w:t>is</w:t>
      </w:r>
      <w:r w:rsidRPr="00A01A0C">
        <w:t xml:space="preserve"> required to follow</w:t>
      </w:r>
      <w:r w:rsidR="003A0F52">
        <w:t xml:space="preserve"> the</w:t>
      </w:r>
      <w:r w:rsidRPr="00A01A0C">
        <w:t xml:space="preserve"> </w:t>
      </w:r>
      <w:r w:rsidRPr="008C0711">
        <w:rPr>
          <w:rStyle w:val="ReferencestootherSOPsQCDsChar"/>
        </w:rPr>
        <w:t>UoB Principles of Good Clinical Practice (GCP)</w:t>
      </w:r>
      <w:r w:rsidRPr="00484683">
        <w:rPr>
          <w:rStyle w:val="ReferencestootherSOPsQCDsChar"/>
        </w:rPr>
        <w:t xml:space="preserve"> for </w:t>
      </w:r>
      <w:r w:rsidRPr="008C0711">
        <w:rPr>
          <w:rStyle w:val="ReferencestootherSOPsQCDsChar"/>
        </w:rPr>
        <w:t>Clinical Research</w:t>
      </w:r>
      <w:r w:rsidR="003A0F52" w:rsidRPr="003A0F52">
        <w:rPr>
          <w:rStyle w:val="ReferencestootherSOPsQCDsChar"/>
        </w:rPr>
        <w:t xml:space="preserve"> (</w:t>
      </w:r>
      <w:r w:rsidR="003A0F52" w:rsidRPr="001D2CE6">
        <w:rPr>
          <w:rStyle w:val="ReferencestootherSOPsQCDsChar"/>
        </w:rPr>
        <w:t>UoB-GCP-POL-001)</w:t>
      </w:r>
      <w:r w:rsidRPr="005C6344">
        <w:t>.</w:t>
      </w:r>
    </w:p>
    <w:p w14:paraId="030D7560" w14:textId="71D78474" w:rsidR="005F1AD8" w:rsidRPr="00C34A3B" w:rsidRDefault="005F1AD8" w:rsidP="00B937B6">
      <w:pPr>
        <w:pStyle w:val="Heading1"/>
      </w:pPr>
      <w:r w:rsidRPr="00B63F21">
        <w:t>Implementation plan</w:t>
      </w:r>
    </w:p>
    <w:p w14:paraId="365C9421" w14:textId="74014DA6" w:rsidR="005F1AD8" w:rsidRPr="00C34A3B" w:rsidRDefault="00047AB3">
      <w:r>
        <w:t xml:space="preserve">This SOP will be implemented </w:t>
      </w:r>
      <w:r w:rsidR="003A0F52">
        <w:t xml:space="preserve">in line with this document’s </w:t>
      </w:r>
      <w:r>
        <w:t xml:space="preserve">effective date. </w:t>
      </w:r>
    </w:p>
    <w:p w14:paraId="18AB8EEF" w14:textId="710CCEB7" w:rsidR="005F1AD8" w:rsidRDefault="005F1AD8">
      <w:pPr>
        <w:pStyle w:val="Heading1"/>
      </w:pPr>
      <w:r>
        <w:t>Stakeholders</w:t>
      </w:r>
    </w:p>
    <w:p w14:paraId="0897223F" w14:textId="0D531775" w:rsidR="00047AB3" w:rsidRDefault="00047AB3" w:rsidP="00047AB3">
      <w:pPr>
        <w:pStyle w:val="bullet1"/>
      </w:pPr>
      <w:r>
        <w:t>Clinical Trials Oversight Committee (CTOC)</w:t>
      </w:r>
    </w:p>
    <w:p w14:paraId="47B789F1" w14:textId="1C04AEDB" w:rsidR="00A93491" w:rsidRDefault="00A93491" w:rsidP="00047AB3">
      <w:pPr>
        <w:pStyle w:val="bullet1"/>
      </w:pPr>
      <w:r>
        <w:t>Human Tissue Oversight Committee (HTOC)</w:t>
      </w:r>
    </w:p>
    <w:p w14:paraId="29097FF0" w14:textId="4F7B65F6" w:rsidR="00047AB3" w:rsidRDefault="00047AB3" w:rsidP="00047AB3">
      <w:pPr>
        <w:pStyle w:val="bullet1"/>
      </w:pPr>
      <w:r>
        <w:t xml:space="preserve">Research Governance </w:t>
      </w:r>
      <w:r w:rsidR="0017672C">
        <w:t xml:space="preserve">&amp; Ethics </w:t>
      </w:r>
      <w:r>
        <w:t>Team (RG</w:t>
      </w:r>
      <w:r w:rsidR="0017672C">
        <w:t>&amp;E</w:t>
      </w:r>
      <w:r>
        <w:t>T)</w:t>
      </w:r>
    </w:p>
    <w:p w14:paraId="6C7DE4BD" w14:textId="77777777" w:rsidR="00047AB3" w:rsidRDefault="00047AB3" w:rsidP="00047AB3">
      <w:pPr>
        <w:pStyle w:val="bullet1"/>
      </w:pPr>
      <w:r>
        <w:t>Clinical Research Compliance Team (CRCT)</w:t>
      </w:r>
    </w:p>
    <w:p w14:paraId="34BD1C99" w14:textId="0A052D52" w:rsidR="00047AB3" w:rsidRDefault="00047AB3" w:rsidP="00047AB3">
      <w:pPr>
        <w:pStyle w:val="bullet1"/>
      </w:pPr>
      <w:bookmarkStart w:id="0" w:name="_Hlk110593009"/>
      <w:r>
        <w:t>UKCRC</w:t>
      </w:r>
      <w:r w:rsidR="00F1464D">
        <w:t>-</w:t>
      </w:r>
      <w:r>
        <w:t>registered UoB Clinical Trials Units (UoB CTU)</w:t>
      </w:r>
    </w:p>
    <w:bookmarkEnd w:id="0"/>
    <w:p w14:paraId="21188DEC" w14:textId="2EDCB8E0" w:rsidR="00B940A8" w:rsidRDefault="00047AB3" w:rsidP="007C2F78">
      <w:pPr>
        <w:pStyle w:val="bullet1"/>
      </w:pPr>
      <w:r>
        <w:t xml:space="preserve">Chief Investigator (CI); </w:t>
      </w:r>
      <w:r w:rsidR="007339E4">
        <w:t xml:space="preserve">the CI may delegate </w:t>
      </w:r>
      <w:r w:rsidR="00721F71">
        <w:t xml:space="preserve">some </w:t>
      </w:r>
      <w:r w:rsidR="007339E4">
        <w:t xml:space="preserve">activities to members of their research team, </w:t>
      </w:r>
      <w:r w:rsidR="00721F71">
        <w:t>however</w:t>
      </w:r>
      <w:r w:rsidR="007339E4">
        <w:t xml:space="preserve"> evidence of </w:t>
      </w:r>
      <w:r w:rsidR="001B5360">
        <w:t xml:space="preserve">the </w:t>
      </w:r>
      <w:r w:rsidR="007339E4">
        <w:t>CI</w:t>
      </w:r>
      <w:r w:rsidR="001B5360">
        <w:t>’s</w:t>
      </w:r>
      <w:r w:rsidR="007339E4">
        <w:t xml:space="preserve"> </w:t>
      </w:r>
      <w:r w:rsidR="001B5360">
        <w:t>involvement</w:t>
      </w:r>
      <w:r w:rsidR="007339E4">
        <w:t xml:space="preserve"> and approval is still </w:t>
      </w:r>
      <w:r w:rsidR="00721F71">
        <w:t>required</w:t>
      </w:r>
      <w:r w:rsidR="001B5360">
        <w:t xml:space="preserve"> and may not be delegated where ‘no delegation allowed’ is indicated</w:t>
      </w:r>
      <w:r w:rsidR="00721F71">
        <w:t xml:space="preserve">. </w:t>
      </w:r>
      <w:r w:rsidR="001B5360">
        <w:t>This SOP will state where delegation is possible</w:t>
      </w:r>
      <w:r w:rsidR="00721F71">
        <w:t xml:space="preserve">. </w:t>
      </w:r>
      <w:r w:rsidR="007339E4">
        <w:t xml:space="preserve">For clinical research approved by </w:t>
      </w:r>
      <w:r w:rsidR="00F1464D">
        <w:t xml:space="preserve">a </w:t>
      </w:r>
      <w:proofErr w:type="spellStart"/>
      <w:r w:rsidR="007339E4">
        <w:t>UoB</w:t>
      </w:r>
      <w:proofErr w:type="spellEnd"/>
      <w:r w:rsidR="007339E4">
        <w:t xml:space="preserve"> REC, the role of CI may be </w:t>
      </w:r>
      <w:r w:rsidR="00721F71">
        <w:t>referred to as</w:t>
      </w:r>
      <w:r w:rsidR="007339E4">
        <w:t xml:space="preserve"> the </w:t>
      </w:r>
      <w:r w:rsidR="00721F71">
        <w:t>p</w:t>
      </w:r>
      <w:r w:rsidR="007339E4">
        <w:t xml:space="preserve">rincipal </w:t>
      </w:r>
      <w:r w:rsidR="00721F71">
        <w:t>i</w:t>
      </w:r>
      <w:r w:rsidR="007339E4">
        <w:t>nvestigator, or the supervisor for postgraduate research student</w:t>
      </w:r>
      <w:r w:rsidR="00721F71">
        <w:t>s</w:t>
      </w:r>
      <w:r w:rsidR="007339E4">
        <w:t>.</w:t>
      </w:r>
    </w:p>
    <w:p w14:paraId="460952FA" w14:textId="77777777" w:rsidR="004C46FF" w:rsidRPr="00342C1E" w:rsidRDefault="004C46FF" w:rsidP="004C46FF">
      <w:pPr>
        <w:pStyle w:val="bullet1"/>
        <w:numPr>
          <w:ilvl w:val="0"/>
          <w:numId w:val="0"/>
        </w:numPr>
        <w:sectPr w:rsidR="004C46FF" w:rsidRPr="00342C1E" w:rsidSect="00512C56">
          <w:footerReference w:type="default" r:id="rId11"/>
          <w:headerReference w:type="first" r:id="rId12"/>
          <w:footerReference w:type="first" r:id="rId13"/>
          <w:pgSz w:w="11907" w:h="16839" w:code="9"/>
          <w:pgMar w:top="5211" w:right="1440" w:bottom="1440" w:left="1440" w:header="1438" w:footer="283" w:gutter="0"/>
          <w:cols w:space="708"/>
          <w:titlePg/>
          <w:docGrid w:linePitch="360"/>
        </w:sectPr>
      </w:pPr>
    </w:p>
    <w:p w14:paraId="6EC11C28" w14:textId="52B2E9F9" w:rsidR="005F0420" w:rsidRDefault="005F0420" w:rsidP="0060052C">
      <w:pPr>
        <w:pStyle w:val="Heading1"/>
      </w:pPr>
      <w:bookmarkStart w:id="1" w:name="_Toc320536979"/>
      <w:r>
        <w:lastRenderedPageBreak/>
        <w:t>Background</w:t>
      </w:r>
      <w:r w:rsidR="008D54DF">
        <w:t xml:space="preserve"> and </w:t>
      </w:r>
      <w:r w:rsidR="004F2BDE">
        <w:t>r</w:t>
      </w:r>
      <w:r w:rsidR="008D54DF">
        <w:t>ationale</w:t>
      </w:r>
    </w:p>
    <w:p w14:paraId="0162147C" w14:textId="6880379F" w:rsidR="00B46D81" w:rsidRDefault="00B46D81" w:rsidP="001A1C50">
      <w:pPr>
        <w:rPr>
          <w:lang w:eastAsia="en-GB"/>
        </w:rPr>
      </w:pPr>
      <w:bookmarkStart w:id="2" w:name="_Toc320536974"/>
      <w:r w:rsidRPr="00B477A8">
        <w:rPr>
          <w:lang w:eastAsia="en-GB"/>
        </w:rPr>
        <w:t xml:space="preserve">The </w:t>
      </w:r>
      <w:hyperlink r:id="rId14" w:tooltip="Link to the UK Policy Framework for Health and Social Care Research (v3.3 07-Nov-2017)">
        <w:r w:rsidR="001A1C50" w:rsidRPr="1F659EB9">
          <w:rPr>
            <w:rStyle w:val="Hyperlink"/>
          </w:rPr>
          <w:t>UK Policy Framework for Health and Social Care Research (v3.3 07-Nov-2017)</w:t>
        </w:r>
      </w:hyperlink>
      <w:r w:rsidR="001A1C50">
        <w:rPr>
          <w:lang w:eastAsia="en-GB"/>
        </w:rPr>
        <w:t xml:space="preserve"> r</w:t>
      </w:r>
      <w:r w:rsidRPr="00B477A8">
        <w:rPr>
          <w:lang w:eastAsia="en-GB"/>
        </w:rPr>
        <w:t>equire</w:t>
      </w:r>
      <w:r>
        <w:rPr>
          <w:lang w:eastAsia="en-GB"/>
        </w:rPr>
        <w:t>s</w:t>
      </w:r>
      <w:r w:rsidRPr="00B477A8">
        <w:rPr>
          <w:lang w:eastAsia="en-GB"/>
        </w:rPr>
        <w:t xml:space="preserve"> that all health</w:t>
      </w:r>
      <w:r>
        <w:rPr>
          <w:lang w:eastAsia="en-GB"/>
        </w:rPr>
        <w:t xml:space="preserve"> and social care research that </w:t>
      </w:r>
      <w:r w:rsidR="00721F71">
        <w:rPr>
          <w:lang w:eastAsia="en-GB"/>
        </w:rPr>
        <w:t xml:space="preserve">falls </w:t>
      </w:r>
      <w:r w:rsidR="00D23530">
        <w:rPr>
          <w:lang w:eastAsia="en-GB"/>
        </w:rPr>
        <w:t xml:space="preserve">under the responsibility </w:t>
      </w:r>
      <w:r>
        <w:rPr>
          <w:lang w:eastAsia="en-GB"/>
        </w:rPr>
        <w:t xml:space="preserve">of </w:t>
      </w:r>
      <w:r w:rsidR="00D23530">
        <w:rPr>
          <w:lang w:eastAsia="en-GB"/>
        </w:rPr>
        <w:t xml:space="preserve">either </w:t>
      </w:r>
      <w:r>
        <w:rPr>
          <w:lang w:eastAsia="en-GB"/>
        </w:rPr>
        <w:t xml:space="preserve">the Health Research Authority (HRA) or the </w:t>
      </w:r>
      <w:r w:rsidR="00721F71">
        <w:rPr>
          <w:lang w:eastAsia="en-GB"/>
        </w:rPr>
        <w:t>d</w:t>
      </w:r>
      <w:r>
        <w:rPr>
          <w:lang w:eastAsia="en-GB"/>
        </w:rPr>
        <w:t xml:space="preserve">evolved </w:t>
      </w:r>
      <w:r w:rsidR="00721F71">
        <w:rPr>
          <w:lang w:eastAsia="en-GB"/>
        </w:rPr>
        <w:t>a</w:t>
      </w:r>
      <w:r>
        <w:rPr>
          <w:lang w:eastAsia="en-GB"/>
        </w:rPr>
        <w:t>dministrations</w:t>
      </w:r>
      <w:r w:rsidR="00721F71">
        <w:rPr>
          <w:lang w:eastAsia="en-GB"/>
        </w:rPr>
        <w:t>’</w:t>
      </w:r>
      <w:r>
        <w:rPr>
          <w:lang w:eastAsia="en-GB"/>
        </w:rPr>
        <w:t xml:space="preserve"> </w:t>
      </w:r>
      <w:r w:rsidR="00721F71">
        <w:rPr>
          <w:lang w:eastAsia="en-GB"/>
        </w:rPr>
        <w:t>h</w:t>
      </w:r>
      <w:r>
        <w:rPr>
          <w:lang w:eastAsia="en-GB"/>
        </w:rPr>
        <w:t xml:space="preserve">ealth </w:t>
      </w:r>
      <w:r w:rsidR="00721F71">
        <w:rPr>
          <w:lang w:eastAsia="en-GB"/>
        </w:rPr>
        <w:t>d</w:t>
      </w:r>
      <w:r>
        <w:rPr>
          <w:lang w:eastAsia="en-GB"/>
        </w:rPr>
        <w:t>epartments has a formal sponsor</w:t>
      </w:r>
      <w:r w:rsidR="00F60ECA">
        <w:rPr>
          <w:lang w:eastAsia="en-GB"/>
        </w:rPr>
        <w:t xml:space="preserve">. This framework </w:t>
      </w:r>
      <w:r>
        <w:rPr>
          <w:lang w:eastAsia="en-GB"/>
        </w:rPr>
        <w:t xml:space="preserve">sets out guidance on the expectations of </w:t>
      </w:r>
      <w:r w:rsidR="001A1C50">
        <w:rPr>
          <w:lang w:eastAsia="en-GB"/>
        </w:rPr>
        <w:t>s</w:t>
      </w:r>
      <w:r>
        <w:rPr>
          <w:lang w:eastAsia="en-GB"/>
        </w:rPr>
        <w:t>ponsors for all clinical research in the UK.</w:t>
      </w:r>
      <w:r w:rsidDel="00190BE5">
        <w:rPr>
          <w:lang w:eastAsia="en-GB"/>
        </w:rPr>
        <w:t xml:space="preserve"> </w:t>
      </w:r>
    </w:p>
    <w:p w14:paraId="040DCCB4" w14:textId="6F64E9B9" w:rsidR="00B46D81" w:rsidRDefault="00B46D81" w:rsidP="00B46D81">
      <w:pPr>
        <w:rPr>
          <w:lang w:eastAsia="en-GB"/>
        </w:rPr>
      </w:pPr>
      <w:r w:rsidRPr="001A1C50">
        <w:rPr>
          <w:lang w:eastAsia="en-GB"/>
        </w:rPr>
        <w:t xml:space="preserve">The sponsorship responsibilities for </w:t>
      </w:r>
      <w:r w:rsidR="00721F71">
        <w:rPr>
          <w:lang w:eastAsia="en-GB"/>
        </w:rPr>
        <w:t>c</w:t>
      </w:r>
      <w:r w:rsidRPr="001A1C50">
        <w:rPr>
          <w:lang w:eastAsia="en-GB"/>
        </w:rPr>
        <w:t xml:space="preserve">linical </w:t>
      </w:r>
      <w:r w:rsidR="00721F71">
        <w:rPr>
          <w:lang w:eastAsia="en-GB"/>
        </w:rPr>
        <w:t>t</w:t>
      </w:r>
      <w:r w:rsidRPr="001A1C50">
        <w:rPr>
          <w:lang w:eastAsia="en-GB"/>
        </w:rPr>
        <w:t xml:space="preserve">rials of </w:t>
      </w:r>
      <w:r w:rsidR="00721F71">
        <w:rPr>
          <w:lang w:eastAsia="en-GB"/>
        </w:rPr>
        <w:t>i</w:t>
      </w:r>
      <w:r w:rsidRPr="001A1C50">
        <w:rPr>
          <w:lang w:eastAsia="en-GB"/>
        </w:rPr>
        <w:t xml:space="preserve">nvestigational </w:t>
      </w:r>
      <w:r w:rsidR="00721F71">
        <w:rPr>
          <w:lang w:eastAsia="en-GB"/>
        </w:rPr>
        <w:t>m</w:t>
      </w:r>
      <w:r w:rsidRPr="001A1C50">
        <w:rPr>
          <w:lang w:eastAsia="en-GB"/>
        </w:rPr>
        <w:t xml:space="preserve">edicinal </w:t>
      </w:r>
      <w:r w:rsidR="00721F71">
        <w:rPr>
          <w:lang w:eastAsia="en-GB"/>
        </w:rPr>
        <w:t>p</w:t>
      </w:r>
      <w:r w:rsidRPr="001A1C50">
        <w:rPr>
          <w:lang w:eastAsia="en-GB"/>
        </w:rPr>
        <w:t>roducts (CTIMPs) are</w:t>
      </w:r>
      <w:r>
        <w:rPr>
          <w:lang w:eastAsia="en-GB"/>
        </w:rPr>
        <w:t xml:space="preserve"> specifically described in the </w:t>
      </w:r>
      <w:hyperlink r:id="rId15" w:tooltip="Link to the Medicines for Human Use (Clinical Trials) Regulations 2004 (UK SI 2004 No. 1031)">
        <w:r w:rsidR="00741F75" w:rsidRPr="4F641239">
          <w:rPr>
            <w:rStyle w:val="Hyperlink"/>
          </w:rPr>
          <w:t>Medicines for Human Use (Clinical Trials) Regulations 2004 (UK SI 2004 No. 1031)</w:t>
        </w:r>
      </w:hyperlink>
      <w:r w:rsidRPr="00B477A8">
        <w:rPr>
          <w:lang w:eastAsia="en-GB"/>
        </w:rPr>
        <w:t xml:space="preserve"> and</w:t>
      </w:r>
      <w:r>
        <w:rPr>
          <w:lang w:eastAsia="en-GB"/>
        </w:rPr>
        <w:t xml:space="preserve"> subsequent amendments</w:t>
      </w:r>
      <w:r w:rsidRPr="00B477A8">
        <w:rPr>
          <w:lang w:eastAsia="en-GB"/>
        </w:rPr>
        <w:t xml:space="preserve">. </w:t>
      </w:r>
      <w:r>
        <w:rPr>
          <w:lang w:eastAsia="en-GB"/>
        </w:rPr>
        <w:t xml:space="preserve">Specific descriptions of the role of the </w:t>
      </w:r>
      <w:r w:rsidR="003B6BCE">
        <w:rPr>
          <w:lang w:eastAsia="en-GB"/>
        </w:rPr>
        <w:t>s</w:t>
      </w:r>
      <w:r>
        <w:rPr>
          <w:lang w:eastAsia="en-GB"/>
        </w:rPr>
        <w:t>ponsor are detailed in the regulations</w:t>
      </w:r>
      <w:r w:rsidR="003B6BCE">
        <w:rPr>
          <w:lang w:eastAsia="en-GB"/>
        </w:rPr>
        <w:t xml:space="preserve"> </w:t>
      </w:r>
      <w:r w:rsidR="00535D17">
        <w:rPr>
          <w:lang w:eastAsia="en-GB"/>
        </w:rPr>
        <w:t xml:space="preserve">and are </w:t>
      </w:r>
      <w:r w:rsidR="00096EAB">
        <w:rPr>
          <w:lang w:eastAsia="en-GB"/>
        </w:rPr>
        <w:t>stated</w:t>
      </w:r>
      <w:r w:rsidR="003B6BCE">
        <w:rPr>
          <w:lang w:eastAsia="en-GB"/>
        </w:rPr>
        <w:t xml:space="preserve"> below</w:t>
      </w:r>
      <w:r w:rsidR="00096EAB">
        <w:rPr>
          <w:lang w:eastAsia="en-GB"/>
        </w:rPr>
        <w:t>.</w:t>
      </w:r>
    </w:p>
    <w:p w14:paraId="2072C456" w14:textId="5E0BB3E7" w:rsidR="00B46D81" w:rsidRDefault="00B46D81" w:rsidP="00B46D81">
      <w:pPr>
        <w:pStyle w:val="bullet1"/>
        <w:numPr>
          <w:ilvl w:val="0"/>
          <w:numId w:val="3"/>
        </w:numPr>
        <w:ind w:left="357" w:hanging="357"/>
        <w:rPr>
          <w:lang w:eastAsia="en-GB"/>
        </w:rPr>
      </w:pPr>
      <w:r>
        <w:rPr>
          <w:lang w:eastAsia="en-GB"/>
        </w:rPr>
        <w:t xml:space="preserve">‘A person who is the sponsor of a clinical trial in accordance with this regulation may delegate any or all of his functions under these Regulations to any </w:t>
      </w:r>
      <w:proofErr w:type="gramStart"/>
      <w:r>
        <w:rPr>
          <w:lang w:eastAsia="en-GB"/>
        </w:rPr>
        <w:t>person</w:t>
      </w:r>
      <w:proofErr w:type="gramEnd"/>
      <w:r>
        <w:rPr>
          <w:lang w:eastAsia="en-GB"/>
        </w:rPr>
        <w:t xml:space="preserve"> but any such arrangement shall not affect the responsibility of the sponsor’ (Regulation 3 (12) of SI 2004/1031)</w:t>
      </w:r>
      <w:r w:rsidR="00096EAB">
        <w:rPr>
          <w:lang w:eastAsia="en-GB"/>
        </w:rPr>
        <w:t>.</w:t>
      </w:r>
    </w:p>
    <w:p w14:paraId="6DE2D624" w14:textId="77777777" w:rsidR="00B46D81" w:rsidRDefault="00B46D81" w:rsidP="00B46D81">
      <w:pPr>
        <w:pStyle w:val="bullet1"/>
        <w:numPr>
          <w:ilvl w:val="0"/>
          <w:numId w:val="3"/>
        </w:numPr>
        <w:ind w:left="357" w:hanging="357"/>
        <w:rPr>
          <w:lang w:eastAsia="en-GB"/>
        </w:rPr>
      </w:pPr>
      <w:r>
        <w:rPr>
          <w:lang w:eastAsia="en-GB"/>
        </w:rPr>
        <w:t xml:space="preserve">The ‘sponsor of a clinical trial shall put and keep in place arrangements for the purpose of ensuring that </w:t>
      </w:r>
      <w:proofErr w:type="gramStart"/>
      <w:r>
        <w:rPr>
          <w:lang w:eastAsia="en-GB"/>
        </w:rPr>
        <w:t>with regard to</w:t>
      </w:r>
      <w:proofErr w:type="gramEnd"/>
      <w:r>
        <w:rPr>
          <w:lang w:eastAsia="en-GB"/>
        </w:rPr>
        <w:t xml:space="preserve"> that trial the conditions and principles of GCP are satisfied or adhered to’ (Regulation 28 (2) of SI 2004/1031).</w:t>
      </w:r>
    </w:p>
    <w:p w14:paraId="323E22CB" w14:textId="3728FC5C" w:rsidR="00B46D81" w:rsidRDefault="00B46D81" w:rsidP="00B46D81">
      <w:pPr>
        <w:pStyle w:val="bullet1"/>
        <w:numPr>
          <w:ilvl w:val="0"/>
          <w:numId w:val="0"/>
        </w:numPr>
        <w:rPr>
          <w:lang w:eastAsia="en-GB"/>
        </w:rPr>
      </w:pPr>
      <w:r>
        <w:rPr>
          <w:lang w:eastAsia="en-GB"/>
        </w:rPr>
        <w:t xml:space="preserve">For clinical </w:t>
      </w:r>
      <w:r w:rsidR="00955CA4">
        <w:rPr>
          <w:lang w:eastAsia="en-GB"/>
        </w:rPr>
        <w:t xml:space="preserve">trials </w:t>
      </w:r>
      <w:r w:rsidR="00F60ECA">
        <w:rPr>
          <w:lang w:eastAsia="en-GB"/>
        </w:rPr>
        <w:t xml:space="preserve">that fall </w:t>
      </w:r>
      <w:r>
        <w:rPr>
          <w:lang w:eastAsia="en-GB"/>
        </w:rPr>
        <w:t xml:space="preserve">outside </w:t>
      </w:r>
      <w:r w:rsidR="00F60ECA">
        <w:rPr>
          <w:lang w:eastAsia="en-GB"/>
        </w:rPr>
        <w:t xml:space="preserve">of </w:t>
      </w:r>
      <w:r>
        <w:rPr>
          <w:lang w:eastAsia="en-GB"/>
        </w:rPr>
        <w:t>the</w:t>
      </w:r>
      <w:r w:rsidR="00F60ECA">
        <w:rPr>
          <w:lang w:eastAsia="en-GB"/>
        </w:rPr>
        <w:t xml:space="preserve"> scope of</w:t>
      </w:r>
      <w:r>
        <w:rPr>
          <w:lang w:eastAsia="en-GB"/>
        </w:rPr>
        <w:t xml:space="preserve"> </w:t>
      </w:r>
      <w:r w:rsidR="00F60ECA">
        <w:rPr>
          <w:lang w:eastAsia="en-GB"/>
        </w:rPr>
        <w:t xml:space="preserve">the </w:t>
      </w:r>
      <w:r>
        <w:rPr>
          <w:lang w:eastAsia="en-GB"/>
        </w:rPr>
        <w:t xml:space="preserve">UK </w:t>
      </w:r>
      <w:r w:rsidR="00F60ECA">
        <w:rPr>
          <w:lang w:eastAsia="en-GB"/>
        </w:rPr>
        <w:t>P</w:t>
      </w:r>
      <w:r>
        <w:rPr>
          <w:lang w:eastAsia="en-GB"/>
        </w:rPr>
        <w:t xml:space="preserve">olicy </w:t>
      </w:r>
      <w:r w:rsidR="00F60ECA">
        <w:rPr>
          <w:lang w:eastAsia="en-GB"/>
        </w:rPr>
        <w:t>F</w:t>
      </w:r>
      <w:r>
        <w:rPr>
          <w:lang w:eastAsia="en-GB"/>
        </w:rPr>
        <w:t xml:space="preserve">ramework for </w:t>
      </w:r>
      <w:r w:rsidR="00F60ECA">
        <w:rPr>
          <w:lang w:eastAsia="en-GB"/>
        </w:rPr>
        <w:t>H</w:t>
      </w:r>
      <w:r>
        <w:rPr>
          <w:lang w:eastAsia="en-GB"/>
        </w:rPr>
        <w:t xml:space="preserve">ealth and </w:t>
      </w:r>
      <w:r w:rsidR="00F60ECA">
        <w:rPr>
          <w:lang w:eastAsia="en-GB"/>
        </w:rPr>
        <w:t>S</w:t>
      </w:r>
      <w:r>
        <w:rPr>
          <w:lang w:eastAsia="en-GB"/>
        </w:rPr>
        <w:t xml:space="preserve">ocial </w:t>
      </w:r>
      <w:r w:rsidR="00F60ECA">
        <w:rPr>
          <w:lang w:eastAsia="en-GB"/>
        </w:rPr>
        <w:t>C</w:t>
      </w:r>
      <w:r>
        <w:rPr>
          <w:lang w:eastAsia="en-GB"/>
        </w:rPr>
        <w:t xml:space="preserve">are </w:t>
      </w:r>
      <w:r w:rsidR="00F60ECA">
        <w:rPr>
          <w:lang w:eastAsia="en-GB"/>
        </w:rPr>
        <w:t>R</w:t>
      </w:r>
      <w:r>
        <w:rPr>
          <w:lang w:eastAsia="en-GB"/>
        </w:rPr>
        <w:t xml:space="preserve">esearch and where </w:t>
      </w:r>
      <w:r w:rsidR="00F60ECA">
        <w:rPr>
          <w:lang w:eastAsia="en-GB"/>
        </w:rPr>
        <w:t>a</w:t>
      </w:r>
      <w:r>
        <w:rPr>
          <w:lang w:eastAsia="en-GB"/>
        </w:rPr>
        <w:t xml:space="preserve"> </w:t>
      </w:r>
      <w:proofErr w:type="spellStart"/>
      <w:r>
        <w:rPr>
          <w:lang w:eastAsia="en-GB"/>
        </w:rPr>
        <w:t>UoB</w:t>
      </w:r>
      <w:proofErr w:type="spellEnd"/>
      <w:r>
        <w:rPr>
          <w:lang w:eastAsia="en-GB"/>
        </w:rPr>
        <w:t xml:space="preserve"> REC has provided approval, there is no formal requirement for a </w:t>
      </w:r>
      <w:r w:rsidR="00F56185">
        <w:rPr>
          <w:lang w:eastAsia="en-GB"/>
        </w:rPr>
        <w:t>s</w:t>
      </w:r>
      <w:r>
        <w:rPr>
          <w:lang w:eastAsia="en-GB"/>
        </w:rPr>
        <w:t xml:space="preserve">ponsor. However, the University is still required to maintain institutional oversight of these </w:t>
      </w:r>
      <w:r w:rsidR="00955CA4">
        <w:rPr>
          <w:lang w:eastAsia="en-GB"/>
        </w:rPr>
        <w:t>trials</w:t>
      </w:r>
      <w:r w:rsidR="00E95594">
        <w:rPr>
          <w:lang w:eastAsia="en-GB"/>
        </w:rPr>
        <w:t xml:space="preserve">. Therefore, </w:t>
      </w:r>
      <w:r w:rsidR="00D23530">
        <w:rPr>
          <w:lang w:eastAsia="en-GB"/>
        </w:rPr>
        <w:t>the s</w:t>
      </w:r>
      <w:r>
        <w:rPr>
          <w:lang w:eastAsia="en-GB"/>
        </w:rPr>
        <w:t xml:space="preserve">ame </w:t>
      </w:r>
      <w:r w:rsidR="00D23530">
        <w:rPr>
          <w:lang w:eastAsia="en-GB"/>
        </w:rPr>
        <w:t xml:space="preserve">oversight </w:t>
      </w:r>
      <w:r>
        <w:rPr>
          <w:lang w:eastAsia="en-GB"/>
        </w:rPr>
        <w:t>process</w:t>
      </w:r>
      <w:r w:rsidR="00E95594">
        <w:rPr>
          <w:lang w:eastAsia="en-GB"/>
        </w:rPr>
        <w:t xml:space="preserve">, </w:t>
      </w:r>
      <w:r w:rsidR="00D23530">
        <w:rPr>
          <w:lang w:eastAsia="en-GB"/>
        </w:rPr>
        <w:t xml:space="preserve">as </w:t>
      </w:r>
      <w:r>
        <w:rPr>
          <w:lang w:eastAsia="en-GB"/>
        </w:rPr>
        <w:t xml:space="preserve">detailed in this </w:t>
      </w:r>
      <w:r w:rsidR="00D23530">
        <w:rPr>
          <w:lang w:eastAsia="en-GB"/>
        </w:rPr>
        <w:t xml:space="preserve">SOP, will be </w:t>
      </w:r>
      <w:r>
        <w:rPr>
          <w:lang w:eastAsia="en-GB"/>
        </w:rPr>
        <w:t>applied. In addition,</w:t>
      </w:r>
      <w:r w:rsidRPr="00686F56">
        <w:rPr>
          <w:lang w:eastAsia="en-GB"/>
        </w:rPr>
        <w:t xml:space="preserve"> </w:t>
      </w:r>
      <w:r>
        <w:rPr>
          <w:lang w:eastAsia="en-GB"/>
        </w:rPr>
        <w:t xml:space="preserve">where </w:t>
      </w:r>
      <w:r w:rsidR="00955CA4">
        <w:rPr>
          <w:lang w:eastAsia="en-GB"/>
        </w:rPr>
        <w:t xml:space="preserve">any other </w:t>
      </w:r>
      <w:r w:rsidR="00B63AF7">
        <w:rPr>
          <w:lang w:eastAsia="en-GB"/>
        </w:rPr>
        <w:t xml:space="preserve">clinical </w:t>
      </w:r>
      <w:r>
        <w:rPr>
          <w:lang w:eastAsia="en-GB"/>
        </w:rPr>
        <w:t xml:space="preserve">research is designated by </w:t>
      </w:r>
      <w:r w:rsidR="00E95594">
        <w:rPr>
          <w:lang w:eastAsia="en-GB"/>
        </w:rPr>
        <w:t xml:space="preserve">a </w:t>
      </w:r>
      <w:proofErr w:type="spellStart"/>
      <w:r>
        <w:rPr>
          <w:lang w:eastAsia="en-GB"/>
        </w:rPr>
        <w:t>UoB</w:t>
      </w:r>
      <w:proofErr w:type="spellEnd"/>
      <w:r>
        <w:rPr>
          <w:lang w:eastAsia="en-GB"/>
        </w:rPr>
        <w:t xml:space="preserve"> REC as having to work to the </w:t>
      </w:r>
      <w:r w:rsidR="00B63AF7" w:rsidRPr="008C0711">
        <w:rPr>
          <w:rStyle w:val="ReferencestootherSOPsQCDsChar"/>
        </w:rPr>
        <w:t xml:space="preserve">UoB </w:t>
      </w:r>
      <w:r w:rsidR="00B63AF7" w:rsidRPr="00484683">
        <w:rPr>
          <w:rStyle w:val="ReferencestootherSOPsQCDsChar"/>
        </w:rPr>
        <w:t xml:space="preserve">Principles of </w:t>
      </w:r>
      <w:r w:rsidR="00B63AF7" w:rsidRPr="008C0711">
        <w:rPr>
          <w:rStyle w:val="ReferencestootherSOPsQCDsChar"/>
        </w:rPr>
        <w:t>GCP for</w:t>
      </w:r>
      <w:r w:rsidR="00B63AF7" w:rsidRPr="00484683">
        <w:rPr>
          <w:rStyle w:val="ReferencestootherSOPsQCDsChar"/>
        </w:rPr>
        <w:t xml:space="preserve"> Clinical </w:t>
      </w:r>
      <w:r w:rsidR="00B63AF7" w:rsidRPr="008C0711">
        <w:rPr>
          <w:rStyle w:val="ReferencestootherSOPsQCDsChar"/>
        </w:rPr>
        <w:t>Research</w:t>
      </w:r>
      <w:r w:rsidR="00B63AF7" w:rsidRPr="003A0F52">
        <w:rPr>
          <w:rStyle w:val="ReferencestootherSOPsQCDsChar"/>
        </w:rPr>
        <w:t xml:space="preserve"> (</w:t>
      </w:r>
      <w:r w:rsidR="00B63AF7" w:rsidRPr="001D2CE6">
        <w:rPr>
          <w:rStyle w:val="ReferencestootherSOPsQCDsChar"/>
        </w:rPr>
        <w:t>UoB-GCP-POL-001</w:t>
      </w:r>
      <w:r w:rsidR="00E95594" w:rsidRPr="001D2CE6">
        <w:rPr>
          <w:rStyle w:val="ReferencestootherSOPsQCDsChar"/>
        </w:rPr>
        <w:t>)</w:t>
      </w:r>
      <w:r w:rsidR="00E95594">
        <w:rPr>
          <w:lang w:eastAsia="en-GB"/>
        </w:rPr>
        <w:t xml:space="preserve">, </w:t>
      </w:r>
      <w:r>
        <w:rPr>
          <w:lang w:eastAsia="en-GB"/>
        </w:rPr>
        <w:t xml:space="preserve">it will follow the same process for </w:t>
      </w:r>
      <w:r w:rsidR="00B63AF7">
        <w:rPr>
          <w:lang w:eastAsia="en-GB"/>
        </w:rPr>
        <w:t>s</w:t>
      </w:r>
      <w:r>
        <w:rPr>
          <w:lang w:eastAsia="en-GB"/>
        </w:rPr>
        <w:t xml:space="preserve">ponsor oversight as captured in this SOP. For ease, the SOP will refer to </w:t>
      </w:r>
      <w:r w:rsidR="00B63AF7">
        <w:rPr>
          <w:lang w:eastAsia="en-GB"/>
        </w:rPr>
        <w:t>s</w:t>
      </w:r>
      <w:r>
        <w:rPr>
          <w:lang w:eastAsia="en-GB"/>
        </w:rPr>
        <w:t>ponsor oversight only from this point onwards, which can be read as ‘</w:t>
      </w:r>
      <w:r w:rsidR="00B63AF7">
        <w:rPr>
          <w:lang w:eastAsia="en-GB"/>
        </w:rPr>
        <w:t>s</w:t>
      </w:r>
      <w:r>
        <w:rPr>
          <w:lang w:eastAsia="en-GB"/>
        </w:rPr>
        <w:t xml:space="preserve">ponsor oversight’ or ‘institutional oversight’. </w:t>
      </w:r>
    </w:p>
    <w:p w14:paraId="03A3E703" w14:textId="2C5E997C" w:rsidR="002F1172" w:rsidRDefault="002F1172" w:rsidP="008E0AAD">
      <w:pPr>
        <w:rPr>
          <w:lang w:eastAsia="en-GB"/>
        </w:rPr>
      </w:pPr>
      <w:r w:rsidRPr="00405893">
        <w:t xml:space="preserve">For the purposes of this SOP the terms ‘clinical </w:t>
      </w:r>
      <w:r>
        <w:t>research’</w:t>
      </w:r>
      <w:r w:rsidRPr="00405893">
        <w:t xml:space="preserve"> </w:t>
      </w:r>
      <w:r>
        <w:t xml:space="preserve">or ‘project’ </w:t>
      </w:r>
      <w:r w:rsidRPr="00405893">
        <w:t>will cover CTIMPs, other interventional trials (</w:t>
      </w:r>
      <w:proofErr w:type="gramStart"/>
      <w:r w:rsidRPr="00405893">
        <w:t>e.g.</w:t>
      </w:r>
      <w:proofErr w:type="gramEnd"/>
      <w:r w:rsidRPr="00405893">
        <w:t xml:space="preserve"> surgical trials, device trials and non-CTIMP trials, and any other projects deemed to be ‘interventional’ by the </w:t>
      </w:r>
      <w:r w:rsidR="0048209B">
        <w:t>s</w:t>
      </w:r>
      <w:r w:rsidRPr="00405893">
        <w:t>ponsor), and clinical studies.</w:t>
      </w:r>
    </w:p>
    <w:p w14:paraId="14C9A3C9" w14:textId="77777777" w:rsidR="00B46D81" w:rsidRDefault="00B46D81" w:rsidP="00B46D81">
      <w:pPr>
        <w:pStyle w:val="Heading2"/>
        <w:rPr>
          <w:lang w:eastAsia="en-GB"/>
        </w:rPr>
      </w:pPr>
      <w:r>
        <w:rPr>
          <w:lang w:eastAsia="en-GB"/>
        </w:rPr>
        <w:t>Sponsor oversight at the University of Birmingham</w:t>
      </w:r>
    </w:p>
    <w:p w14:paraId="169D07ED" w14:textId="7D3430CD" w:rsidR="00B46D81" w:rsidRDefault="00B46D81" w:rsidP="0076133E">
      <w:pPr>
        <w:rPr>
          <w:lang w:eastAsia="en-GB"/>
        </w:rPr>
      </w:pPr>
      <w:r w:rsidRPr="6CA5FC00">
        <w:rPr>
          <w:lang w:eastAsia="en-GB"/>
        </w:rPr>
        <w:t xml:space="preserve">At </w:t>
      </w:r>
      <w:r w:rsidR="0063208C" w:rsidRPr="6CA5FC00">
        <w:rPr>
          <w:lang w:eastAsia="en-GB"/>
        </w:rPr>
        <w:t xml:space="preserve">the </w:t>
      </w:r>
      <w:r w:rsidRPr="6CA5FC00">
        <w:rPr>
          <w:lang w:eastAsia="en-GB"/>
        </w:rPr>
        <w:t>UoB the design and management</w:t>
      </w:r>
      <w:r w:rsidR="00DD190F" w:rsidRPr="6CA5FC00">
        <w:rPr>
          <w:lang w:eastAsia="en-GB"/>
        </w:rPr>
        <w:t xml:space="preserve"> of a project</w:t>
      </w:r>
      <w:r w:rsidRPr="6CA5FC00">
        <w:rPr>
          <w:lang w:eastAsia="en-GB"/>
        </w:rPr>
        <w:t xml:space="preserve"> is delegated to the CI through the </w:t>
      </w:r>
      <w:proofErr w:type="spellStart"/>
      <w:r w:rsidRPr="6CA5FC00">
        <w:rPr>
          <w:lang w:eastAsia="en-GB"/>
        </w:rPr>
        <w:t>UoB</w:t>
      </w:r>
      <w:r w:rsidR="0048209B">
        <w:rPr>
          <w:lang w:eastAsia="en-GB"/>
        </w:rPr>
        <w:t>’s</w:t>
      </w:r>
      <w:proofErr w:type="spellEnd"/>
      <w:r w:rsidRPr="6CA5FC00">
        <w:rPr>
          <w:lang w:eastAsia="en-GB"/>
        </w:rPr>
        <w:t xml:space="preserve"> </w:t>
      </w:r>
      <w:r w:rsidR="0063208C" w:rsidRPr="6CA5FC00">
        <w:rPr>
          <w:lang w:eastAsia="en-GB"/>
        </w:rPr>
        <w:t>c</w:t>
      </w:r>
      <w:r w:rsidRPr="6CA5FC00">
        <w:rPr>
          <w:lang w:eastAsia="en-GB"/>
        </w:rPr>
        <w:t xml:space="preserve">linical </w:t>
      </w:r>
      <w:r w:rsidR="0063208C" w:rsidRPr="6CA5FC00">
        <w:rPr>
          <w:lang w:eastAsia="en-GB"/>
        </w:rPr>
        <w:t>research q</w:t>
      </w:r>
      <w:r w:rsidRPr="6CA5FC00">
        <w:rPr>
          <w:lang w:eastAsia="en-GB"/>
        </w:rPr>
        <w:t xml:space="preserve">uality </w:t>
      </w:r>
      <w:r w:rsidR="0063208C" w:rsidRPr="6CA5FC00">
        <w:rPr>
          <w:lang w:eastAsia="en-GB"/>
        </w:rPr>
        <w:t>m</w:t>
      </w:r>
      <w:r w:rsidRPr="6CA5FC00">
        <w:rPr>
          <w:lang w:eastAsia="en-GB"/>
        </w:rPr>
        <w:t xml:space="preserve">anagement </w:t>
      </w:r>
      <w:r w:rsidR="0063208C" w:rsidRPr="6CA5FC00">
        <w:rPr>
          <w:lang w:eastAsia="en-GB"/>
        </w:rPr>
        <w:t>s</w:t>
      </w:r>
      <w:r w:rsidRPr="6CA5FC00">
        <w:rPr>
          <w:lang w:eastAsia="en-GB"/>
        </w:rPr>
        <w:t xml:space="preserve">ystem (QMS) and/or the CI </w:t>
      </w:r>
      <w:r w:rsidR="00955CA4">
        <w:rPr>
          <w:lang w:eastAsia="en-GB"/>
        </w:rPr>
        <w:t>d</w:t>
      </w:r>
      <w:r w:rsidRPr="6CA5FC00">
        <w:rPr>
          <w:lang w:eastAsia="en-GB"/>
        </w:rPr>
        <w:t>eclaration issued by the RG</w:t>
      </w:r>
      <w:r w:rsidR="00B55D4B">
        <w:rPr>
          <w:lang w:eastAsia="en-GB"/>
        </w:rPr>
        <w:t>&amp;E</w:t>
      </w:r>
      <w:r w:rsidRPr="6CA5FC00">
        <w:rPr>
          <w:lang w:eastAsia="en-GB"/>
        </w:rPr>
        <w:t>T and signed by the CI at the time of sponsorship approval.</w:t>
      </w:r>
      <w:r w:rsidR="000B25EB">
        <w:rPr>
          <w:lang w:eastAsia="en-GB"/>
        </w:rPr>
        <w:t xml:space="preserve"> Where the CI is external to the UoB, an external CI agreement will </w:t>
      </w:r>
      <w:r w:rsidR="00247D6C">
        <w:rPr>
          <w:lang w:eastAsia="en-GB"/>
        </w:rPr>
        <w:t xml:space="preserve">be </w:t>
      </w:r>
      <w:r w:rsidR="000B25EB">
        <w:rPr>
          <w:lang w:eastAsia="en-GB"/>
        </w:rPr>
        <w:t>arranged by the Research Contracts Teams.</w:t>
      </w:r>
      <w:r w:rsidRPr="6CA5FC00">
        <w:rPr>
          <w:lang w:eastAsia="en-GB"/>
        </w:rPr>
        <w:t xml:space="preserve"> </w:t>
      </w:r>
      <w:r>
        <w:t xml:space="preserve">The </w:t>
      </w:r>
      <w:r w:rsidR="0063208C">
        <w:t xml:space="preserve">project </w:t>
      </w:r>
      <w:r>
        <w:t xml:space="preserve">may also be managed through a </w:t>
      </w:r>
      <w:proofErr w:type="spellStart"/>
      <w:r>
        <w:t>UoB</w:t>
      </w:r>
      <w:r w:rsidR="0048209B">
        <w:t>’s</w:t>
      </w:r>
      <w:proofErr w:type="spellEnd"/>
      <w:r>
        <w:t xml:space="preserve"> CTU; where this is the case</w:t>
      </w:r>
      <w:r w:rsidR="0048209B">
        <w:t>,</w:t>
      </w:r>
      <w:r>
        <w:t xml:space="preserve"> the </w:t>
      </w:r>
      <w:r w:rsidR="0063208C">
        <w:t>project</w:t>
      </w:r>
      <w:r w:rsidR="0048209B">
        <w:t>-</w:t>
      </w:r>
      <w:r>
        <w:t xml:space="preserve">related tasks </w:t>
      </w:r>
      <w:r w:rsidR="008B259E">
        <w:t xml:space="preserve">may be further delegated by the CI to the CTU and </w:t>
      </w:r>
      <w:r>
        <w:t xml:space="preserve">captured in </w:t>
      </w:r>
      <w:r w:rsidR="008B259E">
        <w:t>a</w:t>
      </w:r>
      <w:r w:rsidRPr="6CA5FC00">
        <w:rPr>
          <w:lang w:eastAsia="en-GB"/>
        </w:rPr>
        <w:t xml:space="preserve"> </w:t>
      </w:r>
      <w:r w:rsidR="0048209B">
        <w:rPr>
          <w:lang w:eastAsia="en-GB"/>
        </w:rPr>
        <w:t>c</w:t>
      </w:r>
      <w:r w:rsidRPr="6CA5FC00">
        <w:rPr>
          <w:lang w:eastAsia="en-GB"/>
        </w:rPr>
        <w:t xml:space="preserve">linical </w:t>
      </w:r>
      <w:r w:rsidR="0048209B">
        <w:rPr>
          <w:lang w:eastAsia="en-GB"/>
        </w:rPr>
        <w:t>t</w:t>
      </w:r>
      <w:r w:rsidRPr="6CA5FC00">
        <w:rPr>
          <w:lang w:eastAsia="en-GB"/>
        </w:rPr>
        <w:t xml:space="preserve">rials </w:t>
      </w:r>
      <w:r w:rsidR="0048209B">
        <w:rPr>
          <w:lang w:eastAsia="en-GB"/>
        </w:rPr>
        <w:t>t</w:t>
      </w:r>
      <w:r w:rsidRPr="6CA5FC00">
        <w:rPr>
          <w:lang w:eastAsia="en-GB"/>
        </w:rPr>
        <w:t xml:space="preserve">ask </w:t>
      </w:r>
      <w:r w:rsidR="0048209B">
        <w:rPr>
          <w:lang w:eastAsia="en-GB"/>
        </w:rPr>
        <w:t>d</w:t>
      </w:r>
      <w:r w:rsidRPr="6CA5FC00">
        <w:rPr>
          <w:lang w:eastAsia="en-GB"/>
        </w:rPr>
        <w:t xml:space="preserve">elegation </w:t>
      </w:r>
      <w:r w:rsidR="0048209B">
        <w:rPr>
          <w:lang w:eastAsia="en-GB"/>
        </w:rPr>
        <w:t>l</w:t>
      </w:r>
      <w:r w:rsidRPr="6CA5FC00">
        <w:rPr>
          <w:lang w:eastAsia="en-GB"/>
        </w:rPr>
        <w:t xml:space="preserve">og (see </w:t>
      </w:r>
      <w:r w:rsidR="008B259E" w:rsidRPr="6CA5FC00">
        <w:rPr>
          <w:lang w:eastAsia="en-GB"/>
        </w:rPr>
        <w:t>the</w:t>
      </w:r>
      <w:r w:rsidR="008B259E" w:rsidRPr="00484683">
        <w:t xml:space="preserve"> </w:t>
      </w:r>
      <w:r w:rsidRPr="6CA5FC00">
        <w:rPr>
          <w:rStyle w:val="ReferencestootherSOPsQCDsChar"/>
        </w:rPr>
        <w:t>Clinical Trial Task Delegation Log</w:t>
      </w:r>
      <w:r w:rsidR="00484683">
        <w:rPr>
          <w:rStyle w:val="ReferencestootherSOPsQCDsChar"/>
        </w:rPr>
        <w:t xml:space="preserve"> (UoB-</w:t>
      </w:r>
      <w:r w:rsidR="002F6968">
        <w:rPr>
          <w:rStyle w:val="ReferencestootherSOPsQCDsChar"/>
        </w:rPr>
        <w:t>SPO</w:t>
      </w:r>
      <w:r w:rsidR="00484683">
        <w:rPr>
          <w:rStyle w:val="ReferencestootherSOPsQCDsChar"/>
        </w:rPr>
        <w:t>-QCD-00</w:t>
      </w:r>
      <w:r w:rsidR="002F6968">
        <w:rPr>
          <w:rStyle w:val="ReferencestootherSOPsQCDsChar"/>
        </w:rPr>
        <w:t>1</w:t>
      </w:r>
      <w:r w:rsidR="00484683">
        <w:rPr>
          <w:rStyle w:val="ReferencestootherSOPsQCDsChar"/>
        </w:rPr>
        <w:t>)</w:t>
      </w:r>
      <w:r w:rsidR="00484683" w:rsidRPr="000A1E87">
        <w:t xml:space="preserve"> for a template)</w:t>
      </w:r>
      <w:r w:rsidR="00484683" w:rsidRPr="00484683">
        <w:t>.</w:t>
      </w:r>
      <w:r w:rsidRPr="6CA5FC00">
        <w:rPr>
          <w:lang w:eastAsia="en-GB"/>
        </w:rPr>
        <w:t xml:space="preserve"> The remaining functions</w:t>
      </w:r>
      <w:r w:rsidR="00144160">
        <w:rPr>
          <w:lang w:eastAsia="en-GB"/>
        </w:rPr>
        <w:t xml:space="preserve">, </w:t>
      </w:r>
      <w:r w:rsidRPr="6CA5FC00">
        <w:rPr>
          <w:lang w:eastAsia="en-GB"/>
        </w:rPr>
        <w:t>including maintaining oversight</w:t>
      </w:r>
      <w:r w:rsidR="00144160">
        <w:rPr>
          <w:lang w:eastAsia="en-GB"/>
        </w:rPr>
        <w:t>,</w:t>
      </w:r>
      <w:r w:rsidRPr="6CA5FC00">
        <w:rPr>
          <w:lang w:eastAsia="en-GB"/>
        </w:rPr>
        <w:t xml:space="preserve"> are shared between the RG</w:t>
      </w:r>
      <w:r w:rsidR="00B55948" w:rsidRPr="6CA5FC00">
        <w:rPr>
          <w:lang w:eastAsia="en-GB"/>
        </w:rPr>
        <w:t>&amp;E</w:t>
      </w:r>
      <w:r w:rsidRPr="6CA5FC00">
        <w:rPr>
          <w:lang w:eastAsia="en-GB"/>
        </w:rPr>
        <w:t xml:space="preserve">T, </w:t>
      </w:r>
      <w:r w:rsidR="00B55948" w:rsidRPr="6CA5FC00">
        <w:rPr>
          <w:lang w:eastAsia="en-GB"/>
        </w:rPr>
        <w:t xml:space="preserve">the </w:t>
      </w:r>
      <w:r w:rsidRPr="6CA5FC00">
        <w:rPr>
          <w:lang w:eastAsia="en-GB"/>
        </w:rPr>
        <w:t>CRCT</w:t>
      </w:r>
      <w:r w:rsidR="00144160">
        <w:rPr>
          <w:lang w:eastAsia="en-GB"/>
        </w:rPr>
        <w:t>,</w:t>
      </w:r>
      <w:r w:rsidRPr="6CA5FC00">
        <w:rPr>
          <w:lang w:eastAsia="en-GB"/>
        </w:rPr>
        <w:t xml:space="preserve"> and </w:t>
      </w:r>
      <w:r w:rsidR="00B55948" w:rsidRPr="6CA5FC00">
        <w:rPr>
          <w:lang w:eastAsia="en-GB"/>
        </w:rPr>
        <w:t>the oversight committees (</w:t>
      </w:r>
      <w:r w:rsidRPr="6CA5FC00">
        <w:rPr>
          <w:lang w:eastAsia="en-GB"/>
        </w:rPr>
        <w:t>CTOC</w:t>
      </w:r>
      <w:r w:rsidR="00B55948" w:rsidRPr="6CA5FC00">
        <w:rPr>
          <w:lang w:eastAsia="en-GB"/>
        </w:rPr>
        <w:t xml:space="preserve"> and HTOC</w:t>
      </w:r>
      <w:r w:rsidR="00144160" w:rsidRPr="6CA5FC00">
        <w:rPr>
          <w:lang w:eastAsia="en-GB"/>
        </w:rPr>
        <w:t>)</w:t>
      </w:r>
      <w:r w:rsidR="00144160">
        <w:rPr>
          <w:lang w:eastAsia="en-GB"/>
        </w:rPr>
        <w:t xml:space="preserve">. These functions </w:t>
      </w:r>
      <w:r w:rsidRPr="6CA5FC00">
        <w:rPr>
          <w:lang w:eastAsia="en-GB"/>
        </w:rPr>
        <w:t xml:space="preserve">are detailed </w:t>
      </w:r>
      <w:r w:rsidR="0076133E">
        <w:rPr>
          <w:lang w:eastAsia="en-GB"/>
        </w:rPr>
        <w:t xml:space="preserve">in the </w:t>
      </w:r>
      <w:r w:rsidR="00144160" w:rsidRPr="00144160">
        <w:rPr>
          <w:i/>
          <w:iCs/>
          <w:lang w:eastAsia="en-GB"/>
        </w:rPr>
        <w:t>P</w:t>
      </w:r>
      <w:r w:rsidR="0076133E" w:rsidRPr="00144160">
        <w:rPr>
          <w:i/>
          <w:iCs/>
          <w:lang w:eastAsia="en-GB"/>
        </w:rPr>
        <w:t>rocedure</w:t>
      </w:r>
      <w:r w:rsidR="0076133E">
        <w:rPr>
          <w:lang w:eastAsia="en-GB"/>
        </w:rPr>
        <w:t xml:space="preserve"> section </w:t>
      </w:r>
      <w:r w:rsidRPr="6CA5FC00">
        <w:rPr>
          <w:lang w:eastAsia="en-GB"/>
        </w:rPr>
        <w:t>below</w:t>
      </w:r>
      <w:r w:rsidR="0076133E">
        <w:rPr>
          <w:lang w:eastAsia="en-GB"/>
        </w:rPr>
        <w:t xml:space="preserve"> or the relevant policy/SOP</w:t>
      </w:r>
      <w:r w:rsidR="00955CA4">
        <w:rPr>
          <w:lang w:eastAsia="en-GB"/>
        </w:rPr>
        <w:t xml:space="preserve"> in the </w:t>
      </w:r>
      <w:proofErr w:type="spellStart"/>
      <w:r w:rsidR="00955CA4">
        <w:rPr>
          <w:lang w:eastAsia="en-GB"/>
        </w:rPr>
        <w:t>UoB</w:t>
      </w:r>
      <w:r w:rsidR="006C5BEE">
        <w:rPr>
          <w:lang w:eastAsia="en-GB"/>
        </w:rPr>
        <w:t>’s</w:t>
      </w:r>
      <w:proofErr w:type="spellEnd"/>
      <w:r w:rsidR="00955CA4">
        <w:rPr>
          <w:lang w:eastAsia="en-GB"/>
        </w:rPr>
        <w:t xml:space="preserve"> clinical research QMS</w:t>
      </w:r>
      <w:r w:rsidRPr="6CA5FC00">
        <w:rPr>
          <w:lang w:eastAsia="en-GB"/>
        </w:rPr>
        <w:t>.</w:t>
      </w:r>
      <w:r w:rsidR="00955CA4" w:rsidRPr="00955CA4">
        <w:t xml:space="preserve"> </w:t>
      </w:r>
      <w:r w:rsidR="00955CA4" w:rsidRPr="007C2F78">
        <w:t xml:space="preserve">See the </w:t>
      </w:r>
      <w:r w:rsidR="00955CA4" w:rsidRPr="000A1E87">
        <w:rPr>
          <w:rStyle w:val="ReferencestootherSOPsQCDsChar"/>
        </w:rPr>
        <w:t>Clinical Research Quality Manual (UoB-CQM-POL-001)</w:t>
      </w:r>
      <w:r w:rsidR="00955CA4" w:rsidRPr="007C2F78">
        <w:t xml:space="preserve"> for further details on the UoB’s research governance framework.</w:t>
      </w:r>
    </w:p>
    <w:bookmarkEnd w:id="2"/>
    <w:p w14:paraId="0C1E14E3" w14:textId="3ACDBB19" w:rsidR="00E22773" w:rsidRPr="00435EAE" w:rsidRDefault="00C3647F">
      <w:pPr>
        <w:pStyle w:val="Heading1"/>
      </w:pPr>
      <w:r w:rsidRPr="00435EAE">
        <w:t>Procedure</w:t>
      </w:r>
    </w:p>
    <w:p w14:paraId="615E5F85" w14:textId="471068A4" w:rsidR="00B46D81" w:rsidRPr="00484683" w:rsidRDefault="00484683" w:rsidP="00B46D81">
      <w:pPr>
        <w:pStyle w:val="Heading2"/>
      </w:pPr>
      <w:r w:rsidRPr="00484683">
        <w:t xml:space="preserve">Clinical research </w:t>
      </w:r>
      <w:r w:rsidR="00B46D81" w:rsidRPr="00484683">
        <w:t>portfolio oversight</w:t>
      </w:r>
    </w:p>
    <w:p w14:paraId="7C834DC6" w14:textId="438BD11F" w:rsidR="00B46D81" w:rsidRPr="004F4EA9" w:rsidRDefault="00B46D81" w:rsidP="00B46D81">
      <w:pPr>
        <w:pStyle w:val="NumberlistforSOPs"/>
        <w:numPr>
          <w:ilvl w:val="0"/>
          <w:numId w:val="12"/>
        </w:numPr>
      </w:pPr>
      <w:r w:rsidRPr="00484683">
        <w:t>The RG</w:t>
      </w:r>
      <w:r w:rsidR="00CF3B0B">
        <w:t>&amp;E</w:t>
      </w:r>
      <w:r w:rsidRPr="00484683">
        <w:t xml:space="preserve">T will maintain an electronic database (at time of writing </w:t>
      </w:r>
      <w:proofErr w:type="spellStart"/>
      <w:r w:rsidRPr="00484683">
        <w:t>ReDA</w:t>
      </w:r>
      <w:proofErr w:type="spellEnd"/>
      <w:r w:rsidRPr="00484683">
        <w:t>)</w:t>
      </w:r>
      <w:r w:rsidR="006C5BEE">
        <w:t xml:space="preserve"> that records </w:t>
      </w:r>
      <w:r w:rsidRPr="00484683">
        <w:t xml:space="preserve">all </w:t>
      </w:r>
      <w:r w:rsidR="00877B84">
        <w:t>clinical research</w:t>
      </w:r>
      <w:r w:rsidR="00877B84" w:rsidRPr="00484683">
        <w:t xml:space="preserve"> </w:t>
      </w:r>
      <w:r w:rsidRPr="00484683">
        <w:t xml:space="preserve">requiring </w:t>
      </w:r>
      <w:r w:rsidR="00955CA4">
        <w:t>s</w:t>
      </w:r>
      <w:r w:rsidRPr="00484683">
        <w:t xml:space="preserve">ponsor oversight, </w:t>
      </w:r>
      <w:r w:rsidR="006C5BEE">
        <w:t>including</w:t>
      </w:r>
      <w:r w:rsidRPr="00484683">
        <w:t xml:space="preserve"> </w:t>
      </w:r>
      <w:r w:rsidR="006C5BEE">
        <w:t>its</w:t>
      </w:r>
      <w:r w:rsidRPr="00484683">
        <w:t xml:space="preserve"> status. </w:t>
      </w:r>
    </w:p>
    <w:p w14:paraId="75DF9186" w14:textId="261EEF16" w:rsidR="00B46D81" w:rsidRPr="00484683" w:rsidRDefault="00B46D81" w:rsidP="00B46D81">
      <w:pPr>
        <w:pStyle w:val="NumberlistforSOPs"/>
        <w:numPr>
          <w:ilvl w:val="0"/>
          <w:numId w:val="12"/>
        </w:numPr>
      </w:pPr>
      <w:bookmarkStart w:id="3" w:name="_Hlk106368262"/>
      <w:r w:rsidRPr="004F4EA9">
        <w:t>The RG</w:t>
      </w:r>
      <w:r w:rsidR="00CF3B0B">
        <w:t>&amp;E</w:t>
      </w:r>
      <w:r w:rsidRPr="004F4EA9">
        <w:t xml:space="preserve">T will report to the CTOC on changes to the portfolio of </w:t>
      </w:r>
      <w:r w:rsidR="00877B84">
        <w:t>projects</w:t>
      </w:r>
      <w:r w:rsidRPr="004F4EA9">
        <w:t xml:space="preserve"> managed outside a </w:t>
      </w:r>
      <w:proofErr w:type="spellStart"/>
      <w:r w:rsidRPr="004F4EA9">
        <w:t>UoB</w:t>
      </w:r>
      <w:r w:rsidR="00D06AC9">
        <w:t>’s</w:t>
      </w:r>
      <w:proofErr w:type="spellEnd"/>
      <w:r w:rsidRPr="004F4EA9">
        <w:t xml:space="preserve"> CTU at each CTOC meeting. The reports will include new applications and amendments received since the last CTOC meeting, the turnaround</w:t>
      </w:r>
      <w:r w:rsidRPr="00484683">
        <w:t xml:space="preserve"> times for</w:t>
      </w:r>
      <w:r w:rsidR="003F5090" w:rsidRPr="00484683">
        <w:t xml:space="preserve"> the</w:t>
      </w:r>
      <w:r w:rsidRPr="00484683">
        <w:t xml:space="preserve"> RG</w:t>
      </w:r>
      <w:r w:rsidR="00CF3B0B">
        <w:t>&amp;E</w:t>
      </w:r>
      <w:r w:rsidRPr="00484683">
        <w:t>T to complete their review of these applications, any outstanding annual reports, and the actions taken by the RG</w:t>
      </w:r>
      <w:r w:rsidR="00CF3B0B">
        <w:t>&amp;E</w:t>
      </w:r>
      <w:r w:rsidRPr="00484683">
        <w:t xml:space="preserve">T. </w:t>
      </w:r>
    </w:p>
    <w:bookmarkEnd w:id="3"/>
    <w:p w14:paraId="3C4A7FF0" w14:textId="48A1245A" w:rsidR="00C508AE" w:rsidRPr="00484683" w:rsidRDefault="00C508AE" w:rsidP="00B46D81">
      <w:pPr>
        <w:pStyle w:val="NumberlistforSOPs"/>
        <w:numPr>
          <w:ilvl w:val="0"/>
          <w:numId w:val="12"/>
        </w:numPr>
      </w:pPr>
      <w:r w:rsidRPr="00484683">
        <w:t>The RG</w:t>
      </w:r>
      <w:r w:rsidR="00225888">
        <w:t>&amp;E</w:t>
      </w:r>
      <w:r w:rsidRPr="00484683">
        <w:t>T will provide a list of new projects using human tissue that have received sponsorship authorisation since the last HTOC meeting.</w:t>
      </w:r>
    </w:p>
    <w:p w14:paraId="71B34FE4" w14:textId="20E902D8" w:rsidR="00427925" w:rsidRPr="004F4EA9" w:rsidRDefault="00427925" w:rsidP="00427925">
      <w:pPr>
        <w:pStyle w:val="NumberlistforSOPs"/>
        <w:numPr>
          <w:ilvl w:val="0"/>
          <w:numId w:val="12"/>
        </w:numPr>
      </w:pPr>
      <w:r w:rsidRPr="004F4EA9">
        <w:t xml:space="preserve">The </w:t>
      </w:r>
      <w:proofErr w:type="spellStart"/>
      <w:r w:rsidRPr="004F4EA9">
        <w:t>UoB</w:t>
      </w:r>
      <w:r w:rsidR="00D06AC9">
        <w:t>’s</w:t>
      </w:r>
      <w:proofErr w:type="spellEnd"/>
      <w:r w:rsidRPr="004F4EA9">
        <w:t xml:space="preserve"> CTUs will maintain oversight of their </w:t>
      </w:r>
      <w:r>
        <w:t>clinical research</w:t>
      </w:r>
      <w:r w:rsidRPr="004F4EA9">
        <w:t xml:space="preserve"> portfolio, ensuring any reporting timelines are met. </w:t>
      </w:r>
      <w:r w:rsidR="00D06AC9">
        <w:t>Each of t</w:t>
      </w:r>
      <w:r w:rsidRPr="004F4EA9">
        <w:t xml:space="preserve">he </w:t>
      </w:r>
      <w:proofErr w:type="spellStart"/>
      <w:r w:rsidRPr="004F4EA9">
        <w:t>UoB</w:t>
      </w:r>
      <w:r w:rsidR="00D06AC9">
        <w:t>’s</w:t>
      </w:r>
      <w:proofErr w:type="spellEnd"/>
      <w:r w:rsidRPr="004F4EA9">
        <w:t xml:space="preserve"> CTUs will provide an update to the CTOC at the CTOC meetings, identifying any major issues that have been raised within the</w:t>
      </w:r>
      <w:r w:rsidR="00D06AC9">
        <w:t>ir</w:t>
      </w:r>
      <w:r w:rsidRPr="004F4EA9">
        <w:t xml:space="preserve"> CTU since the last CTOC meeting (see also ‘issue management’</w:t>
      </w:r>
      <w:r>
        <w:t xml:space="preserve"> section below</w:t>
      </w:r>
      <w:r w:rsidRPr="004F4EA9">
        <w:t>).</w:t>
      </w:r>
    </w:p>
    <w:p w14:paraId="1CDECA5A" w14:textId="455DFCC4" w:rsidR="00B46D81" w:rsidRPr="004F4EA9" w:rsidRDefault="00B46D81" w:rsidP="00B46D81">
      <w:pPr>
        <w:pStyle w:val="NumberlistforSOPs"/>
        <w:numPr>
          <w:ilvl w:val="0"/>
          <w:numId w:val="12"/>
        </w:numPr>
      </w:pPr>
      <w:r w:rsidRPr="00484683">
        <w:lastRenderedPageBreak/>
        <w:t xml:space="preserve">The CTOC will review the reports provided </w:t>
      </w:r>
      <w:r w:rsidR="00D06AC9" w:rsidRPr="004F4EA9">
        <w:t>during the CTOC meetings</w:t>
      </w:r>
      <w:r w:rsidR="00D06AC9" w:rsidRPr="00484683">
        <w:t xml:space="preserve"> </w:t>
      </w:r>
      <w:r w:rsidRPr="00484683">
        <w:t>by the RG</w:t>
      </w:r>
      <w:r w:rsidR="00CF3B0B">
        <w:t>&amp;E</w:t>
      </w:r>
      <w:r w:rsidRPr="00484683">
        <w:t>T</w:t>
      </w:r>
      <w:r w:rsidR="002918CA">
        <w:t xml:space="preserve"> </w:t>
      </w:r>
      <w:r w:rsidR="00D06AC9">
        <w:t xml:space="preserve">and </w:t>
      </w:r>
      <w:proofErr w:type="spellStart"/>
      <w:r w:rsidRPr="00484683">
        <w:t>UoB</w:t>
      </w:r>
      <w:r w:rsidR="00D06AC9">
        <w:t>’s</w:t>
      </w:r>
      <w:proofErr w:type="spellEnd"/>
      <w:r w:rsidRPr="00484683">
        <w:t xml:space="preserve"> CTUs</w:t>
      </w:r>
      <w:r w:rsidR="00D06AC9">
        <w:t xml:space="preserve">. They will </w:t>
      </w:r>
      <w:r w:rsidR="00427925" w:rsidRPr="004F4EA9">
        <w:t>act</w:t>
      </w:r>
      <w:r w:rsidRPr="004F4EA9">
        <w:t xml:space="preserve"> where major risks </w:t>
      </w:r>
      <w:r w:rsidR="002918CA" w:rsidRPr="004F4EA9">
        <w:t xml:space="preserve">have been identified </w:t>
      </w:r>
      <w:r w:rsidRPr="004F4EA9">
        <w:t xml:space="preserve">to the </w:t>
      </w:r>
      <w:proofErr w:type="spellStart"/>
      <w:r w:rsidRPr="004F4EA9">
        <w:t>UoB</w:t>
      </w:r>
      <w:r w:rsidR="00D06AC9">
        <w:t>’s</w:t>
      </w:r>
      <w:proofErr w:type="spellEnd"/>
      <w:r w:rsidRPr="004F4EA9">
        <w:t xml:space="preserve"> sponsored or co-sponsored </w:t>
      </w:r>
      <w:r w:rsidR="00877B84">
        <w:t>clinical research</w:t>
      </w:r>
      <w:r w:rsidRPr="004F4EA9">
        <w:t xml:space="preserve">, participants and/or the organisation. This may include liaising with CIs or delegates and up-escalating to </w:t>
      </w:r>
      <w:r w:rsidR="00D06AC9">
        <w:t>h</w:t>
      </w:r>
      <w:r w:rsidRPr="004F4EA9">
        <w:t xml:space="preserve">eads of </w:t>
      </w:r>
      <w:r w:rsidR="00D06AC9">
        <w:t>c</w:t>
      </w:r>
      <w:r w:rsidRPr="004F4EA9">
        <w:t>ollege</w:t>
      </w:r>
      <w:r w:rsidR="00846A91">
        <w:t>s</w:t>
      </w:r>
      <w:r w:rsidRPr="004F4EA9">
        <w:t xml:space="preserve"> or RGEIC.</w:t>
      </w:r>
    </w:p>
    <w:p w14:paraId="2A059E29" w14:textId="5E6CBE08" w:rsidR="00B46D81" w:rsidRPr="008C1A3E" w:rsidRDefault="003F5090" w:rsidP="00B46D81">
      <w:pPr>
        <w:pStyle w:val="Heading2"/>
      </w:pPr>
      <w:r w:rsidRPr="004F4EA9">
        <w:t xml:space="preserve">Clinical research </w:t>
      </w:r>
      <w:r w:rsidR="00B46D81" w:rsidRPr="004F4EA9">
        <w:t>oversight</w:t>
      </w:r>
    </w:p>
    <w:p w14:paraId="34915EF7" w14:textId="14BD0064" w:rsidR="00B46D81" w:rsidRPr="008C1A3E" w:rsidRDefault="00B46D81" w:rsidP="00B46D81">
      <w:pPr>
        <w:pStyle w:val="Heading3"/>
      </w:pPr>
      <w:r w:rsidRPr="008C1A3E">
        <w:t>Sponsor review conducted by the RG</w:t>
      </w:r>
      <w:r w:rsidR="00CF3B0B">
        <w:t>&amp;E</w:t>
      </w:r>
      <w:r w:rsidRPr="008C1A3E">
        <w:t>T</w:t>
      </w:r>
    </w:p>
    <w:p w14:paraId="47F4FBED" w14:textId="5D21ADF3" w:rsidR="00B46D81" w:rsidRPr="008C1A3E" w:rsidRDefault="00B46D81" w:rsidP="00B46D81">
      <w:pPr>
        <w:pStyle w:val="NumberlistforSOPs"/>
        <w:numPr>
          <w:ilvl w:val="0"/>
          <w:numId w:val="12"/>
        </w:numPr>
      </w:pPr>
      <w:r w:rsidRPr="008C1A3E">
        <w:t xml:space="preserve">Upon receipt of a new </w:t>
      </w:r>
      <w:r w:rsidR="003F5090" w:rsidRPr="008C1A3E">
        <w:t>s</w:t>
      </w:r>
      <w:r w:rsidRPr="008C1A3E">
        <w:t>ponsorship application, the RG</w:t>
      </w:r>
      <w:r w:rsidR="00CF3B0B">
        <w:t>&amp;E</w:t>
      </w:r>
      <w:r w:rsidRPr="008C1A3E">
        <w:t>T will:</w:t>
      </w:r>
    </w:p>
    <w:p w14:paraId="1C7196E8" w14:textId="55C11CBA" w:rsidR="00B46D81" w:rsidRPr="008C1A3E" w:rsidRDefault="003F5090" w:rsidP="004726EB">
      <w:pPr>
        <w:pStyle w:val="bullet2"/>
      </w:pPr>
      <w:r w:rsidRPr="008C1A3E">
        <w:t>a</w:t>
      </w:r>
      <w:r w:rsidR="00B46D81" w:rsidRPr="008C1A3E">
        <w:t xml:space="preserve">ssign a </w:t>
      </w:r>
      <w:r w:rsidR="002918CA">
        <w:t>s</w:t>
      </w:r>
      <w:r w:rsidR="00B46D81" w:rsidRPr="008C1A3E">
        <w:t>ponsor number (‘RG number”)</w:t>
      </w:r>
    </w:p>
    <w:p w14:paraId="4CB6F3A9" w14:textId="5F27FBE3" w:rsidR="00B46D81" w:rsidRPr="008C1A3E" w:rsidRDefault="003F5090" w:rsidP="004726EB">
      <w:pPr>
        <w:pStyle w:val="bullet2"/>
      </w:pPr>
      <w:r w:rsidRPr="008C1A3E">
        <w:t>l</w:t>
      </w:r>
      <w:r w:rsidR="00B46D81" w:rsidRPr="008C1A3E">
        <w:t xml:space="preserve">og the </w:t>
      </w:r>
      <w:r w:rsidRPr="008C1A3E">
        <w:t>project</w:t>
      </w:r>
      <w:r w:rsidR="00B46D81" w:rsidRPr="008C1A3E">
        <w:t xml:space="preserve"> onto the sponsor’s database (</w:t>
      </w:r>
      <w:r w:rsidR="004726EB" w:rsidRPr="008C1A3E">
        <w:t xml:space="preserve">at time of writing, </w:t>
      </w:r>
      <w:proofErr w:type="spellStart"/>
      <w:r w:rsidR="00B46D81" w:rsidRPr="008C1A3E">
        <w:t>ReDA</w:t>
      </w:r>
      <w:proofErr w:type="spellEnd"/>
      <w:r w:rsidR="00B46D81" w:rsidRPr="008C1A3E">
        <w:t>)</w:t>
      </w:r>
    </w:p>
    <w:p w14:paraId="21AE68C6" w14:textId="466F2ADF" w:rsidR="00B46D81" w:rsidRPr="008C1A3E" w:rsidRDefault="003F5090" w:rsidP="004726EB">
      <w:pPr>
        <w:pStyle w:val="bullet2"/>
      </w:pPr>
      <w:r w:rsidRPr="008C1A3E">
        <w:t>r</w:t>
      </w:r>
      <w:r w:rsidR="00B46D81" w:rsidRPr="008C1A3E">
        <w:t xml:space="preserve">eview the application within 10 working days of receiving the full application, with reference to </w:t>
      </w:r>
      <w:r w:rsidRPr="008C1A3E">
        <w:t>the</w:t>
      </w:r>
      <w:r w:rsidR="00B46D81" w:rsidRPr="008C1A3E">
        <w:rPr>
          <w:rStyle w:val="ReferencestootherSOPsQCDsChar"/>
        </w:rPr>
        <w:t xml:space="preserve"> Sponsor Review Tool</w:t>
      </w:r>
      <w:r w:rsidRPr="008C1A3E">
        <w:rPr>
          <w:rStyle w:val="ReferencestootherSOPsQCDsChar"/>
        </w:rPr>
        <w:t xml:space="preserve"> (UoB-</w:t>
      </w:r>
      <w:r w:rsidR="00B45F1A">
        <w:rPr>
          <w:rStyle w:val="ReferencestootherSOPsQCDsChar"/>
        </w:rPr>
        <w:t>CRG</w:t>
      </w:r>
      <w:r w:rsidRPr="008C1A3E">
        <w:rPr>
          <w:rStyle w:val="ReferencestootherSOPsQCDsChar"/>
        </w:rPr>
        <w:t>-QCD-00</w:t>
      </w:r>
      <w:r w:rsidR="00B45F1A">
        <w:rPr>
          <w:rStyle w:val="ReferencestootherSOPsQCDsChar"/>
        </w:rPr>
        <w:t>1</w:t>
      </w:r>
      <w:r w:rsidRPr="008C1A3E">
        <w:rPr>
          <w:rStyle w:val="ReferencestootherSOPsQCDsChar"/>
        </w:rPr>
        <w:t>)</w:t>
      </w:r>
      <w:r w:rsidRPr="008C1A3E">
        <w:t>.</w:t>
      </w:r>
      <w:r w:rsidR="00B46D81" w:rsidRPr="008C1A3E">
        <w:t xml:space="preserve"> </w:t>
      </w:r>
    </w:p>
    <w:p w14:paraId="3AF62742" w14:textId="34900961" w:rsidR="00B46D81" w:rsidRPr="008C1A3E" w:rsidRDefault="00B46D81" w:rsidP="004726EB">
      <w:pPr>
        <w:pStyle w:val="bullet3"/>
      </w:pPr>
      <w:r w:rsidRPr="008C1A3E">
        <w:t xml:space="preserve">Where the </w:t>
      </w:r>
      <w:r w:rsidR="003F5090" w:rsidRPr="008C1A3E">
        <w:t xml:space="preserve">project </w:t>
      </w:r>
      <w:r w:rsidRPr="008C1A3E">
        <w:t xml:space="preserve">does not meet </w:t>
      </w:r>
      <w:r w:rsidR="002918CA" w:rsidRPr="008C1A3E">
        <w:t>all</w:t>
      </w:r>
      <w:r w:rsidR="002918CA">
        <w:t xml:space="preserve"> </w:t>
      </w:r>
      <w:r w:rsidRPr="008C1A3E">
        <w:t xml:space="preserve">the criteria for </w:t>
      </w:r>
      <w:r w:rsidR="003F5090" w:rsidRPr="008C1A3E">
        <w:t xml:space="preserve">the </w:t>
      </w:r>
      <w:r w:rsidRPr="008C1A3E">
        <w:t>UoB to take on sponsorship, the RG</w:t>
      </w:r>
      <w:r w:rsidR="00225888">
        <w:t>&amp;E</w:t>
      </w:r>
      <w:r w:rsidRPr="008C1A3E">
        <w:t xml:space="preserve">T will forward the </w:t>
      </w:r>
      <w:r w:rsidR="003F5090" w:rsidRPr="008C1A3E">
        <w:t xml:space="preserve">project </w:t>
      </w:r>
      <w:r w:rsidRPr="008C1A3E">
        <w:t xml:space="preserve">to the </w:t>
      </w:r>
      <w:r w:rsidR="002918CA">
        <w:t>c</w:t>
      </w:r>
      <w:r w:rsidRPr="008C1A3E">
        <w:t>hair of the CTOC for advice</w:t>
      </w:r>
      <w:r w:rsidR="003F5090" w:rsidRPr="008C1A3E">
        <w:t>.</w:t>
      </w:r>
    </w:p>
    <w:p w14:paraId="104CD2B7" w14:textId="21EC8CF3" w:rsidR="00B46D81" w:rsidRPr="008C1A3E" w:rsidRDefault="00B46D81" w:rsidP="004726EB">
      <w:pPr>
        <w:pStyle w:val="bullet3"/>
      </w:pPr>
      <w:r w:rsidRPr="008C1A3E">
        <w:t>Where further changes are required, the RG</w:t>
      </w:r>
      <w:r w:rsidR="00225888">
        <w:t>&amp;E</w:t>
      </w:r>
      <w:r w:rsidRPr="008C1A3E">
        <w:t>T will review any subsequent updates within 10 working days and either provide feedback to the researcher or approve the project.</w:t>
      </w:r>
    </w:p>
    <w:p w14:paraId="6E3C71BF" w14:textId="6E9CF014" w:rsidR="00B46D81" w:rsidRPr="008C1A3E" w:rsidRDefault="00B46D81" w:rsidP="00B46D81">
      <w:pPr>
        <w:pStyle w:val="NumberlistforSOPs"/>
        <w:numPr>
          <w:ilvl w:val="0"/>
          <w:numId w:val="12"/>
        </w:numPr>
      </w:pPr>
      <w:r w:rsidRPr="008C1A3E">
        <w:t xml:space="preserve">Where requested, the </w:t>
      </w:r>
      <w:r w:rsidR="002918CA">
        <w:t>c</w:t>
      </w:r>
      <w:r w:rsidRPr="008C1A3E">
        <w:t xml:space="preserve">hair of the CTOC will review a </w:t>
      </w:r>
      <w:r w:rsidR="003F5090" w:rsidRPr="008C1A3E">
        <w:t xml:space="preserve">project </w:t>
      </w:r>
      <w:r w:rsidRPr="008C1A3E">
        <w:t xml:space="preserve">that does not meet all criteria for </w:t>
      </w:r>
      <w:r w:rsidR="003F5090" w:rsidRPr="008C1A3E">
        <w:t xml:space="preserve">the </w:t>
      </w:r>
      <w:r w:rsidRPr="008C1A3E">
        <w:t xml:space="preserve">UoB to take on </w:t>
      </w:r>
      <w:r w:rsidR="002918CA" w:rsidRPr="008C1A3E">
        <w:t>sponsorship and</w:t>
      </w:r>
      <w:r w:rsidRPr="008C1A3E">
        <w:t xml:space="preserve"> </w:t>
      </w:r>
      <w:r w:rsidR="002918CA">
        <w:t xml:space="preserve">will </w:t>
      </w:r>
      <w:r w:rsidRPr="008C1A3E">
        <w:t xml:space="preserve">provide advice. If required, the </w:t>
      </w:r>
      <w:r w:rsidR="002918CA">
        <w:t>c</w:t>
      </w:r>
      <w:r w:rsidRPr="008C1A3E">
        <w:t xml:space="preserve">hair of CTOC will discuss the </w:t>
      </w:r>
      <w:r w:rsidR="003F5090" w:rsidRPr="008C1A3E">
        <w:t xml:space="preserve">project </w:t>
      </w:r>
      <w:r w:rsidRPr="008C1A3E">
        <w:t xml:space="preserve">in more detail with members of the CTOC and liaise with the CI. </w:t>
      </w:r>
    </w:p>
    <w:p w14:paraId="1FE4A03A" w14:textId="15B3347E" w:rsidR="00B46D81" w:rsidRPr="008C1A3E" w:rsidRDefault="00B46D81" w:rsidP="00B46D81">
      <w:pPr>
        <w:pStyle w:val="NumberlistforSOPs"/>
        <w:numPr>
          <w:ilvl w:val="0"/>
          <w:numId w:val="12"/>
        </w:numPr>
      </w:pPr>
      <w:r w:rsidRPr="008C1A3E">
        <w:t xml:space="preserve">Where the </w:t>
      </w:r>
      <w:r w:rsidR="003F5090" w:rsidRPr="008C1A3E">
        <w:t xml:space="preserve">project </w:t>
      </w:r>
      <w:r w:rsidRPr="008C1A3E">
        <w:t xml:space="preserve">meets the criteria for </w:t>
      </w:r>
      <w:r w:rsidR="003F5090" w:rsidRPr="008C1A3E">
        <w:t xml:space="preserve">the </w:t>
      </w:r>
      <w:proofErr w:type="spellStart"/>
      <w:r w:rsidRPr="008C1A3E">
        <w:t>UoB</w:t>
      </w:r>
      <w:proofErr w:type="spellEnd"/>
      <w:r w:rsidRPr="008C1A3E">
        <w:t xml:space="preserve"> to sponsor the </w:t>
      </w:r>
      <w:r w:rsidR="001B5D04" w:rsidRPr="008C1A3E">
        <w:t xml:space="preserve">project </w:t>
      </w:r>
      <w:r w:rsidRPr="008C1A3E">
        <w:t xml:space="preserve">and no further changes are required in the </w:t>
      </w:r>
      <w:r w:rsidR="001B5D04" w:rsidRPr="008C1A3E">
        <w:t xml:space="preserve">project </w:t>
      </w:r>
      <w:r w:rsidRPr="008C1A3E">
        <w:t>documentation, the RG</w:t>
      </w:r>
      <w:r w:rsidR="00CF3B0B">
        <w:t>&amp;E</w:t>
      </w:r>
      <w:r w:rsidRPr="008C1A3E">
        <w:t>T will</w:t>
      </w:r>
      <w:r w:rsidR="001B5D04" w:rsidRPr="008C1A3E">
        <w:t xml:space="preserve"> carry out the actions listed below.</w:t>
      </w:r>
      <w:r w:rsidRPr="008C1A3E">
        <w:t xml:space="preserve"> </w:t>
      </w:r>
    </w:p>
    <w:p w14:paraId="20E3A405" w14:textId="20A3713C" w:rsidR="00B46D81" w:rsidRPr="008C1A3E" w:rsidRDefault="00B46D81" w:rsidP="00C52F47">
      <w:pPr>
        <w:pStyle w:val="bullet2"/>
      </w:pPr>
      <w:r w:rsidRPr="008C1A3E">
        <w:t xml:space="preserve">Approve the initial application, or required changes to the initial application, in </w:t>
      </w:r>
      <w:r w:rsidR="00B96C65">
        <w:t>the Integrated Research Application System (</w:t>
      </w:r>
      <w:r w:rsidRPr="008C1A3E">
        <w:t>IRAS</w:t>
      </w:r>
      <w:r w:rsidR="00B96C65">
        <w:t>)</w:t>
      </w:r>
      <w:r w:rsidRPr="008C1A3E">
        <w:t>, and notify the CI in writing of their approval following the review</w:t>
      </w:r>
      <w:r w:rsidR="001B5D04" w:rsidRPr="008C1A3E">
        <w:rPr>
          <w:rStyle w:val="ReferencestootherSOPsQCDsChar"/>
          <w:i w:val="0"/>
          <w:iCs w:val="0"/>
          <w:color w:val="auto"/>
        </w:rPr>
        <w:t>.</w:t>
      </w:r>
      <w:r w:rsidRPr="008C1A3E">
        <w:t xml:space="preserve"> </w:t>
      </w:r>
      <w:r w:rsidR="00677882">
        <w:t>For CTIMPs, the RG</w:t>
      </w:r>
      <w:r w:rsidR="00CF3B0B">
        <w:t>&amp;E</w:t>
      </w:r>
      <w:r w:rsidR="00677882">
        <w:t>T will instruct the CI (or delegate) to contact the CRCT if the trial involves any laboratory analysis (including the use of external UoB laboratories).</w:t>
      </w:r>
    </w:p>
    <w:p w14:paraId="2D4CB4E0" w14:textId="4280A3C9" w:rsidR="00B46D81" w:rsidRPr="008C1A3E" w:rsidRDefault="00B46D81" w:rsidP="004726EB">
      <w:pPr>
        <w:pStyle w:val="bullet2"/>
      </w:pPr>
      <w:r w:rsidRPr="008C1A3E">
        <w:t xml:space="preserve">Select 10% of </w:t>
      </w:r>
      <w:r w:rsidR="001B5D04" w:rsidRPr="008C1A3E">
        <w:t xml:space="preserve">the </w:t>
      </w:r>
      <w:r w:rsidR="003A7F25">
        <w:t xml:space="preserve">new </w:t>
      </w:r>
      <w:r w:rsidRPr="008C1A3E">
        <w:t>UoB CTU</w:t>
      </w:r>
      <w:r w:rsidR="001B5D04" w:rsidRPr="008C1A3E">
        <w:t>-</w:t>
      </w:r>
      <w:r w:rsidRPr="008C1A3E">
        <w:t>managed CTIMPs</w:t>
      </w:r>
      <w:r w:rsidR="003A7F25">
        <w:t xml:space="preserve"> (per annum)</w:t>
      </w:r>
      <w:r w:rsidRPr="008C1A3E">
        <w:t xml:space="preserve"> and perform a further detailed review of the project-specific </w:t>
      </w:r>
      <w:r w:rsidR="001B5D04" w:rsidRPr="008C1A3E">
        <w:t>r</w:t>
      </w:r>
      <w:r w:rsidRPr="008C1A3E">
        <w:t xml:space="preserve">isk </w:t>
      </w:r>
      <w:r w:rsidR="001B5D04" w:rsidRPr="008C1A3E">
        <w:t>a</w:t>
      </w:r>
      <w:r w:rsidRPr="008C1A3E">
        <w:t xml:space="preserve">ssessment and related </w:t>
      </w:r>
      <w:r w:rsidR="001B5D04" w:rsidRPr="008C1A3E">
        <w:t>m</w:t>
      </w:r>
      <w:r w:rsidRPr="008C1A3E">
        <w:t xml:space="preserve">onitoring </w:t>
      </w:r>
      <w:r w:rsidR="001B5D04" w:rsidRPr="008C1A3E">
        <w:t>p</w:t>
      </w:r>
      <w:r w:rsidRPr="008C1A3E">
        <w:t>lan for these CTIMPs</w:t>
      </w:r>
      <w:r w:rsidR="001B5D04" w:rsidRPr="008C1A3E">
        <w:t>. This may be performed</w:t>
      </w:r>
      <w:r w:rsidRPr="008C1A3E">
        <w:t xml:space="preserve"> in collaboration with the CRCT</w:t>
      </w:r>
      <w:r w:rsidR="001B5D04" w:rsidRPr="008C1A3E">
        <w:t>.</w:t>
      </w:r>
      <w:r w:rsidRPr="008C1A3E">
        <w:t xml:space="preserve"> </w:t>
      </w:r>
    </w:p>
    <w:p w14:paraId="17C23C43" w14:textId="76F57E1E" w:rsidR="00677882" w:rsidRPr="008C1A3E" w:rsidRDefault="00B46D81" w:rsidP="00677882">
      <w:pPr>
        <w:pStyle w:val="bullet2"/>
      </w:pPr>
      <w:r w:rsidRPr="008C1A3E">
        <w:t xml:space="preserve">Review the confirmation from the CI that any conditions set out within </w:t>
      </w:r>
      <w:r w:rsidR="00B83DDB">
        <w:t xml:space="preserve">the </w:t>
      </w:r>
      <w:r w:rsidRPr="008C1A3E">
        <w:t>REC</w:t>
      </w:r>
      <w:r w:rsidR="00B83DDB">
        <w:t>’s</w:t>
      </w:r>
      <w:r w:rsidRPr="008C1A3E">
        <w:t xml:space="preserve"> or, if applicable, the </w:t>
      </w:r>
      <w:r w:rsidR="001B5D04" w:rsidRPr="008C1A3E">
        <w:t>c</w:t>
      </w:r>
      <w:r w:rsidRPr="008C1A3E">
        <w:t xml:space="preserve">ompetent </w:t>
      </w:r>
      <w:r w:rsidR="001B5D04" w:rsidRPr="008C1A3E">
        <w:t>a</w:t>
      </w:r>
      <w:r w:rsidRPr="008C1A3E">
        <w:t>uthority</w:t>
      </w:r>
      <w:r w:rsidR="00B83DDB">
        <w:t>’s</w:t>
      </w:r>
      <w:r w:rsidRPr="008C1A3E">
        <w:t xml:space="preserve"> (CA) approval letter have been met.</w:t>
      </w:r>
    </w:p>
    <w:p w14:paraId="5BC92FF9" w14:textId="090FF766" w:rsidR="00B46D81" w:rsidRPr="008C1A3E" w:rsidRDefault="00B46D81" w:rsidP="00B46D81">
      <w:pPr>
        <w:pStyle w:val="NumberlistforSOPs"/>
        <w:numPr>
          <w:ilvl w:val="0"/>
          <w:numId w:val="12"/>
        </w:numPr>
      </w:pPr>
      <w:r w:rsidRPr="008C1A3E">
        <w:t xml:space="preserve">Throughout the duration of the </w:t>
      </w:r>
      <w:r w:rsidR="00630859" w:rsidRPr="008C1A3E">
        <w:t>project</w:t>
      </w:r>
      <w:r w:rsidRPr="008C1A3E">
        <w:t>, the RG</w:t>
      </w:r>
      <w:r w:rsidR="00225888">
        <w:t>&amp;E</w:t>
      </w:r>
      <w:r w:rsidRPr="008C1A3E">
        <w:t>T will monitor the submission of annual reports to the REC and, if applicable, to the CA, as described in</w:t>
      </w:r>
      <w:r w:rsidR="00630859" w:rsidRPr="008C1A3E">
        <w:t xml:space="preserve"> the </w:t>
      </w:r>
      <w:r w:rsidR="00630859" w:rsidRPr="008C1A3E">
        <w:rPr>
          <w:rStyle w:val="ReferencestootherSOPsQCDsChar"/>
        </w:rPr>
        <w:t>Project Set</w:t>
      </w:r>
      <w:r w:rsidR="00D277A6">
        <w:rPr>
          <w:rStyle w:val="ReferencestootherSOPsQCDsChar"/>
        </w:rPr>
        <w:t>-</w:t>
      </w:r>
      <w:r w:rsidR="00630859" w:rsidRPr="008C1A3E">
        <w:rPr>
          <w:rStyle w:val="ReferencestootherSOPsQCDsChar"/>
        </w:rPr>
        <w:t>up SOP (UoB-SET-SOP-001)</w:t>
      </w:r>
      <w:r w:rsidRPr="008C1A3E">
        <w:rPr>
          <w:rStyle w:val="ReferencestootherSOPsQCDsChar"/>
        </w:rPr>
        <w:t xml:space="preserve"> </w:t>
      </w:r>
      <w:r w:rsidRPr="008C1A3E">
        <w:t>and</w:t>
      </w:r>
      <w:r w:rsidRPr="008C1A3E">
        <w:rPr>
          <w:rStyle w:val="ReferencestootherSOPsQCDsChar"/>
        </w:rPr>
        <w:t xml:space="preserve"> Adverse Event Reporting</w:t>
      </w:r>
      <w:r w:rsidR="00630859" w:rsidRPr="008C1A3E">
        <w:rPr>
          <w:rStyle w:val="ReferencestootherSOPsQCDsChar"/>
        </w:rPr>
        <w:t xml:space="preserve"> SOP (UoB-AES-SOP-001)</w:t>
      </w:r>
      <w:r w:rsidRPr="008C1A3E">
        <w:t xml:space="preserve">. </w:t>
      </w:r>
    </w:p>
    <w:p w14:paraId="6631EBFE" w14:textId="77777777" w:rsidR="00085A1F" w:rsidRDefault="00B46D81" w:rsidP="00B46D81">
      <w:pPr>
        <w:pStyle w:val="bullet2"/>
        <w:ind w:left="720" w:right="340" w:hanging="360"/>
      </w:pPr>
      <w:r w:rsidRPr="008C1A3E">
        <w:t xml:space="preserve">Reports include: </w:t>
      </w:r>
    </w:p>
    <w:p w14:paraId="79781E22" w14:textId="7CE56699" w:rsidR="00085A1F" w:rsidRDefault="00B46D81" w:rsidP="00085A1F">
      <w:pPr>
        <w:pStyle w:val="bullet3"/>
      </w:pPr>
      <w:r w:rsidRPr="008C1A3E">
        <w:t xml:space="preserve">for CTIMPs, the </w:t>
      </w:r>
      <w:r w:rsidR="00E8635F" w:rsidRPr="008C1A3E">
        <w:t>d</w:t>
      </w:r>
      <w:r w:rsidRPr="008C1A3E">
        <w:t xml:space="preserve">evelopment </w:t>
      </w:r>
      <w:r w:rsidR="00E8635F" w:rsidRPr="008C1A3E">
        <w:t>s</w:t>
      </w:r>
      <w:r w:rsidRPr="008C1A3E">
        <w:t xml:space="preserve">afety </w:t>
      </w:r>
      <w:r w:rsidR="00E8635F" w:rsidRPr="008C1A3E">
        <w:t>u</w:t>
      </w:r>
      <w:r w:rsidRPr="008C1A3E">
        <w:t xml:space="preserve">pdate </w:t>
      </w:r>
      <w:r w:rsidR="00E8635F" w:rsidRPr="008C1A3E">
        <w:t>r</w:t>
      </w:r>
      <w:r w:rsidRPr="008C1A3E">
        <w:t xml:space="preserve">eport (DSUR) to be sent to </w:t>
      </w:r>
      <w:r w:rsidR="00B83DDB">
        <w:t xml:space="preserve">the </w:t>
      </w:r>
      <w:r w:rsidRPr="008C1A3E">
        <w:t xml:space="preserve">CA and </w:t>
      </w:r>
      <w:r w:rsidR="00B83DDB">
        <w:t xml:space="preserve">the </w:t>
      </w:r>
      <w:r w:rsidRPr="008C1A3E">
        <w:t xml:space="preserve">REC, and the </w:t>
      </w:r>
      <w:r w:rsidR="00E8635F" w:rsidRPr="008C1A3E">
        <w:t>a</w:t>
      </w:r>
      <w:r w:rsidRPr="008C1A3E">
        <w:t xml:space="preserve">nnual </w:t>
      </w:r>
      <w:r w:rsidR="00E8635F" w:rsidRPr="008C1A3E">
        <w:t>p</w:t>
      </w:r>
      <w:r w:rsidRPr="008C1A3E">
        <w:t xml:space="preserve">rogress </w:t>
      </w:r>
      <w:r w:rsidR="00E8635F" w:rsidRPr="008C1A3E">
        <w:t>r</w:t>
      </w:r>
      <w:r w:rsidRPr="008C1A3E">
        <w:t xml:space="preserve">eport (APR) to be sent to </w:t>
      </w:r>
      <w:r w:rsidR="00B83DDB">
        <w:t xml:space="preserve">the </w:t>
      </w:r>
      <w:r w:rsidRPr="008C1A3E">
        <w:t>REC</w:t>
      </w:r>
    </w:p>
    <w:p w14:paraId="50423F65" w14:textId="4B5540E5" w:rsidR="00B46D81" w:rsidRPr="008C1A3E" w:rsidRDefault="00B46D81" w:rsidP="000A1E87">
      <w:pPr>
        <w:pStyle w:val="bullet3"/>
      </w:pPr>
      <w:r w:rsidRPr="008C1A3E">
        <w:t>for non-CTIMPs and studies</w:t>
      </w:r>
      <w:r w:rsidR="00085A1F">
        <w:t>,</w:t>
      </w:r>
      <w:r w:rsidRPr="008C1A3E">
        <w:t xml:space="preserve"> the APR to be sent to </w:t>
      </w:r>
      <w:r w:rsidR="00B83DDB">
        <w:t xml:space="preserve">the </w:t>
      </w:r>
      <w:r w:rsidRPr="008C1A3E">
        <w:t>REC</w:t>
      </w:r>
      <w:r w:rsidR="00E8635F" w:rsidRPr="008C1A3E">
        <w:t>.</w:t>
      </w:r>
    </w:p>
    <w:p w14:paraId="1886DAAA" w14:textId="444D089D" w:rsidR="00B46D81" w:rsidRPr="008C1A3E" w:rsidRDefault="00B46D81" w:rsidP="00B46D81">
      <w:pPr>
        <w:pStyle w:val="bullet2"/>
        <w:ind w:left="720" w:right="340" w:hanging="360"/>
      </w:pPr>
      <w:r w:rsidRPr="008C1A3E">
        <w:t>The RG</w:t>
      </w:r>
      <w:r w:rsidR="00CF3B0B">
        <w:t>&amp;E</w:t>
      </w:r>
      <w:r w:rsidRPr="008C1A3E">
        <w:t>T will liaise with the CI (or delegate) where the deadline (</w:t>
      </w:r>
      <w:proofErr w:type="gramStart"/>
      <w:r w:rsidRPr="008C1A3E">
        <w:t>i.e.</w:t>
      </w:r>
      <w:proofErr w:type="gramEnd"/>
      <w:r w:rsidRPr="008C1A3E">
        <w:t xml:space="preserve"> the due date extended with the grace period) has not been met. See also point </w:t>
      </w:r>
      <w:r w:rsidR="00427925">
        <w:t>2</w:t>
      </w:r>
      <w:r w:rsidR="00DB2083" w:rsidRPr="008C1A3E">
        <w:t xml:space="preserve"> above</w:t>
      </w:r>
      <w:r w:rsidR="00104DEA" w:rsidRPr="008C1A3E">
        <w:t>.</w:t>
      </w:r>
    </w:p>
    <w:p w14:paraId="087F5E7D" w14:textId="25B04236" w:rsidR="00B46D81" w:rsidRPr="008C1A3E" w:rsidRDefault="00B46D81" w:rsidP="00B46D81">
      <w:pPr>
        <w:pStyle w:val="bullet2"/>
        <w:ind w:left="720" w:right="340" w:hanging="360"/>
      </w:pPr>
      <w:r w:rsidRPr="008C1A3E">
        <w:t>Upon receipt of the annual reports, the RG</w:t>
      </w:r>
      <w:r w:rsidR="00CF3B0B">
        <w:t>&amp;E</w:t>
      </w:r>
      <w:r w:rsidRPr="008C1A3E">
        <w:t xml:space="preserve">T will review </w:t>
      </w:r>
      <w:r w:rsidR="003A72B6" w:rsidRPr="008C1A3E">
        <w:t>the</w:t>
      </w:r>
      <w:r w:rsidRPr="008C1A3E">
        <w:t xml:space="preserve"> reports received, update the </w:t>
      </w:r>
      <w:r w:rsidR="003E2C78" w:rsidRPr="008C1A3E">
        <w:t>r</w:t>
      </w:r>
      <w:r w:rsidRPr="008C1A3E">
        <w:t xml:space="preserve">esearch </w:t>
      </w:r>
      <w:r w:rsidR="003E2C78" w:rsidRPr="008C1A3E">
        <w:t>g</w:t>
      </w:r>
      <w:r w:rsidRPr="008C1A3E">
        <w:t xml:space="preserve">overnance </w:t>
      </w:r>
      <w:r w:rsidR="00B83DDB" w:rsidRPr="008C1A3E">
        <w:t>database,</w:t>
      </w:r>
      <w:r w:rsidRPr="008C1A3E">
        <w:t xml:space="preserve"> and </w:t>
      </w:r>
      <w:r w:rsidR="003E2C78" w:rsidRPr="008C1A3E">
        <w:t xml:space="preserve">file </w:t>
      </w:r>
      <w:r w:rsidRPr="008C1A3E">
        <w:t xml:space="preserve">the annual report in the relevant </w:t>
      </w:r>
      <w:r w:rsidR="003E2C78" w:rsidRPr="008C1A3E">
        <w:t xml:space="preserve">project </w:t>
      </w:r>
      <w:r w:rsidRPr="008C1A3E">
        <w:t xml:space="preserve">folder. </w:t>
      </w:r>
    </w:p>
    <w:p w14:paraId="76297C13" w14:textId="4B05443A" w:rsidR="00B46D81" w:rsidRPr="008C1A3E" w:rsidRDefault="00B46D81" w:rsidP="00B46D81">
      <w:pPr>
        <w:pStyle w:val="NumberlistforSOPs"/>
        <w:numPr>
          <w:ilvl w:val="0"/>
          <w:numId w:val="12"/>
        </w:numPr>
      </w:pPr>
      <w:r w:rsidRPr="008C1A3E">
        <w:t>Upon receipt of an amendment, the RG</w:t>
      </w:r>
      <w:r w:rsidR="00CF3B0B">
        <w:t>&amp;E</w:t>
      </w:r>
      <w:r w:rsidRPr="008C1A3E">
        <w:t>T will</w:t>
      </w:r>
      <w:r w:rsidR="00957662" w:rsidRPr="008C1A3E">
        <w:t xml:space="preserve"> carry out the actions listed below.</w:t>
      </w:r>
      <w:r w:rsidRPr="008C1A3E">
        <w:t xml:space="preserve"> </w:t>
      </w:r>
    </w:p>
    <w:p w14:paraId="3089D5BF" w14:textId="2E18E7AD" w:rsidR="00B46D81" w:rsidRPr="008C1A3E" w:rsidRDefault="00B46D81" w:rsidP="00B46D81">
      <w:pPr>
        <w:pStyle w:val="bullet2"/>
        <w:ind w:left="720" w:right="340" w:hanging="360"/>
      </w:pPr>
      <w:r w:rsidRPr="008C1A3E">
        <w:t xml:space="preserve">Review the substantiality assessment as conducted by the CI and refer to </w:t>
      </w:r>
      <w:r w:rsidR="00F90383" w:rsidRPr="008C1A3E">
        <w:t xml:space="preserve">the </w:t>
      </w:r>
      <w:r w:rsidRPr="008C1A3E">
        <w:rPr>
          <w:rStyle w:val="ReferencestootherSOPsQCDsChar"/>
        </w:rPr>
        <w:t>Sponsor Review Tool</w:t>
      </w:r>
      <w:r w:rsidR="00F90383" w:rsidRPr="008C1A3E">
        <w:rPr>
          <w:rStyle w:val="ReferencestootherSOPsQCDsChar"/>
        </w:rPr>
        <w:t xml:space="preserve"> (UoB-</w:t>
      </w:r>
      <w:r w:rsidR="00B45F1A">
        <w:rPr>
          <w:rStyle w:val="ReferencestootherSOPsQCDsChar"/>
        </w:rPr>
        <w:t>CRG</w:t>
      </w:r>
      <w:r w:rsidR="00F90383" w:rsidRPr="008C1A3E">
        <w:rPr>
          <w:rStyle w:val="ReferencestootherSOPsQCDsChar"/>
        </w:rPr>
        <w:t>-QCD-00</w:t>
      </w:r>
      <w:r w:rsidR="00B45F1A">
        <w:rPr>
          <w:rStyle w:val="ReferencestootherSOPsQCDsChar"/>
        </w:rPr>
        <w:t>1</w:t>
      </w:r>
      <w:r w:rsidR="00F90383" w:rsidRPr="008C1A3E">
        <w:rPr>
          <w:rStyle w:val="ReferencestootherSOPsQCDsChar"/>
        </w:rPr>
        <w:t>)</w:t>
      </w:r>
      <w:r w:rsidR="00F90383" w:rsidRPr="008C1A3E">
        <w:rPr>
          <w:rStyle w:val="bullet1Char"/>
        </w:rPr>
        <w:t xml:space="preserve"> as required</w:t>
      </w:r>
      <w:r w:rsidRPr="008C1A3E">
        <w:t>. If the RG</w:t>
      </w:r>
      <w:r w:rsidR="00CF3B0B">
        <w:t>&amp;E</w:t>
      </w:r>
      <w:r w:rsidRPr="008C1A3E">
        <w:t xml:space="preserve">T </w:t>
      </w:r>
      <w:proofErr w:type="gramStart"/>
      <w:r w:rsidRPr="008C1A3E">
        <w:t>is in agreement</w:t>
      </w:r>
      <w:proofErr w:type="gramEnd"/>
      <w:r w:rsidRPr="008C1A3E">
        <w:t>, this will be evidenced for substantial amendments by the RG</w:t>
      </w:r>
      <w:r w:rsidR="00CF3B0B">
        <w:t>&amp;E</w:t>
      </w:r>
      <w:r w:rsidRPr="008C1A3E">
        <w:t xml:space="preserve">T approving the submission to REC and CA as applicable. </w:t>
      </w:r>
      <w:r w:rsidR="009D5C88" w:rsidRPr="008C1A3E">
        <w:t>T</w:t>
      </w:r>
      <w:r w:rsidRPr="008C1A3E">
        <w:t>he RG</w:t>
      </w:r>
      <w:r w:rsidR="00CF3B0B">
        <w:t>&amp;E</w:t>
      </w:r>
      <w:r w:rsidRPr="008C1A3E">
        <w:t>T will contact the CI (or delegate) where the RG</w:t>
      </w:r>
      <w:r w:rsidR="00CF3B0B">
        <w:t>&amp;E</w:t>
      </w:r>
      <w:r w:rsidRPr="008C1A3E">
        <w:t xml:space="preserve">T is not in agreement with the substantiality assessment. </w:t>
      </w:r>
    </w:p>
    <w:p w14:paraId="32D9C925" w14:textId="77777777" w:rsidR="00B46D81" w:rsidRPr="008C1A3E" w:rsidRDefault="00B46D81" w:rsidP="00B46D81">
      <w:pPr>
        <w:pStyle w:val="bullet2"/>
        <w:ind w:left="720" w:right="340" w:hanging="360"/>
      </w:pPr>
      <w:r w:rsidRPr="008C1A3E">
        <w:t xml:space="preserve">Review the application within 10 working days of receiving the application (or by return if amendment is due to an urgent safety measure). </w:t>
      </w:r>
    </w:p>
    <w:p w14:paraId="6806523A" w14:textId="636816ED" w:rsidR="00B46D81" w:rsidRPr="008C1A3E" w:rsidRDefault="00B46D81" w:rsidP="00B46D81">
      <w:pPr>
        <w:pStyle w:val="bullet3"/>
        <w:ind w:left="1021" w:hanging="341"/>
      </w:pPr>
      <w:r w:rsidRPr="008C1A3E">
        <w:lastRenderedPageBreak/>
        <w:t>Where further changes are required, the RG</w:t>
      </w:r>
      <w:r w:rsidR="00225888">
        <w:t>&amp;E</w:t>
      </w:r>
      <w:r w:rsidRPr="008C1A3E">
        <w:t>T will review any subsequent updates within 10 working days (or by return if amendment is due to an urgent safety measure) and either provide feedback to the researcher or approve the project</w:t>
      </w:r>
      <w:r w:rsidR="00D948F9" w:rsidRPr="008C1A3E">
        <w:t>.</w:t>
      </w:r>
    </w:p>
    <w:p w14:paraId="558D6757" w14:textId="3147F32B" w:rsidR="00B46D81" w:rsidRPr="008C1A3E" w:rsidRDefault="00B46D81" w:rsidP="00B46D81">
      <w:pPr>
        <w:pStyle w:val="bullet3"/>
        <w:ind w:left="1021" w:hanging="341"/>
      </w:pPr>
      <w:r w:rsidRPr="008C1A3E">
        <w:t>Where no further changes are required, the RG</w:t>
      </w:r>
      <w:r w:rsidR="00225888">
        <w:t>&amp;E</w:t>
      </w:r>
      <w:r w:rsidRPr="008C1A3E">
        <w:t>T will approve the application in IRAS.</w:t>
      </w:r>
    </w:p>
    <w:p w14:paraId="2CC26081" w14:textId="392A288B" w:rsidR="00B46D81" w:rsidRPr="008C1A3E" w:rsidRDefault="00B46D81" w:rsidP="00B46D81">
      <w:pPr>
        <w:pStyle w:val="bullet2"/>
        <w:ind w:left="720" w:right="340" w:hanging="360"/>
      </w:pPr>
      <w:r w:rsidRPr="008C1A3E">
        <w:t xml:space="preserve">Review the confirmation from </w:t>
      </w:r>
      <w:r w:rsidR="00346C8F" w:rsidRPr="008C1A3E">
        <w:t xml:space="preserve">the </w:t>
      </w:r>
      <w:r w:rsidRPr="008C1A3E">
        <w:t xml:space="preserve">CI that </w:t>
      </w:r>
      <w:r w:rsidR="0052710A">
        <w:t xml:space="preserve">any </w:t>
      </w:r>
      <w:r w:rsidRPr="008C1A3E">
        <w:t>conditions set out within</w:t>
      </w:r>
      <w:r w:rsidR="00B83DDB">
        <w:t xml:space="preserve"> the</w:t>
      </w:r>
      <w:r w:rsidRPr="008C1A3E">
        <w:t xml:space="preserve"> REC</w:t>
      </w:r>
      <w:r w:rsidR="00B83DDB">
        <w:t>’s</w:t>
      </w:r>
      <w:r w:rsidRPr="008C1A3E">
        <w:t xml:space="preserve"> or, if applicable, </w:t>
      </w:r>
      <w:r w:rsidR="00B83DDB">
        <w:t xml:space="preserve">the </w:t>
      </w:r>
      <w:r w:rsidRPr="008C1A3E">
        <w:t>CA</w:t>
      </w:r>
      <w:r w:rsidR="00B83DDB">
        <w:t>’s</w:t>
      </w:r>
      <w:r w:rsidRPr="008C1A3E">
        <w:t xml:space="preserve"> approval letter have been met</w:t>
      </w:r>
      <w:r w:rsidR="00346C8F" w:rsidRPr="008C1A3E">
        <w:t>.</w:t>
      </w:r>
    </w:p>
    <w:p w14:paraId="37FCFDEB" w14:textId="51ED2FD2" w:rsidR="00B46D81" w:rsidRPr="004F4EA9" w:rsidRDefault="00B46D81" w:rsidP="00B46D81">
      <w:pPr>
        <w:pStyle w:val="bullet2"/>
        <w:ind w:left="720" w:right="340" w:hanging="360"/>
      </w:pPr>
      <w:r w:rsidRPr="008C1A3E">
        <w:t xml:space="preserve">File the final versions of </w:t>
      </w:r>
      <w:r w:rsidR="00346C8F" w:rsidRPr="008C1A3E">
        <w:t xml:space="preserve">the </w:t>
      </w:r>
      <w:r w:rsidRPr="008C1A3E">
        <w:t xml:space="preserve">essential documents submitted to the REC and, if applicable, </w:t>
      </w:r>
      <w:r w:rsidR="00B83DDB">
        <w:t xml:space="preserve">the </w:t>
      </w:r>
      <w:r w:rsidRPr="008C1A3E">
        <w:t>CA in the RG</w:t>
      </w:r>
      <w:r w:rsidR="00225888">
        <w:t>&amp;E</w:t>
      </w:r>
      <w:r w:rsidRPr="008C1A3E">
        <w:t>T electronic folder</w:t>
      </w:r>
      <w:r w:rsidRPr="004F4EA9">
        <w:t>, together with a copy of the IRAS form, approval letters and any further relevant correspondence.</w:t>
      </w:r>
    </w:p>
    <w:p w14:paraId="7FA5FE07" w14:textId="60770E27" w:rsidR="00B46D81" w:rsidRPr="008C1A3E" w:rsidRDefault="00B46D81" w:rsidP="00B46D81">
      <w:pPr>
        <w:pStyle w:val="NumberlistforSOPs"/>
        <w:numPr>
          <w:ilvl w:val="0"/>
          <w:numId w:val="12"/>
        </w:numPr>
      </w:pPr>
      <w:r w:rsidRPr="004F4EA9">
        <w:t xml:space="preserve">When informed of </w:t>
      </w:r>
      <w:r w:rsidR="00B83DDB">
        <w:t xml:space="preserve">a </w:t>
      </w:r>
      <w:r w:rsidRPr="004F4EA9">
        <w:t>trial</w:t>
      </w:r>
      <w:r w:rsidR="00B83DDB">
        <w:t>’s</w:t>
      </w:r>
      <w:r w:rsidRPr="004F4EA9">
        <w:t xml:space="preserve"> closure, either through an annual report, a trial closure report or otherwise, </w:t>
      </w:r>
      <w:r w:rsidR="0034375B" w:rsidRPr="004F4EA9">
        <w:t>the RG</w:t>
      </w:r>
      <w:r w:rsidR="00225888">
        <w:t>&amp;E</w:t>
      </w:r>
      <w:r w:rsidR="0034375B" w:rsidRPr="004F4EA9">
        <w:t xml:space="preserve">T will </w:t>
      </w:r>
      <w:r w:rsidRPr="004F4EA9">
        <w:t xml:space="preserve">monitor that relevant documentation is submitted to </w:t>
      </w:r>
      <w:r w:rsidR="00B83DDB">
        <w:t xml:space="preserve">the </w:t>
      </w:r>
      <w:r w:rsidRPr="004F4EA9">
        <w:t xml:space="preserve">REC and, if applicable, </w:t>
      </w:r>
      <w:r w:rsidR="00B83DDB">
        <w:t xml:space="preserve">the </w:t>
      </w:r>
      <w:r w:rsidRPr="004F4EA9">
        <w:t xml:space="preserve">CA in a timely fashion, and that the </w:t>
      </w:r>
      <w:r w:rsidR="007F629F">
        <w:t>t</w:t>
      </w:r>
      <w:r w:rsidRPr="004F4EA9">
        <w:t xml:space="preserve">rial </w:t>
      </w:r>
      <w:r w:rsidR="007F629F">
        <w:t>s</w:t>
      </w:r>
      <w:r w:rsidRPr="004F4EA9">
        <w:t xml:space="preserve">ummary </w:t>
      </w:r>
      <w:r w:rsidR="007F629F">
        <w:t>r</w:t>
      </w:r>
      <w:r w:rsidRPr="004F4EA9">
        <w:t xml:space="preserve">eport is submitted within a year following submission to the REC and, if applicable, </w:t>
      </w:r>
      <w:r w:rsidR="00B83DDB">
        <w:t xml:space="preserve">the </w:t>
      </w:r>
      <w:r w:rsidRPr="004F4EA9">
        <w:t xml:space="preserve">CA. </w:t>
      </w:r>
      <w:r w:rsidR="00E75777" w:rsidRPr="004F4EA9">
        <w:t>The RG</w:t>
      </w:r>
      <w:r w:rsidR="00225888">
        <w:t>&amp;E</w:t>
      </w:r>
      <w:r w:rsidR="00E75777" w:rsidRPr="004F4EA9">
        <w:t>T will l</w:t>
      </w:r>
      <w:r w:rsidRPr="004F4EA9">
        <w:t>iaise with</w:t>
      </w:r>
      <w:r w:rsidR="00E75777" w:rsidRPr="004F4EA9">
        <w:t xml:space="preserve"> the</w:t>
      </w:r>
      <w:r w:rsidRPr="004F4EA9">
        <w:t xml:space="preserve"> CI </w:t>
      </w:r>
      <w:r w:rsidR="00E75777" w:rsidRPr="004F4EA9">
        <w:t>(</w:t>
      </w:r>
      <w:r w:rsidRPr="004F4EA9">
        <w:t>or delegate</w:t>
      </w:r>
      <w:r w:rsidR="00E75777" w:rsidRPr="004F4EA9">
        <w:t>)</w:t>
      </w:r>
      <w:r w:rsidRPr="004F4EA9">
        <w:t xml:space="preserve"> where timelines are not met, and report to the CTOC where delays have been observed, and the actions taken by the RG</w:t>
      </w:r>
      <w:r w:rsidR="00225888">
        <w:t>&amp;E</w:t>
      </w:r>
      <w:r w:rsidRPr="004F4EA9">
        <w:t xml:space="preserve">T. </w:t>
      </w:r>
      <w:r w:rsidR="00E75777" w:rsidRPr="004F4EA9">
        <w:t xml:space="preserve">See also the </w:t>
      </w:r>
      <w:r w:rsidR="00E75777" w:rsidRPr="004F4EA9">
        <w:rPr>
          <w:rStyle w:val="ReferencestootherSOPsQCDsChar"/>
        </w:rPr>
        <w:t>Project Closure SOP (UoB-CLO-SOP-001)</w:t>
      </w:r>
      <w:r w:rsidR="00E75777" w:rsidRPr="004F4EA9">
        <w:t>.</w:t>
      </w:r>
    </w:p>
    <w:p w14:paraId="1E0F54B2" w14:textId="15C32B6F" w:rsidR="00B46D81" w:rsidRPr="004F3F03" w:rsidRDefault="00B46D81" w:rsidP="00B46D81">
      <w:pPr>
        <w:pStyle w:val="Heading3"/>
      </w:pPr>
      <w:r w:rsidRPr="008C1A3E">
        <w:t xml:space="preserve">Sponsor review conducted by </w:t>
      </w:r>
      <w:r w:rsidR="00846A91">
        <w:t xml:space="preserve">the </w:t>
      </w:r>
      <w:proofErr w:type="spellStart"/>
      <w:r w:rsidRPr="008C1A3E">
        <w:t>UoB</w:t>
      </w:r>
      <w:r w:rsidR="0052710A">
        <w:t>’s</w:t>
      </w:r>
      <w:proofErr w:type="spellEnd"/>
      <w:r w:rsidRPr="008C1A3E">
        <w:t xml:space="preserve"> CTU</w:t>
      </w:r>
      <w:r w:rsidR="00846A91">
        <w:t>s</w:t>
      </w:r>
    </w:p>
    <w:p w14:paraId="4D30F7C5" w14:textId="3961A7A8" w:rsidR="00B46D81" w:rsidRPr="00467006" w:rsidRDefault="00B46D81" w:rsidP="00B46D81">
      <w:r w:rsidRPr="004F3F03">
        <w:t xml:space="preserve">The </w:t>
      </w:r>
      <w:proofErr w:type="spellStart"/>
      <w:r w:rsidRPr="004F3F03">
        <w:t>UoB</w:t>
      </w:r>
      <w:r w:rsidR="0052710A">
        <w:t>’s</w:t>
      </w:r>
      <w:proofErr w:type="spellEnd"/>
      <w:r w:rsidRPr="004F3F03">
        <w:t xml:space="preserve"> CTU</w:t>
      </w:r>
      <w:r w:rsidR="0052710A">
        <w:t>s</w:t>
      </w:r>
      <w:r w:rsidRPr="004F3F03">
        <w:t xml:space="preserve"> ha</w:t>
      </w:r>
      <w:r w:rsidR="0052710A">
        <w:t>ve</w:t>
      </w:r>
      <w:r w:rsidRPr="004F3F03">
        <w:t xml:space="preserve"> been delegated </w:t>
      </w:r>
      <w:r w:rsidR="00A056C5" w:rsidRPr="004F3F03">
        <w:t>s</w:t>
      </w:r>
      <w:r w:rsidRPr="004F3F03">
        <w:t xml:space="preserve">ponsor review activities as described in a </w:t>
      </w:r>
      <w:r w:rsidR="007F629F">
        <w:t>m</w:t>
      </w:r>
      <w:r w:rsidRPr="004F3F03">
        <w:t xml:space="preserve">emorandum of </w:t>
      </w:r>
      <w:r w:rsidR="007F629F">
        <w:t>u</w:t>
      </w:r>
      <w:r w:rsidRPr="004F3F03">
        <w:t>nderstanding kept at the RG</w:t>
      </w:r>
      <w:r w:rsidR="00225888">
        <w:t>&amp;E</w:t>
      </w:r>
      <w:r w:rsidRPr="004F3F03">
        <w:t xml:space="preserve">T; see ‘Memorandum of Understanding: Delegation of Sponsor </w:t>
      </w:r>
      <w:r w:rsidR="007F629F">
        <w:t>R</w:t>
      </w:r>
      <w:r w:rsidRPr="004F3F03">
        <w:t xml:space="preserve">eview </w:t>
      </w:r>
      <w:r w:rsidR="007F629F">
        <w:t>A</w:t>
      </w:r>
      <w:r w:rsidRPr="004F3F03">
        <w:t>ctivity to CTUs’, available from the RG</w:t>
      </w:r>
      <w:r w:rsidR="00B55D4B">
        <w:t>&amp;E</w:t>
      </w:r>
      <w:r w:rsidRPr="004F3F03">
        <w:t>T</w:t>
      </w:r>
      <w:r w:rsidRPr="004F3F03">
        <w:rPr>
          <w:i/>
        </w:rPr>
        <w:t>.</w:t>
      </w:r>
      <w:r>
        <w:rPr>
          <w:i/>
        </w:rPr>
        <w:t xml:space="preserve"> </w:t>
      </w:r>
      <w:r>
        <w:t xml:space="preserve"> </w:t>
      </w:r>
    </w:p>
    <w:p w14:paraId="332E0783" w14:textId="37416AFD" w:rsidR="00B46D81" w:rsidRPr="00240B1F" w:rsidRDefault="00B46D81" w:rsidP="00B46D81">
      <w:pPr>
        <w:pStyle w:val="Heading3"/>
      </w:pPr>
      <w:r w:rsidRPr="00240B1F">
        <w:t>Compliance review</w:t>
      </w:r>
    </w:p>
    <w:p w14:paraId="0257F3FC" w14:textId="6C2275C6" w:rsidR="00B46D81" w:rsidRPr="00677882" w:rsidRDefault="00B46D81" w:rsidP="00226F6C">
      <w:pPr>
        <w:pStyle w:val="Numberlist"/>
      </w:pPr>
      <w:r w:rsidRPr="000A1E87">
        <w:t xml:space="preserve">The </w:t>
      </w:r>
      <w:proofErr w:type="spellStart"/>
      <w:r w:rsidRPr="000A1E87">
        <w:t>UoB</w:t>
      </w:r>
      <w:r w:rsidR="007F629F">
        <w:t>’s</w:t>
      </w:r>
      <w:proofErr w:type="spellEnd"/>
      <w:r w:rsidRPr="000A1E87">
        <w:t xml:space="preserve"> CTUs</w:t>
      </w:r>
      <w:r w:rsidR="005646F8" w:rsidRPr="000A1E87">
        <w:t xml:space="preserve"> </w:t>
      </w:r>
      <w:r w:rsidRPr="000A1E87">
        <w:t>will maintain their internal audit programme(s)</w:t>
      </w:r>
      <w:r w:rsidR="00612889">
        <w:t xml:space="preserve"> and submit all audit reports and response reports to the CRCT,</w:t>
      </w:r>
      <w:r w:rsidRPr="000A1E87">
        <w:t xml:space="preserve"> </w:t>
      </w:r>
      <w:r w:rsidR="00307CC0" w:rsidRPr="000A1E87">
        <w:t xml:space="preserve">in accordance with </w:t>
      </w:r>
      <w:r w:rsidR="006F7DBB" w:rsidRPr="000A1E87">
        <w:t xml:space="preserve">the </w:t>
      </w:r>
      <w:r w:rsidR="00307CC0" w:rsidRPr="000A1E87">
        <w:rPr>
          <w:rStyle w:val="ReferencestootherSOPsQCDsChar"/>
        </w:rPr>
        <w:t>Compliance Review</w:t>
      </w:r>
      <w:r w:rsidR="006F7DBB" w:rsidRPr="000A1E87">
        <w:rPr>
          <w:rStyle w:val="ReferencestootherSOPsQCDsChar"/>
        </w:rPr>
        <w:t xml:space="preserve"> SOP (UoB-CPR-SOP-001)</w:t>
      </w:r>
      <w:r w:rsidR="00307CC0" w:rsidRPr="000A1E87">
        <w:t xml:space="preserve">. </w:t>
      </w:r>
      <w:r w:rsidR="00307CC0" w:rsidRPr="00677882">
        <w:t>In addition, t</w:t>
      </w:r>
      <w:r w:rsidRPr="00677882">
        <w:t xml:space="preserve">he </w:t>
      </w:r>
      <w:proofErr w:type="spellStart"/>
      <w:r w:rsidRPr="00677882">
        <w:t>UoB</w:t>
      </w:r>
      <w:r w:rsidR="007F629F">
        <w:t>’s</w:t>
      </w:r>
      <w:proofErr w:type="spellEnd"/>
      <w:r w:rsidRPr="00677882">
        <w:t xml:space="preserve"> CTUs will submit their internally approved </w:t>
      </w:r>
      <w:r w:rsidR="007F629F">
        <w:t>a</w:t>
      </w:r>
      <w:r w:rsidRPr="00677882">
        <w:t xml:space="preserve">udit </w:t>
      </w:r>
      <w:r w:rsidR="007F629F">
        <w:t>p</w:t>
      </w:r>
      <w:r w:rsidRPr="00677882">
        <w:t xml:space="preserve">rogramme(s) to the CTOC for notification; it is expected </w:t>
      </w:r>
      <w:r w:rsidR="00846A91">
        <w:t xml:space="preserve">that </w:t>
      </w:r>
      <w:r w:rsidRPr="00677882">
        <w:t>the audit programme is updated annually</w:t>
      </w:r>
      <w:r w:rsidR="00307CC0" w:rsidRPr="00677882">
        <w:t>.</w:t>
      </w:r>
      <w:r w:rsidR="0018798C" w:rsidRPr="000A1E87">
        <w:t xml:space="preserve">  </w:t>
      </w:r>
    </w:p>
    <w:p w14:paraId="0E228B1B" w14:textId="114EE8AC" w:rsidR="00B46D81" w:rsidRPr="00677882" w:rsidRDefault="00B46D81" w:rsidP="00B46D81">
      <w:pPr>
        <w:pStyle w:val="NumberlistforSOPs"/>
        <w:numPr>
          <w:ilvl w:val="0"/>
          <w:numId w:val="12"/>
        </w:numPr>
      </w:pPr>
      <w:r w:rsidRPr="00677882">
        <w:t>The CRCT will submit an</w:t>
      </w:r>
      <w:r w:rsidR="00A50CD5" w:rsidRPr="00677882">
        <w:t xml:space="preserve"> annual</w:t>
      </w:r>
      <w:r w:rsidRPr="00677882">
        <w:t xml:space="preserve"> </w:t>
      </w:r>
      <w:r w:rsidR="00AC0921" w:rsidRPr="00677882">
        <w:t>a</w:t>
      </w:r>
      <w:r w:rsidRPr="00677882">
        <w:t xml:space="preserve">udit </w:t>
      </w:r>
      <w:r w:rsidR="00AC0921" w:rsidRPr="00677882">
        <w:t>p</w:t>
      </w:r>
      <w:r w:rsidRPr="00677882">
        <w:t>rogramme for approval</w:t>
      </w:r>
      <w:r w:rsidR="00A50CD5" w:rsidRPr="00677882">
        <w:t xml:space="preserve"> </w:t>
      </w:r>
      <w:r w:rsidR="00BA0533" w:rsidRPr="00677882">
        <w:t xml:space="preserve">to </w:t>
      </w:r>
      <w:r w:rsidR="00A50CD5" w:rsidRPr="00677882">
        <w:t>the CTOC and HTOC</w:t>
      </w:r>
      <w:r w:rsidR="00BA0533" w:rsidRPr="00677882">
        <w:t xml:space="preserve">. The audit programme will be written in accordance with </w:t>
      </w:r>
      <w:r w:rsidR="00C95B2F" w:rsidRPr="00677882">
        <w:t xml:space="preserve">the CRCT’s internal work instructions and </w:t>
      </w:r>
      <w:r w:rsidR="00BA0533" w:rsidRPr="00677882">
        <w:t xml:space="preserve">the </w:t>
      </w:r>
      <w:r w:rsidR="00BA0533" w:rsidRPr="00677882">
        <w:rPr>
          <w:rStyle w:val="ReferencestootherSOPsQCDsChar"/>
        </w:rPr>
        <w:t>Compliance Review SOP (UoB-CRP-SOP-001)</w:t>
      </w:r>
      <w:r w:rsidR="00BA0533" w:rsidRPr="00677882">
        <w:t>.</w:t>
      </w:r>
    </w:p>
    <w:p w14:paraId="5E3F3EBA" w14:textId="083C0592" w:rsidR="00B46D81" w:rsidRPr="00677882" w:rsidRDefault="00B46D81" w:rsidP="00B46D81">
      <w:pPr>
        <w:pStyle w:val="bullet2"/>
        <w:ind w:left="720" w:right="340" w:hanging="360"/>
      </w:pPr>
      <w:r w:rsidRPr="00677882">
        <w:t xml:space="preserve">The CRCT will execute the </w:t>
      </w:r>
      <w:r w:rsidR="000C69E8" w:rsidRPr="00677882">
        <w:t>a</w:t>
      </w:r>
      <w:r w:rsidRPr="00677882">
        <w:t xml:space="preserve">udit </w:t>
      </w:r>
      <w:r w:rsidR="000C69E8" w:rsidRPr="00677882">
        <w:t>p</w:t>
      </w:r>
      <w:r w:rsidRPr="00677882">
        <w:t>rogramme. Where changes are required</w:t>
      </w:r>
      <w:r w:rsidR="0024755B" w:rsidRPr="00677882">
        <w:t xml:space="preserve"> (except to the timing of an audit)</w:t>
      </w:r>
      <w:r w:rsidRPr="00677882">
        <w:t xml:space="preserve">, these will be made only following agreement </w:t>
      </w:r>
      <w:r w:rsidR="007F629F">
        <w:t xml:space="preserve">from </w:t>
      </w:r>
      <w:r w:rsidRPr="00677882">
        <w:t xml:space="preserve">the </w:t>
      </w:r>
      <w:r w:rsidR="007F629F">
        <w:t>c</w:t>
      </w:r>
      <w:r w:rsidRPr="00677882">
        <w:t>hair</w:t>
      </w:r>
      <w:r w:rsidR="007F629F">
        <w:t>s</w:t>
      </w:r>
      <w:r w:rsidRPr="00677882">
        <w:t xml:space="preserve"> of the CTOC</w:t>
      </w:r>
      <w:r w:rsidR="0024755B" w:rsidRPr="00677882">
        <w:t xml:space="preserve"> and HTOC</w:t>
      </w:r>
      <w:r w:rsidR="005A59D7" w:rsidRPr="00677882">
        <w:t>.</w:t>
      </w:r>
    </w:p>
    <w:p w14:paraId="3B56596E" w14:textId="06E6A75E" w:rsidR="00B46D81" w:rsidRPr="00677882" w:rsidRDefault="00B46D81" w:rsidP="00B46D81">
      <w:pPr>
        <w:pStyle w:val="bullet2"/>
        <w:ind w:left="720" w:right="340" w:hanging="360"/>
      </w:pPr>
      <w:r w:rsidRPr="00677882">
        <w:t xml:space="preserve">Upon completion of an </w:t>
      </w:r>
      <w:r w:rsidR="00377AA0" w:rsidRPr="00677882">
        <w:t>a</w:t>
      </w:r>
      <w:r w:rsidRPr="00677882">
        <w:t>udit, the CRCT will submit the full report</w:t>
      </w:r>
      <w:r w:rsidR="00612889">
        <w:t xml:space="preserve"> (to include responses from auditees)</w:t>
      </w:r>
      <w:r w:rsidRPr="00677882">
        <w:t xml:space="preserve"> to the</w:t>
      </w:r>
      <w:r w:rsidR="00E17015" w:rsidRPr="00677882">
        <w:t xml:space="preserve"> relevant oversight committee(s) (as per the relevant audit plan) </w:t>
      </w:r>
      <w:r w:rsidRPr="00677882">
        <w:t xml:space="preserve">for discussion. </w:t>
      </w:r>
    </w:p>
    <w:p w14:paraId="7AB19BE3" w14:textId="37D64AF1" w:rsidR="00B46D81" w:rsidRPr="00677882" w:rsidRDefault="00B46D81" w:rsidP="00B46D81">
      <w:pPr>
        <w:pStyle w:val="NumberlistforSOPs"/>
        <w:numPr>
          <w:ilvl w:val="0"/>
          <w:numId w:val="12"/>
        </w:numPr>
      </w:pPr>
      <w:r w:rsidRPr="00677882">
        <w:t xml:space="preserve">The CRCT will select </w:t>
      </w:r>
      <w:r w:rsidR="005707E8" w:rsidRPr="00677882">
        <w:t xml:space="preserve">projects </w:t>
      </w:r>
      <w:r w:rsidRPr="00677882">
        <w:t xml:space="preserve">managed outside of a UKCRC-registered CTU for </w:t>
      </w:r>
      <w:r w:rsidR="00004832" w:rsidRPr="00677882">
        <w:t>a s</w:t>
      </w:r>
      <w:r w:rsidRPr="00677882">
        <w:t xml:space="preserve">ponsor </w:t>
      </w:r>
      <w:r w:rsidR="00004832" w:rsidRPr="00677882">
        <w:t>s</w:t>
      </w:r>
      <w:r w:rsidRPr="00677882">
        <w:t xml:space="preserve">upport </w:t>
      </w:r>
      <w:r w:rsidR="00004832" w:rsidRPr="00677882">
        <w:t>v</w:t>
      </w:r>
      <w:r w:rsidRPr="00677882">
        <w:t>isit using a risk</w:t>
      </w:r>
      <w:r w:rsidR="00742B72" w:rsidRPr="00677882">
        <w:t>-</w:t>
      </w:r>
      <w:r w:rsidRPr="00677882">
        <w:t>based approach</w:t>
      </w:r>
      <w:r w:rsidR="00004832" w:rsidRPr="00677882">
        <w:t xml:space="preserve">. The CRCT will </w:t>
      </w:r>
      <w:r w:rsidRPr="00677882">
        <w:t xml:space="preserve">conduct </w:t>
      </w:r>
      <w:r w:rsidR="00004832" w:rsidRPr="00677882">
        <w:t>the s</w:t>
      </w:r>
      <w:r w:rsidRPr="00677882">
        <w:t xml:space="preserve">ponsor </w:t>
      </w:r>
      <w:r w:rsidR="00004832" w:rsidRPr="00677882">
        <w:t>s</w:t>
      </w:r>
      <w:r w:rsidRPr="00677882">
        <w:t xml:space="preserve">upport visit, </w:t>
      </w:r>
      <w:r w:rsidR="00742B72" w:rsidRPr="00677882">
        <w:t xml:space="preserve">produce a </w:t>
      </w:r>
      <w:r w:rsidRPr="00677882">
        <w:t xml:space="preserve">report within 30 working days of the </w:t>
      </w:r>
      <w:r w:rsidR="00742B72" w:rsidRPr="00677882">
        <w:t>closing meeting</w:t>
      </w:r>
      <w:r w:rsidRPr="00677882">
        <w:t xml:space="preserve">, and submit </w:t>
      </w:r>
      <w:r w:rsidR="00742B72" w:rsidRPr="00677882">
        <w:t xml:space="preserve">the </w:t>
      </w:r>
      <w:r w:rsidRPr="00677882">
        <w:t xml:space="preserve">completed report to the </w:t>
      </w:r>
      <w:r w:rsidR="00742B72" w:rsidRPr="00677882">
        <w:t>relevant oversight committee(s)</w:t>
      </w:r>
      <w:r w:rsidRPr="00677882">
        <w:t xml:space="preserve"> for discussion</w:t>
      </w:r>
      <w:r w:rsidR="00946DB4" w:rsidRPr="00677882">
        <w:t>, in accordance with the CRCT’s internal work instructions</w:t>
      </w:r>
      <w:r w:rsidR="00C95B2F" w:rsidRPr="00677882">
        <w:t xml:space="preserve"> and the </w:t>
      </w:r>
      <w:r w:rsidR="00C95B2F" w:rsidRPr="00677882">
        <w:rPr>
          <w:rStyle w:val="ReferencestootherSOPsQCDsChar"/>
        </w:rPr>
        <w:t>Compliance Review SOP (UoB-CRP-SOP-001)</w:t>
      </w:r>
      <w:r w:rsidRPr="00677882">
        <w:t>.</w:t>
      </w:r>
    </w:p>
    <w:p w14:paraId="0AB645E2" w14:textId="33F25E77" w:rsidR="00B46D81" w:rsidRPr="00677882" w:rsidRDefault="00B46D81" w:rsidP="00B46D81">
      <w:pPr>
        <w:pStyle w:val="NumberlistforSOPs"/>
        <w:numPr>
          <w:ilvl w:val="0"/>
          <w:numId w:val="12"/>
        </w:numPr>
      </w:pPr>
      <w:r w:rsidRPr="00677882">
        <w:t>The CTOC</w:t>
      </w:r>
      <w:r w:rsidR="00787BC4" w:rsidRPr="00677882">
        <w:t xml:space="preserve"> and/or HTOC</w:t>
      </w:r>
      <w:r w:rsidRPr="00677882">
        <w:t xml:space="preserve"> will review information provided to them relating to compliance</w:t>
      </w:r>
      <w:r w:rsidR="00846A91">
        <w:t>-</w:t>
      </w:r>
      <w:r w:rsidRPr="00677882">
        <w:t xml:space="preserve">review activities during the </w:t>
      </w:r>
      <w:r w:rsidR="00787BC4" w:rsidRPr="00677882">
        <w:t xml:space="preserve">scheduled </w:t>
      </w:r>
      <w:r w:rsidRPr="00677882">
        <w:t>meetings. The CTOC</w:t>
      </w:r>
      <w:r w:rsidR="00787BC4" w:rsidRPr="00677882">
        <w:t>/HTOC</w:t>
      </w:r>
      <w:r w:rsidRPr="00677882">
        <w:t xml:space="preserve"> will take further action where major risks to the </w:t>
      </w:r>
      <w:proofErr w:type="spellStart"/>
      <w:r w:rsidRPr="00677882">
        <w:t>UoB</w:t>
      </w:r>
      <w:r w:rsidR="00846A91">
        <w:t>’s</w:t>
      </w:r>
      <w:proofErr w:type="spellEnd"/>
      <w:r w:rsidRPr="00677882">
        <w:t xml:space="preserve"> sponsored or co-sponsored </w:t>
      </w:r>
      <w:r w:rsidR="00131B1A" w:rsidRPr="00677882">
        <w:t>project</w:t>
      </w:r>
      <w:r w:rsidRPr="00677882">
        <w:t xml:space="preserve">, participants and/or the organisation have been identified. This may include liaising with CIs or delegates and up-escalating to </w:t>
      </w:r>
      <w:r w:rsidR="00846A91">
        <w:t>h</w:t>
      </w:r>
      <w:r w:rsidRPr="00677882">
        <w:t xml:space="preserve">eads of </w:t>
      </w:r>
      <w:r w:rsidR="00846A91">
        <w:t>c</w:t>
      </w:r>
      <w:r w:rsidRPr="00677882">
        <w:t>ollege</w:t>
      </w:r>
      <w:r w:rsidR="00846A91">
        <w:t>s</w:t>
      </w:r>
      <w:r w:rsidRPr="00677882">
        <w:t xml:space="preserve"> or </w:t>
      </w:r>
      <w:r w:rsidR="00846A91">
        <w:t xml:space="preserve">the </w:t>
      </w:r>
      <w:r w:rsidRPr="00677882">
        <w:t xml:space="preserve">RGEIC. </w:t>
      </w:r>
    </w:p>
    <w:p w14:paraId="09CC7EA9" w14:textId="77777777" w:rsidR="00F629AB" w:rsidRDefault="00B46D81" w:rsidP="00B46D81">
      <w:pPr>
        <w:pStyle w:val="Heading3"/>
      </w:pPr>
      <w:r w:rsidRPr="00240B1F">
        <w:t>Issue management</w:t>
      </w:r>
    </w:p>
    <w:p w14:paraId="0DA3B0AB" w14:textId="4E6BE6A9" w:rsidR="00B46D81" w:rsidRPr="00240B1F" w:rsidRDefault="00F629AB" w:rsidP="00F629AB">
      <w:r>
        <w:t>Note: serious breaches will be handled in accordance</w:t>
      </w:r>
      <w:r w:rsidR="00EF5873">
        <w:t xml:space="preserve"> with the</w:t>
      </w:r>
      <w:r>
        <w:t xml:space="preserve"> </w:t>
      </w:r>
      <w:r w:rsidRPr="00F629AB">
        <w:rPr>
          <w:rStyle w:val="ReferencestootherSOPsQCDsChar"/>
        </w:rPr>
        <w:t>Deviations and Serious Breach Reporting SOP (UoB-DSB-SOP-001)</w:t>
      </w:r>
      <w:r w:rsidRPr="00F629AB">
        <w:t>.</w:t>
      </w:r>
    </w:p>
    <w:p w14:paraId="06783A87" w14:textId="35748BEF" w:rsidR="00B46D81" w:rsidRPr="009B4CC1" w:rsidRDefault="00B46D81" w:rsidP="00612889">
      <w:pPr>
        <w:pStyle w:val="Numberlist"/>
      </w:pPr>
      <w:r w:rsidRPr="009B4CC1">
        <w:t xml:space="preserve">The </w:t>
      </w:r>
      <w:proofErr w:type="spellStart"/>
      <w:r w:rsidR="002F7644" w:rsidRPr="009B4CC1">
        <w:t>UoB</w:t>
      </w:r>
      <w:r w:rsidR="00846A91">
        <w:t>’s</w:t>
      </w:r>
      <w:proofErr w:type="spellEnd"/>
      <w:r w:rsidR="002F7644" w:rsidRPr="009B4CC1">
        <w:t xml:space="preserve"> </w:t>
      </w:r>
      <w:r w:rsidRPr="009B4CC1">
        <w:t xml:space="preserve">CTUs will maintain a clear process for internal escalation of issues relating to </w:t>
      </w:r>
      <w:r w:rsidR="00A93491" w:rsidRPr="009B4CC1">
        <w:t>clinical research</w:t>
      </w:r>
      <w:r w:rsidRPr="009B4CC1">
        <w:t>, the</w:t>
      </w:r>
      <w:r w:rsidR="00A93491" w:rsidRPr="009B4CC1">
        <w:t>ir local</w:t>
      </w:r>
      <w:r w:rsidRPr="009B4CC1">
        <w:t xml:space="preserve"> QMS, resourcing, operations or otherwise.</w:t>
      </w:r>
      <w:r w:rsidR="00612889">
        <w:t xml:space="preserve"> </w:t>
      </w:r>
      <w:r w:rsidRPr="009B4CC1">
        <w:t xml:space="preserve">Where issues are considered to significantly impact the CTU and thereby the </w:t>
      </w:r>
      <w:proofErr w:type="spellStart"/>
      <w:r w:rsidRPr="009B4CC1">
        <w:t>UoB</w:t>
      </w:r>
      <w:proofErr w:type="spellEnd"/>
      <w:r w:rsidRPr="009B4CC1">
        <w:t xml:space="preserve">, the </w:t>
      </w:r>
      <w:r w:rsidR="00846A91">
        <w:t>d</w:t>
      </w:r>
      <w:r w:rsidRPr="009B4CC1">
        <w:t>irector of the CTU or deputy</w:t>
      </w:r>
      <w:r w:rsidR="00A93491" w:rsidRPr="009B4CC1">
        <w:t xml:space="preserve"> </w:t>
      </w:r>
      <w:r w:rsidRPr="009B4CC1">
        <w:t>will report these to the</w:t>
      </w:r>
      <w:r w:rsidR="00A93491" w:rsidRPr="009B4CC1">
        <w:t xml:space="preserve"> </w:t>
      </w:r>
      <w:r w:rsidRPr="009B4CC1">
        <w:t>CTOC</w:t>
      </w:r>
      <w:r w:rsidR="00A93491" w:rsidRPr="009B4CC1">
        <w:t>.</w:t>
      </w:r>
      <w:r w:rsidRPr="009B4CC1">
        <w:t xml:space="preserve"> </w:t>
      </w:r>
    </w:p>
    <w:p w14:paraId="455A7947" w14:textId="3B3A62A2" w:rsidR="00B46D81" w:rsidRPr="009B4CC1" w:rsidRDefault="00B46D81" w:rsidP="00B46D81">
      <w:pPr>
        <w:pStyle w:val="NumberlistforSOPs"/>
        <w:numPr>
          <w:ilvl w:val="0"/>
          <w:numId w:val="12"/>
        </w:numPr>
      </w:pPr>
      <w:r w:rsidRPr="009B4CC1">
        <w:t>Where CTOC</w:t>
      </w:r>
      <w:r w:rsidR="00F1109D" w:rsidRPr="009B4CC1">
        <w:t>/HTOC</w:t>
      </w:r>
      <w:r w:rsidRPr="009B4CC1">
        <w:t xml:space="preserve"> members, RG</w:t>
      </w:r>
      <w:r w:rsidR="005622BA" w:rsidRPr="009B4CC1">
        <w:t>&amp;E</w:t>
      </w:r>
      <w:r w:rsidRPr="009B4CC1">
        <w:t xml:space="preserve">T staff or CRCT staff are made aware of a complaint in relation to the way </w:t>
      </w:r>
      <w:r w:rsidR="00314688" w:rsidRPr="009B4CC1">
        <w:t xml:space="preserve">the </w:t>
      </w:r>
      <w:r w:rsidRPr="009B4CC1">
        <w:t xml:space="preserve">UoB supports and oversees clinical </w:t>
      </w:r>
      <w:r w:rsidR="005622BA" w:rsidRPr="009B4CC1">
        <w:t>research</w:t>
      </w:r>
      <w:r w:rsidRPr="009B4CC1">
        <w:t xml:space="preserve">, the staff member will escalate the complaint to the </w:t>
      </w:r>
      <w:r w:rsidR="00846A91">
        <w:t>c</w:t>
      </w:r>
      <w:r w:rsidRPr="009B4CC1">
        <w:t xml:space="preserve">hair of the CTOC, who will investigate further with the complainant and define a plan of action to resolve the issue highlighted. This may include liaising with CIs or delegates and up-escalating to </w:t>
      </w:r>
      <w:r w:rsidR="00846A91">
        <w:t>h</w:t>
      </w:r>
      <w:r w:rsidRPr="009B4CC1">
        <w:t xml:space="preserve">eads of </w:t>
      </w:r>
      <w:r w:rsidR="00846A91">
        <w:t>c</w:t>
      </w:r>
      <w:r w:rsidRPr="009B4CC1">
        <w:t>ollege</w:t>
      </w:r>
      <w:r w:rsidR="00846A91">
        <w:t>s</w:t>
      </w:r>
      <w:r w:rsidRPr="009B4CC1">
        <w:t xml:space="preserve"> or</w:t>
      </w:r>
      <w:r w:rsidR="00314688" w:rsidRPr="009B4CC1">
        <w:t xml:space="preserve"> the</w:t>
      </w:r>
      <w:r w:rsidRPr="009B4CC1">
        <w:t xml:space="preserve"> RGEIC. Where the complaint relates to the </w:t>
      </w:r>
      <w:r w:rsidR="00846A91">
        <w:t>c</w:t>
      </w:r>
      <w:r w:rsidRPr="009B4CC1">
        <w:t xml:space="preserve">hair of the CTOC, the staff member will </w:t>
      </w:r>
      <w:r w:rsidR="00B42F9C">
        <w:t xml:space="preserve">instead </w:t>
      </w:r>
      <w:r w:rsidRPr="009B4CC1">
        <w:t xml:space="preserve">escalate the complaint to the </w:t>
      </w:r>
      <w:r w:rsidR="00B42F9C">
        <w:t>P</w:t>
      </w:r>
      <w:r w:rsidRPr="009B4CC1">
        <w:t>ro-</w:t>
      </w:r>
      <w:r w:rsidR="00B42F9C">
        <w:t>V</w:t>
      </w:r>
      <w:r w:rsidRPr="009B4CC1">
        <w:t>ice-</w:t>
      </w:r>
      <w:r w:rsidR="00B42F9C">
        <w:t>C</w:t>
      </w:r>
      <w:r w:rsidRPr="009B4CC1">
        <w:t xml:space="preserve">hancellor for Research &amp; Knowledge Transfer. </w:t>
      </w:r>
    </w:p>
    <w:p w14:paraId="3AEB60BA" w14:textId="74161CE8" w:rsidR="00B46D81" w:rsidRPr="009B4CC1" w:rsidRDefault="00B46D81" w:rsidP="00B46D81">
      <w:pPr>
        <w:pStyle w:val="NumberlistforSOPs"/>
        <w:numPr>
          <w:ilvl w:val="0"/>
          <w:numId w:val="12"/>
        </w:numPr>
      </w:pPr>
      <w:r w:rsidRPr="009B4CC1">
        <w:lastRenderedPageBreak/>
        <w:t xml:space="preserve">Should a serious issue occur that affects the risk profile of </w:t>
      </w:r>
      <w:r w:rsidR="00314688" w:rsidRPr="009B4CC1">
        <w:t xml:space="preserve">the </w:t>
      </w:r>
      <w:proofErr w:type="spellStart"/>
      <w:r w:rsidRPr="009B4CC1">
        <w:t>UoB</w:t>
      </w:r>
      <w:proofErr w:type="spellEnd"/>
      <w:r w:rsidRPr="009B4CC1">
        <w:t xml:space="preserve"> </w:t>
      </w:r>
      <w:r w:rsidR="00B42F9C">
        <w:t>or</w:t>
      </w:r>
      <w:r w:rsidRPr="009B4CC1">
        <w:t xml:space="preserve"> may harm the reputation of the UoB, it is expected that the resources within </w:t>
      </w:r>
      <w:r w:rsidR="002901CB" w:rsidRPr="009B4CC1">
        <w:t xml:space="preserve">the </w:t>
      </w:r>
      <w:r w:rsidRPr="009B4CC1">
        <w:t>RG</w:t>
      </w:r>
      <w:r w:rsidR="00225888">
        <w:t>&amp;E</w:t>
      </w:r>
      <w:r w:rsidRPr="009B4CC1">
        <w:t>T and</w:t>
      </w:r>
      <w:r w:rsidR="00EF3CAE" w:rsidRPr="009B4CC1">
        <w:t>/or</w:t>
      </w:r>
      <w:r w:rsidRPr="009B4CC1">
        <w:t xml:space="preserve"> CRCT are temporarily redirected to address the issue. This should occur</w:t>
      </w:r>
      <w:r w:rsidR="00B42F9C">
        <w:t>,</w:t>
      </w:r>
      <w:r w:rsidRPr="009B4CC1">
        <w:t xml:space="preserve"> once:</w:t>
      </w:r>
    </w:p>
    <w:p w14:paraId="72EA816E" w14:textId="0F5FEC37" w:rsidR="00B46D81" w:rsidRPr="009B4CC1" w:rsidRDefault="005622BA" w:rsidP="00B46D81">
      <w:pPr>
        <w:pStyle w:val="bullet2"/>
        <w:ind w:left="720" w:right="340" w:hanging="360"/>
      </w:pPr>
      <w:r w:rsidRPr="009B4CC1">
        <w:t>t</w:t>
      </w:r>
      <w:r w:rsidR="00B46D81" w:rsidRPr="009B4CC1">
        <w:t xml:space="preserve">he review of the issue, subsequent decision and instruction has been given directly by </w:t>
      </w:r>
      <w:r w:rsidR="00C63ED7" w:rsidRPr="009B4CC1">
        <w:t>the relevant oversight committee (</w:t>
      </w:r>
      <w:r w:rsidR="00B46D81" w:rsidRPr="009B4CC1">
        <w:t>CTOC/HTOC)</w:t>
      </w:r>
    </w:p>
    <w:p w14:paraId="29744C34" w14:textId="6C76EB7A" w:rsidR="00B46D81" w:rsidRPr="009B4CC1" w:rsidRDefault="008A2288" w:rsidP="00B46D81">
      <w:pPr>
        <w:pStyle w:val="bullet2"/>
        <w:ind w:left="720" w:right="340" w:hanging="360"/>
      </w:pPr>
      <w:r w:rsidRPr="009B4CC1">
        <w:t xml:space="preserve">the CRCT </w:t>
      </w:r>
      <w:r>
        <w:t xml:space="preserve">has obtained </w:t>
      </w:r>
      <w:r w:rsidR="005622BA" w:rsidRPr="009B4CC1">
        <w:t>a</w:t>
      </w:r>
      <w:r w:rsidR="00B46D81" w:rsidRPr="009B4CC1">
        <w:t xml:space="preserve">greement </w:t>
      </w:r>
      <w:r>
        <w:t>from</w:t>
      </w:r>
      <w:r w:rsidR="00B46D81" w:rsidRPr="009B4CC1">
        <w:t xml:space="preserve"> the </w:t>
      </w:r>
      <w:r w:rsidR="00EF3CAE" w:rsidRPr="009B4CC1">
        <w:t>MDS</w:t>
      </w:r>
      <w:r w:rsidR="00C95B2F" w:rsidRPr="009B4CC1">
        <w:t xml:space="preserve"> and LES</w:t>
      </w:r>
      <w:r w:rsidR="00EF3CAE" w:rsidRPr="009B4CC1">
        <w:t xml:space="preserve"> </w:t>
      </w:r>
      <w:r>
        <w:t>d</w:t>
      </w:r>
      <w:r w:rsidR="00EF3CAE" w:rsidRPr="009B4CC1">
        <w:t xml:space="preserve">eputy </w:t>
      </w:r>
      <w:r>
        <w:t>d</w:t>
      </w:r>
      <w:r w:rsidR="00EF3CAE" w:rsidRPr="009B4CC1">
        <w:t>irector</w:t>
      </w:r>
      <w:r w:rsidR="00C95B2F" w:rsidRPr="009B4CC1">
        <w:t>s</w:t>
      </w:r>
      <w:r w:rsidR="00EF3CAE" w:rsidRPr="009B4CC1">
        <w:t xml:space="preserve"> of </w:t>
      </w:r>
      <w:r>
        <w:t>o</w:t>
      </w:r>
      <w:r w:rsidR="00EF3CAE" w:rsidRPr="009B4CC1">
        <w:t>perations (</w:t>
      </w:r>
      <w:r w:rsidR="00B46D81" w:rsidRPr="009B4CC1">
        <w:t>Research and Knowledge Transfer</w:t>
      </w:r>
      <w:r w:rsidR="00EF3CAE" w:rsidRPr="009B4CC1">
        <w:t>)</w:t>
      </w:r>
      <w:r>
        <w:t xml:space="preserve">; and/or </w:t>
      </w:r>
      <w:r w:rsidRPr="009B4CC1">
        <w:t>the RG</w:t>
      </w:r>
      <w:r>
        <w:t>&amp;E</w:t>
      </w:r>
      <w:r w:rsidRPr="009B4CC1">
        <w:t xml:space="preserve">T </w:t>
      </w:r>
      <w:r>
        <w:t xml:space="preserve">has received agreement from </w:t>
      </w:r>
      <w:r w:rsidR="00B46D81" w:rsidRPr="009B4CC1">
        <w:t xml:space="preserve">the </w:t>
      </w:r>
      <w:r w:rsidR="00A6165E">
        <w:t>h</w:t>
      </w:r>
      <w:r w:rsidR="00B46D81" w:rsidRPr="009B4CC1">
        <w:t xml:space="preserve">ead of Research Support </w:t>
      </w:r>
      <w:r w:rsidR="00C63ED7" w:rsidRPr="009B4CC1">
        <w:t xml:space="preserve">Services </w:t>
      </w:r>
      <w:r w:rsidR="00B46D81" w:rsidRPr="009B4CC1">
        <w:t>in Finance</w:t>
      </w:r>
      <w:r w:rsidR="00EF3CAE" w:rsidRPr="009B4CC1">
        <w:t xml:space="preserve"> </w:t>
      </w:r>
    </w:p>
    <w:p w14:paraId="6D9C2873" w14:textId="1A6223FC" w:rsidR="00B46D81" w:rsidRPr="009B4CC1" w:rsidRDefault="005622BA" w:rsidP="00B46D81">
      <w:pPr>
        <w:pStyle w:val="bullet2"/>
        <w:ind w:left="720" w:right="340" w:hanging="360"/>
      </w:pPr>
      <w:r w:rsidRPr="009B4CC1">
        <w:t>t</w:t>
      </w:r>
      <w:r w:rsidR="00B46D81" w:rsidRPr="009B4CC1">
        <w:t xml:space="preserve">he remit of the support has been clarified and agreed via a </w:t>
      </w:r>
      <w:r w:rsidR="008A2288">
        <w:t>m</w:t>
      </w:r>
      <w:r w:rsidR="00B46D81" w:rsidRPr="009B4CC1">
        <w:t xml:space="preserve">emorandum of </w:t>
      </w:r>
      <w:r w:rsidR="008A2288">
        <w:t>u</w:t>
      </w:r>
      <w:r w:rsidR="00B46D81" w:rsidRPr="009B4CC1">
        <w:t xml:space="preserve">nderstanding or equivalent. </w:t>
      </w:r>
    </w:p>
    <w:p w14:paraId="1AC8C182" w14:textId="2E83A118" w:rsidR="00B46D81" w:rsidRPr="00A10081" w:rsidRDefault="00B46D81" w:rsidP="00B46D81">
      <w:pPr>
        <w:pStyle w:val="Heading4"/>
        <w:rPr>
          <w:rStyle w:val="Heading3Char"/>
          <w:bCs w:val="0"/>
          <w:i w:val="0"/>
          <w:szCs w:val="28"/>
        </w:rPr>
      </w:pPr>
      <w:r w:rsidRPr="00A10081">
        <w:rPr>
          <w:rStyle w:val="Heading3Char"/>
          <w:bCs w:val="0"/>
          <w:i w:val="0"/>
          <w:szCs w:val="28"/>
        </w:rPr>
        <w:t>External audits and inspections</w:t>
      </w:r>
    </w:p>
    <w:p w14:paraId="22B46A46" w14:textId="1DCC51D0" w:rsidR="00B46D81" w:rsidRPr="009B4CC1" w:rsidRDefault="00E37328" w:rsidP="00B46D81">
      <w:r w:rsidRPr="009B4CC1">
        <w:t xml:space="preserve">The </w:t>
      </w:r>
      <w:r w:rsidR="00B46D81" w:rsidRPr="009B4CC1">
        <w:t>UoB is subject to external audits (</w:t>
      </w:r>
      <w:proofErr w:type="gramStart"/>
      <w:r w:rsidR="00B46D81" w:rsidRPr="009B4CC1">
        <w:t>e.g.</w:t>
      </w:r>
      <w:proofErr w:type="gramEnd"/>
      <w:r w:rsidR="00B46D81" w:rsidRPr="009B4CC1">
        <w:t xml:space="preserve"> by pharmaceutical companies acting as </w:t>
      </w:r>
      <w:r w:rsidR="008A2288">
        <w:t xml:space="preserve">the </w:t>
      </w:r>
      <w:r w:rsidR="00B846EE" w:rsidRPr="009B4CC1">
        <w:t>s</w:t>
      </w:r>
      <w:r w:rsidR="00B46D81" w:rsidRPr="009B4CC1">
        <w:t xml:space="preserve">ponsor for a clinical trial) and regulatory inspections (e.g. </w:t>
      </w:r>
      <w:r w:rsidR="00C56303">
        <w:t>inspections from the Medicines and Healthcare products Regulatory Agency (</w:t>
      </w:r>
      <w:r w:rsidR="00B46D81" w:rsidRPr="009B4CC1">
        <w:t>MHRA</w:t>
      </w:r>
      <w:r w:rsidR="00C56303">
        <w:t>)</w:t>
      </w:r>
      <w:r w:rsidR="00B46D81" w:rsidRPr="009B4CC1">
        <w:t xml:space="preserve"> and </w:t>
      </w:r>
      <w:r w:rsidR="00C56303">
        <w:t>the Human Tissue Authority (</w:t>
      </w:r>
      <w:r w:rsidR="00B46D81" w:rsidRPr="009B4CC1">
        <w:t>HTA</w:t>
      </w:r>
      <w:r w:rsidR="00C56303">
        <w:t>)</w:t>
      </w:r>
      <w:r w:rsidR="00B46D81" w:rsidRPr="009B4CC1">
        <w:t xml:space="preserve">). The audits and inspections can be of </w:t>
      </w:r>
      <w:r w:rsidR="00B846EE" w:rsidRPr="009B4CC1">
        <w:t xml:space="preserve">the </w:t>
      </w:r>
      <w:proofErr w:type="spellStart"/>
      <w:r w:rsidR="00B46D81" w:rsidRPr="009B4CC1">
        <w:t>UoB</w:t>
      </w:r>
      <w:proofErr w:type="spellEnd"/>
      <w:r w:rsidR="00B46D81" w:rsidRPr="009B4CC1">
        <w:t xml:space="preserve"> in their role as </w:t>
      </w:r>
      <w:r w:rsidR="008A2288">
        <w:t xml:space="preserve">the </w:t>
      </w:r>
      <w:r w:rsidR="00B846EE" w:rsidRPr="009B4CC1">
        <w:t>s</w:t>
      </w:r>
      <w:r w:rsidR="00B46D81" w:rsidRPr="009B4CC1">
        <w:t xml:space="preserve">ponsor, or of a department within </w:t>
      </w:r>
      <w:r w:rsidR="00B846EE" w:rsidRPr="009B4CC1">
        <w:t xml:space="preserve">the </w:t>
      </w:r>
      <w:proofErr w:type="spellStart"/>
      <w:r w:rsidR="00B46D81" w:rsidRPr="009B4CC1">
        <w:t>UoB</w:t>
      </w:r>
      <w:proofErr w:type="spellEnd"/>
      <w:r w:rsidR="00B46D81" w:rsidRPr="009B4CC1">
        <w:t xml:space="preserve"> </w:t>
      </w:r>
      <w:proofErr w:type="gramStart"/>
      <w:r w:rsidR="0039790A" w:rsidRPr="009B4CC1">
        <w:t>e.g.</w:t>
      </w:r>
      <w:proofErr w:type="gramEnd"/>
      <w:r w:rsidR="00B46D81" w:rsidRPr="009B4CC1">
        <w:t xml:space="preserve"> </w:t>
      </w:r>
      <w:r w:rsidR="003D1F4F" w:rsidRPr="009B4CC1">
        <w:t xml:space="preserve">a </w:t>
      </w:r>
      <w:proofErr w:type="spellStart"/>
      <w:r w:rsidR="003D1F4F" w:rsidRPr="009B4CC1">
        <w:t>UoB</w:t>
      </w:r>
      <w:r w:rsidR="008A2288">
        <w:t>’s</w:t>
      </w:r>
      <w:proofErr w:type="spellEnd"/>
      <w:r w:rsidR="003D1F4F" w:rsidRPr="009B4CC1">
        <w:t xml:space="preserve"> </w:t>
      </w:r>
      <w:r w:rsidR="00B46D81" w:rsidRPr="009B4CC1">
        <w:t>CTU</w:t>
      </w:r>
      <w:r w:rsidR="0039790A" w:rsidRPr="009B4CC1">
        <w:t xml:space="preserve"> or laboratory facility</w:t>
      </w:r>
      <w:r w:rsidR="00B46D81" w:rsidRPr="009B4CC1">
        <w:t xml:space="preserve">. </w:t>
      </w:r>
    </w:p>
    <w:p w14:paraId="7E5DD54B" w14:textId="1825C539" w:rsidR="00B46D81" w:rsidRPr="009B4CC1" w:rsidRDefault="00B46D81" w:rsidP="00B46D81">
      <w:pPr>
        <w:pStyle w:val="NumberlistforSOPs"/>
        <w:numPr>
          <w:ilvl w:val="0"/>
          <w:numId w:val="12"/>
        </w:numPr>
      </w:pPr>
      <w:r w:rsidRPr="009B4CC1">
        <w:t xml:space="preserve">For external audits, or inspections of the </w:t>
      </w:r>
      <w:proofErr w:type="spellStart"/>
      <w:r w:rsidRPr="009B4CC1">
        <w:t>UoB</w:t>
      </w:r>
      <w:proofErr w:type="spellEnd"/>
      <w:r w:rsidRPr="009B4CC1">
        <w:t xml:space="preserve"> as </w:t>
      </w:r>
      <w:r w:rsidR="008A2288">
        <w:t>the s</w:t>
      </w:r>
      <w:r w:rsidRPr="009B4CC1">
        <w:t xml:space="preserve">ponsor, the </w:t>
      </w:r>
      <w:r w:rsidR="00A6165E">
        <w:t>h</w:t>
      </w:r>
      <w:r w:rsidR="003938C0" w:rsidRPr="009B4CC1">
        <w:t>ead of Research Governance and Integrity</w:t>
      </w:r>
      <w:r w:rsidRPr="009B4CC1">
        <w:t xml:space="preserve"> (or delegate) will act as the main contact with the external auditor/inspector. Where the scope of the audit/inspection </w:t>
      </w:r>
      <w:r w:rsidR="008A2288">
        <w:t xml:space="preserve">is </w:t>
      </w:r>
      <w:r w:rsidR="00A6165E" w:rsidRPr="009B4CC1">
        <w:t xml:space="preserve">laboratory </w:t>
      </w:r>
      <w:r w:rsidRPr="009B4CC1">
        <w:t>related (</w:t>
      </w:r>
      <w:proofErr w:type="gramStart"/>
      <w:r w:rsidRPr="009B4CC1">
        <w:t>e.g.</w:t>
      </w:r>
      <w:proofErr w:type="gramEnd"/>
      <w:r w:rsidRPr="009B4CC1">
        <w:t xml:space="preserve"> a MHRA GCP in the laboratory inspection), the </w:t>
      </w:r>
      <w:r w:rsidR="00A6165E">
        <w:t>c</w:t>
      </w:r>
      <w:r w:rsidRPr="009B4CC1">
        <w:t xml:space="preserve">linical </w:t>
      </w:r>
      <w:r w:rsidR="00A6165E">
        <w:t>r</w:t>
      </w:r>
      <w:r w:rsidRPr="009B4CC1">
        <w:t xml:space="preserve">esearch compliance </w:t>
      </w:r>
      <w:r w:rsidR="00A6165E">
        <w:t>m</w:t>
      </w:r>
      <w:r w:rsidRPr="009B4CC1">
        <w:t>anager (</w:t>
      </w:r>
      <w:r w:rsidR="00A6165E">
        <w:t>l</w:t>
      </w:r>
      <w:r w:rsidRPr="009B4CC1">
        <w:t xml:space="preserve">aboratory) </w:t>
      </w:r>
      <w:r w:rsidR="009B4CC1" w:rsidRPr="009B4CC1">
        <w:t xml:space="preserve">will </w:t>
      </w:r>
      <w:r w:rsidRPr="009B4CC1">
        <w:t>act as the main contact. The main contact will:</w:t>
      </w:r>
    </w:p>
    <w:p w14:paraId="70CCA497" w14:textId="35CED98D" w:rsidR="00B46D81" w:rsidRPr="009B4CC1" w:rsidRDefault="003938C0" w:rsidP="00B46D81">
      <w:pPr>
        <w:pStyle w:val="bullet2"/>
        <w:ind w:left="720" w:right="340" w:hanging="360"/>
      </w:pPr>
      <w:r w:rsidRPr="009B4CC1">
        <w:t>u</w:t>
      </w:r>
      <w:r w:rsidR="00B46D81" w:rsidRPr="009B4CC1">
        <w:t>pon receipt of the notification, inform the CTOC</w:t>
      </w:r>
      <w:r w:rsidRPr="009B4CC1">
        <w:t xml:space="preserve"> and/or HTOC (as applicable)</w:t>
      </w:r>
      <w:r w:rsidR="00B46D81" w:rsidRPr="009B4CC1">
        <w:t xml:space="preserve"> of the scheduled audit/inspection</w:t>
      </w:r>
    </w:p>
    <w:p w14:paraId="75D328EB" w14:textId="08135B60" w:rsidR="00B46D81" w:rsidRPr="009B4CC1" w:rsidRDefault="003938C0" w:rsidP="00B46D81">
      <w:pPr>
        <w:pStyle w:val="bullet2"/>
        <w:ind w:left="720" w:right="340" w:hanging="360"/>
      </w:pPr>
      <w:r w:rsidRPr="009B4CC1">
        <w:t>o</w:t>
      </w:r>
      <w:r w:rsidR="00B46D81" w:rsidRPr="009B4CC1">
        <w:t xml:space="preserve">rganise the audit/inspection in liaison with the auditor/inspector and key </w:t>
      </w:r>
      <w:proofErr w:type="spellStart"/>
      <w:r w:rsidR="00B46D81" w:rsidRPr="009B4CC1">
        <w:t>UoB</w:t>
      </w:r>
      <w:r w:rsidR="00A6165E">
        <w:t>’s</w:t>
      </w:r>
      <w:proofErr w:type="spellEnd"/>
      <w:r w:rsidR="00B46D81" w:rsidRPr="009B4CC1">
        <w:t xml:space="preserve"> stakeholders, to include collating a dossier if required and handling the logistics </w:t>
      </w:r>
      <w:r w:rsidR="00A6165E">
        <w:t>of</w:t>
      </w:r>
      <w:r w:rsidR="00B46D81" w:rsidRPr="009B4CC1">
        <w:t xml:space="preserve"> the audit/inspection</w:t>
      </w:r>
    </w:p>
    <w:p w14:paraId="40D5A726" w14:textId="05BFA4DE" w:rsidR="00B46D81" w:rsidRPr="009B4CC1" w:rsidRDefault="003938C0" w:rsidP="00B46D81">
      <w:pPr>
        <w:pStyle w:val="bullet2"/>
        <w:ind w:left="720" w:right="340" w:hanging="360"/>
      </w:pPr>
      <w:r w:rsidRPr="009B4CC1">
        <w:t>u</w:t>
      </w:r>
      <w:r w:rsidR="00B46D81" w:rsidRPr="009B4CC1">
        <w:t>pon receipt of the audit/inspection report, forward to the CTOC</w:t>
      </w:r>
      <w:r w:rsidRPr="009B4CC1">
        <w:t xml:space="preserve"> and/or HTOC (as applicable)</w:t>
      </w:r>
      <w:r w:rsidR="00B46D81" w:rsidRPr="009B4CC1">
        <w:t xml:space="preserve"> for notification</w:t>
      </w:r>
    </w:p>
    <w:p w14:paraId="5F7A264F" w14:textId="242498B7" w:rsidR="00B46D81" w:rsidRPr="009B4CC1" w:rsidRDefault="003938C0" w:rsidP="00B46D81">
      <w:pPr>
        <w:pStyle w:val="bullet2"/>
        <w:ind w:left="720" w:right="340" w:hanging="360"/>
      </w:pPr>
      <w:r w:rsidRPr="009B4CC1">
        <w:t>c</w:t>
      </w:r>
      <w:r w:rsidR="00B46D81" w:rsidRPr="009B4CC1">
        <w:t>ollate a response report, and ensure feedback is received from experts as required</w:t>
      </w:r>
    </w:p>
    <w:p w14:paraId="6C1C85CE" w14:textId="2B036392" w:rsidR="00B46D81" w:rsidRPr="009B4CC1" w:rsidRDefault="003938C0" w:rsidP="00B46D81">
      <w:pPr>
        <w:pStyle w:val="bullet2"/>
        <w:ind w:left="720" w:right="340" w:hanging="360"/>
      </w:pPr>
      <w:r w:rsidRPr="009B4CC1">
        <w:t>o</w:t>
      </w:r>
      <w:r w:rsidR="00B46D81" w:rsidRPr="009B4CC1">
        <w:t xml:space="preserve">rganise for the CTOC </w:t>
      </w:r>
      <w:r w:rsidRPr="009B4CC1">
        <w:t xml:space="preserve">and/or HTOC (as applicable) </w:t>
      </w:r>
      <w:r w:rsidR="00B46D81" w:rsidRPr="009B4CC1">
        <w:t>to review a near final version of the response report</w:t>
      </w:r>
    </w:p>
    <w:p w14:paraId="1D461943" w14:textId="3C0FAFA1" w:rsidR="00B46D81" w:rsidRPr="009B4CC1" w:rsidRDefault="003938C0" w:rsidP="00B46D81">
      <w:pPr>
        <w:pStyle w:val="bullet2"/>
        <w:ind w:left="720" w:right="340" w:hanging="360"/>
      </w:pPr>
      <w:r w:rsidRPr="009B4CC1">
        <w:t>a</w:t>
      </w:r>
      <w:r w:rsidR="00B46D81" w:rsidRPr="009B4CC1">
        <w:t>rrange for sign-off and submission of the response report</w:t>
      </w:r>
    </w:p>
    <w:p w14:paraId="2543E8B2" w14:textId="0117EE0B" w:rsidR="00B46D81" w:rsidRPr="009B4CC1" w:rsidRDefault="003938C0" w:rsidP="00B46D81">
      <w:pPr>
        <w:pStyle w:val="bullet2"/>
        <w:ind w:left="720" w:right="340" w:hanging="360"/>
      </w:pPr>
      <w:r w:rsidRPr="009B4CC1">
        <w:t>c</w:t>
      </w:r>
      <w:r w:rsidR="00B46D81" w:rsidRPr="009B4CC1">
        <w:t xml:space="preserve">reate a </w:t>
      </w:r>
      <w:r w:rsidR="00C56303">
        <w:t>corrective and preventative action (</w:t>
      </w:r>
      <w:r w:rsidR="00B46D81" w:rsidRPr="009B4CC1">
        <w:t>CAPA</w:t>
      </w:r>
      <w:r w:rsidR="00C56303">
        <w:t>)</w:t>
      </w:r>
      <w:r w:rsidR="0026007A" w:rsidRPr="009B4CC1">
        <w:t xml:space="preserve"> </w:t>
      </w:r>
      <w:proofErr w:type="gramStart"/>
      <w:r w:rsidR="0026007A" w:rsidRPr="009B4CC1">
        <w:t>plan</w:t>
      </w:r>
      <w:r w:rsidR="00B46D81" w:rsidRPr="009B4CC1">
        <w:t>,</w:t>
      </w:r>
      <w:r w:rsidR="00A6165E">
        <w:t xml:space="preserve"> </w:t>
      </w:r>
      <w:r w:rsidR="00B46D81" w:rsidRPr="009B4CC1">
        <w:t>and</w:t>
      </w:r>
      <w:proofErr w:type="gramEnd"/>
      <w:r w:rsidR="00B46D81" w:rsidRPr="009B4CC1">
        <w:t xml:space="preserve"> provide updates on the resolution </w:t>
      </w:r>
      <w:r w:rsidR="00257FC1" w:rsidRPr="009B4CC1">
        <w:t xml:space="preserve">of the CAPA </w:t>
      </w:r>
      <w:r w:rsidR="00B46D81" w:rsidRPr="009B4CC1">
        <w:t>during CTOC</w:t>
      </w:r>
      <w:r w:rsidRPr="009B4CC1">
        <w:t xml:space="preserve"> and/or HTOC</w:t>
      </w:r>
      <w:r w:rsidR="00B46D81" w:rsidRPr="009B4CC1">
        <w:t xml:space="preserve"> meetings</w:t>
      </w:r>
      <w:r w:rsidRPr="009B4CC1">
        <w:t xml:space="preserve"> (as applicable)</w:t>
      </w:r>
      <w:r w:rsidR="00B46D81" w:rsidRPr="009B4CC1">
        <w:t>.</w:t>
      </w:r>
    </w:p>
    <w:p w14:paraId="3942C7D6" w14:textId="499F0B61" w:rsidR="00B46D81" w:rsidRPr="009B4CC1" w:rsidRDefault="00B46D81" w:rsidP="00B46D81">
      <w:pPr>
        <w:pStyle w:val="NumberlistforSOPs"/>
        <w:numPr>
          <w:ilvl w:val="0"/>
          <w:numId w:val="12"/>
        </w:numPr>
      </w:pPr>
      <w:r w:rsidRPr="009B4CC1">
        <w:t xml:space="preserve">For external audits or inspections of a </w:t>
      </w:r>
      <w:proofErr w:type="spellStart"/>
      <w:r w:rsidRPr="009B4CC1">
        <w:t>UoB</w:t>
      </w:r>
      <w:r w:rsidR="00A6165E">
        <w:t>’s</w:t>
      </w:r>
      <w:proofErr w:type="spellEnd"/>
      <w:r w:rsidRPr="009B4CC1">
        <w:t xml:space="preserve"> CTU, the </w:t>
      </w:r>
      <w:proofErr w:type="spellStart"/>
      <w:r w:rsidRPr="009B4CC1">
        <w:t>UoB</w:t>
      </w:r>
      <w:r w:rsidR="00A6165E">
        <w:t>’s</w:t>
      </w:r>
      <w:proofErr w:type="spellEnd"/>
      <w:r w:rsidR="003938C0" w:rsidRPr="009B4CC1">
        <w:t xml:space="preserve"> </w:t>
      </w:r>
      <w:r w:rsidRPr="009B4CC1">
        <w:t>CTU will act as the main contact with the external auditor/inspector</w:t>
      </w:r>
      <w:r w:rsidR="00A6165E">
        <w:t xml:space="preserve">.  The CTU </w:t>
      </w:r>
      <w:r w:rsidRPr="009B4CC1">
        <w:t>will</w:t>
      </w:r>
      <w:r w:rsidR="00A6165E">
        <w:t xml:space="preserve"> </w:t>
      </w:r>
      <w:r w:rsidRPr="009B4CC1">
        <w:t>manage</w:t>
      </w:r>
      <w:r w:rsidR="00A6165E">
        <w:t xml:space="preserve"> internally, </w:t>
      </w:r>
      <w:r w:rsidRPr="009B4CC1">
        <w:t xml:space="preserve">the preparation for and </w:t>
      </w:r>
      <w:r w:rsidR="00A6165E">
        <w:t xml:space="preserve">the </w:t>
      </w:r>
      <w:r w:rsidRPr="009B4CC1">
        <w:t>follow</w:t>
      </w:r>
      <w:r w:rsidR="00A6165E">
        <w:t>-</w:t>
      </w:r>
      <w:r w:rsidRPr="009B4CC1">
        <w:t xml:space="preserve">up </w:t>
      </w:r>
      <w:r w:rsidR="00A6165E">
        <w:t>to,</w:t>
      </w:r>
      <w:r w:rsidRPr="009B4CC1">
        <w:t xml:space="preserve"> the audit/inspection</w:t>
      </w:r>
      <w:r w:rsidR="00A6165E">
        <w:t>.</w:t>
      </w:r>
      <w:r w:rsidRPr="009B4CC1">
        <w:t xml:space="preserve"> </w:t>
      </w:r>
    </w:p>
    <w:p w14:paraId="51F9280B" w14:textId="18B891B8" w:rsidR="00B46D81" w:rsidRPr="009B4CC1" w:rsidRDefault="00B46D81" w:rsidP="00B46D81">
      <w:pPr>
        <w:pStyle w:val="NumberlistforSOPs"/>
        <w:numPr>
          <w:ilvl w:val="0"/>
          <w:numId w:val="12"/>
        </w:numPr>
      </w:pPr>
      <w:r w:rsidRPr="009B4CC1">
        <w:t xml:space="preserve">In addition, for inspections the </w:t>
      </w:r>
      <w:proofErr w:type="spellStart"/>
      <w:r w:rsidRPr="009B4CC1">
        <w:t>UoB</w:t>
      </w:r>
      <w:r w:rsidR="00A6165E">
        <w:t>’s</w:t>
      </w:r>
      <w:proofErr w:type="spellEnd"/>
      <w:r w:rsidRPr="009B4CC1">
        <w:t xml:space="preserve"> CTU will: </w:t>
      </w:r>
    </w:p>
    <w:p w14:paraId="5E821CE3" w14:textId="311E7459" w:rsidR="00B46D81" w:rsidRPr="009B4CC1" w:rsidRDefault="003938C0" w:rsidP="00B46D81">
      <w:pPr>
        <w:pStyle w:val="bullet2"/>
        <w:ind w:left="720" w:right="340" w:hanging="360"/>
      </w:pPr>
      <w:r w:rsidRPr="009B4CC1">
        <w:t>u</w:t>
      </w:r>
      <w:r w:rsidR="00B46D81" w:rsidRPr="009B4CC1">
        <w:t xml:space="preserve">pon receipt of the notification, inform the CTOC of a scheduled inspection </w:t>
      </w:r>
    </w:p>
    <w:p w14:paraId="409B2A13" w14:textId="702342F8" w:rsidR="00B46D81" w:rsidRPr="009B4CC1" w:rsidRDefault="003938C0" w:rsidP="00B46D81">
      <w:pPr>
        <w:pStyle w:val="bullet2"/>
        <w:ind w:left="720" w:right="340" w:hanging="360"/>
      </w:pPr>
      <w:r w:rsidRPr="009B4CC1">
        <w:t>u</w:t>
      </w:r>
      <w:r w:rsidR="00B46D81" w:rsidRPr="009B4CC1">
        <w:t xml:space="preserve">pon receipt of the inspection report, forward </w:t>
      </w:r>
      <w:r w:rsidR="00A6165E">
        <w:t xml:space="preserve">it </w:t>
      </w:r>
      <w:r w:rsidR="00B46D81" w:rsidRPr="009B4CC1">
        <w:t>to the CTOC for notification</w:t>
      </w:r>
    </w:p>
    <w:p w14:paraId="1BA9ED2D" w14:textId="6F804AF0" w:rsidR="00B46D81" w:rsidRPr="009B4CC1" w:rsidRDefault="003938C0" w:rsidP="00B46D81">
      <w:pPr>
        <w:pStyle w:val="bullet2"/>
        <w:ind w:left="720" w:right="340" w:hanging="360"/>
      </w:pPr>
      <w:r w:rsidRPr="009B4CC1">
        <w:t>c</w:t>
      </w:r>
      <w:r w:rsidR="00B46D81" w:rsidRPr="009B4CC1">
        <w:t>ollate a response report</w:t>
      </w:r>
    </w:p>
    <w:p w14:paraId="60FC9BC1" w14:textId="3DD13550" w:rsidR="00B46D81" w:rsidRPr="009B4CC1" w:rsidRDefault="004072F3" w:rsidP="00B46D81">
      <w:pPr>
        <w:pStyle w:val="bullet2"/>
        <w:ind w:left="720" w:right="340" w:hanging="360"/>
      </w:pPr>
      <w:r w:rsidRPr="009B4CC1">
        <w:t>o</w:t>
      </w:r>
      <w:r w:rsidR="00B46D81" w:rsidRPr="009B4CC1">
        <w:t xml:space="preserve">rganise for the </w:t>
      </w:r>
      <w:r w:rsidR="00A6165E">
        <w:t>c</w:t>
      </w:r>
      <w:r w:rsidR="00B46D81" w:rsidRPr="009B4CC1">
        <w:t xml:space="preserve">hair of CTOC, </w:t>
      </w:r>
      <w:r w:rsidR="00A6165E">
        <w:t>h</w:t>
      </w:r>
      <w:r w:rsidR="00B46D81" w:rsidRPr="009B4CC1">
        <w:t xml:space="preserve">ead of Research Governance and Integrity, </w:t>
      </w:r>
      <w:r w:rsidR="00A6165E">
        <w:t>c</w:t>
      </w:r>
      <w:r w:rsidR="00B46D81" w:rsidRPr="009B4CC1">
        <w:t xml:space="preserve">linical </w:t>
      </w:r>
      <w:r w:rsidR="00A6165E">
        <w:t>r</w:t>
      </w:r>
      <w:r w:rsidR="00B46D81" w:rsidRPr="009B4CC1">
        <w:t xml:space="preserve">esearch </w:t>
      </w:r>
      <w:r w:rsidR="00A6165E">
        <w:t>c</w:t>
      </w:r>
      <w:r w:rsidR="00B46D81" w:rsidRPr="009B4CC1">
        <w:t xml:space="preserve">ompliance </w:t>
      </w:r>
      <w:r w:rsidR="00A6165E">
        <w:t>m</w:t>
      </w:r>
      <w:r w:rsidR="00B46D81" w:rsidRPr="009B4CC1">
        <w:t xml:space="preserve">anager and a further clinical academic member of the CTOC to review the near final version of the inspection response report, allowing for </w:t>
      </w:r>
      <w:r w:rsidRPr="009B4CC1">
        <w:t>two working days</w:t>
      </w:r>
      <w:r w:rsidR="00B46D81" w:rsidRPr="009B4CC1">
        <w:t xml:space="preserve"> for</w:t>
      </w:r>
      <w:r w:rsidRPr="009B4CC1">
        <w:t xml:space="preserve"> the</w:t>
      </w:r>
      <w:r w:rsidR="00B46D81" w:rsidRPr="009B4CC1">
        <w:t xml:space="preserve"> review. The </w:t>
      </w:r>
      <w:r w:rsidR="00A6165E">
        <w:t>c</w:t>
      </w:r>
      <w:r w:rsidR="00B46D81" w:rsidRPr="009B4CC1">
        <w:t>hair of the CTOC will take responsibility for sign</w:t>
      </w:r>
      <w:r w:rsidR="00A6165E">
        <w:t>-</w:t>
      </w:r>
      <w:r w:rsidR="00B46D81" w:rsidRPr="009B4CC1">
        <w:t>off on behalf of the CTOC.</w:t>
      </w:r>
    </w:p>
    <w:p w14:paraId="55F03518" w14:textId="26392EBF" w:rsidR="00B46D81" w:rsidRPr="009B4CC1" w:rsidRDefault="004072F3" w:rsidP="00B46D81">
      <w:pPr>
        <w:pStyle w:val="bullet2"/>
        <w:ind w:left="720" w:right="340" w:hanging="360"/>
      </w:pPr>
      <w:r w:rsidRPr="009B4CC1">
        <w:t>c</w:t>
      </w:r>
      <w:r w:rsidR="00B46D81" w:rsidRPr="009B4CC1">
        <w:t>reate a CAPA</w:t>
      </w:r>
      <w:r w:rsidR="002134AE" w:rsidRPr="009B4CC1">
        <w:t xml:space="preserve"> plan</w:t>
      </w:r>
      <w:r w:rsidR="00B46D81" w:rsidRPr="009B4CC1">
        <w:t xml:space="preserve"> and provide updates on the resolution</w:t>
      </w:r>
      <w:r w:rsidR="002134AE" w:rsidRPr="009B4CC1">
        <w:t xml:space="preserve"> of the CAPA</w:t>
      </w:r>
      <w:r w:rsidR="00B46D81" w:rsidRPr="009B4CC1">
        <w:t xml:space="preserve"> during CTOC meetings.</w:t>
      </w:r>
    </w:p>
    <w:p w14:paraId="40D8978C" w14:textId="4910994F" w:rsidR="00B46D81" w:rsidRPr="009B4CC1" w:rsidRDefault="005A1C1B" w:rsidP="00B46D81">
      <w:pPr>
        <w:pStyle w:val="NumberlistforSOPs"/>
        <w:numPr>
          <w:ilvl w:val="0"/>
          <w:numId w:val="12"/>
        </w:numPr>
      </w:pPr>
      <w:r w:rsidRPr="009B4CC1">
        <w:t>Where required, t</w:t>
      </w:r>
      <w:r w:rsidR="00B46D81" w:rsidRPr="009B4CC1">
        <w:t>he CRCT</w:t>
      </w:r>
      <w:r w:rsidR="00E92E7D" w:rsidRPr="009B4CC1">
        <w:t xml:space="preserve"> and/or RG&amp;ET</w:t>
      </w:r>
      <w:r w:rsidR="00B46D81" w:rsidRPr="009B4CC1">
        <w:t xml:space="preserve"> will provide support to </w:t>
      </w:r>
      <w:r w:rsidRPr="009B4CC1">
        <w:t xml:space="preserve">any </w:t>
      </w:r>
      <w:proofErr w:type="spellStart"/>
      <w:r w:rsidR="00B46D81" w:rsidRPr="009B4CC1">
        <w:t>UoB</w:t>
      </w:r>
      <w:proofErr w:type="spellEnd"/>
      <w:r w:rsidR="00B46D81" w:rsidRPr="009B4CC1">
        <w:t xml:space="preserve"> staff </w:t>
      </w:r>
      <w:r w:rsidRPr="009B4CC1">
        <w:t>in</w:t>
      </w:r>
      <w:r w:rsidR="00B46D81" w:rsidRPr="009B4CC1">
        <w:t xml:space="preserve"> preparing for the audit or inspection and preparing responses to findings. </w:t>
      </w:r>
    </w:p>
    <w:p w14:paraId="503AAB80" w14:textId="6A820A36" w:rsidR="00B46D81" w:rsidRPr="009B4CC1" w:rsidRDefault="00B46D81" w:rsidP="00B46D81">
      <w:pPr>
        <w:pStyle w:val="NumberlistforSOPs"/>
        <w:numPr>
          <w:ilvl w:val="0"/>
          <w:numId w:val="12"/>
        </w:numPr>
      </w:pPr>
      <w:r w:rsidRPr="009B4CC1">
        <w:t>The CTOC</w:t>
      </w:r>
      <w:r w:rsidR="00AB4E1C" w:rsidRPr="009B4CC1">
        <w:t xml:space="preserve"> and HTOC</w:t>
      </w:r>
      <w:r w:rsidRPr="009B4CC1">
        <w:t xml:space="preserve"> will review information provided to them relating to inspection reports, audit reports and response reports during the </w:t>
      </w:r>
      <w:r w:rsidR="00AB4E1C" w:rsidRPr="009B4CC1">
        <w:t xml:space="preserve">relevant </w:t>
      </w:r>
      <w:r w:rsidRPr="009B4CC1">
        <w:t>meetings. The CTOC</w:t>
      </w:r>
      <w:r w:rsidR="00AB4E1C" w:rsidRPr="009B4CC1">
        <w:t>/HTOC</w:t>
      </w:r>
      <w:r w:rsidRPr="009B4CC1">
        <w:t xml:space="preserve"> will take further action where major risks to the </w:t>
      </w:r>
      <w:proofErr w:type="spellStart"/>
      <w:r w:rsidRPr="009B4CC1">
        <w:t>UoB</w:t>
      </w:r>
      <w:r w:rsidR="006D43FE">
        <w:t>’s</w:t>
      </w:r>
      <w:proofErr w:type="spellEnd"/>
      <w:r w:rsidRPr="009B4CC1">
        <w:t xml:space="preserve"> sponsored or co-sponsored </w:t>
      </w:r>
      <w:r w:rsidR="00BC6644" w:rsidRPr="009B4CC1">
        <w:t>project</w:t>
      </w:r>
      <w:r w:rsidRPr="009B4CC1">
        <w:t xml:space="preserve">, participants and/or the organisation have been identified. This may include liaising with CIs or delegates and up-escalating to </w:t>
      </w:r>
      <w:r w:rsidR="006D43FE">
        <w:t>h</w:t>
      </w:r>
      <w:r w:rsidRPr="009B4CC1">
        <w:t xml:space="preserve">eads of </w:t>
      </w:r>
      <w:r w:rsidR="006D43FE">
        <w:t>c</w:t>
      </w:r>
      <w:r w:rsidRPr="009B4CC1">
        <w:t>ollege</w:t>
      </w:r>
      <w:r w:rsidR="006D43FE">
        <w:t>s</w:t>
      </w:r>
      <w:r w:rsidRPr="009B4CC1">
        <w:t xml:space="preserve"> or </w:t>
      </w:r>
      <w:r w:rsidR="006D43FE">
        <w:t xml:space="preserve">the </w:t>
      </w:r>
      <w:r w:rsidRPr="009B4CC1">
        <w:t xml:space="preserve">RGEIC. </w:t>
      </w:r>
    </w:p>
    <w:p w14:paraId="75D23EF0" w14:textId="0737A37A" w:rsidR="00B46D81" w:rsidRPr="009B4CC1" w:rsidRDefault="00B46D81" w:rsidP="00B46D81">
      <w:pPr>
        <w:pStyle w:val="NumberlistforSOPs"/>
        <w:numPr>
          <w:ilvl w:val="0"/>
          <w:numId w:val="12"/>
        </w:numPr>
        <w:spacing w:before="0" w:after="0"/>
      </w:pPr>
      <w:r w:rsidRPr="009B4CC1">
        <w:lastRenderedPageBreak/>
        <w:t>The CTOC</w:t>
      </w:r>
      <w:r w:rsidR="00B5144C" w:rsidRPr="009B4CC1">
        <w:t>/HTOC</w:t>
      </w:r>
      <w:r w:rsidRPr="009B4CC1">
        <w:t xml:space="preserve"> will identify the areas highlighted during audit/inspection that may require further training. The </w:t>
      </w:r>
      <w:proofErr w:type="spellStart"/>
      <w:r w:rsidRPr="009B4CC1">
        <w:t>UoB</w:t>
      </w:r>
      <w:r w:rsidR="006D43FE">
        <w:t>’s</w:t>
      </w:r>
      <w:proofErr w:type="spellEnd"/>
      <w:r w:rsidRPr="009B4CC1">
        <w:t xml:space="preserve"> CTUs will </w:t>
      </w:r>
      <w:r w:rsidRPr="009B4CC1">
        <w:rPr>
          <w:rFonts w:eastAsia="Calibri"/>
        </w:rPr>
        <w:t xml:space="preserve">review these against their own </w:t>
      </w:r>
      <w:r w:rsidR="006D43FE" w:rsidRPr="009B4CC1">
        <w:rPr>
          <w:rFonts w:eastAsia="Calibri"/>
        </w:rPr>
        <w:t>circumstances and</w:t>
      </w:r>
      <w:r w:rsidRPr="009B4CC1">
        <w:rPr>
          <w:rFonts w:eastAsia="Calibri"/>
        </w:rPr>
        <w:t xml:space="preserve"> identify the areas that would need to be trained on locally. The UoB CTUs will organise the necessary </w:t>
      </w:r>
      <w:r w:rsidR="006D43FE" w:rsidRPr="009B4CC1">
        <w:rPr>
          <w:rFonts w:eastAsia="Calibri"/>
        </w:rPr>
        <w:t>training and</w:t>
      </w:r>
      <w:r w:rsidRPr="009B4CC1">
        <w:rPr>
          <w:rFonts w:eastAsia="Calibri"/>
        </w:rPr>
        <w:t xml:space="preserve"> invite the CRCT and/or RG&amp;ET to the training (where appropriate). </w:t>
      </w:r>
    </w:p>
    <w:p w14:paraId="1DC57D8B" w14:textId="14FAED10" w:rsidR="0060052C" w:rsidRPr="009B4CC1" w:rsidRDefault="00B46D81" w:rsidP="00B46D81">
      <w:pPr>
        <w:pStyle w:val="NumberlistforSOPs"/>
        <w:numPr>
          <w:ilvl w:val="0"/>
          <w:numId w:val="12"/>
        </w:numPr>
      </w:pPr>
      <w:r w:rsidRPr="009B4CC1">
        <w:t xml:space="preserve">The CTOC/HTOC will </w:t>
      </w:r>
      <w:r w:rsidR="009B4CC1">
        <w:t xml:space="preserve">monitor </w:t>
      </w:r>
      <w:r w:rsidRPr="009B4CC1">
        <w:t xml:space="preserve">the completion of the CAPA plans at the relevant meetings until completion. </w:t>
      </w:r>
    </w:p>
    <w:p w14:paraId="3C6DF6D1" w14:textId="42F6B1FC" w:rsidR="00692DFA" w:rsidRPr="00435EAE" w:rsidRDefault="00692DFA">
      <w:pPr>
        <w:pStyle w:val="Heading1"/>
      </w:pPr>
      <w:r w:rsidRPr="00435EAE">
        <w:t>List of expected outputs</w:t>
      </w:r>
    </w:p>
    <w:p w14:paraId="1D814A3B" w14:textId="0F654304" w:rsidR="00B46D81" w:rsidRDefault="00B46D81" w:rsidP="00B46D81">
      <w:pPr>
        <w:pStyle w:val="bullet1"/>
      </w:pPr>
      <w:r>
        <w:t xml:space="preserve">Evidence of </w:t>
      </w:r>
      <w:r w:rsidR="002F6968">
        <w:t xml:space="preserve">the </w:t>
      </w:r>
      <w:r>
        <w:t>RG</w:t>
      </w:r>
      <w:r w:rsidR="00F61743">
        <w:t>&amp;E</w:t>
      </w:r>
      <w:r>
        <w:t xml:space="preserve">T maintaining the electronic database (at time of writing </w:t>
      </w:r>
      <w:proofErr w:type="spellStart"/>
      <w:r>
        <w:t>ReDA</w:t>
      </w:r>
      <w:proofErr w:type="spellEnd"/>
      <w:r>
        <w:t>)</w:t>
      </w:r>
      <w:r w:rsidR="006D43FE">
        <w:t>.</w:t>
      </w:r>
    </w:p>
    <w:p w14:paraId="04096C9D" w14:textId="5831A1F1" w:rsidR="00B46D81" w:rsidRDefault="002F6968" w:rsidP="00B46D81">
      <w:pPr>
        <w:pStyle w:val="bullet1"/>
      </w:pPr>
      <w:r>
        <w:t xml:space="preserve">Evidence of the </w:t>
      </w:r>
      <w:r w:rsidR="00B46D81">
        <w:t>RG</w:t>
      </w:r>
      <w:r w:rsidR="00F61743">
        <w:t>&amp;E</w:t>
      </w:r>
      <w:r w:rsidR="00B46D81">
        <w:t>T</w:t>
      </w:r>
      <w:r w:rsidR="006D43FE">
        <w:t>’s</w:t>
      </w:r>
      <w:r w:rsidR="00B46D81">
        <w:t xml:space="preserve"> reports to the CTOC on changes to the </w:t>
      </w:r>
      <w:r w:rsidR="00045D86">
        <w:t xml:space="preserve">clinical research </w:t>
      </w:r>
      <w:r w:rsidR="00B46D81">
        <w:t>portfolio</w:t>
      </w:r>
      <w:r w:rsidR="006D43FE">
        <w:t>.</w:t>
      </w:r>
    </w:p>
    <w:p w14:paraId="789878D5" w14:textId="41C884C6" w:rsidR="00B46D81" w:rsidRDefault="002F6968" w:rsidP="00B46D81">
      <w:pPr>
        <w:pStyle w:val="bullet1"/>
      </w:pPr>
      <w:r>
        <w:t xml:space="preserve">Evidence of </w:t>
      </w:r>
      <w:r w:rsidR="006D43FE">
        <w:t xml:space="preserve">the </w:t>
      </w:r>
      <w:proofErr w:type="spellStart"/>
      <w:r w:rsidR="006D43FE">
        <w:t>UoB’s</w:t>
      </w:r>
      <w:proofErr w:type="spellEnd"/>
      <w:r w:rsidR="006D43FE">
        <w:t xml:space="preserve"> CTUs’ </w:t>
      </w:r>
      <w:r>
        <w:t>update r</w:t>
      </w:r>
      <w:r w:rsidR="00B46D81">
        <w:t>eport</w:t>
      </w:r>
      <w:r>
        <w:t>s</w:t>
      </w:r>
      <w:r w:rsidR="00B46D81">
        <w:t xml:space="preserve"> to the CTOC</w:t>
      </w:r>
      <w:r w:rsidR="006D43FE">
        <w:t>.</w:t>
      </w:r>
    </w:p>
    <w:p w14:paraId="0C606D42" w14:textId="6BF25E4F" w:rsidR="00B46D81" w:rsidRDefault="00B46D81" w:rsidP="00B46D81">
      <w:pPr>
        <w:pStyle w:val="bullet1"/>
      </w:pPr>
      <w:r>
        <w:t xml:space="preserve">Evidence of </w:t>
      </w:r>
      <w:r w:rsidR="002F6968">
        <w:t xml:space="preserve">the </w:t>
      </w:r>
      <w:r w:rsidR="006D43FE">
        <w:t>c</w:t>
      </w:r>
      <w:r>
        <w:t xml:space="preserve">hair of the CTOC reviewing and providing advice on trials that do not meet all </w:t>
      </w:r>
      <w:r w:rsidR="006D43FE">
        <w:t xml:space="preserve">the </w:t>
      </w:r>
      <w:r>
        <w:t xml:space="preserve">criteria for </w:t>
      </w:r>
      <w:r w:rsidR="002F6968">
        <w:t xml:space="preserve">the </w:t>
      </w:r>
      <w:proofErr w:type="spellStart"/>
      <w:r>
        <w:t>UoB</w:t>
      </w:r>
      <w:proofErr w:type="spellEnd"/>
      <w:r>
        <w:t xml:space="preserve"> to take on </w:t>
      </w:r>
      <w:r w:rsidR="00F61743">
        <w:t>s</w:t>
      </w:r>
      <w:r>
        <w:t>ponsorship</w:t>
      </w:r>
      <w:r w:rsidR="006D43FE">
        <w:t>.</w:t>
      </w:r>
    </w:p>
    <w:p w14:paraId="6A4C236A" w14:textId="71E5271E" w:rsidR="00B46D81" w:rsidRDefault="00B46D81" w:rsidP="00B46D81">
      <w:pPr>
        <w:pStyle w:val="bullet1"/>
      </w:pPr>
      <w:r>
        <w:t xml:space="preserve">Evidence of </w:t>
      </w:r>
      <w:r w:rsidR="002F6968">
        <w:t xml:space="preserve">the </w:t>
      </w:r>
      <w:r>
        <w:t>RG</w:t>
      </w:r>
      <w:r w:rsidR="00F61743">
        <w:t>&amp;E</w:t>
      </w:r>
      <w:r>
        <w:t xml:space="preserve">T informing </w:t>
      </w:r>
      <w:r w:rsidR="002F6968">
        <w:t xml:space="preserve">the </w:t>
      </w:r>
      <w:r>
        <w:t>CI of their initial sponsorship approval</w:t>
      </w:r>
      <w:r w:rsidR="006D43FE">
        <w:t>.</w:t>
      </w:r>
    </w:p>
    <w:p w14:paraId="05F77A52" w14:textId="7F1A8DD9" w:rsidR="00B46D81" w:rsidRDefault="00B46D81" w:rsidP="00B46D81">
      <w:pPr>
        <w:pStyle w:val="bullet1"/>
      </w:pPr>
      <w:r>
        <w:t xml:space="preserve">Evidence of </w:t>
      </w:r>
      <w:r w:rsidR="002F6968">
        <w:t xml:space="preserve">the </w:t>
      </w:r>
      <w:r>
        <w:t>RG</w:t>
      </w:r>
      <w:r w:rsidR="00F61743">
        <w:t>&amp;E</w:t>
      </w:r>
      <w:r>
        <w:t xml:space="preserve">T performing a further detailed review of </w:t>
      </w:r>
      <w:r w:rsidR="00045D86">
        <w:t>project-specific r</w:t>
      </w:r>
      <w:r>
        <w:t xml:space="preserve">isk </w:t>
      </w:r>
      <w:r w:rsidR="00045D86">
        <w:t>a</w:t>
      </w:r>
      <w:r>
        <w:t xml:space="preserve">ssessment and related </w:t>
      </w:r>
      <w:r w:rsidR="00045D86">
        <w:t>m</w:t>
      </w:r>
      <w:r>
        <w:t xml:space="preserve">onitoring </w:t>
      </w:r>
      <w:r w:rsidR="00045D86">
        <w:t>p</w:t>
      </w:r>
      <w:r>
        <w:t>lans</w:t>
      </w:r>
      <w:r w:rsidR="006D43FE">
        <w:t>.</w:t>
      </w:r>
    </w:p>
    <w:p w14:paraId="11424A96" w14:textId="7FAEC134" w:rsidR="00B46D81" w:rsidRDefault="00B46D81" w:rsidP="00B46D81">
      <w:pPr>
        <w:pStyle w:val="bullet1"/>
      </w:pPr>
      <w:r>
        <w:t xml:space="preserve">Evidence of </w:t>
      </w:r>
      <w:r w:rsidR="002F6968">
        <w:t xml:space="preserve">the </w:t>
      </w:r>
      <w:r>
        <w:t>RG</w:t>
      </w:r>
      <w:r w:rsidR="002F6968">
        <w:t>&amp;E</w:t>
      </w:r>
      <w:r>
        <w:t xml:space="preserve">T’s review </w:t>
      </w:r>
      <w:r w:rsidR="006D43FE">
        <w:t xml:space="preserve">to confirm </w:t>
      </w:r>
      <w:r>
        <w:t xml:space="preserve">that the conditions set by </w:t>
      </w:r>
      <w:r w:rsidR="002F6968">
        <w:t xml:space="preserve">the </w:t>
      </w:r>
      <w:proofErr w:type="gramStart"/>
      <w:r>
        <w:t>REC</w:t>
      </w:r>
      <w:proofErr w:type="gramEnd"/>
      <w:r>
        <w:t xml:space="preserve"> or </w:t>
      </w:r>
      <w:r w:rsidR="006D43FE">
        <w:t xml:space="preserve">the </w:t>
      </w:r>
      <w:r>
        <w:t xml:space="preserve">CA </w:t>
      </w:r>
      <w:r w:rsidR="006D43FE">
        <w:t>have been</w:t>
      </w:r>
      <w:r>
        <w:t xml:space="preserve"> met</w:t>
      </w:r>
      <w:r w:rsidR="006D43FE">
        <w:t>.</w:t>
      </w:r>
    </w:p>
    <w:p w14:paraId="259308C0" w14:textId="70325699" w:rsidR="00B46D81" w:rsidRDefault="00B46D81" w:rsidP="00B46D81">
      <w:pPr>
        <w:pStyle w:val="bullet1"/>
      </w:pPr>
      <w:r>
        <w:t>Evidence of</w:t>
      </w:r>
      <w:r w:rsidR="00D23E46">
        <w:t xml:space="preserve"> the</w:t>
      </w:r>
      <w:r>
        <w:t xml:space="preserve"> </w:t>
      </w:r>
      <w:proofErr w:type="spellStart"/>
      <w:r>
        <w:t>UoB</w:t>
      </w:r>
      <w:r w:rsidR="006D43FE">
        <w:t>’s</w:t>
      </w:r>
      <w:proofErr w:type="spellEnd"/>
      <w:r>
        <w:t xml:space="preserve"> CTUs and CRCT submitting their </w:t>
      </w:r>
      <w:r w:rsidR="00D23E46">
        <w:t>audit programmes and a</w:t>
      </w:r>
      <w:r>
        <w:t xml:space="preserve">udit </w:t>
      </w:r>
      <w:r w:rsidR="00D23E46">
        <w:t>r</w:t>
      </w:r>
      <w:r>
        <w:t xml:space="preserve">eports to </w:t>
      </w:r>
      <w:r w:rsidR="00D23E46">
        <w:t>the relevant oversight committee(s)</w:t>
      </w:r>
      <w:r>
        <w:t xml:space="preserve"> and </w:t>
      </w:r>
      <w:r w:rsidR="00D23E46">
        <w:t>relevant oversight committee(s)</w:t>
      </w:r>
      <w:r>
        <w:t xml:space="preserve">reviewing </w:t>
      </w:r>
      <w:r w:rsidR="00D23E46">
        <w:t xml:space="preserve">the </w:t>
      </w:r>
      <w:r>
        <w:t>content</w:t>
      </w:r>
      <w:r w:rsidR="007F5AAF">
        <w:t>.</w:t>
      </w:r>
    </w:p>
    <w:p w14:paraId="14C36D84" w14:textId="36DB7B65" w:rsidR="00B46D81" w:rsidRDefault="00B46D81" w:rsidP="00B46D81">
      <w:pPr>
        <w:pStyle w:val="bullet1"/>
      </w:pPr>
      <w:r>
        <w:t xml:space="preserve">Evidence of </w:t>
      </w:r>
      <w:r w:rsidR="002F6968">
        <w:t xml:space="preserve">the </w:t>
      </w:r>
      <w:r>
        <w:t>CTOC</w:t>
      </w:r>
      <w:r w:rsidR="00F61743">
        <w:t>/HTOC</w:t>
      </w:r>
      <w:r>
        <w:t xml:space="preserve"> reviewing reports from </w:t>
      </w:r>
      <w:r w:rsidR="002F6968">
        <w:t xml:space="preserve">the </w:t>
      </w:r>
      <w:r>
        <w:t>RG</w:t>
      </w:r>
      <w:r w:rsidR="00F61743">
        <w:t>&amp;E</w:t>
      </w:r>
      <w:r>
        <w:t xml:space="preserve">T, </w:t>
      </w:r>
      <w:proofErr w:type="spellStart"/>
      <w:r>
        <w:t>UoB</w:t>
      </w:r>
      <w:r w:rsidR="007F5AAF">
        <w:t>’s</w:t>
      </w:r>
      <w:proofErr w:type="spellEnd"/>
      <w:r>
        <w:t xml:space="preserve"> CTUs and any information provided to </w:t>
      </w:r>
      <w:r w:rsidR="002F6968">
        <w:t xml:space="preserve">the </w:t>
      </w:r>
      <w:r>
        <w:t>CTOC</w:t>
      </w:r>
      <w:r w:rsidR="00F61743">
        <w:t>/HTOC (as applicable</w:t>
      </w:r>
      <w:r w:rsidR="007F5AAF">
        <w:t>).</w:t>
      </w:r>
    </w:p>
    <w:p w14:paraId="284D2A89" w14:textId="065C391F" w:rsidR="00B46D81" w:rsidRDefault="00B46D81" w:rsidP="00B46D81">
      <w:pPr>
        <w:pStyle w:val="bullet1"/>
      </w:pPr>
      <w:r>
        <w:t xml:space="preserve">Evidence of a clear process for </w:t>
      </w:r>
      <w:r w:rsidR="007F5AAF">
        <w:t xml:space="preserve">the </w:t>
      </w:r>
      <w:r>
        <w:t xml:space="preserve">escalation of internal issues </w:t>
      </w:r>
      <w:r w:rsidR="007F5AAF">
        <w:t>at</w:t>
      </w:r>
      <w:r>
        <w:t xml:space="preserve"> the </w:t>
      </w:r>
      <w:proofErr w:type="spellStart"/>
      <w:r>
        <w:t>UoB</w:t>
      </w:r>
      <w:r w:rsidR="007F5AAF">
        <w:t>’s</w:t>
      </w:r>
      <w:proofErr w:type="spellEnd"/>
      <w:r>
        <w:t xml:space="preserve"> CTUs</w:t>
      </w:r>
      <w:r w:rsidR="007F5AAF">
        <w:t>.</w:t>
      </w:r>
    </w:p>
    <w:p w14:paraId="0653C03F" w14:textId="12DCC8A1" w:rsidR="00B46D81" w:rsidRDefault="00B46D81" w:rsidP="00B46D81">
      <w:pPr>
        <w:pStyle w:val="bullet1"/>
      </w:pPr>
      <w:r>
        <w:t xml:space="preserve">Evidence of </w:t>
      </w:r>
      <w:r w:rsidR="007F5AAF">
        <w:t xml:space="preserve">the </w:t>
      </w:r>
      <w:r>
        <w:t xml:space="preserve">redirecting of resources within </w:t>
      </w:r>
      <w:r w:rsidR="002F6968">
        <w:t xml:space="preserve">the </w:t>
      </w:r>
      <w:r>
        <w:t>RG</w:t>
      </w:r>
      <w:r w:rsidR="002F6968">
        <w:t>&amp;E</w:t>
      </w:r>
      <w:r>
        <w:t>T and CRCT to address issues, to include appropriate agreement</w:t>
      </w:r>
      <w:r w:rsidR="007F5AAF">
        <w:t>.</w:t>
      </w:r>
    </w:p>
    <w:p w14:paraId="5602D48D" w14:textId="3B098854" w:rsidR="00B46D81" w:rsidRDefault="00B46D81" w:rsidP="00B46D81">
      <w:pPr>
        <w:pStyle w:val="bullet1"/>
      </w:pPr>
      <w:r>
        <w:t>Evidence of the RG</w:t>
      </w:r>
      <w:r w:rsidR="00F61743">
        <w:t>&amp;E</w:t>
      </w:r>
      <w:r>
        <w:t>T</w:t>
      </w:r>
      <w:r w:rsidR="00F61743">
        <w:t>/CRCT</w:t>
      </w:r>
      <w:r>
        <w:t>’s role</w:t>
      </w:r>
      <w:r w:rsidR="00F61743">
        <w:t xml:space="preserve"> and</w:t>
      </w:r>
      <w:r>
        <w:t xml:space="preserve"> the </w:t>
      </w:r>
      <w:proofErr w:type="spellStart"/>
      <w:r>
        <w:t>UoB</w:t>
      </w:r>
      <w:r w:rsidR="007F5AAF">
        <w:t>’s</w:t>
      </w:r>
      <w:proofErr w:type="spellEnd"/>
      <w:r>
        <w:t xml:space="preserve"> CTUs’ role as </w:t>
      </w:r>
      <w:r w:rsidR="007F5AAF">
        <w:t xml:space="preserve">the </w:t>
      </w:r>
      <w:r>
        <w:t xml:space="preserve">main contact </w:t>
      </w:r>
      <w:r w:rsidR="007F5AAF">
        <w:t>for</w:t>
      </w:r>
      <w:r>
        <w:t xml:space="preserve"> external audits or inspections, their communications with </w:t>
      </w:r>
      <w:r w:rsidR="002F6968">
        <w:t xml:space="preserve">the </w:t>
      </w:r>
      <w:r>
        <w:t>CTOC</w:t>
      </w:r>
      <w:r w:rsidR="00F61743">
        <w:t>/HTOC</w:t>
      </w:r>
      <w:r>
        <w:t xml:space="preserve"> to ensure </w:t>
      </w:r>
      <w:r w:rsidR="002F6968">
        <w:t xml:space="preserve">the </w:t>
      </w:r>
      <w:r>
        <w:t>CTOC</w:t>
      </w:r>
      <w:r w:rsidR="00F61743">
        <w:t>/HTOC</w:t>
      </w:r>
      <w:r>
        <w:t xml:space="preserve"> is fully appraised, and their role in leading the development of </w:t>
      </w:r>
      <w:r w:rsidR="007F5AAF">
        <w:t xml:space="preserve">a </w:t>
      </w:r>
      <w:r w:rsidR="00F61743">
        <w:t>r</w:t>
      </w:r>
      <w:r>
        <w:t xml:space="preserve">esponse </w:t>
      </w:r>
      <w:r w:rsidR="00F61743">
        <w:t>r</w:t>
      </w:r>
      <w:r>
        <w:t xml:space="preserve">eport and drafting </w:t>
      </w:r>
      <w:r w:rsidR="007F5AAF">
        <w:t>a</w:t>
      </w:r>
      <w:r>
        <w:t xml:space="preserve"> CAPA plan</w:t>
      </w:r>
      <w:r w:rsidR="007F5AAF">
        <w:t>.</w:t>
      </w:r>
    </w:p>
    <w:p w14:paraId="45A110BF" w14:textId="0C0373FB" w:rsidR="00B46D81" w:rsidRPr="00172C30" w:rsidRDefault="00B46D81" w:rsidP="00B46D81">
      <w:pPr>
        <w:pStyle w:val="bullet1"/>
      </w:pPr>
      <w:r>
        <w:rPr>
          <w:rFonts w:eastAsia="Calibri"/>
        </w:rPr>
        <w:t xml:space="preserve">Evidence of </w:t>
      </w:r>
      <w:r w:rsidR="002F6968">
        <w:rPr>
          <w:rFonts w:eastAsia="Calibri"/>
        </w:rPr>
        <w:t xml:space="preserve">the </w:t>
      </w:r>
      <w:proofErr w:type="spellStart"/>
      <w:r w:rsidRPr="00172C30">
        <w:rPr>
          <w:rFonts w:eastAsia="Calibri"/>
        </w:rPr>
        <w:t>UoB</w:t>
      </w:r>
      <w:r w:rsidR="007F5AAF">
        <w:rPr>
          <w:rFonts w:eastAsia="Calibri"/>
        </w:rPr>
        <w:t>’s</w:t>
      </w:r>
      <w:proofErr w:type="spellEnd"/>
      <w:r w:rsidRPr="00172C30">
        <w:rPr>
          <w:rFonts w:eastAsia="Calibri"/>
        </w:rPr>
        <w:t xml:space="preserve"> CTUs </w:t>
      </w:r>
      <w:r>
        <w:rPr>
          <w:rFonts w:eastAsia="Calibri"/>
        </w:rPr>
        <w:t xml:space="preserve">organising training resulting from audits/inspections, to include inviting </w:t>
      </w:r>
      <w:r w:rsidR="002F6968">
        <w:rPr>
          <w:rFonts w:eastAsia="Calibri"/>
        </w:rPr>
        <w:t xml:space="preserve">the </w:t>
      </w:r>
      <w:r>
        <w:rPr>
          <w:rFonts w:eastAsia="Calibri"/>
        </w:rPr>
        <w:t>CRCT</w:t>
      </w:r>
      <w:r w:rsidR="00F61743">
        <w:rPr>
          <w:rFonts w:eastAsia="Calibri"/>
        </w:rPr>
        <w:t xml:space="preserve"> and/or RG&amp;ET (where appropriate)</w:t>
      </w:r>
    </w:p>
    <w:p w14:paraId="4F0C3BF6" w14:textId="1294E875" w:rsidR="00A5391E" w:rsidRDefault="00B46D81" w:rsidP="00B46D81">
      <w:pPr>
        <w:pStyle w:val="bullet1"/>
      </w:pPr>
      <w:r>
        <w:t xml:space="preserve">Evidence of </w:t>
      </w:r>
      <w:r w:rsidR="00F61743">
        <w:t xml:space="preserve">the </w:t>
      </w:r>
      <w:r>
        <w:t>CTOC</w:t>
      </w:r>
      <w:r w:rsidR="00F61743">
        <w:t>/HTOC</w:t>
      </w:r>
      <w:r>
        <w:t xml:space="preserve"> reviewing CAPA plans </w:t>
      </w:r>
      <w:r w:rsidR="007F5AAF">
        <w:t xml:space="preserve">through to a </w:t>
      </w:r>
      <w:r>
        <w:t>resolution</w:t>
      </w:r>
      <w:r w:rsidR="007F5AAF">
        <w:t>.</w:t>
      </w:r>
    </w:p>
    <w:p w14:paraId="23653EA3" w14:textId="6E30E282" w:rsidR="007B4836" w:rsidRDefault="007B4836">
      <w:pPr>
        <w:pStyle w:val="Heading1"/>
      </w:pPr>
      <w:r w:rsidRPr="006561C0">
        <w:t>Related</w:t>
      </w:r>
      <w:r>
        <w:t xml:space="preserve"> documents</w:t>
      </w:r>
      <w:bookmarkEnd w:id="1"/>
    </w:p>
    <w:p w14:paraId="0C25FC2C" w14:textId="77777777" w:rsidR="00B45F1A" w:rsidRDefault="00B45F1A" w:rsidP="00B46D81">
      <w:pPr>
        <w:pStyle w:val="bullet1"/>
      </w:pPr>
      <w:r w:rsidRPr="00163391">
        <w:t>UoB-AES-SOP-001 Adverse Event Reporting</w:t>
      </w:r>
    </w:p>
    <w:p w14:paraId="2847DF67" w14:textId="77777777" w:rsidR="00B45F1A" w:rsidRDefault="00B45F1A" w:rsidP="00666FF8">
      <w:pPr>
        <w:pStyle w:val="bullet1"/>
      </w:pPr>
      <w:r w:rsidRPr="00163391">
        <w:t>UoB-</w:t>
      </w:r>
      <w:r>
        <w:t>CLO</w:t>
      </w:r>
      <w:r w:rsidRPr="00163391">
        <w:t xml:space="preserve">-SOP-001 </w:t>
      </w:r>
      <w:r>
        <w:t>Project Closure</w:t>
      </w:r>
    </w:p>
    <w:p w14:paraId="68524DD4" w14:textId="77777777" w:rsidR="00B45F1A" w:rsidRPr="00163391" w:rsidRDefault="00B45F1A" w:rsidP="00B46D81">
      <w:pPr>
        <w:pStyle w:val="bullet1"/>
      </w:pPr>
      <w:r w:rsidRPr="00163391">
        <w:t>UoB-</w:t>
      </w:r>
      <w:r>
        <w:t>CPR</w:t>
      </w:r>
      <w:r w:rsidRPr="00163391">
        <w:t xml:space="preserve">-SOP-001 </w:t>
      </w:r>
      <w:r>
        <w:t>Compliance Review</w:t>
      </w:r>
    </w:p>
    <w:p w14:paraId="3880AEEF" w14:textId="77777777" w:rsidR="00B45F1A" w:rsidRPr="00163391" w:rsidRDefault="00B45F1A" w:rsidP="00B46D81">
      <w:pPr>
        <w:pStyle w:val="bullet1"/>
      </w:pPr>
      <w:r>
        <w:t xml:space="preserve">UoB-CQM-POL-001 </w:t>
      </w:r>
      <w:r w:rsidRPr="00163391">
        <w:t xml:space="preserve">Clinical </w:t>
      </w:r>
      <w:r>
        <w:t>Research</w:t>
      </w:r>
      <w:r w:rsidRPr="00163391">
        <w:t xml:space="preserve"> Quality Manual</w:t>
      </w:r>
    </w:p>
    <w:p w14:paraId="3BC3D666" w14:textId="77777777" w:rsidR="00B45F1A" w:rsidRPr="00163391" w:rsidRDefault="00B45F1A" w:rsidP="00241CD5">
      <w:pPr>
        <w:pStyle w:val="bullet1"/>
      </w:pPr>
      <w:r>
        <w:t>UoB-CRG-QCD-001 Sponsor Review Tool</w:t>
      </w:r>
    </w:p>
    <w:p w14:paraId="6304DD25" w14:textId="77777777" w:rsidR="00B45F1A" w:rsidRDefault="00B45F1A" w:rsidP="00B46D81">
      <w:pPr>
        <w:pStyle w:val="bullet1"/>
      </w:pPr>
      <w:r w:rsidRPr="00163391">
        <w:t>UoB-</w:t>
      </w:r>
      <w:r>
        <w:t>DSB</w:t>
      </w:r>
      <w:r w:rsidRPr="00163391">
        <w:t xml:space="preserve">-SOP-001 </w:t>
      </w:r>
      <w:r>
        <w:t xml:space="preserve">Deviation and </w:t>
      </w:r>
      <w:r w:rsidRPr="00163391">
        <w:t>Serious Breach</w:t>
      </w:r>
      <w:r>
        <w:t xml:space="preserve"> Reporting</w:t>
      </w:r>
      <w:r w:rsidRPr="00163391">
        <w:t xml:space="preserve"> </w:t>
      </w:r>
    </w:p>
    <w:p w14:paraId="4CA4C954" w14:textId="77777777" w:rsidR="00B45F1A" w:rsidRPr="00163391" w:rsidRDefault="00B45F1A" w:rsidP="00B46D81">
      <w:pPr>
        <w:pStyle w:val="bullet1"/>
      </w:pPr>
      <w:r>
        <w:t xml:space="preserve">UoB-GCP-POL-001 </w:t>
      </w:r>
      <w:proofErr w:type="spellStart"/>
      <w:r>
        <w:t>UoB</w:t>
      </w:r>
      <w:proofErr w:type="spellEnd"/>
      <w:r>
        <w:t xml:space="preserve"> Principles of Good Clinical Practice (GCP) for Clinical Research</w:t>
      </w:r>
    </w:p>
    <w:p w14:paraId="68CC8324" w14:textId="77777777" w:rsidR="00B45F1A" w:rsidRDefault="00B45F1A" w:rsidP="00B46D81">
      <w:pPr>
        <w:pStyle w:val="bullet1"/>
      </w:pPr>
      <w:r w:rsidRPr="00163391">
        <w:t>UoB-</w:t>
      </w:r>
      <w:r>
        <w:t>SET</w:t>
      </w:r>
      <w:r w:rsidRPr="00163391">
        <w:t xml:space="preserve">-SOP-001 </w:t>
      </w:r>
      <w:r>
        <w:t>Project Set-up</w:t>
      </w:r>
    </w:p>
    <w:p w14:paraId="08CFDDF0" w14:textId="77777777" w:rsidR="00B45F1A" w:rsidRPr="00163391" w:rsidRDefault="00B45F1A" w:rsidP="002F6968">
      <w:pPr>
        <w:pStyle w:val="bullet1"/>
      </w:pPr>
      <w:r w:rsidRPr="00163391">
        <w:t>UoB-</w:t>
      </w:r>
      <w:r>
        <w:t>SPO-</w:t>
      </w:r>
      <w:r w:rsidRPr="00163391">
        <w:t>QCD-00</w:t>
      </w:r>
      <w:r>
        <w:t>1</w:t>
      </w:r>
      <w:r w:rsidRPr="00163391">
        <w:t xml:space="preserve"> Clinical Trial Task Delegation Log</w:t>
      </w:r>
    </w:p>
    <w:p w14:paraId="3F42B8F1" w14:textId="442DC268" w:rsidR="00124F74" w:rsidRDefault="00124F74" w:rsidP="007F32BD">
      <w:pPr>
        <w:rPr>
          <w:lang w:eastAsia="en-GB"/>
        </w:rPr>
      </w:pPr>
      <w:r>
        <w:t xml:space="preserve">Note the </w:t>
      </w:r>
      <w:proofErr w:type="spellStart"/>
      <w:r>
        <w:t>UoB</w:t>
      </w:r>
      <w:proofErr w:type="spellEnd"/>
      <w:r>
        <w:t xml:space="preserve"> QMS documents can be found on the </w:t>
      </w:r>
      <w:hyperlink r:id="rId16" w:tooltip="Link to CRCT's webpages" w:history="1">
        <w:r>
          <w:rPr>
            <w:rStyle w:val="Hyperlink"/>
            <w:lang w:eastAsia="en-GB"/>
          </w:rPr>
          <w:t>CRCT website</w:t>
        </w:r>
      </w:hyperlink>
      <w:r>
        <w:rPr>
          <w:lang w:eastAsia="en-GB"/>
        </w:rPr>
        <w:t>. Internal work instructions can be obtained from the CRCT (</w:t>
      </w:r>
      <w:hyperlink r:id="rId17" w:tooltip="Email address for the Clinical Research Compliance Team" w:history="1">
        <w:r>
          <w:rPr>
            <w:rStyle w:val="Hyperlink"/>
            <w:lang w:eastAsia="en-GB"/>
          </w:rPr>
          <w:t>crct@contacts.bham.ac.uk</w:t>
        </w:r>
      </w:hyperlink>
      <w:r>
        <w:rPr>
          <w:lang w:eastAsia="en-GB"/>
        </w:rPr>
        <w:t>) and/or from the RGT (</w:t>
      </w:r>
      <w:hyperlink r:id="rId18" w:tooltip="Email address for the Research Governance Team" w:history="1">
        <w:r>
          <w:rPr>
            <w:rStyle w:val="Hyperlink"/>
            <w:lang w:eastAsia="en-GB"/>
          </w:rPr>
          <w:t>researchgovernance@contacts.bham.ac.uk</w:t>
        </w:r>
      </w:hyperlink>
      <w:r>
        <w:t>).</w:t>
      </w:r>
      <w:r>
        <w:rPr>
          <w:lang w:eastAsia="en-GB"/>
        </w:rPr>
        <w:t xml:space="preserve"> </w:t>
      </w:r>
    </w:p>
    <w:p w14:paraId="72F7960C" w14:textId="4305360F" w:rsidR="007B4836" w:rsidRDefault="007B4836">
      <w:pPr>
        <w:pStyle w:val="Heading1"/>
      </w:pPr>
      <w:r w:rsidRPr="005D17F6">
        <w:t>References</w:t>
      </w:r>
      <w:r w:rsidR="005F0420">
        <w:t xml:space="preserve"> and </w:t>
      </w:r>
      <w:r w:rsidR="00124F74">
        <w:t>f</w:t>
      </w:r>
      <w:r w:rsidR="005F0420">
        <w:t>rameworks</w:t>
      </w:r>
      <w:r>
        <w:t xml:space="preserve"> </w:t>
      </w:r>
    </w:p>
    <w:p w14:paraId="72FCFD7E" w14:textId="4DFC116B" w:rsidR="00F556CF" w:rsidRDefault="00F556CF" w:rsidP="00F556CF">
      <w:pPr>
        <w:pStyle w:val="bullet1"/>
      </w:pPr>
      <w:r>
        <w:t xml:space="preserve">ICH: Guidelines for GCP E6(R2): </w:t>
      </w:r>
      <w:hyperlink r:id="rId19" w:tooltip="Link to ICH Guidelines for GCP E6(R2)" w:history="1">
        <w:r w:rsidRPr="00FE4801">
          <w:rPr>
            <w:rStyle w:val="Hyperlink"/>
          </w:rPr>
          <w:t>https://www.ich.org/page/efficacy-guidelines</w:t>
        </w:r>
      </w:hyperlink>
      <w:r>
        <w:t xml:space="preserve"> </w:t>
      </w:r>
    </w:p>
    <w:p w14:paraId="3AF3422B" w14:textId="679534DC" w:rsidR="00F556CF" w:rsidRDefault="00F556CF" w:rsidP="007C2F78">
      <w:pPr>
        <w:pStyle w:val="bullet1"/>
      </w:pPr>
      <w:r>
        <w:t xml:space="preserve">MHRA. (2012). </w:t>
      </w:r>
      <w:r w:rsidRPr="00A971CF">
        <w:rPr>
          <w:i/>
        </w:rPr>
        <w:t xml:space="preserve">Good Clinical Practice </w:t>
      </w:r>
      <w:r>
        <w:rPr>
          <w:i/>
          <w:iCs/>
        </w:rPr>
        <w:t>Guideline</w:t>
      </w:r>
      <w:r>
        <w:t xml:space="preserve"> (1 ed.). UK: TSO Information and publishing solutions.</w:t>
      </w:r>
    </w:p>
    <w:p w14:paraId="3BBD1812" w14:textId="3BE83793" w:rsidR="00124F74" w:rsidRDefault="00124F74" w:rsidP="00A971CF">
      <w:pPr>
        <w:pStyle w:val="bullet1"/>
      </w:pPr>
      <w:r>
        <w:t xml:space="preserve">The Medicines for Human Use (Clinical Trials) Regulations 2004 (UK SI 2004 No. 1031): </w:t>
      </w:r>
      <w:hyperlink r:id="rId20" w:tooltip="Link to The Medicines for Human Use (Clinical Trials) Regulations 2004 (UK SI 2004 No. 1031)" w:history="1">
        <w:r w:rsidRPr="00FE4801">
          <w:rPr>
            <w:rStyle w:val="Hyperlink"/>
          </w:rPr>
          <w:t>https://www.legislation.gov.uk/uksi/2004/1031/contents/made</w:t>
        </w:r>
      </w:hyperlink>
      <w:r>
        <w:t xml:space="preserve"> </w:t>
      </w:r>
    </w:p>
    <w:p w14:paraId="255151D5" w14:textId="6BA374F0" w:rsidR="00124F74" w:rsidRPr="00124F74" w:rsidRDefault="00124F74" w:rsidP="007F32BD">
      <w:pPr>
        <w:pStyle w:val="bullet1"/>
      </w:pPr>
      <w:r>
        <w:lastRenderedPageBreak/>
        <w:t xml:space="preserve">UK Policy Framework for Health and Social Care Research (v3.3 07-Nov-2017): </w:t>
      </w:r>
      <w:hyperlink r:id="rId21" w:tooltip="Link to the UK Policy Framework for Health and Social Care Research (v3.3 07-Nov-2017)" w:history="1">
        <w:r w:rsidRPr="00FE4801">
          <w:rPr>
            <w:rStyle w:val="Hyperlink"/>
          </w:rPr>
          <w:t>https://www.hra.nhs.uk/planning-and-improving-research/policies-standards-legislation/uk-policy-framework-health-social-care-research/</w:t>
        </w:r>
      </w:hyperlink>
      <w:r>
        <w:t xml:space="preserve"> </w:t>
      </w:r>
    </w:p>
    <w:p w14:paraId="0FD795DD" w14:textId="45E47093" w:rsidR="00B10C05" w:rsidRDefault="00B10C05">
      <w:pPr>
        <w:pStyle w:val="Heading1"/>
      </w:pPr>
      <w:r w:rsidRPr="00522ABB">
        <w:t>Abbreviations</w:t>
      </w:r>
      <w:r>
        <w:t xml:space="preserve"> and </w:t>
      </w:r>
      <w:r w:rsidR="00124F74">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294807AD" w14:textId="77777777" w:rsidTr="00B46D81">
        <w:trPr>
          <w:cantSplit/>
          <w:tblHeader/>
        </w:trPr>
        <w:tc>
          <w:tcPr>
            <w:tcW w:w="2462" w:type="dxa"/>
            <w:vAlign w:val="center"/>
          </w:tcPr>
          <w:p w14:paraId="5C9CFD40" w14:textId="77777777" w:rsidR="00CC61A6" w:rsidRPr="003D5BFC" w:rsidRDefault="00CC61A6" w:rsidP="00043513">
            <w:pPr>
              <w:pStyle w:val="Heading2"/>
            </w:pPr>
            <w:r w:rsidRPr="003D5BFC">
              <w:t>Term</w:t>
            </w:r>
          </w:p>
        </w:tc>
        <w:tc>
          <w:tcPr>
            <w:tcW w:w="6555" w:type="dxa"/>
            <w:vAlign w:val="center"/>
          </w:tcPr>
          <w:p w14:paraId="0DAC6269" w14:textId="77777777" w:rsidR="00CC61A6" w:rsidRPr="003D5BFC" w:rsidRDefault="00CC61A6" w:rsidP="00043513">
            <w:pPr>
              <w:pStyle w:val="Heading2"/>
            </w:pPr>
            <w:r w:rsidRPr="003D5BFC">
              <w:t>Description</w:t>
            </w:r>
          </w:p>
        </w:tc>
      </w:tr>
      <w:tr w:rsidR="00B96C65" w14:paraId="23692F95" w14:textId="77777777" w:rsidTr="007F32BD">
        <w:trPr>
          <w:cantSplit/>
        </w:trPr>
        <w:tc>
          <w:tcPr>
            <w:tcW w:w="2462" w:type="dxa"/>
          </w:tcPr>
          <w:p w14:paraId="0A132DE7" w14:textId="251E0134" w:rsidR="00B96C65" w:rsidRDefault="00B96C65" w:rsidP="007F32BD">
            <w:pPr>
              <w:pStyle w:val="AbbreviationsDefinitionsTerm"/>
            </w:pPr>
            <w:r>
              <w:t>APR</w:t>
            </w:r>
          </w:p>
        </w:tc>
        <w:tc>
          <w:tcPr>
            <w:tcW w:w="6555" w:type="dxa"/>
          </w:tcPr>
          <w:p w14:paraId="1CD49BC9" w14:textId="414F852D" w:rsidR="00B96C65" w:rsidRPr="00775C67" w:rsidRDefault="00B96C65" w:rsidP="00B46D81">
            <w:r>
              <w:t>Annual progress report</w:t>
            </w:r>
          </w:p>
        </w:tc>
      </w:tr>
      <w:tr w:rsidR="00B46D81" w14:paraId="78667E6E" w14:textId="77777777" w:rsidTr="007F32BD">
        <w:trPr>
          <w:cantSplit/>
        </w:trPr>
        <w:tc>
          <w:tcPr>
            <w:tcW w:w="2462" w:type="dxa"/>
          </w:tcPr>
          <w:p w14:paraId="4B5B2DCC" w14:textId="77777777" w:rsidR="00B46D81" w:rsidRPr="00067B11" w:rsidRDefault="00B46D81" w:rsidP="007F32BD">
            <w:pPr>
              <w:pStyle w:val="AbbreviationsDefinitionsTerm"/>
            </w:pPr>
            <w:r>
              <w:t>Audit</w:t>
            </w:r>
          </w:p>
        </w:tc>
        <w:tc>
          <w:tcPr>
            <w:tcW w:w="6555" w:type="dxa"/>
          </w:tcPr>
          <w:p w14:paraId="03F8BC8F" w14:textId="25D310CE" w:rsidR="00B46D81" w:rsidRPr="00775C67" w:rsidRDefault="00B46D81" w:rsidP="00B46D81">
            <w:r w:rsidRPr="00775C67">
              <w:t>A systematic and independent examination of trial</w:t>
            </w:r>
            <w:r w:rsidR="00A9659C">
              <w:t>-</w:t>
            </w:r>
            <w:r w:rsidRPr="00775C67">
              <w:t>related activities and documents to determine</w:t>
            </w:r>
            <w:r>
              <w:t xml:space="preserve"> </w:t>
            </w:r>
            <w:r w:rsidRPr="00775C67">
              <w:t>whether the evaluated trial</w:t>
            </w:r>
            <w:r w:rsidR="00A9659C">
              <w:t>-</w:t>
            </w:r>
            <w:r w:rsidRPr="00775C67">
              <w:t>related activities were conducted, and the data were recorded,</w:t>
            </w:r>
            <w:r>
              <w:t xml:space="preserve"> </w:t>
            </w:r>
            <w:r w:rsidR="00A9659C" w:rsidRPr="00775C67">
              <w:t>analy</w:t>
            </w:r>
            <w:r w:rsidR="00A9659C">
              <w:t>s</w:t>
            </w:r>
            <w:r w:rsidR="00A9659C" w:rsidRPr="00775C67">
              <w:t>ed,</w:t>
            </w:r>
            <w:r w:rsidRPr="00775C67">
              <w:t xml:space="preserve"> and accurately reported according to the protocol, sponsor's standard operating</w:t>
            </w:r>
            <w:r>
              <w:t xml:space="preserve"> </w:t>
            </w:r>
            <w:r w:rsidRPr="00775C67">
              <w:t>procedures (SOPs), Good Clinical Practice (GCP), and the applicable regulatory requirement(s).</w:t>
            </w:r>
          </w:p>
        </w:tc>
      </w:tr>
      <w:tr w:rsidR="00B46D81" w14:paraId="6F2F84A0" w14:textId="77777777" w:rsidTr="007F32BD">
        <w:trPr>
          <w:cantSplit/>
        </w:trPr>
        <w:tc>
          <w:tcPr>
            <w:tcW w:w="2462" w:type="dxa"/>
          </w:tcPr>
          <w:p w14:paraId="0F0D42EA" w14:textId="77777777" w:rsidR="00B46D81" w:rsidRDefault="00B46D81" w:rsidP="007F32BD">
            <w:pPr>
              <w:pStyle w:val="AbbreviationsDefinitionsTerm"/>
            </w:pPr>
            <w:r>
              <w:t xml:space="preserve">Inspection </w:t>
            </w:r>
          </w:p>
        </w:tc>
        <w:tc>
          <w:tcPr>
            <w:tcW w:w="6555" w:type="dxa"/>
          </w:tcPr>
          <w:p w14:paraId="0ACCD5B7" w14:textId="77777777" w:rsidR="00B46D81" w:rsidRPr="00775C67" w:rsidRDefault="00B46D81" w:rsidP="00B46D81">
            <w:r>
              <w:t>The act by a regulatory authority(</w:t>
            </w:r>
            <w:proofErr w:type="spellStart"/>
            <w:r>
              <w:t>ies</w:t>
            </w:r>
            <w:proofErr w:type="spellEnd"/>
            <w:r>
              <w:t>) of conducting an official review of documents, facilities, records, and any other resources that are deemed by the authority(</w:t>
            </w:r>
            <w:proofErr w:type="spellStart"/>
            <w:r>
              <w:t>ies</w:t>
            </w:r>
            <w:proofErr w:type="spellEnd"/>
            <w:r>
              <w:t>) to be related to the clinical trial and that may be located at the site of the trial, at the sponsor's and/or contract research organization’s (CRO’s) facilities, or at other establishments deemed appropriate by the regulatory authority(</w:t>
            </w:r>
            <w:proofErr w:type="spellStart"/>
            <w:r>
              <w:t>ies</w:t>
            </w:r>
            <w:proofErr w:type="spellEnd"/>
            <w:r>
              <w:t>).</w:t>
            </w:r>
          </w:p>
        </w:tc>
      </w:tr>
      <w:tr w:rsidR="00B96C65" w14:paraId="54F5161C" w14:textId="77777777" w:rsidTr="007F32BD">
        <w:trPr>
          <w:cantSplit/>
        </w:trPr>
        <w:tc>
          <w:tcPr>
            <w:tcW w:w="2462" w:type="dxa"/>
          </w:tcPr>
          <w:p w14:paraId="78FC1D0A" w14:textId="0BB238BA" w:rsidR="00B96C65" w:rsidRDefault="00B96C65" w:rsidP="007F32BD">
            <w:pPr>
              <w:pStyle w:val="AbbreviationsDefinitionsTerm"/>
            </w:pPr>
            <w:r>
              <w:t>CA</w:t>
            </w:r>
          </w:p>
        </w:tc>
        <w:tc>
          <w:tcPr>
            <w:tcW w:w="6555" w:type="dxa"/>
            <w:vAlign w:val="center"/>
          </w:tcPr>
          <w:p w14:paraId="7AF2F02E" w14:textId="250024D8" w:rsidR="00B96C65" w:rsidRDefault="00B96C65" w:rsidP="00B46D81">
            <w:r>
              <w:t>C</w:t>
            </w:r>
            <w:r w:rsidRPr="00B96C65">
              <w:t>ompetent authority</w:t>
            </w:r>
          </w:p>
        </w:tc>
      </w:tr>
      <w:tr w:rsidR="00C56303" w14:paraId="10273F22" w14:textId="77777777" w:rsidTr="007F32BD">
        <w:trPr>
          <w:cantSplit/>
        </w:trPr>
        <w:tc>
          <w:tcPr>
            <w:tcW w:w="2462" w:type="dxa"/>
          </w:tcPr>
          <w:p w14:paraId="4CAE00F7" w14:textId="3C929814" w:rsidR="00C56303" w:rsidRDefault="00C56303" w:rsidP="007F32BD">
            <w:pPr>
              <w:pStyle w:val="AbbreviationsDefinitionsTerm"/>
            </w:pPr>
            <w:r>
              <w:t>CAPA plan</w:t>
            </w:r>
          </w:p>
        </w:tc>
        <w:tc>
          <w:tcPr>
            <w:tcW w:w="6555" w:type="dxa"/>
            <w:vAlign w:val="center"/>
          </w:tcPr>
          <w:p w14:paraId="4A67EE21" w14:textId="2260221C" w:rsidR="00C56303" w:rsidRDefault="00C56303" w:rsidP="00B46D81">
            <w:r>
              <w:t>C</w:t>
            </w:r>
            <w:r w:rsidRPr="00C56303">
              <w:t>orrective and preventative action plan</w:t>
            </w:r>
          </w:p>
        </w:tc>
      </w:tr>
      <w:tr w:rsidR="00B96C65" w14:paraId="599B32AB" w14:textId="77777777" w:rsidTr="007F32BD">
        <w:trPr>
          <w:cantSplit/>
        </w:trPr>
        <w:tc>
          <w:tcPr>
            <w:tcW w:w="2462" w:type="dxa"/>
          </w:tcPr>
          <w:p w14:paraId="20593C85" w14:textId="704DAA19" w:rsidR="00B96C65" w:rsidRDefault="00B96C65" w:rsidP="007F32BD">
            <w:pPr>
              <w:pStyle w:val="AbbreviationsDefinitionsTerm"/>
            </w:pPr>
            <w:r>
              <w:t>CI</w:t>
            </w:r>
          </w:p>
        </w:tc>
        <w:tc>
          <w:tcPr>
            <w:tcW w:w="6555" w:type="dxa"/>
            <w:vAlign w:val="center"/>
          </w:tcPr>
          <w:p w14:paraId="1A736FF8" w14:textId="6C226F0D" w:rsidR="00B96C65" w:rsidRDefault="00B96C65" w:rsidP="00B46D81">
            <w:r>
              <w:t xml:space="preserve">Chief </w:t>
            </w:r>
            <w:r w:rsidR="00A9659C">
              <w:t>i</w:t>
            </w:r>
            <w:r>
              <w:t>nvestigator</w:t>
            </w:r>
          </w:p>
        </w:tc>
      </w:tr>
      <w:tr w:rsidR="00B96C65" w14:paraId="2833C34B" w14:textId="77777777" w:rsidTr="007F32BD">
        <w:trPr>
          <w:cantSplit/>
        </w:trPr>
        <w:tc>
          <w:tcPr>
            <w:tcW w:w="2462" w:type="dxa"/>
          </w:tcPr>
          <w:p w14:paraId="2BFB2D92" w14:textId="15B56376" w:rsidR="00B96C65" w:rsidRDefault="00B96C65" w:rsidP="007F32BD">
            <w:pPr>
              <w:pStyle w:val="AbbreviationsDefinitionsTerm"/>
            </w:pPr>
            <w:r>
              <w:t>CRCT</w:t>
            </w:r>
          </w:p>
        </w:tc>
        <w:tc>
          <w:tcPr>
            <w:tcW w:w="6555" w:type="dxa"/>
            <w:vAlign w:val="center"/>
          </w:tcPr>
          <w:p w14:paraId="5E1008F0" w14:textId="43F15933" w:rsidR="00B96C65" w:rsidRDefault="00B96C65" w:rsidP="00B46D81">
            <w:r w:rsidRPr="00B96C65">
              <w:t>Clinical Research Compliance Team</w:t>
            </w:r>
          </w:p>
        </w:tc>
      </w:tr>
      <w:tr w:rsidR="00B96C65" w14:paraId="0E860CFF" w14:textId="77777777" w:rsidTr="007F32BD">
        <w:trPr>
          <w:cantSplit/>
        </w:trPr>
        <w:tc>
          <w:tcPr>
            <w:tcW w:w="2462" w:type="dxa"/>
          </w:tcPr>
          <w:p w14:paraId="6AB6B84D" w14:textId="0266C276" w:rsidR="00B96C65" w:rsidRDefault="00B96C65" w:rsidP="007F32BD">
            <w:pPr>
              <w:pStyle w:val="AbbreviationsDefinitionsTerm"/>
            </w:pPr>
            <w:r>
              <w:t>CTIMP</w:t>
            </w:r>
          </w:p>
        </w:tc>
        <w:tc>
          <w:tcPr>
            <w:tcW w:w="6555" w:type="dxa"/>
            <w:vAlign w:val="center"/>
          </w:tcPr>
          <w:p w14:paraId="7EC96073" w14:textId="2CD1EF16" w:rsidR="00B96C65" w:rsidRPr="00B96C65" w:rsidRDefault="00B96C65" w:rsidP="00B46D81">
            <w:r w:rsidRPr="00B96C65">
              <w:t xml:space="preserve">Clinical </w:t>
            </w:r>
            <w:r w:rsidR="00A9659C">
              <w:t>t</w:t>
            </w:r>
            <w:r w:rsidRPr="00B96C65">
              <w:t xml:space="preserve">rials of </w:t>
            </w:r>
            <w:r w:rsidR="00A9659C">
              <w:t>i</w:t>
            </w:r>
            <w:r w:rsidRPr="00B96C65">
              <w:t xml:space="preserve">nvestigational </w:t>
            </w:r>
            <w:r w:rsidR="00A9659C">
              <w:t>m</w:t>
            </w:r>
            <w:r w:rsidRPr="00B96C65">
              <w:t xml:space="preserve">edicinal </w:t>
            </w:r>
            <w:r w:rsidR="00A9659C">
              <w:t>p</w:t>
            </w:r>
            <w:r w:rsidRPr="00B96C65">
              <w:t>roducts</w:t>
            </w:r>
          </w:p>
        </w:tc>
      </w:tr>
      <w:tr w:rsidR="00B96C65" w14:paraId="1E47E7DB" w14:textId="77777777" w:rsidTr="007F32BD">
        <w:trPr>
          <w:cantSplit/>
        </w:trPr>
        <w:tc>
          <w:tcPr>
            <w:tcW w:w="2462" w:type="dxa"/>
          </w:tcPr>
          <w:p w14:paraId="3E1D0953" w14:textId="75C92126" w:rsidR="00B96C65" w:rsidRDefault="00B96C65" w:rsidP="007F32BD">
            <w:pPr>
              <w:pStyle w:val="AbbreviationsDefinitionsTerm"/>
            </w:pPr>
            <w:r>
              <w:t>CTOC</w:t>
            </w:r>
          </w:p>
        </w:tc>
        <w:tc>
          <w:tcPr>
            <w:tcW w:w="6555" w:type="dxa"/>
            <w:vAlign w:val="center"/>
          </w:tcPr>
          <w:p w14:paraId="7AFB85C6" w14:textId="7508F28E" w:rsidR="00B96C65" w:rsidRDefault="00B96C65" w:rsidP="00B46D81">
            <w:r w:rsidRPr="00B96C65">
              <w:t>Clinical Trials Oversight Committee</w:t>
            </w:r>
          </w:p>
        </w:tc>
      </w:tr>
      <w:tr w:rsidR="00B96C65" w14:paraId="438CFCC4" w14:textId="77777777" w:rsidTr="007F32BD">
        <w:trPr>
          <w:cantSplit/>
        </w:trPr>
        <w:tc>
          <w:tcPr>
            <w:tcW w:w="2462" w:type="dxa"/>
          </w:tcPr>
          <w:p w14:paraId="28B3614B" w14:textId="49588521" w:rsidR="00B96C65" w:rsidRDefault="00B96C65" w:rsidP="007F32BD">
            <w:pPr>
              <w:pStyle w:val="AbbreviationsDefinitionsTerm"/>
            </w:pPr>
            <w:r>
              <w:t>DSUR</w:t>
            </w:r>
          </w:p>
        </w:tc>
        <w:tc>
          <w:tcPr>
            <w:tcW w:w="6555" w:type="dxa"/>
            <w:vAlign w:val="center"/>
          </w:tcPr>
          <w:p w14:paraId="04A831D9" w14:textId="680AC334" w:rsidR="00B96C65" w:rsidRDefault="00B96C65" w:rsidP="00B46D81">
            <w:r>
              <w:t>D</w:t>
            </w:r>
            <w:r w:rsidRPr="00B96C65">
              <w:t>evelopment safety update report</w:t>
            </w:r>
          </w:p>
        </w:tc>
      </w:tr>
      <w:tr w:rsidR="00B96C65" w14:paraId="06A38F4E" w14:textId="77777777" w:rsidTr="007F32BD">
        <w:trPr>
          <w:cantSplit/>
        </w:trPr>
        <w:tc>
          <w:tcPr>
            <w:tcW w:w="2462" w:type="dxa"/>
          </w:tcPr>
          <w:p w14:paraId="15EC9D07" w14:textId="57A85796" w:rsidR="00B96C65" w:rsidRDefault="00B96C65" w:rsidP="007F32BD">
            <w:pPr>
              <w:pStyle w:val="AbbreviationsDefinitionsTerm"/>
            </w:pPr>
            <w:r>
              <w:t>GCP</w:t>
            </w:r>
          </w:p>
        </w:tc>
        <w:tc>
          <w:tcPr>
            <w:tcW w:w="6555" w:type="dxa"/>
            <w:vAlign w:val="center"/>
          </w:tcPr>
          <w:p w14:paraId="3150DFB9" w14:textId="05F8BAA2" w:rsidR="00B96C65" w:rsidRDefault="00B96C65" w:rsidP="00B46D81">
            <w:r>
              <w:t>Good Clinical Practice</w:t>
            </w:r>
          </w:p>
        </w:tc>
      </w:tr>
      <w:tr w:rsidR="00B96C65" w14:paraId="54AD7242" w14:textId="77777777" w:rsidTr="007F32BD">
        <w:trPr>
          <w:cantSplit/>
        </w:trPr>
        <w:tc>
          <w:tcPr>
            <w:tcW w:w="2462" w:type="dxa"/>
          </w:tcPr>
          <w:p w14:paraId="6BFCC11A" w14:textId="272430B7" w:rsidR="00B96C65" w:rsidRDefault="00B96C65" w:rsidP="007F32BD">
            <w:pPr>
              <w:pStyle w:val="AbbreviationsDefinitionsTerm"/>
            </w:pPr>
            <w:r>
              <w:t>HRA</w:t>
            </w:r>
          </w:p>
        </w:tc>
        <w:tc>
          <w:tcPr>
            <w:tcW w:w="6555" w:type="dxa"/>
            <w:vAlign w:val="center"/>
          </w:tcPr>
          <w:p w14:paraId="5A88FF0D" w14:textId="39C1DE10" w:rsidR="00B96C65" w:rsidRDefault="00B96C65" w:rsidP="00B46D81">
            <w:r w:rsidRPr="00B96C65">
              <w:t>Health Research Authority</w:t>
            </w:r>
          </w:p>
        </w:tc>
      </w:tr>
      <w:tr w:rsidR="00C56303" w14:paraId="6089BF76" w14:textId="77777777" w:rsidTr="007F32BD">
        <w:trPr>
          <w:cantSplit/>
        </w:trPr>
        <w:tc>
          <w:tcPr>
            <w:tcW w:w="2462" w:type="dxa"/>
          </w:tcPr>
          <w:p w14:paraId="42C8EED1" w14:textId="0737A08D" w:rsidR="00C56303" w:rsidRDefault="00C56303" w:rsidP="007F32BD">
            <w:pPr>
              <w:pStyle w:val="AbbreviationsDefinitionsTerm"/>
            </w:pPr>
            <w:r>
              <w:t>HTA</w:t>
            </w:r>
          </w:p>
        </w:tc>
        <w:tc>
          <w:tcPr>
            <w:tcW w:w="6555" w:type="dxa"/>
            <w:vAlign w:val="center"/>
          </w:tcPr>
          <w:p w14:paraId="317E9793" w14:textId="47ED3BBC" w:rsidR="00C56303" w:rsidRPr="00B96C65" w:rsidRDefault="00C56303" w:rsidP="00B46D81">
            <w:r w:rsidRPr="00C56303">
              <w:t>Human Tissue Authority</w:t>
            </w:r>
          </w:p>
        </w:tc>
      </w:tr>
      <w:tr w:rsidR="00B96C65" w14:paraId="4A1E758C" w14:textId="77777777" w:rsidTr="007F32BD">
        <w:trPr>
          <w:cantSplit/>
        </w:trPr>
        <w:tc>
          <w:tcPr>
            <w:tcW w:w="2462" w:type="dxa"/>
          </w:tcPr>
          <w:p w14:paraId="10D60422" w14:textId="0C24B9C3" w:rsidR="00B96C65" w:rsidRDefault="00B96C65" w:rsidP="007F32BD">
            <w:pPr>
              <w:pStyle w:val="AbbreviationsDefinitionsTerm"/>
            </w:pPr>
            <w:r>
              <w:t>HTOC</w:t>
            </w:r>
          </w:p>
        </w:tc>
        <w:tc>
          <w:tcPr>
            <w:tcW w:w="6555" w:type="dxa"/>
            <w:vAlign w:val="center"/>
          </w:tcPr>
          <w:p w14:paraId="7D694239" w14:textId="255C4E07" w:rsidR="00B96C65" w:rsidRDefault="00B96C65" w:rsidP="00B46D81">
            <w:r>
              <w:t>Human Tissue Oversight Committee</w:t>
            </w:r>
          </w:p>
        </w:tc>
      </w:tr>
      <w:tr w:rsidR="00B96C65" w14:paraId="35AEA493" w14:textId="77777777" w:rsidTr="007F32BD">
        <w:trPr>
          <w:cantSplit/>
        </w:trPr>
        <w:tc>
          <w:tcPr>
            <w:tcW w:w="2462" w:type="dxa"/>
          </w:tcPr>
          <w:p w14:paraId="51E2E509" w14:textId="25CF23FD" w:rsidR="00B96C65" w:rsidRDefault="00B96C65" w:rsidP="007F32BD">
            <w:pPr>
              <w:pStyle w:val="AbbreviationsDefinitionsTerm"/>
            </w:pPr>
            <w:r>
              <w:t>IRAS</w:t>
            </w:r>
          </w:p>
        </w:tc>
        <w:tc>
          <w:tcPr>
            <w:tcW w:w="6555" w:type="dxa"/>
            <w:vAlign w:val="center"/>
          </w:tcPr>
          <w:p w14:paraId="08796F47" w14:textId="5297D136" w:rsidR="00B96C65" w:rsidRDefault="00B96C65" w:rsidP="00B46D81">
            <w:r w:rsidRPr="00B96C65">
              <w:t>Integrated Research Application System</w:t>
            </w:r>
          </w:p>
        </w:tc>
      </w:tr>
      <w:tr w:rsidR="00C56303" w14:paraId="3C6E0D2B" w14:textId="77777777" w:rsidTr="007F32BD">
        <w:trPr>
          <w:cantSplit/>
        </w:trPr>
        <w:tc>
          <w:tcPr>
            <w:tcW w:w="2462" w:type="dxa"/>
          </w:tcPr>
          <w:p w14:paraId="70D9D187" w14:textId="7920837D" w:rsidR="00C56303" w:rsidRDefault="00C56303" w:rsidP="007F32BD">
            <w:pPr>
              <w:pStyle w:val="AbbreviationsDefinitionsTerm"/>
            </w:pPr>
            <w:r>
              <w:t>MHRA</w:t>
            </w:r>
          </w:p>
        </w:tc>
        <w:tc>
          <w:tcPr>
            <w:tcW w:w="6555" w:type="dxa"/>
            <w:vAlign w:val="center"/>
          </w:tcPr>
          <w:p w14:paraId="6F481C2E" w14:textId="4575A04F" w:rsidR="00C56303" w:rsidRPr="00B96C65" w:rsidRDefault="00C56303" w:rsidP="00B46D81">
            <w:r w:rsidRPr="00C56303">
              <w:t>Medicines and Healthcare products Regulatory Agency</w:t>
            </w:r>
          </w:p>
        </w:tc>
      </w:tr>
      <w:tr w:rsidR="00B96C65" w14:paraId="7DB11C3D" w14:textId="77777777" w:rsidTr="007F32BD">
        <w:trPr>
          <w:cantSplit/>
        </w:trPr>
        <w:tc>
          <w:tcPr>
            <w:tcW w:w="2462" w:type="dxa"/>
          </w:tcPr>
          <w:p w14:paraId="2292C299" w14:textId="1AC98BE3" w:rsidR="00B96C65" w:rsidRDefault="00B96C65" w:rsidP="007F32BD">
            <w:pPr>
              <w:pStyle w:val="AbbreviationsDefinitionsTerm"/>
            </w:pPr>
            <w:r>
              <w:t>QMS</w:t>
            </w:r>
          </w:p>
        </w:tc>
        <w:tc>
          <w:tcPr>
            <w:tcW w:w="6555" w:type="dxa"/>
            <w:vAlign w:val="center"/>
          </w:tcPr>
          <w:p w14:paraId="73401D4E" w14:textId="1B6A2059" w:rsidR="00B96C65" w:rsidRDefault="00B96C65" w:rsidP="00B46D81">
            <w:r>
              <w:t>Quality management system</w:t>
            </w:r>
          </w:p>
        </w:tc>
      </w:tr>
      <w:tr w:rsidR="00B96C65" w14:paraId="2F097851" w14:textId="77777777" w:rsidTr="007F32BD">
        <w:trPr>
          <w:cantSplit/>
        </w:trPr>
        <w:tc>
          <w:tcPr>
            <w:tcW w:w="2462" w:type="dxa"/>
          </w:tcPr>
          <w:p w14:paraId="7AA6E183" w14:textId="4B339AD4" w:rsidR="00B96C65" w:rsidRDefault="00B96C65" w:rsidP="007F32BD">
            <w:pPr>
              <w:pStyle w:val="AbbreviationsDefinitionsTerm"/>
            </w:pPr>
            <w:r>
              <w:t>REC</w:t>
            </w:r>
          </w:p>
        </w:tc>
        <w:tc>
          <w:tcPr>
            <w:tcW w:w="6555" w:type="dxa"/>
            <w:vAlign w:val="center"/>
          </w:tcPr>
          <w:p w14:paraId="6F26654F" w14:textId="2B952282" w:rsidR="00B96C65" w:rsidRDefault="00B96C65" w:rsidP="00B46D81">
            <w:r>
              <w:t xml:space="preserve">Research </w:t>
            </w:r>
            <w:r w:rsidR="00A9659C">
              <w:t>e</w:t>
            </w:r>
            <w:r>
              <w:t xml:space="preserve">thics </w:t>
            </w:r>
            <w:r w:rsidR="00A9659C">
              <w:t>c</w:t>
            </w:r>
            <w:r>
              <w:t>ommittee</w:t>
            </w:r>
          </w:p>
        </w:tc>
      </w:tr>
      <w:tr w:rsidR="00B96C65" w14:paraId="29E3825B" w14:textId="77777777" w:rsidTr="007F32BD">
        <w:trPr>
          <w:cantSplit/>
        </w:trPr>
        <w:tc>
          <w:tcPr>
            <w:tcW w:w="2462" w:type="dxa"/>
          </w:tcPr>
          <w:p w14:paraId="57890309" w14:textId="28A34927" w:rsidR="00B96C65" w:rsidRDefault="00B96C65" w:rsidP="007F32BD">
            <w:pPr>
              <w:pStyle w:val="AbbreviationsDefinitionsTerm"/>
            </w:pPr>
            <w:r>
              <w:t>RG&amp;ET</w:t>
            </w:r>
          </w:p>
        </w:tc>
        <w:tc>
          <w:tcPr>
            <w:tcW w:w="6555" w:type="dxa"/>
            <w:vAlign w:val="center"/>
          </w:tcPr>
          <w:p w14:paraId="3E464C22" w14:textId="7D836657" w:rsidR="00B96C65" w:rsidRDefault="00B96C65" w:rsidP="00B46D81">
            <w:r w:rsidRPr="00B96C65">
              <w:t>Research Governance &amp; Ethics Team</w:t>
            </w:r>
          </w:p>
        </w:tc>
      </w:tr>
      <w:tr w:rsidR="00B46D81" w14:paraId="06676232" w14:textId="77777777" w:rsidTr="007F32BD">
        <w:trPr>
          <w:cantSplit/>
        </w:trPr>
        <w:tc>
          <w:tcPr>
            <w:tcW w:w="2462" w:type="dxa"/>
          </w:tcPr>
          <w:p w14:paraId="0CFFE258" w14:textId="77777777" w:rsidR="00B46D81" w:rsidRDefault="00B46D81" w:rsidP="007F32BD">
            <w:pPr>
              <w:pStyle w:val="AbbreviationsDefinitionsTerm"/>
            </w:pPr>
            <w:r>
              <w:t>RGEIC</w:t>
            </w:r>
          </w:p>
        </w:tc>
        <w:tc>
          <w:tcPr>
            <w:tcW w:w="6555" w:type="dxa"/>
            <w:vAlign w:val="center"/>
          </w:tcPr>
          <w:p w14:paraId="4F9AF2F4" w14:textId="3FDD06A6" w:rsidR="00B46D81" w:rsidRDefault="00B46D81" w:rsidP="00B46D81">
            <w:r>
              <w:t xml:space="preserve">Research Governance, </w:t>
            </w:r>
            <w:proofErr w:type="gramStart"/>
            <w:r>
              <w:t>Ethics</w:t>
            </w:r>
            <w:proofErr w:type="gramEnd"/>
            <w:r>
              <w:t xml:space="preserve"> and Integrity Committee</w:t>
            </w:r>
            <w:r w:rsidR="00521A36">
              <w:t>. A</w:t>
            </w:r>
            <w:r>
              <w:t xml:space="preserve"> </w:t>
            </w:r>
            <w:r w:rsidR="00521A36">
              <w:t xml:space="preserve">committee at the </w:t>
            </w:r>
            <w:r>
              <w:t>University of Birmingham</w:t>
            </w:r>
            <w:r w:rsidR="00521A36">
              <w:t xml:space="preserve">, made up of senior management, that </w:t>
            </w:r>
            <w:r>
              <w:t>provid</w:t>
            </w:r>
            <w:r w:rsidR="00521A36">
              <w:t>es</w:t>
            </w:r>
            <w:r>
              <w:t xml:space="preserve"> </w:t>
            </w:r>
            <w:r w:rsidRPr="00775C67">
              <w:t xml:space="preserve">oversight of </w:t>
            </w:r>
            <w:r w:rsidR="00F2712C">
              <w:t xml:space="preserve">the </w:t>
            </w:r>
            <w:proofErr w:type="spellStart"/>
            <w:r w:rsidR="00521A36">
              <w:t>UoB’s</w:t>
            </w:r>
            <w:proofErr w:type="spellEnd"/>
            <w:r w:rsidR="00521A36">
              <w:t xml:space="preserve"> </w:t>
            </w:r>
            <w:r w:rsidRPr="00775C67">
              <w:t>research activities</w:t>
            </w:r>
            <w:r w:rsidR="00521A36">
              <w:t>. It</w:t>
            </w:r>
            <w:r w:rsidRPr="00775C67">
              <w:t xml:space="preserve"> </w:t>
            </w:r>
            <w:r w:rsidR="00521A36" w:rsidRPr="00775C67">
              <w:t>establish</w:t>
            </w:r>
            <w:r w:rsidR="00521A36">
              <w:t xml:space="preserve">es </w:t>
            </w:r>
            <w:r w:rsidRPr="00775C67">
              <w:t>and implement</w:t>
            </w:r>
            <w:r w:rsidR="00521A36">
              <w:t>s</w:t>
            </w:r>
            <w:r w:rsidRPr="00775C67">
              <w:t xml:space="preserve"> </w:t>
            </w:r>
            <w:r w:rsidR="00521A36">
              <w:t>research-</w:t>
            </w:r>
            <w:r w:rsidRPr="00775C67">
              <w:t xml:space="preserve">related policies within the </w:t>
            </w:r>
            <w:r w:rsidR="00521A36">
              <w:t>u</w:t>
            </w:r>
            <w:r w:rsidRPr="00775C67">
              <w:t>niversity, with referral to the University Executive Board where necessary.</w:t>
            </w:r>
          </w:p>
        </w:tc>
      </w:tr>
      <w:tr w:rsidR="00B46D81" w14:paraId="71204F1B" w14:textId="77777777" w:rsidTr="007F32BD">
        <w:trPr>
          <w:cantSplit/>
        </w:trPr>
        <w:tc>
          <w:tcPr>
            <w:tcW w:w="2462" w:type="dxa"/>
          </w:tcPr>
          <w:p w14:paraId="472ECCB0" w14:textId="7E4E7310" w:rsidR="00B46D81" w:rsidRDefault="00B46D81" w:rsidP="007F32BD">
            <w:pPr>
              <w:pStyle w:val="AbbreviationsDefinitionsTerm"/>
            </w:pPr>
            <w:r>
              <w:t>Sponsor number</w:t>
            </w:r>
          </w:p>
        </w:tc>
        <w:tc>
          <w:tcPr>
            <w:tcW w:w="6555" w:type="dxa"/>
            <w:vAlign w:val="center"/>
          </w:tcPr>
          <w:p w14:paraId="696F6270" w14:textId="655D1AE1" w:rsidR="00B46D81" w:rsidRDefault="00A9383E" w:rsidP="00B46D81">
            <w:r>
              <w:t>T</w:t>
            </w:r>
            <w:r w:rsidRPr="0073602F">
              <w:t xml:space="preserve">he </w:t>
            </w:r>
            <w:r>
              <w:t>unique identifier</w:t>
            </w:r>
            <w:r w:rsidRPr="0073602F">
              <w:t xml:space="preserve"> that the Research Governance Team will assign to any project put forward for </w:t>
            </w:r>
            <w:r w:rsidR="00F2712C">
              <w:t xml:space="preserve">the </w:t>
            </w:r>
            <w:proofErr w:type="spellStart"/>
            <w:r w:rsidRPr="0073602F">
              <w:t>UoB</w:t>
            </w:r>
            <w:r w:rsidR="00F2712C">
              <w:t>’s</w:t>
            </w:r>
            <w:proofErr w:type="spellEnd"/>
            <w:r w:rsidR="00F2712C">
              <w:t xml:space="preserve"> </w:t>
            </w:r>
            <w:r w:rsidR="00521A36">
              <w:t>s</w:t>
            </w:r>
            <w:r w:rsidRPr="0073602F">
              <w:t xml:space="preserve">ponsorship. May also be known as the </w:t>
            </w:r>
            <w:r>
              <w:t>RG</w:t>
            </w:r>
            <w:r w:rsidRPr="0073602F">
              <w:t xml:space="preserve"> number.</w:t>
            </w:r>
          </w:p>
        </w:tc>
      </w:tr>
      <w:tr w:rsidR="00B96C65" w14:paraId="38848010" w14:textId="77777777" w:rsidTr="007F32BD">
        <w:trPr>
          <w:cantSplit/>
        </w:trPr>
        <w:tc>
          <w:tcPr>
            <w:tcW w:w="2462" w:type="dxa"/>
          </w:tcPr>
          <w:p w14:paraId="140F2980" w14:textId="147B1EFF" w:rsidR="00B96C65" w:rsidRDefault="00B96C65" w:rsidP="007F32BD">
            <w:pPr>
              <w:pStyle w:val="AbbreviationsDefinitionsTerm"/>
            </w:pPr>
            <w:r>
              <w:t>SOP</w:t>
            </w:r>
          </w:p>
        </w:tc>
        <w:tc>
          <w:tcPr>
            <w:tcW w:w="6555" w:type="dxa"/>
            <w:vAlign w:val="center"/>
          </w:tcPr>
          <w:p w14:paraId="24B7C16F" w14:textId="091F541C" w:rsidR="00B96C65" w:rsidRDefault="00B96C65" w:rsidP="00B46D81">
            <w:r>
              <w:t>Standard operating procedure</w:t>
            </w:r>
          </w:p>
        </w:tc>
      </w:tr>
      <w:tr w:rsidR="00B96C65" w14:paraId="13278202" w14:textId="77777777" w:rsidTr="007F32BD">
        <w:trPr>
          <w:cantSplit/>
        </w:trPr>
        <w:tc>
          <w:tcPr>
            <w:tcW w:w="2462" w:type="dxa"/>
          </w:tcPr>
          <w:p w14:paraId="4EB3D191" w14:textId="5B8CD91B" w:rsidR="00B96C65" w:rsidRDefault="00B96C65" w:rsidP="00C56303">
            <w:pPr>
              <w:pStyle w:val="AbbreviationsDefinitionsTerm"/>
            </w:pPr>
            <w:r>
              <w:lastRenderedPageBreak/>
              <w:t>UoB</w:t>
            </w:r>
          </w:p>
        </w:tc>
        <w:tc>
          <w:tcPr>
            <w:tcW w:w="6555" w:type="dxa"/>
            <w:vAlign w:val="center"/>
          </w:tcPr>
          <w:p w14:paraId="637B7AEB" w14:textId="26FCC5B7" w:rsidR="00B96C65" w:rsidRDefault="00B96C65" w:rsidP="00B46D81">
            <w:r>
              <w:t>University of Birmingham</w:t>
            </w:r>
          </w:p>
        </w:tc>
      </w:tr>
    </w:tbl>
    <w:p w14:paraId="7F87B8A3" w14:textId="3E990072" w:rsidR="000374CB" w:rsidRDefault="00B10C05">
      <w:r w:rsidRPr="009C2C63">
        <w:t xml:space="preserve">See also the </w:t>
      </w:r>
      <w:hyperlink r:id="rId22" w:tooltip="Link to CRCT Glossary of Terms" w:history="1">
        <w:r w:rsidR="00124F74" w:rsidRPr="00994EB6">
          <w:rPr>
            <w:rStyle w:val="Hyperlink"/>
          </w:rPr>
          <w:t>Glossary of Terms</w:t>
        </w:r>
      </w:hyperlink>
      <w:r w:rsidRPr="009C2C63">
        <w:t>.</w:t>
      </w:r>
    </w:p>
    <w:p w14:paraId="14C352E8" w14:textId="77777777" w:rsidR="000374CB" w:rsidRDefault="000374CB"/>
    <w:sectPr w:rsidR="000374CB" w:rsidSect="003A24EB">
      <w:headerReference w:type="even" r:id="rId23"/>
      <w:headerReference w:type="default" r:id="rId24"/>
      <w:footerReference w:type="even" r:id="rId25"/>
      <w:footerReference w:type="default" r:id="rId26"/>
      <w:headerReference w:type="first" r:id="rId27"/>
      <w:footerReference w:type="first" r:id="rId28"/>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9915" w14:textId="77777777" w:rsidR="000B25EB" w:rsidRDefault="000B25EB" w:rsidP="00F46DE6">
      <w:r>
        <w:separator/>
      </w:r>
    </w:p>
    <w:p w14:paraId="6B45B176" w14:textId="77777777" w:rsidR="000B25EB" w:rsidRDefault="000B25EB" w:rsidP="00F46DE6"/>
  </w:endnote>
  <w:endnote w:type="continuationSeparator" w:id="0">
    <w:p w14:paraId="40128A99" w14:textId="77777777" w:rsidR="000B25EB" w:rsidRDefault="000B25EB" w:rsidP="00F46DE6">
      <w:r>
        <w:continuationSeparator/>
      </w:r>
    </w:p>
    <w:p w14:paraId="225BD425" w14:textId="77777777" w:rsidR="000B25EB" w:rsidRDefault="000B25EB" w:rsidP="00F46DE6"/>
  </w:endnote>
  <w:endnote w:type="continuationNotice" w:id="1">
    <w:p w14:paraId="3279FF1E" w14:textId="77777777" w:rsidR="000B25EB" w:rsidRDefault="000B25E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Gill Sans MT">
    <w:altName w:val="Gill Sans"/>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9D5B" w14:textId="77777777" w:rsidR="000B25EB" w:rsidRDefault="000B25EB" w:rsidP="00276842">
    <w:pPr>
      <w:pStyle w:val="propertystatement"/>
    </w:pPr>
    <w:r w:rsidRPr="002D6577">
      <w:t xml:space="preserve">Property of </w:t>
    </w:r>
    <w:r>
      <w:t xml:space="preserve">the </w:t>
    </w:r>
    <w:r w:rsidRPr="002D6577">
      <w:t>University of Birmingham, Vincent Drive, Edgbaston, Birmingham, B15 2TT, United Kingdom</w:t>
    </w:r>
  </w:p>
  <w:p w14:paraId="01776B61" w14:textId="77777777" w:rsidR="000B25EB" w:rsidRPr="001348DC" w:rsidRDefault="000B25EB" w:rsidP="00DD3075">
    <w:pPr>
      <w:pStyle w:val="propertystatement"/>
    </w:pPr>
    <w:r w:rsidRPr="001348DC">
      <w:t>Copies are only valid for 14 days and may be subject to amendment a</w:t>
    </w:r>
    <w:r>
      <w:t>t any time. For the latest version refer to:</w:t>
    </w:r>
    <w:r w:rsidRPr="001348DC">
      <w:t xml:space="preserve"> </w:t>
    </w:r>
  </w:p>
  <w:p w14:paraId="5D5F0802" w14:textId="77777777" w:rsidR="000B25EB" w:rsidRDefault="001934D1" w:rsidP="00DD3075">
    <w:pPr>
      <w:pStyle w:val="propertystatement"/>
    </w:pPr>
    <w:hyperlink r:id="rId1" w:history="1">
      <w:r w:rsidR="000B25EB" w:rsidRPr="00D317E8">
        <w:rPr>
          <w:rStyle w:val="Hyperlink"/>
        </w:rPr>
        <w:t>http://www.birmingham.ac.uk/research/activity/mds/mds-rkto/governance/index.aspx</w:t>
      </w:r>
    </w:hyperlink>
  </w:p>
  <w:p w14:paraId="21C30F2B" w14:textId="77777777" w:rsidR="000B25EB" w:rsidRPr="002D6577" w:rsidRDefault="000B25EB"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4C51" w14:textId="77777777" w:rsidR="000B25EB" w:rsidRDefault="000B25EB" w:rsidP="009E44AF">
    <w:pPr>
      <w:pStyle w:val="Footer"/>
      <w:jc w:val="center"/>
    </w:pPr>
    <w:r w:rsidRPr="002D6577">
      <w:t xml:space="preserve">Property of </w:t>
    </w:r>
    <w:r>
      <w:t xml:space="preserve">the </w:t>
    </w:r>
    <w:r w:rsidRPr="002D6577">
      <w:t>University of Birmingham, Vincent Drive, Edgbaston, Birmingham, B15 2TT, United Kingdom</w:t>
    </w:r>
    <w:r>
      <w:t>.</w:t>
    </w:r>
  </w:p>
  <w:p w14:paraId="5ECB6BEE" w14:textId="77777777" w:rsidR="000B25EB" w:rsidRPr="001348DC" w:rsidRDefault="000B25EB" w:rsidP="009E44AF">
    <w:pPr>
      <w:pStyle w:val="Footer"/>
      <w:jc w:val="center"/>
    </w:pPr>
    <w:r w:rsidRPr="001348DC">
      <w:t>Copies are only valid for 14 days and may be subject to amendment a</w:t>
    </w:r>
    <w:r>
      <w:t>t any time. For the latest version refer to:</w:t>
    </w:r>
  </w:p>
  <w:p w14:paraId="3CF8859E" w14:textId="77777777" w:rsidR="000B25EB" w:rsidRDefault="001934D1" w:rsidP="00D17200">
    <w:pPr>
      <w:pStyle w:val="propertystatement"/>
    </w:pPr>
    <w:hyperlink r:id="rId1" w:tooltip="Website for the Clinical Research Compliance Team" w:history="1">
      <w:r w:rsidR="000B25EB">
        <w:rPr>
          <w:rStyle w:val="Hyperlink"/>
        </w:rPr>
        <w:t>birmingham.ac.uk/crct</w:t>
      </w:r>
    </w:hyperlink>
    <w:r w:rsidR="000B25EB">
      <w:t xml:space="preserve"> </w:t>
    </w:r>
  </w:p>
  <w:p w14:paraId="252AD76A" w14:textId="77777777" w:rsidR="000B25EB" w:rsidRDefault="000B25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B83D" w14:textId="77777777" w:rsidR="000B25EB" w:rsidRDefault="000B25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0B25EB" w:rsidRPr="002D6577" w14:paraId="7AD4992E" w14:textId="77777777" w:rsidTr="003A24EB">
      <w:trPr>
        <w:trHeight w:val="148"/>
      </w:trPr>
      <w:tc>
        <w:tcPr>
          <w:tcW w:w="1441" w:type="dxa"/>
          <w:tcMar>
            <w:top w:w="0" w:type="dxa"/>
            <w:left w:w="57" w:type="dxa"/>
            <w:bottom w:w="0" w:type="dxa"/>
            <w:right w:w="57" w:type="dxa"/>
          </w:tcMar>
          <w:vAlign w:val="center"/>
        </w:tcPr>
        <w:p w14:paraId="6918C798" w14:textId="77777777" w:rsidR="000B25EB" w:rsidRPr="001C6EFB" w:rsidRDefault="000B25EB" w:rsidP="006651F6">
          <w:pPr>
            <w:pStyle w:val="Footer"/>
          </w:pPr>
          <w:r w:rsidRPr="001C6EFB">
            <w:t>Document code:</w:t>
          </w:r>
        </w:p>
      </w:tc>
      <w:tc>
        <w:tcPr>
          <w:tcW w:w="3073" w:type="dxa"/>
          <w:tcMar>
            <w:top w:w="0" w:type="dxa"/>
            <w:left w:w="57" w:type="dxa"/>
            <w:bottom w:w="0" w:type="dxa"/>
            <w:right w:w="57" w:type="dxa"/>
          </w:tcMar>
          <w:vAlign w:val="center"/>
        </w:tcPr>
        <w:p w14:paraId="76AE0D19" w14:textId="00992145" w:rsidR="000B25EB" w:rsidRPr="001C6EFB" w:rsidRDefault="000B25EB" w:rsidP="0060052C">
          <w:pPr>
            <w:pStyle w:val="Footer"/>
          </w:pPr>
          <w:r>
            <w:t>UoB-SPO-SOP-001</w:t>
          </w:r>
        </w:p>
      </w:tc>
      <w:tc>
        <w:tcPr>
          <w:tcW w:w="3401" w:type="dxa"/>
          <w:tcMar>
            <w:top w:w="0" w:type="dxa"/>
            <w:left w:w="57" w:type="dxa"/>
            <w:bottom w:w="0" w:type="dxa"/>
            <w:right w:w="57" w:type="dxa"/>
          </w:tcMar>
          <w:vAlign w:val="center"/>
        </w:tcPr>
        <w:p w14:paraId="0E397417" w14:textId="77777777" w:rsidR="000B25EB" w:rsidRPr="001C6EFB" w:rsidRDefault="000B25EB" w:rsidP="00163F57">
          <w:pPr>
            <w:pStyle w:val="Footer"/>
            <w:jc w:val="right"/>
          </w:pPr>
          <w:r w:rsidRPr="001C6EFB">
            <w:t>Print Date:</w:t>
          </w:r>
        </w:p>
      </w:tc>
      <w:tc>
        <w:tcPr>
          <w:tcW w:w="1112" w:type="dxa"/>
          <w:tcMar>
            <w:top w:w="0" w:type="dxa"/>
            <w:left w:w="57" w:type="dxa"/>
            <w:bottom w:w="0" w:type="dxa"/>
            <w:right w:w="57" w:type="dxa"/>
          </w:tcMar>
          <w:vAlign w:val="center"/>
        </w:tcPr>
        <w:p w14:paraId="4D276182" w14:textId="38FE62CC" w:rsidR="000B25EB" w:rsidRPr="001C6EFB" w:rsidRDefault="000B25EB" w:rsidP="00163F57">
          <w:pPr>
            <w:pStyle w:val="Footer"/>
            <w:jc w:val="right"/>
          </w:pPr>
          <w:r>
            <w:fldChar w:fldCharType="begin"/>
          </w:r>
          <w:r>
            <w:instrText xml:space="preserve"> DATE  \@ "dd-MMM-yyyy"  \* MERGEFORMAT </w:instrText>
          </w:r>
          <w:r>
            <w:fldChar w:fldCharType="separate"/>
          </w:r>
          <w:r w:rsidR="001934D1">
            <w:rPr>
              <w:noProof/>
            </w:rPr>
            <w:t>27-Sep-2022</w:t>
          </w:r>
          <w:r>
            <w:fldChar w:fldCharType="end"/>
          </w:r>
        </w:p>
      </w:tc>
    </w:tr>
    <w:tr w:rsidR="000B25EB" w:rsidRPr="002D6577" w14:paraId="2938CF0F" w14:textId="77777777" w:rsidTr="003A24EB">
      <w:tc>
        <w:tcPr>
          <w:tcW w:w="1441" w:type="dxa"/>
          <w:tcMar>
            <w:top w:w="0" w:type="dxa"/>
            <w:left w:w="57" w:type="dxa"/>
            <w:bottom w:w="0" w:type="dxa"/>
            <w:right w:w="57" w:type="dxa"/>
          </w:tcMar>
          <w:vAlign w:val="center"/>
        </w:tcPr>
        <w:p w14:paraId="49057B90" w14:textId="77777777" w:rsidR="000B25EB" w:rsidRPr="001C6EFB" w:rsidRDefault="000B25EB" w:rsidP="006651F6">
          <w:pPr>
            <w:pStyle w:val="Footer"/>
          </w:pPr>
          <w:r w:rsidRPr="001C6EFB">
            <w:t>Version no:</w:t>
          </w:r>
        </w:p>
      </w:tc>
      <w:tc>
        <w:tcPr>
          <w:tcW w:w="3073" w:type="dxa"/>
          <w:tcMar>
            <w:top w:w="0" w:type="dxa"/>
            <w:left w:w="57" w:type="dxa"/>
            <w:bottom w:w="0" w:type="dxa"/>
            <w:right w:w="57" w:type="dxa"/>
          </w:tcMar>
          <w:vAlign w:val="center"/>
        </w:tcPr>
        <w:p w14:paraId="726214E8" w14:textId="58FE299B" w:rsidR="000B25EB" w:rsidRPr="001C6EFB" w:rsidRDefault="00B42F9C" w:rsidP="007F09F8">
          <w:pPr>
            <w:pStyle w:val="Footer"/>
          </w:pPr>
          <w:r>
            <w:t>1.0</w:t>
          </w:r>
        </w:p>
      </w:tc>
      <w:tc>
        <w:tcPr>
          <w:tcW w:w="3401" w:type="dxa"/>
          <w:tcMar>
            <w:top w:w="0" w:type="dxa"/>
            <w:left w:w="57" w:type="dxa"/>
            <w:bottom w:w="0" w:type="dxa"/>
            <w:right w:w="57" w:type="dxa"/>
          </w:tcMar>
          <w:vAlign w:val="center"/>
        </w:tcPr>
        <w:p w14:paraId="37C90111" w14:textId="77777777" w:rsidR="000B25EB" w:rsidRPr="001C6EFB" w:rsidRDefault="000B25EB" w:rsidP="00163F57">
          <w:pPr>
            <w:pStyle w:val="Footer"/>
            <w:jc w:val="right"/>
          </w:pPr>
          <w:r w:rsidRPr="001C6EFB">
            <w:t>Page:</w:t>
          </w:r>
        </w:p>
      </w:tc>
      <w:tc>
        <w:tcPr>
          <w:tcW w:w="1112" w:type="dxa"/>
          <w:tcMar>
            <w:top w:w="0" w:type="dxa"/>
            <w:left w:w="57" w:type="dxa"/>
            <w:bottom w:w="0" w:type="dxa"/>
            <w:right w:w="57" w:type="dxa"/>
          </w:tcMar>
          <w:vAlign w:val="center"/>
        </w:tcPr>
        <w:p w14:paraId="353ABB86" w14:textId="56CC8717" w:rsidR="000B25EB" w:rsidRPr="001C6EFB" w:rsidRDefault="000B25EB" w:rsidP="0060052C">
          <w:pPr>
            <w:pStyle w:val="Footer"/>
            <w:jc w:val="right"/>
          </w:pPr>
          <w:r w:rsidRPr="001C6EFB">
            <w:t xml:space="preserve"> </w:t>
          </w:r>
          <w:r>
            <w:fldChar w:fldCharType="begin"/>
          </w:r>
          <w:r>
            <w:instrText xml:space="preserve"> PAGE   \* MERGEFORMAT </w:instrText>
          </w:r>
          <w:r>
            <w:fldChar w:fldCharType="separate"/>
          </w:r>
          <w:r w:rsidR="00B55D4B">
            <w:rPr>
              <w:noProof/>
            </w:rPr>
            <w:t>2</w:t>
          </w:r>
          <w:r>
            <w:fldChar w:fldCharType="end"/>
          </w:r>
          <w:r w:rsidRPr="001C6EFB">
            <w:t xml:space="preserve"> of </w:t>
          </w:r>
          <w:fldSimple w:instr=" NUMPAGES   \* MERGEFORMAT ">
            <w:r w:rsidR="00B55D4B">
              <w:rPr>
                <w:noProof/>
              </w:rPr>
              <w:t>9</w:t>
            </w:r>
          </w:fldSimple>
        </w:p>
      </w:tc>
    </w:tr>
  </w:tbl>
  <w:p w14:paraId="036C41F4" w14:textId="77777777" w:rsidR="000B25EB" w:rsidRPr="003A24EB" w:rsidRDefault="000B25EB" w:rsidP="003A24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2411" w14:textId="77777777" w:rsidR="000B25EB" w:rsidRDefault="000B2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AE78" w14:textId="77777777" w:rsidR="000B25EB" w:rsidRDefault="000B25EB" w:rsidP="00F46DE6">
      <w:r>
        <w:separator/>
      </w:r>
    </w:p>
    <w:p w14:paraId="2603FB66" w14:textId="77777777" w:rsidR="000B25EB" w:rsidRDefault="000B25EB" w:rsidP="00F46DE6"/>
  </w:footnote>
  <w:footnote w:type="continuationSeparator" w:id="0">
    <w:p w14:paraId="2F66F56D" w14:textId="77777777" w:rsidR="000B25EB" w:rsidRDefault="000B25EB" w:rsidP="00F46DE6">
      <w:r>
        <w:continuationSeparator/>
      </w:r>
    </w:p>
    <w:p w14:paraId="1BE22162" w14:textId="77777777" w:rsidR="000B25EB" w:rsidRDefault="000B25EB" w:rsidP="00F46DE6"/>
  </w:footnote>
  <w:footnote w:type="continuationNotice" w:id="1">
    <w:p w14:paraId="7FC78DF3" w14:textId="77777777" w:rsidR="000B25EB" w:rsidRDefault="000B25E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2510" w14:textId="62E82D6A" w:rsidR="000B25EB" w:rsidRDefault="000B25EB" w:rsidP="00A91AC7">
    <w:pPr>
      <w:pStyle w:val="propertystatement"/>
      <w:jc w:val="left"/>
    </w:pPr>
    <w:r w:rsidRPr="00F16569">
      <w:rPr>
        <w:noProof/>
        <w:lang w:eastAsia="en-GB"/>
      </w:rPr>
      <w:drawing>
        <wp:anchor distT="0" distB="0" distL="114300" distR="114300" simplePos="0" relativeHeight="251658752" behindDoc="0" locked="0" layoutInCell="1" allowOverlap="1" wp14:anchorId="00232B28" wp14:editId="5A48A1B3">
          <wp:simplePos x="0" y="0"/>
          <wp:positionH relativeFrom="column">
            <wp:posOffset>-334645</wp:posOffset>
          </wp:positionH>
          <wp:positionV relativeFrom="page">
            <wp:posOffset>1028370</wp:posOffset>
          </wp:positionV>
          <wp:extent cx="2705100" cy="1062990"/>
          <wp:effectExtent l="0" t="0" r="0" b="0"/>
          <wp:wrapNone/>
          <wp:docPr id="1" name="Picture 1" descr="The 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University of Birmingham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0B25EB" w14:paraId="4E83C774" w14:textId="77777777" w:rsidTr="006651F6">
      <w:trPr>
        <w:trHeight w:val="278"/>
        <w:tblHeader/>
      </w:trPr>
      <w:tc>
        <w:tcPr>
          <w:tcW w:w="1668" w:type="dxa"/>
          <w:vAlign w:val="center"/>
        </w:tcPr>
        <w:p w14:paraId="32589754" w14:textId="77777777" w:rsidR="000B25EB" w:rsidRDefault="000B25EB" w:rsidP="00A91AC7">
          <w:pPr>
            <w:pStyle w:val="Footer"/>
          </w:pPr>
          <w:r w:rsidRPr="001C6EFB">
            <w:t>Document code:</w:t>
          </w:r>
        </w:p>
      </w:tc>
      <w:tc>
        <w:tcPr>
          <w:tcW w:w="2310" w:type="dxa"/>
          <w:vAlign w:val="center"/>
        </w:tcPr>
        <w:p w14:paraId="0BB2340E" w14:textId="53136015" w:rsidR="000B25EB" w:rsidRDefault="000B25EB" w:rsidP="00A91AC7">
          <w:pPr>
            <w:pStyle w:val="Footer"/>
            <w:jc w:val="right"/>
          </w:pPr>
          <w:r>
            <w:t>UoB-SPO-SOP-001</w:t>
          </w:r>
        </w:p>
      </w:tc>
    </w:tr>
    <w:tr w:rsidR="000B25EB" w14:paraId="36F0746C" w14:textId="77777777" w:rsidTr="006651F6">
      <w:trPr>
        <w:trHeight w:val="278"/>
      </w:trPr>
      <w:tc>
        <w:tcPr>
          <w:tcW w:w="1668" w:type="dxa"/>
          <w:vAlign w:val="center"/>
        </w:tcPr>
        <w:p w14:paraId="30877E7A" w14:textId="77777777" w:rsidR="000B25EB" w:rsidRDefault="000B25EB" w:rsidP="00A91AC7">
          <w:pPr>
            <w:pStyle w:val="Footer"/>
          </w:pPr>
          <w:r w:rsidRPr="001C6EFB">
            <w:t>Version no:</w:t>
          </w:r>
        </w:p>
      </w:tc>
      <w:tc>
        <w:tcPr>
          <w:tcW w:w="2310" w:type="dxa"/>
          <w:vAlign w:val="center"/>
        </w:tcPr>
        <w:p w14:paraId="590BDB7F" w14:textId="7D848C9F" w:rsidR="000B25EB" w:rsidRDefault="00F1464D" w:rsidP="00535D17">
          <w:pPr>
            <w:pStyle w:val="Footer"/>
            <w:jc w:val="right"/>
          </w:pPr>
          <w:r>
            <w:t>1.0</w:t>
          </w:r>
        </w:p>
      </w:tc>
    </w:tr>
    <w:tr w:rsidR="000B25EB" w14:paraId="2EE729D0" w14:textId="77777777" w:rsidTr="006651F6">
      <w:trPr>
        <w:trHeight w:val="278"/>
      </w:trPr>
      <w:tc>
        <w:tcPr>
          <w:tcW w:w="1668" w:type="dxa"/>
          <w:vAlign w:val="center"/>
        </w:tcPr>
        <w:p w14:paraId="41AF328B" w14:textId="77777777" w:rsidR="000B25EB" w:rsidRDefault="000B25EB" w:rsidP="00A91AC7">
          <w:pPr>
            <w:pStyle w:val="Footer"/>
          </w:pPr>
          <w:r>
            <w:t>Effective date:</w:t>
          </w:r>
        </w:p>
      </w:tc>
      <w:tc>
        <w:tcPr>
          <w:tcW w:w="2310" w:type="dxa"/>
          <w:vAlign w:val="center"/>
        </w:tcPr>
        <w:p w14:paraId="7932DA21" w14:textId="64DFEB68" w:rsidR="000B25EB" w:rsidRDefault="00F1464D" w:rsidP="00A91AC7">
          <w:pPr>
            <w:pStyle w:val="Footer"/>
            <w:jc w:val="right"/>
          </w:pPr>
          <w:r>
            <w:t>10-Oct-2022</w:t>
          </w:r>
        </w:p>
      </w:tc>
    </w:tr>
    <w:tr w:rsidR="000B25EB" w14:paraId="49428BB2" w14:textId="77777777" w:rsidTr="006651F6">
      <w:trPr>
        <w:trHeight w:val="278"/>
      </w:trPr>
      <w:tc>
        <w:tcPr>
          <w:tcW w:w="1668" w:type="dxa"/>
          <w:vAlign w:val="center"/>
        </w:tcPr>
        <w:p w14:paraId="753BD3EC" w14:textId="77777777" w:rsidR="000B25EB" w:rsidRPr="001C6EFB" w:rsidRDefault="000B25EB" w:rsidP="00A91AC7">
          <w:pPr>
            <w:pStyle w:val="Footer"/>
          </w:pPr>
          <w:r>
            <w:t>Print d</w:t>
          </w:r>
          <w:r w:rsidRPr="001C6EFB">
            <w:t>ate:</w:t>
          </w:r>
        </w:p>
      </w:tc>
      <w:tc>
        <w:tcPr>
          <w:tcW w:w="2310" w:type="dxa"/>
          <w:vAlign w:val="center"/>
        </w:tcPr>
        <w:p w14:paraId="133DE9E4" w14:textId="602417B7" w:rsidR="000B25EB" w:rsidRDefault="000B25EB" w:rsidP="00A91AC7">
          <w:pPr>
            <w:pStyle w:val="Footer"/>
            <w:jc w:val="right"/>
          </w:pPr>
          <w:r>
            <w:fldChar w:fldCharType="begin"/>
          </w:r>
          <w:r>
            <w:instrText xml:space="preserve"> DATE  \@ "dd-MMM-yyyy"  \* MERGEFORMAT </w:instrText>
          </w:r>
          <w:r>
            <w:fldChar w:fldCharType="separate"/>
          </w:r>
          <w:r w:rsidR="001934D1">
            <w:rPr>
              <w:noProof/>
            </w:rPr>
            <w:t>27-Sep-2022</w:t>
          </w:r>
          <w:r>
            <w:fldChar w:fldCharType="end"/>
          </w:r>
        </w:p>
      </w:tc>
    </w:tr>
    <w:tr w:rsidR="000B25EB" w14:paraId="0DBBD2D6" w14:textId="77777777" w:rsidTr="006651F6">
      <w:trPr>
        <w:trHeight w:val="278"/>
      </w:trPr>
      <w:tc>
        <w:tcPr>
          <w:tcW w:w="1668" w:type="dxa"/>
          <w:vAlign w:val="center"/>
        </w:tcPr>
        <w:p w14:paraId="18F60A87" w14:textId="77777777" w:rsidR="000B25EB" w:rsidRPr="001C6EFB" w:rsidRDefault="000B25EB" w:rsidP="00A91AC7">
          <w:pPr>
            <w:pStyle w:val="Footer"/>
          </w:pPr>
          <w:r w:rsidRPr="001C6EFB">
            <w:t>Page:</w:t>
          </w:r>
        </w:p>
      </w:tc>
      <w:tc>
        <w:tcPr>
          <w:tcW w:w="2310" w:type="dxa"/>
          <w:vAlign w:val="center"/>
        </w:tcPr>
        <w:p w14:paraId="31FE8EDF" w14:textId="4C29272A" w:rsidR="000B25EB" w:rsidRDefault="000B25EB" w:rsidP="00A91AC7">
          <w:pPr>
            <w:pStyle w:val="Footer"/>
            <w:jc w:val="right"/>
          </w:pPr>
          <w:r>
            <w:fldChar w:fldCharType="begin"/>
          </w:r>
          <w:r>
            <w:instrText xml:space="preserve"> PAGE   \* MERGEFORMAT </w:instrText>
          </w:r>
          <w:r>
            <w:fldChar w:fldCharType="separate"/>
          </w:r>
          <w:r w:rsidR="00B55D4B">
            <w:rPr>
              <w:noProof/>
            </w:rPr>
            <w:t>1</w:t>
          </w:r>
          <w:r>
            <w:fldChar w:fldCharType="end"/>
          </w:r>
          <w:r>
            <w:t xml:space="preserve"> of </w:t>
          </w:r>
          <w:fldSimple w:instr=" NUMPAGES   \* MERGEFORMAT ">
            <w:r w:rsidR="00B55D4B">
              <w:rPr>
                <w:noProof/>
              </w:rPr>
              <w:t>9</w:t>
            </w:r>
          </w:fldSimple>
          <w:r w:rsidRPr="001C6EFB">
            <w:t xml:space="preserve"> </w:t>
          </w:r>
        </w:p>
      </w:tc>
    </w:tr>
  </w:tbl>
  <w:p w14:paraId="79941CB4" w14:textId="53A4A7EA" w:rsidR="000B25EB" w:rsidRDefault="000B25EB" w:rsidP="00A91AC7">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D0F8" w14:textId="77777777" w:rsidR="000B25EB" w:rsidRDefault="000B25EB"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E241" w14:textId="280B655E" w:rsidR="000B25EB" w:rsidRPr="002135BA" w:rsidRDefault="000B25EB">
    <w:pPr>
      <w:pStyle w:val="Header"/>
    </w:pPr>
    <w:r w:rsidRPr="002135BA">
      <w:t>SOP</w:t>
    </w:r>
    <w:r>
      <w:t>: Sponsor Oversight of Clinical Research</w:t>
    </w:r>
  </w:p>
  <w:p w14:paraId="7373C53B" w14:textId="77777777" w:rsidR="000B25EB" w:rsidRPr="001C75D5" w:rsidRDefault="000B25EB">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0010" w14:textId="77777777" w:rsidR="000B25EB" w:rsidRDefault="000B25EB"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03BE"/>
    <w:multiLevelType w:val="hybridMultilevel"/>
    <w:tmpl w:val="52C81F4A"/>
    <w:lvl w:ilvl="0" w:tplc="0726BFCC">
      <w:start w:val="1"/>
      <w:numFmt w:val="bullet"/>
      <w:pStyle w:val="bullet1"/>
      <w:lvlText w:val=""/>
      <w:lvlJc w:val="left"/>
      <w:pPr>
        <w:ind w:left="787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2F5C14"/>
    <w:multiLevelType w:val="hybridMultilevel"/>
    <w:tmpl w:val="642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77A17"/>
    <w:multiLevelType w:val="hybridMultilevel"/>
    <w:tmpl w:val="F8BAB5F2"/>
    <w:lvl w:ilvl="0" w:tplc="246458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2" w15:restartNumberingAfterBreak="0">
    <w:nsid w:val="5D566460"/>
    <w:multiLevelType w:val="hybridMultilevel"/>
    <w:tmpl w:val="8A4C2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160B3"/>
    <w:multiLevelType w:val="hybridMultilevel"/>
    <w:tmpl w:val="05F63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DB579D5"/>
    <w:multiLevelType w:val="hybridMultilevel"/>
    <w:tmpl w:val="4B00A8D6"/>
    <w:lvl w:ilvl="0" w:tplc="BB4CCE1A">
      <w:start w:val="1"/>
      <w:numFmt w:val="bullet"/>
      <w:pStyle w:val="bullet2"/>
      <w:lvlText w:val="o"/>
      <w:lvlJc w:val="left"/>
      <w:pPr>
        <w:ind w:left="720" w:hanging="360"/>
      </w:pPr>
      <w:rPr>
        <w:rFonts w:ascii="Courier New" w:hAnsi="Courier New" w:cs="Courier New" w:hint="default"/>
        <w:color w:val="auto"/>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9"/>
  </w:num>
  <w:num w:numId="3">
    <w:abstractNumId w:val="0"/>
  </w:num>
  <w:num w:numId="4">
    <w:abstractNumId w:val="15"/>
  </w:num>
  <w:num w:numId="5">
    <w:abstractNumId w:val="11"/>
  </w:num>
  <w:num w:numId="6">
    <w:abstractNumId w:val="16"/>
  </w:num>
  <w:num w:numId="7">
    <w:abstractNumId w:val="1"/>
  </w:num>
  <w:num w:numId="8">
    <w:abstractNumId w:val="10"/>
  </w:num>
  <w:num w:numId="9">
    <w:abstractNumId w:val="13"/>
  </w:num>
  <w:num w:numId="10">
    <w:abstractNumId w:val="17"/>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 w:numId="18">
    <w:abstractNumId w:val="14"/>
  </w:num>
  <w:num w:numId="19">
    <w:abstractNumId w:val="12"/>
  </w:num>
  <w:num w:numId="20">
    <w:abstractNumId w:val="7"/>
  </w:num>
  <w:num w:numId="2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55"/>
    <w:rsid w:val="00001923"/>
    <w:rsid w:val="00001A7E"/>
    <w:rsid w:val="00003389"/>
    <w:rsid w:val="00004832"/>
    <w:rsid w:val="000060AE"/>
    <w:rsid w:val="0001086D"/>
    <w:rsid w:val="00012800"/>
    <w:rsid w:val="00013B08"/>
    <w:rsid w:val="000146F1"/>
    <w:rsid w:val="000229C5"/>
    <w:rsid w:val="00023BC0"/>
    <w:rsid w:val="00027AED"/>
    <w:rsid w:val="00033129"/>
    <w:rsid w:val="00036FB8"/>
    <w:rsid w:val="000374CB"/>
    <w:rsid w:val="000379D7"/>
    <w:rsid w:val="000421FD"/>
    <w:rsid w:val="00043513"/>
    <w:rsid w:val="00044A64"/>
    <w:rsid w:val="00045D86"/>
    <w:rsid w:val="00045D95"/>
    <w:rsid w:val="000471F0"/>
    <w:rsid w:val="00047AB3"/>
    <w:rsid w:val="00053A54"/>
    <w:rsid w:val="0005610D"/>
    <w:rsid w:val="00056940"/>
    <w:rsid w:val="000639EF"/>
    <w:rsid w:val="00064262"/>
    <w:rsid w:val="00064F56"/>
    <w:rsid w:val="00067561"/>
    <w:rsid w:val="00072AD5"/>
    <w:rsid w:val="00072F51"/>
    <w:rsid w:val="0007480B"/>
    <w:rsid w:val="00075A9D"/>
    <w:rsid w:val="0007691C"/>
    <w:rsid w:val="00077D41"/>
    <w:rsid w:val="00083C9D"/>
    <w:rsid w:val="00085A1F"/>
    <w:rsid w:val="0009369B"/>
    <w:rsid w:val="00095EFA"/>
    <w:rsid w:val="00096EAB"/>
    <w:rsid w:val="00097B78"/>
    <w:rsid w:val="000A0DFF"/>
    <w:rsid w:val="000A1324"/>
    <w:rsid w:val="000A1B0F"/>
    <w:rsid w:val="000A1E87"/>
    <w:rsid w:val="000A7BE6"/>
    <w:rsid w:val="000B1E3E"/>
    <w:rsid w:val="000B25EB"/>
    <w:rsid w:val="000B442E"/>
    <w:rsid w:val="000C3681"/>
    <w:rsid w:val="000C45B6"/>
    <w:rsid w:val="000C5087"/>
    <w:rsid w:val="000C54A1"/>
    <w:rsid w:val="000C69E8"/>
    <w:rsid w:val="000D34E7"/>
    <w:rsid w:val="000D3673"/>
    <w:rsid w:val="000D3D68"/>
    <w:rsid w:val="000D3E8C"/>
    <w:rsid w:val="000D4912"/>
    <w:rsid w:val="000D677A"/>
    <w:rsid w:val="000D70AA"/>
    <w:rsid w:val="000D7D37"/>
    <w:rsid w:val="000F2380"/>
    <w:rsid w:val="000F391A"/>
    <w:rsid w:val="000F3980"/>
    <w:rsid w:val="00100541"/>
    <w:rsid w:val="00100D71"/>
    <w:rsid w:val="00101773"/>
    <w:rsid w:val="00101B2B"/>
    <w:rsid w:val="00103FD0"/>
    <w:rsid w:val="00104D42"/>
    <w:rsid w:val="00104DEA"/>
    <w:rsid w:val="00105091"/>
    <w:rsid w:val="001057FB"/>
    <w:rsid w:val="001064D3"/>
    <w:rsid w:val="00110971"/>
    <w:rsid w:val="00113E78"/>
    <w:rsid w:val="0011514B"/>
    <w:rsid w:val="001206F6"/>
    <w:rsid w:val="00121F28"/>
    <w:rsid w:val="00122579"/>
    <w:rsid w:val="00124792"/>
    <w:rsid w:val="00124F74"/>
    <w:rsid w:val="00125667"/>
    <w:rsid w:val="00127D56"/>
    <w:rsid w:val="001300C8"/>
    <w:rsid w:val="0013051D"/>
    <w:rsid w:val="0013059D"/>
    <w:rsid w:val="00130E43"/>
    <w:rsid w:val="00131B1A"/>
    <w:rsid w:val="00134690"/>
    <w:rsid w:val="00134766"/>
    <w:rsid w:val="00135E89"/>
    <w:rsid w:val="00144160"/>
    <w:rsid w:val="001445C0"/>
    <w:rsid w:val="0015659C"/>
    <w:rsid w:val="00163B7C"/>
    <w:rsid w:val="00163F57"/>
    <w:rsid w:val="001653F1"/>
    <w:rsid w:val="00165F48"/>
    <w:rsid w:val="00174B60"/>
    <w:rsid w:val="00174E0E"/>
    <w:rsid w:val="0017672C"/>
    <w:rsid w:val="001775A9"/>
    <w:rsid w:val="00182896"/>
    <w:rsid w:val="0018309A"/>
    <w:rsid w:val="001841A1"/>
    <w:rsid w:val="00184BB7"/>
    <w:rsid w:val="0018798C"/>
    <w:rsid w:val="00190C93"/>
    <w:rsid w:val="001934D1"/>
    <w:rsid w:val="00194EE8"/>
    <w:rsid w:val="00195717"/>
    <w:rsid w:val="00196565"/>
    <w:rsid w:val="001A024E"/>
    <w:rsid w:val="001A142E"/>
    <w:rsid w:val="001A1C50"/>
    <w:rsid w:val="001A26D3"/>
    <w:rsid w:val="001A4718"/>
    <w:rsid w:val="001A544B"/>
    <w:rsid w:val="001A561F"/>
    <w:rsid w:val="001A6F8F"/>
    <w:rsid w:val="001B1E29"/>
    <w:rsid w:val="001B2717"/>
    <w:rsid w:val="001B30AD"/>
    <w:rsid w:val="001B3B91"/>
    <w:rsid w:val="001B412F"/>
    <w:rsid w:val="001B5360"/>
    <w:rsid w:val="001B5617"/>
    <w:rsid w:val="001B5D04"/>
    <w:rsid w:val="001C314A"/>
    <w:rsid w:val="001C6EFB"/>
    <w:rsid w:val="001C75D5"/>
    <w:rsid w:val="001D0B50"/>
    <w:rsid w:val="001D1245"/>
    <w:rsid w:val="001D17A5"/>
    <w:rsid w:val="001D1986"/>
    <w:rsid w:val="001D28AC"/>
    <w:rsid w:val="001D2CE6"/>
    <w:rsid w:val="001D3B22"/>
    <w:rsid w:val="001D7813"/>
    <w:rsid w:val="001D785D"/>
    <w:rsid w:val="001E41A3"/>
    <w:rsid w:val="001F1E76"/>
    <w:rsid w:val="001F4280"/>
    <w:rsid w:val="001F4FC3"/>
    <w:rsid w:val="001F7B4E"/>
    <w:rsid w:val="00200402"/>
    <w:rsid w:val="00200FEE"/>
    <w:rsid w:val="00202189"/>
    <w:rsid w:val="00202B8D"/>
    <w:rsid w:val="0020434B"/>
    <w:rsid w:val="00206578"/>
    <w:rsid w:val="002106E5"/>
    <w:rsid w:val="00210C1A"/>
    <w:rsid w:val="0021165B"/>
    <w:rsid w:val="00211B96"/>
    <w:rsid w:val="002134AE"/>
    <w:rsid w:val="002135BA"/>
    <w:rsid w:val="00214550"/>
    <w:rsid w:val="0022018B"/>
    <w:rsid w:val="00220406"/>
    <w:rsid w:val="002227A2"/>
    <w:rsid w:val="0022356E"/>
    <w:rsid w:val="00225888"/>
    <w:rsid w:val="00231612"/>
    <w:rsid w:val="0023483C"/>
    <w:rsid w:val="002355B3"/>
    <w:rsid w:val="002365F5"/>
    <w:rsid w:val="002444DB"/>
    <w:rsid w:val="0024558E"/>
    <w:rsid w:val="0024670C"/>
    <w:rsid w:val="002471F0"/>
    <w:rsid w:val="0024755B"/>
    <w:rsid w:val="00247D6C"/>
    <w:rsid w:val="00247F23"/>
    <w:rsid w:val="00250233"/>
    <w:rsid w:val="002518EA"/>
    <w:rsid w:val="00252A03"/>
    <w:rsid w:val="002549E9"/>
    <w:rsid w:val="00254B93"/>
    <w:rsid w:val="0025522A"/>
    <w:rsid w:val="00257FC1"/>
    <w:rsid w:val="0026007A"/>
    <w:rsid w:val="002625A0"/>
    <w:rsid w:val="00264399"/>
    <w:rsid w:val="00266CBF"/>
    <w:rsid w:val="00270434"/>
    <w:rsid w:val="00270EA8"/>
    <w:rsid w:val="0027530D"/>
    <w:rsid w:val="00275BAE"/>
    <w:rsid w:val="00276048"/>
    <w:rsid w:val="002761AE"/>
    <w:rsid w:val="00276842"/>
    <w:rsid w:val="00280A2D"/>
    <w:rsid w:val="00281585"/>
    <w:rsid w:val="002901CB"/>
    <w:rsid w:val="00290F8C"/>
    <w:rsid w:val="002918CA"/>
    <w:rsid w:val="0029244A"/>
    <w:rsid w:val="002937FE"/>
    <w:rsid w:val="002952B5"/>
    <w:rsid w:val="0029582C"/>
    <w:rsid w:val="002A068A"/>
    <w:rsid w:val="002A27DC"/>
    <w:rsid w:val="002A330A"/>
    <w:rsid w:val="002A38A5"/>
    <w:rsid w:val="002A57C2"/>
    <w:rsid w:val="002A5FA6"/>
    <w:rsid w:val="002A6563"/>
    <w:rsid w:val="002A68D6"/>
    <w:rsid w:val="002B016B"/>
    <w:rsid w:val="002B10B6"/>
    <w:rsid w:val="002C0E28"/>
    <w:rsid w:val="002C67A4"/>
    <w:rsid w:val="002D0E2A"/>
    <w:rsid w:val="002D49D7"/>
    <w:rsid w:val="002D6577"/>
    <w:rsid w:val="002E3060"/>
    <w:rsid w:val="002E3BB0"/>
    <w:rsid w:val="002E3F0C"/>
    <w:rsid w:val="002E6AE2"/>
    <w:rsid w:val="002E721B"/>
    <w:rsid w:val="002E7A9D"/>
    <w:rsid w:val="002F0ACA"/>
    <w:rsid w:val="002F1172"/>
    <w:rsid w:val="002F281C"/>
    <w:rsid w:val="002F490C"/>
    <w:rsid w:val="002F6968"/>
    <w:rsid w:val="002F7644"/>
    <w:rsid w:val="002F787E"/>
    <w:rsid w:val="00301050"/>
    <w:rsid w:val="003016D5"/>
    <w:rsid w:val="00304754"/>
    <w:rsid w:val="00307CC0"/>
    <w:rsid w:val="00310F22"/>
    <w:rsid w:val="003112AB"/>
    <w:rsid w:val="00314688"/>
    <w:rsid w:val="00314B72"/>
    <w:rsid w:val="0031673C"/>
    <w:rsid w:val="0032079B"/>
    <w:rsid w:val="0032408C"/>
    <w:rsid w:val="00324A19"/>
    <w:rsid w:val="003313C3"/>
    <w:rsid w:val="00333888"/>
    <w:rsid w:val="00335D05"/>
    <w:rsid w:val="00337B7A"/>
    <w:rsid w:val="00340C0A"/>
    <w:rsid w:val="003420BD"/>
    <w:rsid w:val="00342788"/>
    <w:rsid w:val="00342C1E"/>
    <w:rsid w:val="00342CC7"/>
    <w:rsid w:val="00343541"/>
    <w:rsid w:val="0034375B"/>
    <w:rsid w:val="00345620"/>
    <w:rsid w:val="00346C8F"/>
    <w:rsid w:val="00350A42"/>
    <w:rsid w:val="00352FD6"/>
    <w:rsid w:val="00354B43"/>
    <w:rsid w:val="003607CB"/>
    <w:rsid w:val="00361E13"/>
    <w:rsid w:val="0036201D"/>
    <w:rsid w:val="003656BA"/>
    <w:rsid w:val="00365D77"/>
    <w:rsid w:val="00366183"/>
    <w:rsid w:val="0037641D"/>
    <w:rsid w:val="003773D8"/>
    <w:rsid w:val="00377795"/>
    <w:rsid w:val="00377AA0"/>
    <w:rsid w:val="00380579"/>
    <w:rsid w:val="00381B35"/>
    <w:rsid w:val="003854BD"/>
    <w:rsid w:val="003876D0"/>
    <w:rsid w:val="00387EFA"/>
    <w:rsid w:val="00391A7C"/>
    <w:rsid w:val="003938C0"/>
    <w:rsid w:val="00393C4E"/>
    <w:rsid w:val="00395F1E"/>
    <w:rsid w:val="0039790A"/>
    <w:rsid w:val="003A0F52"/>
    <w:rsid w:val="003A1879"/>
    <w:rsid w:val="003A2150"/>
    <w:rsid w:val="003A24EB"/>
    <w:rsid w:val="003A2A2C"/>
    <w:rsid w:val="003A4D84"/>
    <w:rsid w:val="003A5879"/>
    <w:rsid w:val="003A70FF"/>
    <w:rsid w:val="003A72B6"/>
    <w:rsid w:val="003A7F25"/>
    <w:rsid w:val="003B0005"/>
    <w:rsid w:val="003B15C9"/>
    <w:rsid w:val="003B1F55"/>
    <w:rsid w:val="003B2DA7"/>
    <w:rsid w:val="003B34FB"/>
    <w:rsid w:val="003B56C0"/>
    <w:rsid w:val="003B6BCE"/>
    <w:rsid w:val="003C04AD"/>
    <w:rsid w:val="003C35EE"/>
    <w:rsid w:val="003C5208"/>
    <w:rsid w:val="003C720C"/>
    <w:rsid w:val="003D1398"/>
    <w:rsid w:val="003D1F4F"/>
    <w:rsid w:val="003D25C9"/>
    <w:rsid w:val="003D42E3"/>
    <w:rsid w:val="003D4BD6"/>
    <w:rsid w:val="003D51DC"/>
    <w:rsid w:val="003D7997"/>
    <w:rsid w:val="003E073D"/>
    <w:rsid w:val="003E2C78"/>
    <w:rsid w:val="003E5F96"/>
    <w:rsid w:val="003F0145"/>
    <w:rsid w:val="003F2345"/>
    <w:rsid w:val="003F4B41"/>
    <w:rsid w:val="003F4E5F"/>
    <w:rsid w:val="003F5090"/>
    <w:rsid w:val="003F608D"/>
    <w:rsid w:val="003F64A9"/>
    <w:rsid w:val="003F7147"/>
    <w:rsid w:val="003F7AD7"/>
    <w:rsid w:val="00401338"/>
    <w:rsid w:val="00401840"/>
    <w:rsid w:val="00403449"/>
    <w:rsid w:val="00404742"/>
    <w:rsid w:val="0040651B"/>
    <w:rsid w:val="004072F3"/>
    <w:rsid w:val="0041265B"/>
    <w:rsid w:val="00414858"/>
    <w:rsid w:val="004163FA"/>
    <w:rsid w:val="00417854"/>
    <w:rsid w:val="00420EB6"/>
    <w:rsid w:val="00422A7E"/>
    <w:rsid w:val="004233AD"/>
    <w:rsid w:val="0042380D"/>
    <w:rsid w:val="00423E00"/>
    <w:rsid w:val="004243C4"/>
    <w:rsid w:val="00424C48"/>
    <w:rsid w:val="00424D85"/>
    <w:rsid w:val="00427925"/>
    <w:rsid w:val="00431633"/>
    <w:rsid w:val="00432B85"/>
    <w:rsid w:val="00433584"/>
    <w:rsid w:val="004342B5"/>
    <w:rsid w:val="00435EAE"/>
    <w:rsid w:val="004409A5"/>
    <w:rsid w:val="00441DE6"/>
    <w:rsid w:val="00443469"/>
    <w:rsid w:val="00445DD9"/>
    <w:rsid w:val="004529B7"/>
    <w:rsid w:val="00454205"/>
    <w:rsid w:val="004625BC"/>
    <w:rsid w:val="00462B5B"/>
    <w:rsid w:val="00466A30"/>
    <w:rsid w:val="00467F74"/>
    <w:rsid w:val="0047187C"/>
    <w:rsid w:val="004726EB"/>
    <w:rsid w:val="00474B7F"/>
    <w:rsid w:val="00475745"/>
    <w:rsid w:val="00476DB0"/>
    <w:rsid w:val="004773E0"/>
    <w:rsid w:val="004810D9"/>
    <w:rsid w:val="0048194C"/>
    <w:rsid w:val="00481F8F"/>
    <w:rsid w:val="0048209B"/>
    <w:rsid w:val="00484683"/>
    <w:rsid w:val="00485E6A"/>
    <w:rsid w:val="0048641A"/>
    <w:rsid w:val="00487979"/>
    <w:rsid w:val="00497A4C"/>
    <w:rsid w:val="00497E87"/>
    <w:rsid w:val="004A364B"/>
    <w:rsid w:val="004A4882"/>
    <w:rsid w:val="004A75B7"/>
    <w:rsid w:val="004B03A3"/>
    <w:rsid w:val="004B0C68"/>
    <w:rsid w:val="004B0C77"/>
    <w:rsid w:val="004B3DB9"/>
    <w:rsid w:val="004B7034"/>
    <w:rsid w:val="004C2253"/>
    <w:rsid w:val="004C366B"/>
    <w:rsid w:val="004C46FF"/>
    <w:rsid w:val="004C526D"/>
    <w:rsid w:val="004C560A"/>
    <w:rsid w:val="004C5E89"/>
    <w:rsid w:val="004C6631"/>
    <w:rsid w:val="004D05BE"/>
    <w:rsid w:val="004D1948"/>
    <w:rsid w:val="004D7036"/>
    <w:rsid w:val="004D7A85"/>
    <w:rsid w:val="004E21EE"/>
    <w:rsid w:val="004E4D87"/>
    <w:rsid w:val="004E5613"/>
    <w:rsid w:val="004E5F84"/>
    <w:rsid w:val="004E7EB2"/>
    <w:rsid w:val="004F28BC"/>
    <w:rsid w:val="004F2BDE"/>
    <w:rsid w:val="004F3C1E"/>
    <w:rsid w:val="004F3F03"/>
    <w:rsid w:val="004F4EA9"/>
    <w:rsid w:val="00500409"/>
    <w:rsid w:val="00501516"/>
    <w:rsid w:val="005024F4"/>
    <w:rsid w:val="00502A82"/>
    <w:rsid w:val="005030FC"/>
    <w:rsid w:val="005044CF"/>
    <w:rsid w:val="00504C58"/>
    <w:rsid w:val="00512BE1"/>
    <w:rsid w:val="00512C56"/>
    <w:rsid w:val="00513DB5"/>
    <w:rsid w:val="005142C2"/>
    <w:rsid w:val="00515F0F"/>
    <w:rsid w:val="00516200"/>
    <w:rsid w:val="00521A36"/>
    <w:rsid w:val="005223BE"/>
    <w:rsid w:val="00522ABB"/>
    <w:rsid w:val="00525CA4"/>
    <w:rsid w:val="0052710A"/>
    <w:rsid w:val="00527E78"/>
    <w:rsid w:val="005343E6"/>
    <w:rsid w:val="005354C1"/>
    <w:rsid w:val="00535D17"/>
    <w:rsid w:val="0053623B"/>
    <w:rsid w:val="00543C1B"/>
    <w:rsid w:val="0055153E"/>
    <w:rsid w:val="00556B76"/>
    <w:rsid w:val="005615FE"/>
    <w:rsid w:val="005622BA"/>
    <w:rsid w:val="005636D5"/>
    <w:rsid w:val="005646F8"/>
    <w:rsid w:val="0056562B"/>
    <w:rsid w:val="005663EA"/>
    <w:rsid w:val="00567F1E"/>
    <w:rsid w:val="005707E8"/>
    <w:rsid w:val="005708FE"/>
    <w:rsid w:val="005712F8"/>
    <w:rsid w:val="00571788"/>
    <w:rsid w:val="00571A9B"/>
    <w:rsid w:val="0057465B"/>
    <w:rsid w:val="0058476F"/>
    <w:rsid w:val="00584775"/>
    <w:rsid w:val="005858D2"/>
    <w:rsid w:val="00586C5E"/>
    <w:rsid w:val="00587557"/>
    <w:rsid w:val="00592FFB"/>
    <w:rsid w:val="005948ED"/>
    <w:rsid w:val="005951E3"/>
    <w:rsid w:val="0059568E"/>
    <w:rsid w:val="00597A80"/>
    <w:rsid w:val="005A1486"/>
    <w:rsid w:val="005A1C1B"/>
    <w:rsid w:val="005A1CF3"/>
    <w:rsid w:val="005A59D7"/>
    <w:rsid w:val="005A6461"/>
    <w:rsid w:val="005B2B90"/>
    <w:rsid w:val="005B5AA9"/>
    <w:rsid w:val="005B683D"/>
    <w:rsid w:val="005C38BD"/>
    <w:rsid w:val="005C6344"/>
    <w:rsid w:val="005C7357"/>
    <w:rsid w:val="005C7A45"/>
    <w:rsid w:val="005D085D"/>
    <w:rsid w:val="005D17F6"/>
    <w:rsid w:val="005D321A"/>
    <w:rsid w:val="005D40D9"/>
    <w:rsid w:val="005E1F7C"/>
    <w:rsid w:val="005E3746"/>
    <w:rsid w:val="005E438D"/>
    <w:rsid w:val="005F0420"/>
    <w:rsid w:val="005F175F"/>
    <w:rsid w:val="005F1AD8"/>
    <w:rsid w:val="005F2BC8"/>
    <w:rsid w:val="00600106"/>
    <w:rsid w:val="0060052C"/>
    <w:rsid w:val="006031E9"/>
    <w:rsid w:val="006039B1"/>
    <w:rsid w:val="0060493A"/>
    <w:rsid w:val="00605E24"/>
    <w:rsid w:val="006119AC"/>
    <w:rsid w:val="00612889"/>
    <w:rsid w:val="00613A01"/>
    <w:rsid w:val="006147A9"/>
    <w:rsid w:val="006176B2"/>
    <w:rsid w:val="0062006A"/>
    <w:rsid w:val="00624B79"/>
    <w:rsid w:val="00624CFE"/>
    <w:rsid w:val="0063019A"/>
    <w:rsid w:val="00630316"/>
    <w:rsid w:val="00630859"/>
    <w:rsid w:val="0063129B"/>
    <w:rsid w:val="006319DA"/>
    <w:rsid w:val="0063208C"/>
    <w:rsid w:val="0063668E"/>
    <w:rsid w:val="00636907"/>
    <w:rsid w:val="00636BD2"/>
    <w:rsid w:val="006372C5"/>
    <w:rsid w:val="00640296"/>
    <w:rsid w:val="0064360D"/>
    <w:rsid w:val="006452BA"/>
    <w:rsid w:val="00653B3D"/>
    <w:rsid w:val="00654502"/>
    <w:rsid w:val="006561C0"/>
    <w:rsid w:val="00657D72"/>
    <w:rsid w:val="00660DC2"/>
    <w:rsid w:val="006620FD"/>
    <w:rsid w:val="00663B07"/>
    <w:rsid w:val="00664185"/>
    <w:rsid w:val="0066505A"/>
    <w:rsid w:val="006651F6"/>
    <w:rsid w:val="00666FF8"/>
    <w:rsid w:val="00670599"/>
    <w:rsid w:val="0067375A"/>
    <w:rsid w:val="00677882"/>
    <w:rsid w:val="00684803"/>
    <w:rsid w:val="00684DA0"/>
    <w:rsid w:val="00690BFE"/>
    <w:rsid w:val="00692ACD"/>
    <w:rsid w:val="00692DFA"/>
    <w:rsid w:val="006941D1"/>
    <w:rsid w:val="00696301"/>
    <w:rsid w:val="00696B18"/>
    <w:rsid w:val="006A057F"/>
    <w:rsid w:val="006A0EBD"/>
    <w:rsid w:val="006A335C"/>
    <w:rsid w:val="006A52C2"/>
    <w:rsid w:val="006A5B18"/>
    <w:rsid w:val="006B0E53"/>
    <w:rsid w:val="006B13AA"/>
    <w:rsid w:val="006B270C"/>
    <w:rsid w:val="006B351B"/>
    <w:rsid w:val="006B66EE"/>
    <w:rsid w:val="006B7353"/>
    <w:rsid w:val="006C0879"/>
    <w:rsid w:val="006C160C"/>
    <w:rsid w:val="006C41D6"/>
    <w:rsid w:val="006C5BEE"/>
    <w:rsid w:val="006C5EA0"/>
    <w:rsid w:val="006D43FE"/>
    <w:rsid w:val="006E32A4"/>
    <w:rsid w:val="006E39DA"/>
    <w:rsid w:val="006E57D8"/>
    <w:rsid w:val="006F30B1"/>
    <w:rsid w:val="006F6EFF"/>
    <w:rsid w:val="006F7DBB"/>
    <w:rsid w:val="00700045"/>
    <w:rsid w:val="007029A2"/>
    <w:rsid w:val="00704E9B"/>
    <w:rsid w:val="00705FD1"/>
    <w:rsid w:val="007064B3"/>
    <w:rsid w:val="00712A28"/>
    <w:rsid w:val="00714ABF"/>
    <w:rsid w:val="00715858"/>
    <w:rsid w:val="00721F71"/>
    <w:rsid w:val="0072425C"/>
    <w:rsid w:val="007265FC"/>
    <w:rsid w:val="00726D2D"/>
    <w:rsid w:val="00727E41"/>
    <w:rsid w:val="00731E89"/>
    <w:rsid w:val="00731F1D"/>
    <w:rsid w:val="007327DD"/>
    <w:rsid w:val="007339E4"/>
    <w:rsid w:val="00734CF6"/>
    <w:rsid w:val="007363E6"/>
    <w:rsid w:val="0074146D"/>
    <w:rsid w:val="00741F75"/>
    <w:rsid w:val="007427DD"/>
    <w:rsid w:val="00742B72"/>
    <w:rsid w:val="00743FCE"/>
    <w:rsid w:val="00745292"/>
    <w:rsid w:val="00745CB4"/>
    <w:rsid w:val="00746BB7"/>
    <w:rsid w:val="00752E2A"/>
    <w:rsid w:val="00754D1F"/>
    <w:rsid w:val="00755F17"/>
    <w:rsid w:val="0075699F"/>
    <w:rsid w:val="00757628"/>
    <w:rsid w:val="007602C8"/>
    <w:rsid w:val="00760E2A"/>
    <w:rsid w:val="0076133E"/>
    <w:rsid w:val="00761F87"/>
    <w:rsid w:val="007642D1"/>
    <w:rsid w:val="007655EC"/>
    <w:rsid w:val="00765A24"/>
    <w:rsid w:val="007668D7"/>
    <w:rsid w:val="00766C73"/>
    <w:rsid w:val="007764EB"/>
    <w:rsid w:val="00780DA8"/>
    <w:rsid w:val="00781424"/>
    <w:rsid w:val="00787BC4"/>
    <w:rsid w:val="00790CBC"/>
    <w:rsid w:val="00791AC8"/>
    <w:rsid w:val="0079417E"/>
    <w:rsid w:val="00794602"/>
    <w:rsid w:val="00794AB7"/>
    <w:rsid w:val="007A44B0"/>
    <w:rsid w:val="007A6953"/>
    <w:rsid w:val="007A6E56"/>
    <w:rsid w:val="007B0407"/>
    <w:rsid w:val="007B2EC7"/>
    <w:rsid w:val="007B2EFE"/>
    <w:rsid w:val="007B4836"/>
    <w:rsid w:val="007B53E5"/>
    <w:rsid w:val="007B5831"/>
    <w:rsid w:val="007B58A5"/>
    <w:rsid w:val="007B6DB7"/>
    <w:rsid w:val="007B72E2"/>
    <w:rsid w:val="007C10CF"/>
    <w:rsid w:val="007C1F8B"/>
    <w:rsid w:val="007C2BD5"/>
    <w:rsid w:val="007C2F78"/>
    <w:rsid w:val="007C5977"/>
    <w:rsid w:val="007C5C93"/>
    <w:rsid w:val="007D1085"/>
    <w:rsid w:val="007D3863"/>
    <w:rsid w:val="007D68C1"/>
    <w:rsid w:val="007D79E6"/>
    <w:rsid w:val="007F09F8"/>
    <w:rsid w:val="007F32BD"/>
    <w:rsid w:val="007F5AAF"/>
    <w:rsid w:val="007F629F"/>
    <w:rsid w:val="007F62D4"/>
    <w:rsid w:val="007F73CA"/>
    <w:rsid w:val="008016C1"/>
    <w:rsid w:val="0080244D"/>
    <w:rsid w:val="00802A77"/>
    <w:rsid w:val="008036AB"/>
    <w:rsid w:val="0080371D"/>
    <w:rsid w:val="00803F0F"/>
    <w:rsid w:val="008044C3"/>
    <w:rsid w:val="00804525"/>
    <w:rsid w:val="00804622"/>
    <w:rsid w:val="008076E5"/>
    <w:rsid w:val="00811195"/>
    <w:rsid w:val="0081121D"/>
    <w:rsid w:val="008125A6"/>
    <w:rsid w:val="008129C1"/>
    <w:rsid w:val="00814346"/>
    <w:rsid w:val="00814C4F"/>
    <w:rsid w:val="00814EC7"/>
    <w:rsid w:val="00815021"/>
    <w:rsid w:val="0081603F"/>
    <w:rsid w:val="0081675C"/>
    <w:rsid w:val="00817FDE"/>
    <w:rsid w:val="0082038A"/>
    <w:rsid w:val="008235B1"/>
    <w:rsid w:val="00825C2F"/>
    <w:rsid w:val="0082795A"/>
    <w:rsid w:val="0083169E"/>
    <w:rsid w:val="00832412"/>
    <w:rsid w:val="00834888"/>
    <w:rsid w:val="00835929"/>
    <w:rsid w:val="00840893"/>
    <w:rsid w:val="0084170D"/>
    <w:rsid w:val="008424AF"/>
    <w:rsid w:val="008433DD"/>
    <w:rsid w:val="008435F5"/>
    <w:rsid w:val="00846A91"/>
    <w:rsid w:val="00851971"/>
    <w:rsid w:val="00852323"/>
    <w:rsid w:val="00856B81"/>
    <w:rsid w:val="00860FC1"/>
    <w:rsid w:val="00860FC2"/>
    <w:rsid w:val="00862C8C"/>
    <w:rsid w:val="008631A6"/>
    <w:rsid w:val="00864335"/>
    <w:rsid w:val="008647F2"/>
    <w:rsid w:val="00870BB2"/>
    <w:rsid w:val="008715F3"/>
    <w:rsid w:val="00873316"/>
    <w:rsid w:val="00875EAE"/>
    <w:rsid w:val="008766D7"/>
    <w:rsid w:val="00876B7C"/>
    <w:rsid w:val="00877B84"/>
    <w:rsid w:val="008823B6"/>
    <w:rsid w:val="00886A0B"/>
    <w:rsid w:val="00893B82"/>
    <w:rsid w:val="00893CC2"/>
    <w:rsid w:val="008960D9"/>
    <w:rsid w:val="008A0005"/>
    <w:rsid w:val="008A053A"/>
    <w:rsid w:val="008A2288"/>
    <w:rsid w:val="008A41DE"/>
    <w:rsid w:val="008A451E"/>
    <w:rsid w:val="008A5826"/>
    <w:rsid w:val="008A682E"/>
    <w:rsid w:val="008A7373"/>
    <w:rsid w:val="008B1C2E"/>
    <w:rsid w:val="008B1C6C"/>
    <w:rsid w:val="008B259E"/>
    <w:rsid w:val="008B4B57"/>
    <w:rsid w:val="008B5A32"/>
    <w:rsid w:val="008B6B2A"/>
    <w:rsid w:val="008C0049"/>
    <w:rsid w:val="008C0711"/>
    <w:rsid w:val="008C1A3E"/>
    <w:rsid w:val="008C2343"/>
    <w:rsid w:val="008C2F7E"/>
    <w:rsid w:val="008C75C7"/>
    <w:rsid w:val="008C7BEB"/>
    <w:rsid w:val="008D31AF"/>
    <w:rsid w:val="008D54DF"/>
    <w:rsid w:val="008D6C84"/>
    <w:rsid w:val="008E0AAD"/>
    <w:rsid w:val="008E2669"/>
    <w:rsid w:val="008E30FD"/>
    <w:rsid w:val="008E4568"/>
    <w:rsid w:val="008E466A"/>
    <w:rsid w:val="008E601E"/>
    <w:rsid w:val="008E79D2"/>
    <w:rsid w:val="008F0D57"/>
    <w:rsid w:val="008F3DCA"/>
    <w:rsid w:val="008F40D0"/>
    <w:rsid w:val="008F5FE0"/>
    <w:rsid w:val="008F66B5"/>
    <w:rsid w:val="008F795D"/>
    <w:rsid w:val="00901355"/>
    <w:rsid w:val="009022D3"/>
    <w:rsid w:val="00902F90"/>
    <w:rsid w:val="00907B94"/>
    <w:rsid w:val="00913142"/>
    <w:rsid w:val="0091437E"/>
    <w:rsid w:val="00914FF9"/>
    <w:rsid w:val="009161CB"/>
    <w:rsid w:val="0091627A"/>
    <w:rsid w:val="009212E1"/>
    <w:rsid w:val="009218BC"/>
    <w:rsid w:val="009221EE"/>
    <w:rsid w:val="00923E20"/>
    <w:rsid w:val="00924799"/>
    <w:rsid w:val="00932503"/>
    <w:rsid w:val="0093387B"/>
    <w:rsid w:val="00935ADD"/>
    <w:rsid w:val="00937647"/>
    <w:rsid w:val="00937A31"/>
    <w:rsid w:val="0094272E"/>
    <w:rsid w:val="0094547A"/>
    <w:rsid w:val="0094639E"/>
    <w:rsid w:val="00946465"/>
    <w:rsid w:val="00946DB4"/>
    <w:rsid w:val="00955CA4"/>
    <w:rsid w:val="00955EE1"/>
    <w:rsid w:val="00957073"/>
    <w:rsid w:val="00957662"/>
    <w:rsid w:val="009576BD"/>
    <w:rsid w:val="00961343"/>
    <w:rsid w:val="00962995"/>
    <w:rsid w:val="009665CF"/>
    <w:rsid w:val="00971826"/>
    <w:rsid w:val="009719C3"/>
    <w:rsid w:val="00971F1C"/>
    <w:rsid w:val="009725E3"/>
    <w:rsid w:val="00975188"/>
    <w:rsid w:val="00982575"/>
    <w:rsid w:val="00983431"/>
    <w:rsid w:val="0098468B"/>
    <w:rsid w:val="00984F87"/>
    <w:rsid w:val="0099679E"/>
    <w:rsid w:val="009A2040"/>
    <w:rsid w:val="009A221B"/>
    <w:rsid w:val="009A3446"/>
    <w:rsid w:val="009B26BA"/>
    <w:rsid w:val="009B4CC1"/>
    <w:rsid w:val="009C2C63"/>
    <w:rsid w:val="009C4257"/>
    <w:rsid w:val="009C52B9"/>
    <w:rsid w:val="009C5723"/>
    <w:rsid w:val="009D0C49"/>
    <w:rsid w:val="009D0F66"/>
    <w:rsid w:val="009D2891"/>
    <w:rsid w:val="009D5C88"/>
    <w:rsid w:val="009D6F1F"/>
    <w:rsid w:val="009D7B7E"/>
    <w:rsid w:val="009E08FF"/>
    <w:rsid w:val="009E11DD"/>
    <w:rsid w:val="009E44AF"/>
    <w:rsid w:val="009E45A3"/>
    <w:rsid w:val="009F0638"/>
    <w:rsid w:val="009F1369"/>
    <w:rsid w:val="009F2F77"/>
    <w:rsid w:val="009F4AC7"/>
    <w:rsid w:val="009F627E"/>
    <w:rsid w:val="009F6AE6"/>
    <w:rsid w:val="00A00156"/>
    <w:rsid w:val="00A00BE8"/>
    <w:rsid w:val="00A01955"/>
    <w:rsid w:val="00A01C93"/>
    <w:rsid w:val="00A0271E"/>
    <w:rsid w:val="00A056C5"/>
    <w:rsid w:val="00A06B2E"/>
    <w:rsid w:val="00A10907"/>
    <w:rsid w:val="00A11FDD"/>
    <w:rsid w:val="00A123E1"/>
    <w:rsid w:val="00A133DF"/>
    <w:rsid w:val="00A13CB0"/>
    <w:rsid w:val="00A140D5"/>
    <w:rsid w:val="00A150CE"/>
    <w:rsid w:val="00A21EF3"/>
    <w:rsid w:val="00A264AD"/>
    <w:rsid w:val="00A306A4"/>
    <w:rsid w:val="00A308A4"/>
    <w:rsid w:val="00A32207"/>
    <w:rsid w:val="00A3465C"/>
    <w:rsid w:val="00A3579A"/>
    <w:rsid w:val="00A35E4F"/>
    <w:rsid w:val="00A36398"/>
    <w:rsid w:val="00A46AE5"/>
    <w:rsid w:val="00A50CD5"/>
    <w:rsid w:val="00A51B73"/>
    <w:rsid w:val="00A5240E"/>
    <w:rsid w:val="00A5391E"/>
    <w:rsid w:val="00A55A06"/>
    <w:rsid w:val="00A5670C"/>
    <w:rsid w:val="00A57390"/>
    <w:rsid w:val="00A6082D"/>
    <w:rsid w:val="00A6165E"/>
    <w:rsid w:val="00A6339F"/>
    <w:rsid w:val="00A64B4F"/>
    <w:rsid w:val="00A66148"/>
    <w:rsid w:val="00A668FC"/>
    <w:rsid w:val="00A74DB6"/>
    <w:rsid w:val="00A74E71"/>
    <w:rsid w:val="00A76630"/>
    <w:rsid w:val="00A7704C"/>
    <w:rsid w:val="00A80207"/>
    <w:rsid w:val="00A822DC"/>
    <w:rsid w:val="00A84701"/>
    <w:rsid w:val="00A91AC7"/>
    <w:rsid w:val="00A93491"/>
    <w:rsid w:val="00A9383E"/>
    <w:rsid w:val="00A93988"/>
    <w:rsid w:val="00A9456D"/>
    <w:rsid w:val="00A95BC7"/>
    <w:rsid w:val="00A95C65"/>
    <w:rsid w:val="00A9659C"/>
    <w:rsid w:val="00A971CF"/>
    <w:rsid w:val="00AA1665"/>
    <w:rsid w:val="00AA3234"/>
    <w:rsid w:val="00AA6011"/>
    <w:rsid w:val="00AA74BA"/>
    <w:rsid w:val="00AB2EAD"/>
    <w:rsid w:val="00AB4E1C"/>
    <w:rsid w:val="00AB566D"/>
    <w:rsid w:val="00AB68EF"/>
    <w:rsid w:val="00AB704E"/>
    <w:rsid w:val="00AC0921"/>
    <w:rsid w:val="00AC0978"/>
    <w:rsid w:val="00AC215A"/>
    <w:rsid w:val="00AC5EAA"/>
    <w:rsid w:val="00AC7BE0"/>
    <w:rsid w:val="00AD13D7"/>
    <w:rsid w:val="00AD4665"/>
    <w:rsid w:val="00AD57CC"/>
    <w:rsid w:val="00AD6081"/>
    <w:rsid w:val="00AD65E0"/>
    <w:rsid w:val="00AD779E"/>
    <w:rsid w:val="00AE0AC8"/>
    <w:rsid w:val="00AE0B5D"/>
    <w:rsid w:val="00AE2516"/>
    <w:rsid w:val="00AE5591"/>
    <w:rsid w:val="00AE5780"/>
    <w:rsid w:val="00AE6309"/>
    <w:rsid w:val="00AE744B"/>
    <w:rsid w:val="00AF0C85"/>
    <w:rsid w:val="00AF10D0"/>
    <w:rsid w:val="00AF7CD2"/>
    <w:rsid w:val="00B07452"/>
    <w:rsid w:val="00B1052F"/>
    <w:rsid w:val="00B10C05"/>
    <w:rsid w:val="00B134F0"/>
    <w:rsid w:val="00B13B5E"/>
    <w:rsid w:val="00B14826"/>
    <w:rsid w:val="00B16E7D"/>
    <w:rsid w:val="00B22AD7"/>
    <w:rsid w:val="00B27204"/>
    <w:rsid w:val="00B2779D"/>
    <w:rsid w:val="00B35770"/>
    <w:rsid w:val="00B3606D"/>
    <w:rsid w:val="00B40C5F"/>
    <w:rsid w:val="00B42F9C"/>
    <w:rsid w:val="00B452AE"/>
    <w:rsid w:val="00B45F1A"/>
    <w:rsid w:val="00B46D81"/>
    <w:rsid w:val="00B5144C"/>
    <w:rsid w:val="00B53A1C"/>
    <w:rsid w:val="00B53C9D"/>
    <w:rsid w:val="00B55948"/>
    <w:rsid w:val="00B55D4B"/>
    <w:rsid w:val="00B55F4C"/>
    <w:rsid w:val="00B6064B"/>
    <w:rsid w:val="00B6322E"/>
    <w:rsid w:val="00B63AF7"/>
    <w:rsid w:val="00B63F21"/>
    <w:rsid w:val="00B64800"/>
    <w:rsid w:val="00B71BF7"/>
    <w:rsid w:val="00B72E42"/>
    <w:rsid w:val="00B742A8"/>
    <w:rsid w:val="00B747FB"/>
    <w:rsid w:val="00B7682F"/>
    <w:rsid w:val="00B76ACC"/>
    <w:rsid w:val="00B7758F"/>
    <w:rsid w:val="00B77B48"/>
    <w:rsid w:val="00B80F8D"/>
    <w:rsid w:val="00B83B7C"/>
    <w:rsid w:val="00B83DDB"/>
    <w:rsid w:val="00B846EE"/>
    <w:rsid w:val="00B84799"/>
    <w:rsid w:val="00B86A0E"/>
    <w:rsid w:val="00B92012"/>
    <w:rsid w:val="00B928F6"/>
    <w:rsid w:val="00B937B6"/>
    <w:rsid w:val="00B940A8"/>
    <w:rsid w:val="00B952E8"/>
    <w:rsid w:val="00B954C7"/>
    <w:rsid w:val="00B967BD"/>
    <w:rsid w:val="00B9696A"/>
    <w:rsid w:val="00B96C65"/>
    <w:rsid w:val="00BA0533"/>
    <w:rsid w:val="00BA59CF"/>
    <w:rsid w:val="00BA712B"/>
    <w:rsid w:val="00BB1432"/>
    <w:rsid w:val="00BB16B3"/>
    <w:rsid w:val="00BB27E5"/>
    <w:rsid w:val="00BB2AF0"/>
    <w:rsid w:val="00BB30D5"/>
    <w:rsid w:val="00BB6ABD"/>
    <w:rsid w:val="00BC0FF6"/>
    <w:rsid w:val="00BC6644"/>
    <w:rsid w:val="00BD1740"/>
    <w:rsid w:val="00BD176D"/>
    <w:rsid w:val="00BD3F7D"/>
    <w:rsid w:val="00BD45A7"/>
    <w:rsid w:val="00BD4DD3"/>
    <w:rsid w:val="00BE0D3D"/>
    <w:rsid w:val="00BE139D"/>
    <w:rsid w:val="00BE1BAC"/>
    <w:rsid w:val="00BE1DB1"/>
    <w:rsid w:val="00BE5AE5"/>
    <w:rsid w:val="00BF1482"/>
    <w:rsid w:val="00BF4265"/>
    <w:rsid w:val="00BF43C6"/>
    <w:rsid w:val="00BF6B08"/>
    <w:rsid w:val="00BF6D4D"/>
    <w:rsid w:val="00C005BA"/>
    <w:rsid w:val="00C0076E"/>
    <w:rsid w:val="00C02B76"/>
    <w:rsid w:val="00C036D8"/>
    <w:rsid w:val="00C0382A"/>
    <w:rsid w:val="00C0396F"/>
    <w:rsid w:val="00C04423"/>
    <w:rsid w:val="00C04D64"/>
    <w:rsid w:val="00C11049"/>
    <w:rsid w:val="00C126C0"/>
    <w:rsid w:val="00C16E6D"/>
    <w:rsid w:val="00C20F6B"/>
    <w:rsid w:val="00C2306A"/>
    <w:rsid w:val="00C24712"/>
    <w:rsid w:val="00C27B37"/>
    <w:rsid w:val="00C30124"/>
    <w:rsid w:val="00C31D63"/>
    <w:rsid w:val="00C34052"/>
    <w:rsid w:val="00C34A3B"/>
    <w:rsid w:val="00C34B87"/>
    <w:rsid w:val="00C34E3D"/>
    <w:rsid w:val="00C3647F"/>
    <w:rsid w:val="00C36AE0"/>
    <w:rsid w:val="00C37F95"/>
    <w:rsid w:val="00C40F55"/>
    <w:rsid w:val="00C435CC"/>
    <w:rsid w:val="00C43BEC"/>
    <w:rsid w:val="00C4454A"/>
    <w:rsid w:val="00C45C15"/>
    <w:rsid w:val="00C508AE"/>
    <w:rsid w:val="00C51ECE"/>
    <w:rsid w:val="00C5256D"/>
    <w:rsid w:val="00C52F47"/>
    <w:rsid w:val="00C534D8"/>
    <w:rsid w:val="00C53E5C"/>
    <w:rsid w:val="00C5401C"/>
    <w:rsid w:val="00C55413"/>
    <w:rsid w:val="00C55ABB"/>
    <w:rsid w:val="00C56303"/>
    <w:rsid w:val="00C56ADA"/>
    <w:rsid w:val="00C56C83"/>
    <w:rsid w:val="00C618B7"/>
    <w:rsid w:val="00C63ED7"/>
    <w:rsid w:val="00C65C41"/>
    <w:rsid w:val="00C67B31"/>
    <w:rsid w:val="00C735F6"/>
    <w:rsid w:val="00C75D9A"/>
    <w:rsid w:val="00C81ADC"/>
    <w:rsid w:val="00C8467F"/>
    <w:rsid w:val="00C84EEF"/>
    <w:rsid w:val="00C862EE"/>
    <w:rsid w:val="00C87A3B"/>
    <w:rsid w:val="00C91CEB"/>
    <w:rsid w:val="00C93BBD"/>
    <w:rsid w:val="00C942FE"/>
    <w:rsid w:val="00C95692"/>
    <w:rsid w:val="00C9586C"/>
    <w:rsid w:val="00C95B2F"/>
    <w:rsid w:val="00CA03CB"/>
    <w:rsid w:val="00CA098E"/>
    <w:rsid w:val="00CA2C1A"/>
    <w:rsid w:val="00CA5B1D"/>
    <w:rsid w:val="00CA7404"/>
    <w:rsid w:val="00CA7E4A"/>
    <w:rsid w:val="00CB07E8"/>
    <w:rsid w:val="00CB45BA"/>
    <w:rsid w:val="00CC0682"/>
    <w:rsid w:val="00CC2B7A"/>
    <w:rsid w:val="00CC478A"/>
    <w:rsid w:val="00CC61A6"/>
    <w:rsid w:val="00CC6C2A"/>
    <w:rsid w:val="00CD1532"/>
    <w:rsid w:val="00CD2F93"/>
    <w:rsid w:val="00CD3E66"/>
    <w:rsid w:val="00CD5B93"/>
    <w:rsid w:val="00CE116E"/>
    <w:rsid w:val="00CE2541"/>
    <w:rsid w:val="00CE7D01"/>
    <w:rsid w:val="00CF0F2A"/>
    <w:rsid w:val="00CF124E"/>
    <w:rsid w:val="00CF2072"/>
    <w:rsid w:val="00CF2082"/>
    <w:rsid w:val="00CF3B0B"/>
    <w:rsid w:val="00CF4033"/>
    <w:rsid w:val="00D00C72"/>
    <w:rsid w:val="00D01548"/>
    <w:rsid w:val="00D017DD"/>
    <w:rsid w:val="00D01F82"/>
    <w:rsid w:val="00D0237D"/>
    <w:rsid w:val="00D04619"/>
    <w:rsid w:val="00D05063"/>
    <w:rsid w:val="00D05DA4"/>
    <w:rsid w:val="00D06AC9"/>
    <w:rsid w:val="00D07256"/>
    <w:rsid w:val="00D07442"/>
    <w:rsid w:val="00D07D11"/>
    <w:rsid w:val="00D168A0"/>
    <w:rsid w:val="00D17200"/>
    <w:rsid w:val="00D17544"/>
    <w:rsid w:val="00D17BAD"/>
    <w:rsid w:val="00D23530"/>
    <w:rsid w:val="00D23782"/>
    <w:rsid w:val="00D23E46"/>
    <w:rsid w:val="00D25AE4"/>
    <w:rsid w:val="00D26749"/>
    <w:rsid w:val="00D270BD"/>
    <w:rsid w:val="00D277A6"/>
    <w:rsid w:val="00D27D10"/>
    <w:rsid w:val="00D30131"/>
    <w:rsid w:val="00D31164"/>
    <w:rsid w:val="00D31668"/>
    <w:rsid w:val="00D32CDD"/>
    <w:rsid w:val="00D33108"/>
    <w:rsid w:val="00D336F2"/>
    <w:rsid w:val="00D33C0E"/>
    <w:rsid w:val="00D33E53"/>
    <w:rsid w:val="00D41A7F"/>
    <w:rsid w:val="00D41CE6"/>
    <w:rsid w:val="00D47970"/>
    <w:rsid w:val="00D53B40"/>
    <w:rsid w:val="00D55825"/>
    <w:rsid w:val="00D577F0"/>
    <w:rsid w:val="00D608A3"/>
    <w:rsid w:val="00D61A38"/>
    <w:rsid w:val="00D62956"/>
    <w:rsid w:val="00D63317"/>
    <w:rsid w:val="00D63BBD"/>
    <w:rsid w:val="00D65096"/>
    <w:rsid w:val="00D657D2"/>
    <w:rsid w:val="00D67824"/>
    <w:rsid w:val="00D72805"/>
    <w:rsid w:val="00D76195"/>
    <w:rsid w:val="00D7713D"/>
    <w:rsid w:val="00D77CA1"/>
    <w:rsid w:val="00D82CCF"/>
    <w:rsid w:val="00D85404"/>
    <w:rsid w:val="00D86D29"/>
    <w:rsid w:val="00D914F3"/>
    <w:rsid w:val="00D930D4"/>
    <w:rsid w:val="00D948F9"/>
    <w:rsid w:val="00DA19A3"/>
    <w:rsid w:val="00DA31DC"/>
    <w:rsid w:val="00DA4D76"/>
    <w:rsid w:val="00DA54AF"/>
    <w:rsid w:val="00DA781F"/>
    <w:rsid w:val="00DB2083"/>
    <w:rsid w:val="00DB4A98"/>
    <w:rsid w:val="00DB5FB3"/>
    <w:rsid w:val="00DC0548"/>
    <w:rsid w:val="00DC0D2B"/>
    <w:rsid w:val="00DC30B1"/>
    <w:rsid w:val="00DC435D"/>
    <w:rsid w:val="00DC58E9"/>
    <w:rsid w:val="00DD171A"/>
    <w:rsid w:val="00DD190F"/>
    <w:rsid w:val="00DD3075"/>
    <w:rsid w:val="00DD635E"/>
    <w:rsid w:val="00DE08B9"/>
    <w:rsid w:val="00DE4B2A"/>
    <w:rsid w:val="00DE6BC6"/>
    <w:rsid w:val="00DF4C26"/>
    <w:rsid w:val="00DF74C9"/>
    <w:rsid w:val="00DF77AD"/>
    <w:rsid w:val="00E06935"/>
    <w:rsid w:val="00E12A20"/>
    <w:rsid w:val="00E12C0A"/>
    <w:rsid w:val="00E16DBD"/>
    <w:rsid w:val="00E17015"/>
    <w:rsid w:val="00E2252B"/>
    <w:rsid w:val="00E22773"/>
    <w:rsid w:val="00E234E5"/>
    <w:rsid w:val="00E25F04"/>
    <w:rsid w:val="00E3087D"/>
    <w:rsid w:val="00E31646"/>
    <w:rsid w:val="00E32E75"/>
    <w:rsid w:val="00E34990"/>
    <w:rsid w:val="00E34BEA"/>
    <w:rsid w:val="00E37328"/>
    <w:rsid w:val="00E4029A"/>
    <w:rsid w:val="00E410D8"/>
    <w:rsid w:val="00E4248D"/>
    <w:rsid w:val="00E47E03"/>
    <w:rsid w:val="00E52A33"/>
    <w:rsid w:val="00E53B95"/>
    <w:rsid w:val="00E53D97"/>
    <w:rsid w:val="00E54F5E"/>
    <w:rsid w:val="00E57BDF"/>
    <w:rsid w:val="00E6610E"/>
    <w:rsid w:val="00E66F7C"/>
    <w:rsid w:val="00E714DD"/>
    <w:rsid w:val="00E75777"/>
    <w:rsid w:val="00E76DF5"/>
    <w:rsid w:val="00E81F47"/>
    <w:rsid w:val="00E8635F"/>
    <w:rsid w:val="00E8786D"/>
    <w:rsid w:val="00E9003F"/>
    <w:rsid w:val="00E92E7D"/>
    <w:rsid w:val="00E935B2"/>
    <w:rsid w:val="00E93A22"/>
    <w:rsid w:val="00E95340"/>
    <w:rsid w:val="00E95594"/>
    <w:rsid w:val="00E95906"/>
    <w:rsid w:val="00EA2415"/>
    <w:rsid w:val="00EA35BA"/>
    <w:rsid w:val="00EA47FF"/>
    <w:rsid w:val="00EA5210"/>
    <w:rsid w:val="00EA62D7"/>
    <w:rsid w:val="00EB0C6D"/>
    <w:rsid w:val="00EB122B"/>
    <w:rsid w:val="00EB6B50"/>
    <w:rsid w:val="00EC0950"/>
    <w:rsid w:val="00EC130E"/>
    <w:rsid w:val="00EC3122"/>
    <w:rsid w:val="00EC42B6"/>
    <w:rsid w:val="00EC5810"/>
    <w:rsid w:val="00EC5FE9"/>
    <w:rsid w:val="00EC6230"/>
    <w:rsid w:val="00ED03FF"/>
    <w:rsid w:val="00ED1753"/>
    <w:rsid w:val="00ED2C7C"/>
    <w:rsid w:val="00ED6779"/>
    <w:rsid w:val="00EE1837"/>
    <w:rsid w:val="00EE35DE"/>
    <w:rsid w:val="00EE47E5"/>
    <w:rsid w:val="00EE6CA5"/>
    <w:rsid w:val="00EF1B60"/>
    <w:rsid w:val="00EF21A7"/>
    <w:rsid w:val="00EF2363"/>
    <w:rsid w:val="00EF30F1"/>
    <w:rsid w:val="00EF3CAE"/>
    <w:rsid w:val="00EF4C94"/>
    <w:rsid w:val="00EF5873"/>
    <w:rsid w:val="00EF5E08"/>
    <w:rsid w:val="00F0007F"/>
    <w:rsid w:val="00F006C1"/>
    <w:rsid w:val="00F013DE"/>
    <w:rsid w:val="00F03A30"/>
    <w:rsid w:val="00F04052"/>
    <w:rsid w:val="00F1109D"/>
    <w:rsid w:val="00F13ED0"/>
    <w:rsid w:val="00F1464D"/>
    <w:rsid w:val="00F17811"/>
    <w:rsid w:val="00F210C4"/>
    <w:rsid w:val="00F21898"/>
    <w:rsid w:val="00F21A50"/>
    <w:rsid w:val="00F2435B"/>
    <w:rsid w:val="00F2648A"/>
    <w:rsid w:val="00F266BF"/>
    <w:rsid w:val="00F26F20"/>
    <w:rsid w:val="00F2712C"/>
    <w:rsid w:val="00F31B22"/>
    <w:rsid w:val="00F31D4F"/>
    <w:rsid w:val="00F33238"/>
    <w:rsid w:val="00F34657"/>
    <w:rsid w:val="00F355FB"/>
    <w:rsid w:val="00F40DCF"/>
    <w:rsid w:val="00F43764"/>
    <w:rsid w:val="00F46DE6"/>
    <w:rsid w:val="00F479FB"/>
    <w:rsid w:val="00F47D41"/>
    <w:rsid w:val="00F506E3"/>
    <w:rsid w:val="00F52128"/>
    <w:rsid w:val="00F52638"/>
    <w:rsid w:val="00F53172"/>
    <w:rsid w:val="00F55561"/>
    <w:rsid w:val="00F556CF"/>
    <w:rsid w:val="00F56185"/>
    <w:rsid w:val="00F60ECA"/>
    <w:rsid w:val="00F61743"/>
    <w:rsid w:val="00F629AB"/>
    <w:rsid w:val="00F62C5B"/>
    <w:rsid w:val="00F62EB2"/>
    <w:rsid w:val="00F652BD"/>
    <w:rsid w:val="00F70A26"/>
    <w:rsid w:val="00F73811"/>
    <w:rsid w:val="00F7576E"/>
    <w:rsid w:val="00F761D5"/>
    <w:rsid w:val="00F76AE9"/>
    <w:rsid w:val="00F7764F"/>
    <w:rsid w:val="00F77B3A"/>
    <w:rsid w:val="00F81EA8"/>
    <w:rsid w:val="00F83916"/>
    <w:rsid w:val="00F86FE3"/>
    <w:rsid w:val="00F9033A"/>
    <w:rsid w:val="00F90381"/>
    <w:rsid w:val="00F90383"/>
    <w:rsid w:val="00F949D7"/>
    <w:rsid w:val="00F96339"/>
    <w:rsid w:val="00FA2705"/>
    <w:rsid w:val="00FA3166"/>
    <w:rsid w:val="00FA41BA"/>
    <w:rsid w:val="00FA7B7C"/>
    <w:rsid w:val="00FB0787"/>
    <w:rsid w:val="00FB3238"/>
    <w:rsid w:val="00FB4EC8"/>
    <w:rsid w:val="00FB5172"/>
    <w:rsid w:val="00FC05BD"/>
    <w:rsid w:val="00FC1903"/>
    <w:rsid w:val="00FC5681"/>
    <w:rsid w:val="00FD05D4"/>
    <w:rsid w:val="00FD0628"/>
    <w:rsid w:val="00FD58A1"/>
    <w:rsid w:val="00FD689E"/>
    <w:rsid w:val="00FE1FEC"/>
    <w:rsid w:val="00FE259F"/>
    <w:rsid w:val="00FE324F"/>
    <w:rsid w:val="00FE32F0"/>
    <w:rsid w:val="00FE50DE"/>
    <w:rsid w:val="00FE5215"/>
    <w:rsid w:val="00FE587B"/>
    <w:rsid w:val="00FE6B73"/>
    <w:rsid w:val="00FF33E7"/>
    <w:rsid w:val="00FF514D"/>
    <w:rsid w:val="00FF611B"/>
    <w:rsid w:val="00FF61AE"/>
    <w:rsid w:val="016C3BC7"/>
    <w:rsid w:val="02FEC874"/>
    <w:rsid w:val="054CBED8"/>
    <w:rsid w:val="060C5579"/>
    <w:rsid w:val="07A825DA"/>
    <w:rsid w:val="07E010D2"/>
    <w:rsid w:val="08D501BA"/>
    <w:rsid w:val="09A29059"/>
    <w:rsid w:val="0F353E0E"/>
    <w:rsid w:val="133408E8"/>
    <w:rsid w:val="1561B3B2"/>
    <w:rsid w:val="194D0E0E"/>
    <w:rsid w:val="1B587500"/>
    <w:rsid w:val="1C2F1F1A"/>
    <w:rsid w:val="1D3E9925"/>
    <w:rsid w:val="1EB45C70"/>
    <w:rsid w:val="20502CD1"/>
    <w:rsid w:val="2B68AF15"/>
    <w:rsid w:val="2CBD7B19"/>
    <w:rsid w:val="2E074799"/>
    <w:rsid w:val="3DE5FC38"/>
    <w:rsid w:val="3E7B9547"/>
    <w:rsid w:val="44207AED"/>
    <w:rsid w:val="48220753"/>
    <w:rsid w:val="486AFA51"/>
    <w:rsid w:val="4DE9ABA3"/>
    <w:rsid w:val="4F857C04"/>
    <w:rsid w:val="5278E48D"/>
    <w:rsid w:val="535ADFC9"/>
    <w:rsid w:val="53E6F8B6"/>
    <w:rsid w:val="54B9A5C6"/>
    <w:rsid w:val="55025B5B"/>
    <w:rsid w:val="5A196D3F"/>
    <w:rsid w:val="5EAF5A27"/>
    <w:rsid w:val="6653A17F"/>
    <w:rsid w:val="6CA5FC00"/>
    <w:rsid w:val="6CFB8BB6"/>
    <w:rsid w:val="6F621204"/>
    <w:rsid w:val="71796D23"/>
    <w:rsid w:val="776A3A24"/>
    <w:rsid w:val="78A10E43"/>
    <w:rsid w:val="7E1A6B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CA8543"/>
  <w15:docId w15:val="{3540597A-174D-4784-9283-1D628BF8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SOP Title"/>
    <w:basedOn w:val="Normal"/>
    <w:next w:val="Normal"/>
    <w:link w:val="TitleChar"/>
    <w:uiPriority w:val="10"/>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aliases w:val="SOP Title Char"/>
    <w:basedOn w:val="DefaultParagraphFont"/>
    <w:link w:val="Title"/>
    <w:uiPriority w:val="10"/>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99"/>
    <w:qFormat/>
    <w:rsid w:val="00475745"/>
    <w:pPr>
      <w:numPr>
        <w:numId w:val="4"/>
      </w:numPr>
      <w:ind w:left="680" w:hanging="340"/>
    </w:pPr>
  </w:style>
  <w:style w:type="character" w:customStyle="1" w:styleId="bullet2Char">
    <w:name w:val="bullet 2 Char"/>
    <w:basedOn w:val="DefaultParagraphFont"/>
    <w:link w:val="bullet2"/>
    <w:uiPriority w:val="99"/>
    <w:locked/>
    <w:rsid w:val="00475745"/>
    <w:rPr>
      <w:rFonts w:ascii="Calibri" w:hAnsi="Calibri" w:cs="Arial"/>
      <w:sz w:val="20"/>
      <w:szCs w:val="20"/>
      <w:lang w:eastAsia="en-US"/>
    </w:rPr>
  </w:style>
  <w:style w:type="paragraph" w:customStyle="1" w:styleId="bullet3">
    <w:name w:val="bullet 3"/>
    <w:basedOn w:val="Normal"/>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rsid w:val="007C2F78"/>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paragraph" w:customStyle="1" w:styleId="NumberedHeading4">
    <w:name w:val="Numbered Heading 4"/>
    <w:basedOn w:val="Normal"/>
    <w:semiHidden/>
    <w:qFormat/>
    <w:rsid w:val="00047AB3"/>
    <w:pPr>
      <w:keepNext/>
      <w:spacing w:before="240"/>
      <w:outlineLvl w:val="3"/>
    </w:pPr>
    <w:rPr>
      <w:b/>
      <w:bCs/>
      <w:szCs w:val="26"/>
    </w:rPr>
  </w:style>
  <w:style w:type="paragraph" w:customStyle="1" w:styleId="NumberlistforSOPs">
    <w:name w:val="Numberlist for SOPs"/>
    <w:basedOn w:val="Normal"/>
    <w:rsid w:val="00B46D81"/>
    <w:pPr>
      <w:ind w:left="360" w:hanging="360"/>
    </w:pPr>
  </w:style>
  <w:style w:type="paragraph" w:customStyle="1" w:styleId="Definitionsabbreviations">
    <w:name w:val="Definitions &amp; abbreviations"/>
    <w:link w:val="DefinitionsabbreviationsChar"/>
    <w:autoRedefine/>
    <w:uiPriority w:val="99"/>
    <w:rsid w:val="00B46D81"/>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DefinitionsabbreviationsChar">
    <w:name w:val="Definitions &amp; abbreviations Char"/>
    <w:basedOn w:val="DefaultParagraphFont"/>
    <w:link w:val="Definitionsabbreviations"/>
    <w:uiPriority w:val="99"/>
    <w:rsid w:val="00B46D81"/>
    <w:rPr>
      <w:rFonts w:ascii="Calibri" w:hAnsi="Calibri" w:cs="Tahoma"/>
      <w:b/>
      <w:bCs/>
      <w:color w:val="000000" w:themeColor="text1"/>
      <w:spacing w:val="5"/>
      <w:kern w:val="28"/>
      <w:sz w:val="20"/>
      <w:szCs w:val="26"/>
      <w:lang w:eastAsia="en-US"/>
    </w:rPr>
  </w:style>
  <w:style w:type="paragraph" w:styleId="ListParagraph">
    <w:name w:val="List Paragraph"/>
    <w:basedOn w:val="Normal"/>
    <w:uiPriority w:val="34"/>
    <w:rsid w:val="00C61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esearchgovernance@contacts.bham.ac.uk"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ra.nhs.uk/planning-and-improving-research/policies-standards-legislation/uk-policy-framework-health-social-care-resear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rct@contacts.bham.ac.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irmingham.ac.uk/research/activity/mds/mds-rkto/governance/index.aspx" TargetMode="External"/><Relationship Id="rId20" Type="http://schemas.openxmlformats.org/officeDocument/2006/relationships/hyperlink" Target="https://www.legislation.gov.uk/uksi/2004/1031/contents/ma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legislation.gov.uk/uksi/2004/1031/contents/made" TargetMode="Externa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ich.org/page/efficacy-guidel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 Id="rId22" Type="http://schemas.openxmlformats.org/officeDocument/2006/relationships/hyperlink" Target="https://www.birmingham.ac.uk/research/activity/mds/mds-rkto/governance/Glossary-of-Terms.aspx"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0FE3C840476D4C9FB6D0ACCEE6E6B8" ma:contentTypeVersion="4" ma:contentTypeDescription="Create a new document." ma:contentTypeScope="" ma:versionID="917101ff67f07926c97ff52f5ece25f9">
  <xsd:schema xmlns:xsd="http://www.w3.org/2001/XMLSchema" xmlns:xs="http://www.w3.org/2001/XMLSchema" xmlns:p="http://schemas.microsoft.com/office/2006/metadata/properties" xmlns:ns2="39d7f3e2-92a1-49c3-ab6e-85064425f1b5" targetNamespace="http://schemas.microsoft.com/office/2006/metadata/properties" ma:root="true" ma:fieldsID="0240d449d49e409af10826a98c7ffcce" ns2:_="">
    <xsd:import namespace="39d7f3e2-92a1-49c3-ab6e-85064425f1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7f3e2-92a1-49c3-ab6e-85064425f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D3286-7C76-49A3-ACB9-20DD16704136}">
  <ds:schemaRefs>
    <ds:schemaRef ds:uri="http://schemas.openxmlformats.org/officeDocument/2006/bibliography"/>
  </ds:schemaRefs>
</ds:datastoreItem>
</file>

<file path=customXml/itemProps2.xml><?xml version="1.0" encoding="utf-8"?>
<ds:datastoreItem xmlns:ds="http://schemas.openxmlformats.org/officeDocument/2006/customXml" ds:itemID="{E7457ED5-5ABF-4F30-9926-5EBA6F4C2D12}">
  <ds:schemaRefs>
    <ds:schemaRef ds:uri="http://schemas.microsoft.com/sharepoint/v3/contenttype/forms"/>
  </ds:schemaRefs>
</ds:datastoreItem>
</file>

<file path=customXml/itemProps3.xml><?xml version="1.0" encoding="utf-8"?>
<ds:datastoreItem xmlns:ds="http://schemas.openxmlformats.org/officeDocument/2006/customXml" ds:itemID="{35D242C1-CBD9-4CC6-8EAC-D7A068CA7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D1A650-9C7D-40FB-B676-1CCE31628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7f3e2-92a1-49c3-ab6e-85064425f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3948</Words>
  <Characters>21122</Characters>
  <Application>Microsoft Office Word</Application>
  <DocSecurity>4</DocSecurity>
  <Lines>352</Lines>
  <Paragraphs>159</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24911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beckettl</dc:creator>
  <cp:lastModifiedBy>Jeannie Madzou (MDS - Research and Knowledge Transfer)</cp:lastModifiedBy>
  <cp:revision>2</cp:revision>
  <cp:lastPrinted>2019-05-31T11:18:00Z</cp:lastPrinted>
  <dcterms:created xsi:type="dcterms:W3CDTF">2022-09-27T13:24:00Z</dcterms:created>
  <dcterms:modified xsi:type="dcterms:W3CDTF">2022-09-27T13:24:00Z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0x010100EA0FE3C840476D4C9FB6D0ACCEE6E6B8</vt:lpwstr>
  </property>
</Properties>
</file>