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0341C" w:rsidRDefault="0050341C">
      <w:pPr>
        <w:rPr>
          <w:rFonts w:ascii="Arial" w:hAnsi="Arial" w:cs="DejaVu Sans"/>
          <w:b/>
          <w:bCs/>
          <w:u w:val="single"/>
          <w:lang/>
        </w:rPr>
      </w:pPr>
    </w:p>
    <w:tbl>
      <w:tblPr>
        <w:tblW w:w="0" w:type="auto"/>
        <w:tblInd w:w="55" w:type="dxa"/>
        <w:tblLayout w:type="fixed"/>
        <w:tblCellMar>
          <w:top w:w="55" w:type="dxa"/>
          <w:left w:w="55" w:type="dxa"/>
          <w:bottom w:w="55" w:type="dxa"/>
          <w:right w:w="55" w:type="dxa"/>
        </w:tblCellMar>
        <w:tblLook w:val="0000"/>
      </w:tblPr>
      <w:tblGrid>
        <w:gridCol w:w="7396"/>
        <w:gridCol w:w="2025"/>
      </w:tblGrid>
      <w:tr w:rsidR="0050341C">
        <w:trPr>
          <w:tblHeader/>
        </w:trPr>
        <w:tc>
          <w:tcPr>
            <w:tcW w:w="7396" w:type="dxa"/>
          </w:tcPr>
          <w:p w:rsidR="0050341C" w:rsidRDefault="0050341C">
            <w:pPr>
              <w:snapToGrid w:val="0"/>
              <w:rPr>
                <w:rFonts w:ascii="Arial" w:eastAsia="Times New Roman" w:hAnsi="Arial" w:cs="Arial"/>
                <w:sz w:val="20"/>
                <w:lang w:val="en-GB"/>
              </w:rPr>
            </w:pPr>
          </w:p>
          <w:p w:rsidR="0050341C" w:rsidRDefault="0050341C">
            <w:pPr>
              <w:snapToGrid w:val="0"/>
              <w:rPr>
                <w:rFonts w:ascii="Arial" w:eastAsia="Times New Roman" w:hAnsi="Arial" w:cs="Arial"/>
                <w:sz w:val="20"/>
                <w:lang w:val="en-GB"/>
              </w:rPr>
            </w:pPr>
          </w:p>
          <w:p w:rsidR="0050341C" w:rsidRDefault="0050341C">
            <w:pPr>
              <w:snapToGrid w:val="0"/>
              <w:rPr>
                <w:rFonts w:ascii="Arial" w:eastAsia="Times New Roman" w:hAnsi="Arial" w:cs="Arial"/>
                <w:sz w:val="20"/>
                <w:lang w:val="en-GB"/>
              </w:rPr>
            </w:pPr>
          </w:p>
          <w:p w:rsidR="0050341C" w:rsidRDefault="0050341C">
            <w:pPr>
              <w:rPr>
                <w:rFonts w:ascii="Arial" w:eastAsia="Times New Roman" w:hAnsi="Arial" w:cs="Arial"/>
                <w:b/>
                <w:bCs/>
                <w:sz w:val="28"/>
                <w:szCs w:val="28"/>
                <w:lang w:val="en-GB"/>
              </w:rPr>
            </w:pPr>
            <w:r>
              <w:rPr>
                <w:rFonts w:ascii="Arial" w:eastAsia="Times New Roman" w:hAnsi="Arial" w:cs="Arial"/>
                <w:b/>
                <w:bCs/>
                <w:sz w:val="28"/>
                <w:szCs w:val="28"/>
                <w:lang w:val="en-GB"/>
              </w:rPr>
              <w:t xml:space="preserve">   Introduction to HWB-NMR for New Users</w:t>
            </w:r>
          </w:p>
          <w:p w:rsidR="0050341C" w:rsidRDefault="0050341C">
            <w:pPr>
              <w:spacing w:before="48" w:after="48"/>
              <w:rPr>
                <w:rFonts w:ascii="Arial" w:eastAsia="Times New Roman" w:hAnsi="Arial" w:cs="Arial"/>
                <w:sz w:val="20"/>
                <w:szCs w:val="16"/>
                <w:lang w:val="en-GB"/>
              </w:rPr>
            </w:pPr>
            <w:r>
              <w:rPr>
                <w:rFonts w:ascii="Arial" w:eastAsia="Times New Roman" w:hAnsi="Arial" w:cs="Arial"/>
                <w:sz w:val="20"/>
                <w:szCs w:val="16"/>
                <w:lang w:val="en-GB"/>
              </w:rPr>
              <w:tab/>
            </w:r>
          </w:p>
          <w:p w:rsidR="0050341C" w:rsidRDefault="00285AB3">
            <w:pPr>
              <w:autoSpaceDE w:val="0"/>
              <w:spacing w:before="48" w:after="48"/>
              <w:rPr>
                <w:rFonts w:ascii="Arial" w:eastAsia="Times New Roman" w:hAnsi="Arial" w:cs="Arial"/>
                <w:sz w:val="20"/>
                <w:szCs w:val="16"/>
                <w:lang w:val="en-GB"/>
              </w:rPr>
            </w:pPr>
            <w:r>
              <w:rPr>
                <w:rFonts w:ascii="Arial" w:eastAsia="Times New Roman" w:hAnsi="Arial" w:cs="Arial"/>
                <w:sz w:val="20"/>
                <w:szCs w:val="16"/>
                <w:lang w:val="en-GB"/>
              </w:rPr>
              <w:t xml:space="preserve">     Version: 28 May 2022</w:t>
            </w:r>
          </w:p>
        </w:tc>
        <w:tc>
          <w:tcPr>
            <w:tcW w:w="2025" w:type="dxa"/>
          </w:tcPr>
          <w:p w:rsidR="0050341C" w:rsidRDefault="00285AB3">
            <w:pPr>
              <w:pStyle w:val="TableHeading"/>
              <w:snapToGrid w:val="0"/>
              <w:rPr>
                <w:rFonts w:eastAsia="Times New Roman" w:cs="DejaVu Sans"/>
                <w:lang w:val="en-GB"/>
              </w:rPr>
            </w:pPr>
            <w:r>
              <w:rPr>
                <w:noProof/>
                <w:lang w:eastAsia="en-US"/>
              </w:rPr>
              <w:drawing>
                <wp:anchor distT="0" distB="0" distL="0" distR="0" simplePos="0" relativeHeight="251657728" behindDoc="0" locked="0" layoutInCell="1" allowOverlap="1">
                  <wp:simplePos x="0" y="0"/>
                  <wp:positionH relativeFrom="column">
                    <wp:posOffset>95250</wp:posOffset>
                  </wp:positionH>
                  <wp:positionV relativeFrom="paragraph">
                    <wp:posOffset>103505</wp:posOffset>
                  </wp:positionV>
                  <wp:extent cx="1085850" cy="820420"/>
                  <wp:effectExtent l="25400" t="0" r="6350" b="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085850" cy="820420"/>
                          </a:xfrm>
                          <a:prstGeom prst="rect">
                            <a:avLst/>
                          </a:prstGeom>
                          <a:solidFill>
                            <a:srgbClr val="FFFFFF"/>
                          </a:solidFill>
                          <a:ln w="9525">
                            <a:noFill/>
                            <a:miter lim="800000"/>
                            <a:headEnd/>
                            <a:tailEnd/>
                          </a:ln>
                        </pic:spPr>
                      </pic:pic>
                    </a:graphicData>
                  </a:graphic>
                </wp:anchor>
              </w:drawing>
            </w:r>
          </w:p>
        </w:tc>
      </w:tr>
    </w:tbl>
    <w:p w:rsidR="0050341C" w:rsidRDefault="0050341C"/>
    <w:p w:rsidR="0050341C" w:rsidRDefault="0050341C">
      <w:pPr>
        <w:rPr>
          <w:rFonts w:ascii="Arial" w:hAnsi="Arial" w:cs="DejaVu Sans"/>
          <w:lang/>
        </w:rPr>
      </w:pPr>
    </w:p>
    <w:p w:rsidR="0050341C" w:rsidRDefault="0050341C">
      <w:pPr>
        <w:rPr>
          <w:rFonts w:ascii="Arial" w:hAnsi="Arial"/>
        </w:rPr>
      </w:pPr>
      <w:r>
        <w:rPr>
          <w:rFonts w:ascii="Arial" w:hAnsi="Arial"/>
          <w:b/>
          <w:bCs/>
        </w:rPr>
        <w:t xml:space="preserve">1. </w:t>
      </w:r>
      <w:r>
        <w:rPr>
          <w:rStyle w:val="StrongEmphasis"/>
          <w:rFonts w:ascii="Arial" w:hAnsi="Arial"/>
        </w:rPr>
        <w:t>Hours of Operation</w:t>
      </w:r>
      <w:r>
        <w:rPr>
          <w:rFonts w:ascii="Arial" w:hAnsi="Arial"/>
        </w:rPr>
        <w:t>. The regular hours of operation HWB•NMR are 9:00 am - 5:00 pm, Monday-Friday, with the exception of Bank Holidays and University Holidays.</w:t>
      </w:r>
    </w:p>
    <w:p w:rsidR="0050341C" w:rsidRDefault="0050341C">
      <w:pPr>
        <w:rPr>
          <w:rFonts w:ascii="Arial" w:hAnsi="Arial" w:cs="DejaVu Sans"/>
          <w:lang/>
        </w:rPr>
      </w:pPr>
    </w:p>
    <w:p w:rsidR="0050341C" w:rsidRDefault="0050341C">
      <w:pPr>
        <w:rPr>
          <w:rFonts w:ascii="Arial" w:hAnsi="Arial"/>
        </w:rPr>
      </w:pPr>
      <w:r>
        <w:rPr>
          <w:rFonts w:ascii="Arial" w:hAnsi="Arial"/>
          <w:b/>
          <w:bCs/>
        </w:rPr>
        <w:t xml:space="preserve">2. </w:t>
      </w:r>
      <w:r>
        <w:rPr>
          <w:rStyle w:val="StrongEmphasis"/>
          <w:rFonts w:ascii="Arial" w:hAnsi="Arial"/>
        </w:rPr>
        <w:t>Building admission and access</w:t>
      </w:r>
      <w:r>
        <w:rPr>
          <w:rFonts w:ascii="Arial" w:hAnsi="Arial"/>
        </w:rPr>
        <w:t xml:space="preserve">. Users, Contractors, University Personnel and Visitors shall enter the building via the front door. Visitors are required to sign in during normal hours of operation. National users will be </w:t>
      </w:r>
      <w:r w:rsidR="00285AB3">
        <w:rPr>
          <w:rFonts w:ascii="Arial" w:hAnsi="Arial"/>
        </w:rPr>
        <w:t>provided</w:t>
      </w:r>
      <w:r>
        <w:rPr>
          <w:rFonts w:ascii="Arial" w:hAnsi="Arial"/>
        </w:rPr>
        <w:t xml:space="preserve"> with a visitors swipe card and hot-desk space. Users will be able to access secure areas only after appropriate induction. For one-time visitors, Staff and Users are asked to guide the visitor(s) around the safe front of house areas. When visitors require access to the chambers, they will be advised on and kept within the safe areas outside of the strong magnetic fields by those escorting them and where necessary excluded from entering these areas. </w:t>
      </w:r>
    </w:p>
    <w:p w:rsidR="0050341C" w:rsidRDefault="0050341C">
      <w:pPr>
        <w:rPr>
          <w:rFonts w:ascii="Arial" w:hAnsi="Arial" w:cs="DejaVu Sans"/>
          <w:lang/>
        </w:rPr>
      </w:pPr>
    </w:p>
    <w:p w:rsidR="0050341C" w:rsidRDefault="0050341C">
      <w:pPr>
        <w:rPr>
          <w:rFonts w:ascii="Arial" w:hAnsi="Arial"/>
        </w:rPr>
      </w:pPr>
      <w:r>
        <w:rPr>
          <w:rFonts w:ascii="Arial" w:hAnsi="Arial"/>
          <w:b/>
          <w:bCs/>
        </w:rPr>
        <w:t xml:space="preserve">3. </w:t>
      </w:r>
      <w:r>
        <w:rPr>
          <w:rStyle w:val="StrongEmphasis"/>
          <w:rFonts w:ascii="Arial" w:hAnsi="Arial"/>
        </w:rPr>
        <w:t>All-hours Users</w:t>
      </w:r>
      <w:r>
        <w:rPr>
          <w:rFonts w:ascii="Arial" w:hAnsi="Arial"/>
        </w:rPr>
        <w:t>. Those users who need to conduct research outside normal hours of operation may be permitted all-hours status, subject to approval. Occupants of the building outside regular hours of operation need to log their presence and departure in case of fire or other emergency.</w:t>
      </w:r>
    </w:p>
    <w:p w:rsidR="0050341C" w:rsidRDefault="0050341C">
      <w:pPr>
        <w:rPr>
          <w:rFonts w:ascii="Arial" w:hAnsi="Arial" w:cs="DejaVu Sans"/>
          <w:lang/>
        </w:rPr>
      </w:pPr>
    </w:p>
    <w:p w:rsidR="0050341C" w:rsidRDefault="0050341C">
      <w:pPr>
        <w:rPr>
          <w:rFonts w:ascii="Arial" w:hAnsi="Arial"/>
        </w:rPr>
      </w:pPr>
      <w:r>
        <w:rPr>
          <w:rFonts w:ascii="Arial" w:hAnsi="Arial"/>
          <w:b/>
          <w:bCs/>
        </w:rPr>
        <w:t xml:space="preserve">4. </w:t>
      </w:r>
      <w:r>
        <w:rPr>
          <w:rStyle w:val="StrongEmphasis"/>
          <w:rFonts w:ascii="Arial" w:hAnsi="Arial"/>
        </w:rPr>
        <w:t xml:space="preserve">Restricted activities. </w:t>
      </w:r>
      <w:r>
        <w:rPr>
          <w:rFonts w:ascii="Arial" w:hAnsi="Arial"/>
        </w:rPr>
        <w:t xml:space="preserve">Smoking is not allowed on the premises. No eating or drinking in the NMR chambers or laboratory. The kitchen area and front of house are available, and the nearby Medical School has food and drinks available for purchase. </w:t>
      </w:r>
    </w:p>
    <w:p w:rsidR="0050341C" w:rsidRDefault="0050341C">
      <w:pPr>
        <w:rPr>
          <w:rFonts w:ascii="Arial" w:hAnsi="Arial" w:cs="DejaVu Sans"/>
          <w:lang/>
        </w:rPr>
      </w:pPr>
    </w:p>
    <w:p w:rsidR="0050341C" w:rsidRDefault="0050341C">
      <w:pPr>
        <w:rPr>
          <w:rStyle w:val="StrongEmphasis"/>
          <w:rFonts w:ascii="Arial" w:hAnsi="Arial"/>
        </w:rPr>
      </w:pPr>
      <w:r>
        <w:rPr>
          <w:rFonts w:ascii="Arial" w:hAnsi="Arial"/>
          <w:b/>
          <w:bCs/>
        </w:rPr>
        <w:t xml:space="preserve">5. </w:t>
      </w:r>
      <w:r>
        <w:rPr>
          <w:rStyle w:val="StrongEmphasis"/>
          <w:rFonts w:ascii="Arial" w:hAnsi="Arial"/>
        </w:rPr>
        <w:t>Restricted items</w:t>
      </w:r>
    </w:p>
    <w:p w:rsidR="0050341C" w:rsidRDefault="0050341C">
      <w:pPr>
        <w:rPr>
          <w:rStyle w:val="StrongEmphasis"/>
          <w:rFonts w:ascii="Arial" w:hAnsi="Arial"/>
          <w:b w:val="0"/>
          <w:bCs w:val="0"/>
        </w:rPr>
      </w:pPr>
      <w:r>
        <w:rPr>
          <w:rStyle w:val="StrongEmphasis"/>
          <w:rFonts w:ascii="Arial" w:hAnsi="Arial"/>
          <w:b w:val="0"/>
          <w:bCs w:val="0"/>
        </w:rPr>
        <w:t>The main hazard in the facility comes from the large magnetic fields present around the NMR spectrometers, which are always "on". For this reason, the following items are restricted:</w:t>
      </w:r>
    </w:p>
    <w:p w:rsidR="0050341C" w:rsidRDefault="0050341C">
      <w:pPr>
        <w:numPr>
          <w:ilvl w:val="0"/>
          <w:numId w:val="1"/>
        </w:numPr>
        <w:tabs>
          <w:tab w:val="left" w:pos="424"/>
          <w:tab w:val="left" w:pos="707"/>
        </w:tabs>
        <w:ind w:left="424"/>
        <w:rPr>
          <w:rFonts w:ascii="Arial" w:hAnsi="Arial" w:cs="DejaVu Sans"/>
          <w:lang/>
        </w:rPr>
      </w:pPr>
      <w:r>
        <w:rPr>
          <w:rFonts w:ascii="Arial" w:hAnsi="Arial" w:cs="DejaVu Sans"/>
          <w:lang/>
        </w:rPr>
        <w:t>Clothing: Steel-containing clothing, headgear (e.g. helmets), or footwear such as metal-heeled shoes and steel-toed shoes or boots are not allowed.</w:t>
      </w:r>
    </w:p>
    <w:p w:rsidR="0050341C" w:rsidRDefault="0050341C">
      <w:pPr>
        <w:numPr>
          <w:ilvl w:val="0"/>
          <w:numId w:val="1"/>
        </w:numPr>
        <w:tabs>
          <w:tab w:val="left" w:pos="424"/>
          <w:tab w:val="left" w:pos="707"/>
        </w:tabs>
        <w:ind w:left="424"/>
        <w:rPr>
          <w:rStyle w:val="StrongEmphasis"/>
          <w:rFonts w:ascii="Arial" w:hAnsi="Arial" w:cs="DejaVu Sans"/>
          <w:b w:val="0"/>
          <w:bCs w:val="0"/>
          <w:lang/>
        </w:rPr>
      </w:pPr>
      <w:r>
        <w:rPr>
          <w:rStyle w:val="StrongEmphasis"/>
          <w:rFonts w:ascii="Arial" w:hAnsi="Arial" w:cs="DejaVu Sans"/>
          <w:b w:val="0"/>
          <w:bCs w:val="0"/>
          <w:lang/>
        </w:rPr>
        <w:t>Medical Implants: Anyone with a pacemaker or similar device or with any magnetisable implant should obtain their doctor's advice before entering the building since some areas are in the 5-10 Gauss field. They should not enter secure zones; neither should people requiring the use of wheel chairs, walkers or crutches.</w:t>
      </w:r>
    </w:p>
    <w:p w:rsidR="0050341C" w:rsidRDefault="0050341C">
      <w:pPr>
        <w:numPr>
          <w:ilvl w:val="0"/>
          <w:numId w:val="1"/>
        </w:numPr>
        <w:tabs>
          <w:tab w:val="left" w:pos="424"/>
          <w:tab w:val="left" w:pos="707"/>
        </w:tabs>
        <w:ind w:left="424"/>
        <w:rPr>
          <w:rFonts w:ascii="Arial" w:hAnsi="Arial" w:cs="DejaVu Sans"/>
          <w:lang/>
        </w:rPr>
      </w:pPr>
      <w:r>
        <w:rPr>
          <w:rFonts w:ascii="Arial" w:hAnsi="Arial" w:cs="DejaVu Sans"/>
          <w:lang/>
        </w:rPr>
        <w:t>Anyone entering the secure zone must use the small drop boxes for keys, beepers, wallets &amp; coins, PDAs, pocket knives and mobile phones. Bags or backpacks should be placed where they are not a tripping hazard.</w:t>
      </w:r>
    </w:p>
    <w:p w:rsidR="0050341C" w:rsidRDefault="0050341C">
      <w:pPr>
        <w:rPr>
          <w:rFonts w:ascii="Arial" w:hAnsi="Arial" w:cs="DejaVu Sans"/>
          <w:lang/>
        </w:rPr>
      </w:pPr>
    </w:p>
    <w:p w:rsidR="0050341C" w:rsidRDefault="0050341C">
      <w:pPr>
        <w:rPr>
          <w:rStyle w:val="StrongEmphasis"/>
          <w:rFonts w:ascii="Arial" w:hAnsi="Arial"/>
        </w:rPr>
      </w:pPr>
      <w:r>
        <w:rPr>
          <w:rStyle w:val="StrongEmphasis"/>
          <w:rFonts w:ascii="Arial" w:hAnsi="Arial"/>
        </w:rPr>
        <w:t>6. Laboratory Use</w:t>
      </w:r>
    </w:p>
    <w:p w:rsidR="0050341C" w:rsidRDefault="0050341C">
      <w:pPr>
        <w:numPr>
          <w:ilvl w:val="0"/>
          <w:numId w:val="2"/>
        </w:numPr>
        <w:tabs>
          <w:tab w:val="left" w:pos="360"/>
          <w:tab w:val="left" w:pos="720"/>
        </w:tabs>
        <w:ind w:left="360"/>
        <w:rPr>
          <w:rFonts w:ascii="Arial" w:hAnsi="Arial" w:cs="DejaVu Sans"/>
          <w:lang/>
        </w:rPr>
      </w:pPr>
      <w:r>
        <w:rPr>
          <w:rStyle w:val="StrongEmphasis"/>
          <w:rFonts w:ascii="Arial" w:hAnsi="Arial" w:cs="DejaVu Sans"/>
          <w:lang/>
        </w:rPr>
        <w:t>Use</w:t>
      </w:r>
      <w:r>
        <w:rPr>
          <w:rFonts w:ascii="Arial" w:hAnsi="Arial" w:cs="DejaVu Sans"/>
          <w:lang/>
        </w:rPr>
        <w:t xml:space="preserve">. All users must leave laboratory space in a clean and tidy state at all times. </w:t>
      </w:r>
    </w:p>
    <w:p w:rsidR="0050341C" w:rsidRDefault="0050341C">
      <w:pPr>
        <w:numPr>
          <w:ilvl w:val="0"/>
          <w:numId w:val="2"/>
        </w:numPr>
        <w:tabs>
          <w:tab w:val="left" w:pos="360"/>
          <w:tab w:val="left" w:pos="720"/>
        </w:tabs>
        <w:ind w:left="360"/>
        <w:rPr>
          <w:rFonts w:ascii="Arial" w:hAnsi="Arial" w:cs="DejaVu Sans"/>
          <w:lang/>
        </w:rPr>
      </w:pPr>
      <w:r>
        <w:rPr>
          <w:rStyle w:val="StrongEmphasis"/>
          <w:rFonts w:ascii="Arial" w:hAnsi="Arial" w:cs="DejaVu Sans"/>
          <w:lang/>
        </w:rPr>
        <w:t>Safety</w:t>
      </w:r>
      <w:r>
        <w:rPr>
          <w:rFonts w:ascii="Arial" w:hAnsi="Arial" w:cs="DejaVu Sans"/>
          <w:lang/>
        </w:rPr>
        <w:t xml:space="preserve">. All Users are required to adhere to general safety rules and to all specific laboratory safety requirements. Lab coats must be worn at all times and gloves when required. Users should not leave the laboratory with lab coat and/or gloves on. Report any accidents and incidents to a member of staff. </w:t>
      </w:r>
    </w:p>
    <w:p w:rsidR="0050341C" w:rsidRDefault="0050341C">
      <w:pPr>
        <w:rPr>
          <w:rFonts w:ascii="Arial" w:hAnsi="Arial" w:cs="DejaVu Sans"/>
          <w:lang/>
        </w:rPr>
      </w:pPr>
    </w:p>
    <w:p w:rsidR="0050341C" w:rsidRDefault="0050341C">
      <w:pPr>
        <w:rPr>
          <w:rFonts w:ascii="Arial" w:hAnsi="Arial" w:cs="DejaVu Sans"/>
          <w:b/>
          <w:bCs/>
          <w:lang/>
        </w:rPr>
      </w:pPr>
      <w:r>
        <w:rPr>
          <w:rFonts w:ascii="Arial" w:hAnsi="Arial" w:cs="DejaVu Sans"/>
          <w:b/>
          <w:bCs/>
          <w:lang/>
        </w:rPr>
        <w:t>7. Facility alarms:</w:t>
      </w:r>
    </w:p>
    <w:p w:rsidR="0050341C" w:rsidRDefault="0050341C">
      <w:pPr>
        <w:numPr>
          <w:ilvl w:val="0"/>
          <w:numId w:val="3"/>
        </w:numPr>
        <w:tabs>
          <w:tab w:val="left" w:pos="360"/>
          <w:tab w:val="left" w:pos="720"/>
        </w:tabs>
        <w:ind w:left="360"/>
        <w:rPr>
          <w:rFonts w:ascii="Arial" w:hAnsi="Arial" w:cs="DejaVu Sans"/>
          <w:lang/>
        </w:rPr>
      </w:pPr>
      <w:r>
        <w:rPr>
          <w:rStyle w:val="StrongEmphasis"/>
          <w:rFonts w:ascii="Arial" w:hAnsi="Arial" w:cs="DejaVu Sans"/>
          <w:lang/>
        </w:rPr>
        <w:t>Fire</w:t>
      </w:r>
      <w:r>
        <w:rPr>
          <w:rFonts w:ascii="Arial" w:hAnsi="Arial" w:cs="DejaVu Sans"/>
          <w:lang/>
        </w:rPr>
        <w:t xml:space="preserve">: New users should familiarise themselves with fire exit routes and alarm panels. In case of a fire alarm, leave the building by the nearest fire exit. The assembly point is in front of the NMR Building, across the road and is indicated by a green sign. </w:t>
      </w:r>
    </w:p>
    <w:p w:rsidR="0050341C" w:rsidRDefault="0050341C">
      <w:pPr>
        <w:numPr>
          <w:ilvl w:val="0"/>
          <w:numId w:val="4"/>
        </w:numPr>
        <w:tabs>
          <w:tab w:val="left" w:pos="360"/>
          <w:tab w:val="left" w:pos="720"/>
        </w:tabs>
        <w:ind w:left="360"/>
        <w:rPr>
          <w:rFonts w:ascii="Arial" w:hAnsi="Arial" w:cs="DejaVu Sans"/>
          <w:lang/>
        </w:rPr>
      </w:pPr>
      <w:r>
        <w:rPr>
          <w:rFonts w:ascii="Arial" w:hAnsi="Arial" w:cs="DejaVu Sans"/>
          <w:b/>
          <w:bCs/>
          <w:lang/>
        </w:rPr>
        <w:t>Fire alarm testing</w:t>
      </w:r>
      <w:r>
        <w:rPr>
          <w:rFonts w:ascii="Arial" w:hAnsi="Arial" w:cs="DejaVu Sans"/>
          <w:lang/>
        </w:rPr>
        <w:t>. Fire alarm system is usually tested every Monday morning between 9am and 10am.</w:t>
      </w:r>
    </w:p>
    <w:p w:rsidR="0050341C" w:rsidRDefault="0050341C">
      <w:pPr>
        <w:numPr>
          <w:ilvl w:val="0"/>
          <w:numId w:val="5"/>
        </w:numPr>
        <w:tabs>
          <w:tab w:val="left" w:pos="360"/>
          <w:tab w:val="left" w:pos="720"/>
        </w:tabs>
        <w:ind w:left="360"/>
        <w:rPr>
          <w:rFonts w:ascii="Arial" w:hAnsi="Arial" w:cs="DejaVu Sans"/>
          <w:lang/>
        </w:rPr>
      </w:pPr>
      <w:r>
        <w:rPr>
          <w:rFonts w:ascii="Arial" w:hAnsi="Arial" w:cs="DejaVu Sans"/>
          <w:b/>
          <w:bCs/>
          <w:lang/>
        </w:rPr>
        <w:t>Oxygen depletion sensors</w:t>
      </w:r>
      <w:r>
        <w:rPr>
          <w:rFonts w:ascii="Arial" w:hAnsi="Arial" w:cs="DejaVu Sans"/>
          <w:lang/>
        </w:rPr>
        <w:t>: In the case of red flashing beacon and/or audible alarm, exit the affected chamber immediately, close the doors and inform a member of staff.</w:t>
      </w:r>
    </w:p>
    <w:p w:rsidR="0050341C" w:rsidRDefault="0050341C">
      <w:pPr>
        <w:numPr>
          <w:ilvl w:val="0"/>
          <w:numId w:val="5"/>
        </w:numPr>
        <w:tabs>
          <w:tab w:val="left" w:pos="360"/>
          <w:tab w:val="left" w:pos="720"/>
        </w:tabs>
        <w:ind w:left="360"/>
        <w:rPr>
          <w:rFonts w:ascii="Arial" w:hAnsi="Arial" w:cs="DejaVu Sans"/>
          <w:lang/>
        </w:rPr>
      </w:pPr>
      <w:r>
        <w:rPr>
          <w:rFonts w:ascii="Arial" w:hAnsi="Arial" w:cs="DejaVu Sans"/>
          <w:b/>
          <w:bCs/>
          <w:lang/>
        </w:rPr>
        <w:t>Equipment alarms</w:t>
      </w:r>
      <w:r>
        <w:rPr>
          <w:rFonts w:ascii="Arial" w:hAnsi="Arial" w:cs="DejaVu Sans"/>
          <w:lang/>
        </w:rPr>
        <w:t>: Inform a member of staff immediately.</w:t>
      </w:r>
    </w:p>
    <w:p w:rsidR="0050341C" w:rsidRDefault="0050341C">
      <w:pPr>
        <w:rPr>
          <w:rFonts w:ascii="Arial" w:hAnsi="Arial" w:cs="DejaVu Sans"/>
          <w:lang/>
        </w:rPr>
      </w:pPr>
    </w:p>
    <w:p w:rsidR="0050341C" w:rsidRDefault="0050341C">
      <w:pPr>
        <w:rPr>
          <w:rFonts w:ascii="Arial" w:hAnsi="Arial"/>
        </w:rPr>
      </w:pPr>
      <w:r>
        <w:rPr>
          <w:rStyle w:val="StrongEmphasis"/>
          <w:rFonts w:ascii="Arial" w:hAnsi="Arial"/>
        </w:rPr>
        <w:t>8. Cryogen refills</w:t>
      </w:r>
      <w:r>
        <w:rPr>
          <w:rFonts w:ascii="Arial" w:hAnsi="Arial"/>
        </w:rPr>
        <w:t>.</w:t>
      </w:r>
    </w:p>
    <w:p w:rsidR="0050341C" w:rsidRDefault="0050341C">
      <w:pPr>
        <w:rPr>
          <w:rFonts w:ascii="Arial" w:hAnsi="Arial" w:cs="DejaVu Sans"/>
          <w:lang/>
        </w:rPr>
      </w:pPr>
      <w:r>
        <w:rPr>
          <w:rFonts w:ascii="Arial" w:hAnsi="Arial" w:cs="DejaVu Sans"/>
          <w:lang/>
        </w:rPr>
        <w:t xml:space="preserve">On Tuesdays </w:t>
      </w:r>
      <w:r w:rsidR="00285AB3">
        <w:rPr>
          <w:rFonts w:ascii="Arial" w:hAnsi="Arial" w:cs="DejaVu Sans"/>
          <w:lang/>
        </w:rPr>
        <w:t xml:space="preserve">weekly </w:t>
      </w:r>
      <w:r>
        <w:rPr>
          <w:rFonts w:ascii="Arial" w:hAnsi="Arial" w:cs="DejaVu Sans"/>
          <w:lang/>
        </w:rPr>
        <w:t xml:space="preserve">nitrogen fills are performed. Helium fills are usually </w:t>
      </w:r>
      <w:r w:rsidR="00285AB3">
        <w:rPr>
          <w:rFonts w:ascii="Arial" w:hAnsi="Arial" w:cs="DejaVu Sans"/>
          <w:lang/>
        </w:rPr>
        <w:t>performed</w:t>
      </w:r>
      <w:r>
        <w:rPr>
          <w:rFonts w:ascii="Arial" w:hAnsi="Arial" w:cs="DejaVu Sans"/>
          <w:lang/>
        </w:rPr>
        <w:t xml:space="preserve"> </w:t>
      </w:r>
      <w:r w:rsidR="00285AB3">
        <w:rPr>
          <w:rFonts w:ascii="Arial" w:hAnsi="Arial" w:cs="DejaVu Sans"/>
          <w:lang/>
        </w:rPr>
        <w:t xml:space="preserve">6-weekly </w:t>
      </w:r>
      <w:r>
        <w:rPr>
          <w:rFonts w:ascii="Arial" w:hAnsi="Arial" w:cs="DejaVu Sans"/>
          <w:lang/>
        </w:rPr>
        <w:t>on Tuesdays and Wednesdays. Visitors are not allowed in the NMR chambers during this time.</w:t>
      </w:r>
    </w:p>
    <w:p w:rsidR="0050341C" w:rsidRDefault="0050341C">
      <w:pPr>
        <w:rPr>
          <w:rFonts w:ascii="Arial" w:hAnsi="Arial" w:cs="DejaVu Sans"/>
          <w:lang/>
        </w:rPr>
      </w:pPr>
    </w:p>
    <w:p w:rsidR="0050341C" w:rsidRDefault="0050341C">
      <w:pPr>
        <w:rPr>
          <w:rFonts w:ascii="Arial" w:hAnsi="Arial" w:cs="DejaVu Sans"/>
          <w:lang/>
        </w:rPr>
      </w:pPr>
    </w:p>
    <w:p w:rsidR="0050341C" w:rsidRDefault="0050341C">
      <w:pPr>
        <w:tabs>
          <w:tab w:val="left" w:pos="615"/>
        </w:tabs>
        <w:rPr>
          <w:rFonts w:ascii="Arial" w:hAnsi="Arial" w:cs="DejaVu Sans"/>
          <w:lang/>
        </w:rPr>
      </w:pPr>
      <w:r>
        <w:rPr>
          <w:rStyle w:val="StrongEmphasis"/>
          <w:rFonts w:ascii="Arial" w:hAnsi="Arial" w:cs="DejaVu Sans"/>
          <w:lang/>
        </w:rPr>
        <w:t>9. Acknowledgement</w:t>
      </w:r>
      <w:r>
        <w:rPr>
          <w:rFonts w:ascii="Arial" w:hAnsi="Arial" w:cs="DejaVu Sans"/>
          <w:lang/>
        </w:rPr>
        <w:t>.</w:t>
      </w:r>
    </w:p>
    <w:p w:rsidR="0050341C" w:rsidRDefault="0050341C">
      <w:pPr>
        <w:tabs>
          <w:tab w:val="left" w:pos="615"/>
        </w:tabs>
        <w:rPr>
          <w:rFonts w:ascii="Arial" w:hAnsi="Arial" w:cs="DejaVu Sans"/>
          <w:lang/>
        </w:rPr>
      </w:pPr>
      <w:r>
        <w:rPr>
          <w:rFonts w:ascii="Arial" w:hAnsi="Arial" w:cs="DejaVu Sans"/>
          <w:lang/>
        </w:rPr>
        <w:t>I hereby acknowledge that I have read, understood and agreed to abide by the contents of this document.</w:t>
      </w:r>
    </w:p>
    <w:p w:rsidR="0050341C" w:rsidRDefault="0050341C">
      <w:pPr>
        <w:tabs>
          <w:tab w:val="left" w:pos="615"/>
        </w:tabs>
        <w:spacing w:before="120"/>
        <w:jc w:val="both"/>
        <w:rPr>
          <w:rFonts w:ascii="Arial" w:hAnsi="Arial" w:cs="DejaVu Sans"/>
          <w:sz w:val="18"/>
          <w:szCs w:val="18"/>
          <w:lang/>
        </w:rPr>
      </w:pPr>
    </w:p>
    <w:p w:rsidR="0050341C" w:rsidRDefault="0050341C">
      <w:pPr>
        <w:tabs>
          <w:tab w:val="left" w:pos="615"/>
        </w:tabs>
        <w:spacing w:before="120"/>
        <w:jc w:val="both"/>
        <w:rPr>
          <w:rFonts w:ascii="Arial" w:hAnsi="Arial" w:cs="DejaVu Sans"/>
          <w:sz w:val="18"/>
          <w:szCs w:val="18"/>
          <w:lang/>
        </w:rPr>
      </w:pPr>
    </w:p>
    <w:p w:rsidR="0050341C" w:rsidRDefault="0050341C">
      <w:pPr>
        <w:tabs>
          <w:tab w:val="left" w:pos="615"/>
        </w:tabs>
        <w:spacing w:before="120"/>
        <w:jc w:val="both"/>
        <w:rPr>
          <w:rFonts w:ascii="Arial" w:hAnsi="Arial" w:cs="DejaVu Sans"/>
          <w:sz w:val="18"/>
          <w:szCs w:val="18"/>
          <w:lang/>
        </w:rPr>
      </w:pPr>
    </w:p>
    <w:p w:rsidR="0050341C" w:rsidRDefault="0050341C">
      <w:pPr>
        <w:tabs>
          <w:tab w:val="left" w:pos="615"/>
        </w:tabs>
        <w:spacing w:before="120"/>
        <w:jc w:val="both"/>
        <w:rPr>
          <w:rFonts w:ascii="Arial" w:hAnsi="Arial" w:cs="DejaVu Sans"/>
          <w:sz w:val="18"/>
          <w:szCs w:val="18"/>
          <w:lang/>
        </w:rPr>
      </w:pPr>
      <w:r>
        <w:rPr>
          <w:rFonts w:ascii="Arial" w:hAnsi="Arial" w:cs="DejaVu Sans"/>
          <w:sz w:val="18"/>
          <w:szCs w:val="18"/>
          <w:lang/>
        </w:rPr>
        <w:t xml:space="preserve">__________________________________  </w:t>
      </w:r>
      <w:r>
        <w:rPr>
          <w:rFonts w:ascii="Arial" w:hAnsi="Arial" w:cs="DejaVu Sans"/>
          <w:sz w:val="18"/>
          <w:szCs w:val="18"/>
          <w:lang/>
        </w:rPr>
        <w:tab/>
        <w:t>__________________________________</w:t>
      </w:r>
      <w:r>
        <w:rPr>
          <w:rFonts w:ascii="Arial" w:hAnsi="Arial" w:cs="DejaVu Sans"/>
          <w:sz w:val="18"/>
          <w:szCs w:val="18"/>
          <w:lang/>
        </w:rPr>
        <w:tab/>
        <w:t xml:space="preserve">_____________  </w:t>
      </w:r>
    </w:p>
    <w:p w:rsidR="0050341C" w:rsidRDefault="0050341C">
      <w:pPr>
        <w:tabs>
          <w:tab w:val="left" w:pos="615"/>
        </w:tabs>
        <w:jc w:val="both"/>
        <w:rPr>
          <w:rFonts w:ascii="Arial" w:hAnsi="Arial" w:cs="DejaVu Sans"/>
          <w:sz w:val="18"/>
          <w:szCs w:val="18"/>
          <w:lang/>
        </w:rPr>
      </w:pPr>
      <w:r>
        <w:rPr>
          <w:rFonts w:ascii="Arial" w:hAnsi="Arial" w:cs="DejaVu Sans"/>
          <w:sz w:val="18"/>
          <w:szCs w:val="18"/>
          <w:lang/>
        </w:rPr>
        <w:t>User Signature</w:t>
      </w:r>
      <w:r>
        <w:rPr>
          <w:rFonts w:ascii="Arial" w:hAnsi="Arial" w:cs="DejaVu Sans"/>
          <w:sz w:val="18"/>
          <w:szCs w:val="18"/>
          <w:lang/>
        </w:rPr>
        <w:tab/>
      </w:r>
      <w:r>
        <w:rPr>
          <w:rFonts w:ascii="Arial" w:hAnsi="Arial" w:cs="DejaVu Sans"/>
          <w:sz w:val="18"/>
          <w:szCs w:val="18"/>
          <w:lang/>
        </w:rPr>
        <w:tab/>
      </w:r>
      <w:r>
        <w:rPr>
          <w:rFonts w:ascii="Arial" w:hAnsi="Arial" w:cs="DejaVu Sans"/>
          <w:sz w:val="18"/>
          <w:szCs w:val="18"/>
          <w:lang/>
        </w:rPr>
        <w:tab/>
      </w:r>
      <w:r>
        <w:rPr>
          <w:rFonts w:ascii="Arial" w:hAnsi="Arial" w:cs="DejaVu Sans"/>
          <w:sz w:val="18"/>
          <w:szCs w:val="18"/>
          <w:lang/>
        </w:rPr>
        <w:tab/>
        <w:t xml:space="preserve">User Name (BLOCK CAPITALS) </w:t>
      </w:r>
      <w:r>
        <w:rPr>
          <w:rFonts w:ascii="Arial" w:hAnsi="Arial" w:cs="DejaVu Sans"/>
          <w:sz w:val="18"/>
          <w:szCs w:val="18"/>
          <w:lang/>
        </w:rPr>
        <w:tab/>
      </w:r>
      <w:r>
        <w:rPr>
          <w:rFonts w:ascii="Arial" w:hAnsi="Arial" w:cs="DejaVu Sans"/>
          <w:sz w:val="18"/>
          <w:szCs w:val="18"/>
          <w:lang/>
        </w:rPr>
        <w:tab/>
        <w:t>Date</w:t>
      </w:r>
    </w:p>
    <w:p w:rsidR="0050341C" w:rsidRDefault="0050341C">
      <w:pPr>
        <w:rPr>
          <w:rFonts w:ascii="Arial" w:hAnsi="Arial" w:cs="DejaVu Sans"/>
          <w:lang/>
        </w:rPr>
      </w:pPr>
    </w:p>
    <w:p w:rsidR="0050341C" w:rsidRDefault="0050341C">
      <w:pPr>
        <w:rPr>
          <w:rFonts w:ascii="Arial" w:hAnsi="Arial" w:cs="DejaVu Sans"/>
          <w:lang/>
        </w:rPr>
      </w:pPr>
    </w:p>
    <w:p w:rsidR="0050341C" w:rsidRDefault="0050341C">
      <w:pPr>
        <w:spacing w:before="120"/>
        <w:jc w:val="both"/>
        <w:rPr>
          <w:rFonts w:ascii="Arial" w:hAnsi="Arial" w:cs="DejaVu Sans"/>
          <w:sz w:val="18"/>
          <w:szCs w:val="18"/>
          <w:lang/>
        </w:rPr>
      </w:pPr>
      <w:r>
        <w:rPr>
          <w:rFonts w:ascii="Arial" w:hAnsi="Arial" w:cs="DejaVu Sans"/>
          <w:sz w:val="18"/>
          <w:szCs w:val="18"/>
          <w:lang/>
        </w:rPr>
        <w:t xml:space="preserve">__________________________________  </w:t>
      </w:r>
    </w:p>
    <w:p w:rsidR="0050341C" w:rsidRDefault="0050341C">
      <w:pPr>
        <w:jc w:val="both"/>
        <w:rPr>
          <w:rStyle w:val="StrongEmphasis"/>
          <w:rFonts w:ascii="Helvetica" w:hAnsi="Helvetica" w:cs="DejaVu Sans"/>
          <w:sz w:val="18"/>
          <w:szCs w:val="18"/>
          <w:lang/>
        </w:rPr>
      </w:pPr>
      <w:r>
        <w:rPr>
          <w:rStyle w:val="StrongEmphasis"/>
          <w:rFonts w:ascii="Arial" w:hAnsi="Arial" w:cs="DejaVu Sans"/>
          <w:b w:val="0"/>
          <w:bCs w:val="0"/>
          <w:sz w:val="20"/>
          <w:szCs w:val="20"/>
          <w:lang/>
        </w:rPr>
        <w:t>Institution</w:t>
      </w:r>
      <w:r>
        <w:rPr>
          <w:rStyle w:val="StrongEmphasis"/>
          <w:rFonts w:ascii="Arial" w:hAnsi="Arial" w:cs="DejaVu Sans"/>
          <w:sz w:val="18"/>
          <w:szCs w:val="18"/>
          <w:lang/>
        </w:rPr>
        <w:t xml:space="preserve">  </w:t>
      </w:r>
      <w:r>
        <w:rPr>
          <w:rStyle w:val="StrongEmphasis"/>
          <w:rFonts w:ascii="Helvetica" w:hAnsi="Helvetica" w:cs="DejaVu Sans"/>
          <w:sz w:val="18"/>
          <w:szCs w:val="18"/>
          <w:lang/>
        </w:rPr>
        <w:tab/>
      </w:r>
    </w:p>
    <w:p w:rsidR="0050341C" w:rsidRDefault="0050341C">
      <w:pPr>
        <w:jc w:val="both"/>
        <w:rPr>
          <w:rFonts w:cs="DejaVu Sans"/>
          <w:lang/>
        </w:rPr>
      </w:pPr>
    </w:p>
    <w:p w:rsidR="0050341C" w:rsidRDefault="0050341C">
      <w:pPr>
        <w:jc w:val="both"/>
        <w:rPr>
          <w:rFonts w:cs="DejaVu Sans"/>
          <w:lang/>
        </w:rPr>
      </w:pPr>
    </w:p>
    <w:p w:rsidR="0050341C" w:rsidRDefault="0050341C">
      <w:pPr>
        <w:jc w:val="both"/>
      </w:pPr>
      <w:r>
        <w:rPr>
          <w:rStyle w:val="StrongEmphasis"/>
          <w:rFonts w:ascii="Arial" w:hAnsi="Arial" w:cs="DejaVu Sans"/>
          <w:sz w:val="18"/>
          <w:szCs w:val="18"/>
          <w:lang/>
        </w:rPr>
        <w:t>Please hand the signed document to Sara Whittaker (</w:t>
      </w:r>
      <w:r w:rsidR="00285AB3">
        <w:rPr>
          <w:rStyle w:val="StrongEmphasis"/>
          <w:rFonts w:ascii="Arial" w:hAnsi="Arial" w:cs="DejaVu Sans"/>
          <w:sz w:val="18"/>
          <w:szCs w:val="18"/>
          <w:lang/>
        </w:rPr>
        <w:t>office G2, adjacent to</w:t>
      </w:r>
      <w:r>
        <w:rPr>
          <w:rStyle w:val="StrongEmphasis"/>
          <w:rFonts w:ascii="Arial" w:hAnsi="Arial" w:cs="DejaVu Sans"/>
          <w:sz w:val="18"/>
          <w:szCs w:val="18"/>
          <w:lang/>
        </w:rPr>
        <w:t xml:space="preserve"> the main entrance)</w:t>
      </w:r>
      <w:r w:rsidR="00285AB3">
        <w:rPr>
          <w:rStyle w:val="StrongEmphasis"/>
          <w:rFonts w:ascii="Arial" w:hAnsi="Arial" w:cs="DejaVu Sans"/>
          <w:sz w:val="18"/>
          <w:szCs w:val="18"/>
          <w:lang/>
        </w:rPr>
        <w:t>.</w:t>
      </w:r>
    </w:p>
    <w:sectPr w:rsidR="0050341C">
      <w:footerReference w:type="default" r:id="rId6"/>
      <w:footerReference w:type="first" r:id="rId7"/>
      <w:pgSz w:w="11905" w:h="16837"/>
      <w:pgMar w:top="1134" w:right="1134" w:bottom="1711" w:left="1134" w:footer="1134"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DejaVu Sans">
    <w:charset w:val="00"/>
    <w:family w:val="roman"/>
    <w:pitch w:val="variable"/>
    <w:sig w:usb0="00000000" w:usb1="00000000" w:usb2="00000000" w:usb3="00000000" w:csb0="0000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41C" w:rsidRDefault="0050341C">
    <w:pPr>
      <w:pStyle w:val="Footer"/>
    </w:pPr>
    <w:r>
      <w:rPr>
        <w:rFonts w:ascii="Arial" w:hAnsi="Arial"/>
        <w:sz w:val="16"/>
        <w:szCs w:val="16"/>
      </w:rPr>
      <w:tab/>
    </w:r>
    <w:r>
      <w:rPr>
        <w:sz w:val="16"/>
        <w:szCs w:val="16"/>
      </w:rPr>
      <w:fldChar w:fldCharType="begin"/>
    </w:r>
    <w:r>
      <w:rPr>
        <w:sz w:val="16"/>
        <w:szCs w:val="16"/>
      </w:rPr>
      <w:instrText xml:space="preserve"> PAGE </w:instrText>
    </w:r>
    <w:r>
      <w:rPr>
        <w:sz w:val="16"/>
        <w:szCs w:val="16"/>
      </w:rPr>
      <w:fldChar w:fldCharType="separate"/>
    </w:r>
    <w:r w:rsidR="00285AB3">
      <w:rPr>
        <w:noProof/>
        <w:sz w:val="16"/>
        <w:szCs w:val="16"/>
      </w:rPr>
      <w:t>1</w:t>
    </w:r>
    <w:r>
      <w:rPr>
        <w:sz w:val="16"/>
        <w:szCs w:val="16"/>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41C" w:rsidRDefault="0050341C"/>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0" w:firstLine="0"/>
      </w:pPr>
      <w:rPr>
        <w:rFonts w:ascii="Symbol" w:hAnsi="Symbol" w:cs="Wingdings"/>
        <w:sz w:val="18"/>
        <w:szCs w:val="18"/>
      </w:rPr>
    </w:lvl>
    <w:lvl w:ilvl="1">
      <w:start w:val="1"/>
      <w:numFmt w:val="bullet"/>
      <w:lvlText w:val=""/>
      <w:lvlJc w:val="left"/>
      <w:pPr>
        <w:tabs>
          <w:tab w:val="num" w:pos="0"/>
        </w:tabs>
        <w:ind w:left="0" w:firstLine="0"/>
      </w:pPr>
      <w:rPr>
        <w:rFonts w:ascii="Symbol" w:hAnsi="Symbol" w:cs="Wingdings"/>
        <w:sz w:val="18"/>
        <w:szCs w:val="18"/>
      </w:rPr>
    </w:lvl>
    <w:lvl w:ilvl="2">
      <w:start w:val="1"/>
      <w:numFmt w:val="bullet"/>
      <w:lvlText w:val=""/>
      <w:lvlJc w:val="left"/>
      <w:pPr>
        <w:tabs>
          <w:tab w:val="num" w:pos="0"/>
        </w:tabs>
        <w:ind w:left="0" w:firstLine="0"/>
      </w:pPr>
      <w:rPr>
        <w:rFonts w:ascii="Symbol" w:hAnsi="Symbol" w:cs="Wingdings"/>
        <w:sz w:val="18"/>
        <w:szCs w:val="18"/>
      </w:rPr>
    </w:lvl>
    <w:lvl w:ilvl="3">
      <w:start w:val="1"/>
      <w:numFmt w:val="bullet"/>
      <w:lvlText w:val=""/>
      <w:lvlJc w:val="left"/>
      <w:pPr>
        <w:tabs>
          <w:tab w:val="num" w:pos="0"/>
        </w:tabs>
        <w:ind w:left="0" w:firstLine="0"/>
      </w:pPr>
      <w:rPr>
        <w:rFonts w:ascii="Symbol" w:hAnsi="Symbol" w:cs="Wingdings"/>
        <w:sz w:val="18"/>
        <w:szCs w:val="18"/>
      </w:rPr>
    </w:lvl>
    <w:lvl w:ilvl="4">
      <w:start w:val="1"/>
      <w:numFmt w:val="bullet"/>
      <w:lvlText w:val=""/>
      <w:lvlJc w:val="left"/>
      <w:pPr>
        <w:tabs>
          <w:tab w:val="num" w:pos="0"/>
        </w:tabs>
        <w:ind w:left="0" w:firstLine="0"/>
      </w:pPr>
      <w:rPr>
        <w:rFonts w:ascii="Symbol" w:hAnsi="Symbol" w:cs="Wingdings"/>
        <w:sz w:val="18"/>
        <w:szCs w:val="18"/>
      </w:rPr>
    </w:lvl>
    <w:lvl w:ilvl="5">
      <w:start w:val="1"/>
      <w:numFmt w:val="bullet"/>
      <w:lvlText w:val=""/>
      <w:lvlJc w:val="left"/>
      <w:pPr>
        <w:tabs>
          <w:tab w:val="num" w:pos="0"/>
        </w:tabs>
        <w:ind w:left="0" w:firstLine="0"/>
      </w:pPr>
      <w:rPr>
        <w:rFonts w:ascii="Symbol" w:hAnsi="Symbol" w:cs="Wingdings"/>
        <w:sz w:val="18"/>
        <w:szCs w:val="18"/>
      </w:rPr>
    </w:lvl>
    <w:lvl w:ilvl="6">
      <w:start w:val="1"/>
      <w:numFmt w:val="bullet"/>
      <w:lvlText w:val=""/>
      <w:lvlJc w:val="left"/>
      <w:pPr>
        <w:tabs>
          <w:tab w:val="num" w:pos="0"/>
        </w:tabs>
        <w:ind w:left="0" w:firstLine="0"/>
      </w:pPr>
      <w:rPr>
        <w:rFonts w:ascii="Symbol" w:hAnsi="Symbol" w:cs="Wingdings"/>
        <w:sz w:val="18"/>
        <w:szCs w:val="18"/>
      </w:rPr>
    </w:lvl>
    <w:lvl w:ilvl="7">
      <w:start w:val="1"/>
      <w:numFmt w:val="bullet"/>
      <w:lvlText w:val=""/>
      <w:lvlJc w:val="left"/>
      <w:pPr>
        <w:tabs>
          <w:tab w:val="num" w:pos="0"/>
        </w:tabs>
        <w:ind w:left="0" w:firstLine="0"/>
      </w:pPr>
      <w:rPr>
        <w:rFonts w:ascii="Symbol" w:hAnsi="Symbol" w:cs="Wingdings"/>
        <w:sz w:val="18"/>
        <w:szCs w:val="18"/>
      </w:rPr>
    </w:lvl>
    <w:lvl w:ilvl="8">
      <w:start w:val="1"/>
      <w:numFmt w:val="bullet"/>
      <w:lvlText w:val=""/>
      <w:lvlJc w:val="left"/>
      <w:pPr>
        <w:tabs>
          <w:tab w:val="num" w:pos="0"/>
        </w:tabs>
        <w:ind w:left="0" w:firstLine="0"/>
      </w:pPr>
      <w:rPr>
        <w:rFonts w:ascii="Symbol" w:hAnsi="Symbol" w:cs="Wingdings"/>
        <w:sz w:val="18"/>
        <w:szCs w:val="18"/>
      </w:rPr>
    </w:lvl>
  </w:abstractNum>
  <w:abstractNum w:abstractNumId="1">
    <w:nsid w:val="00000002"/>
    <w:multiLevelType w:val="multilevel"/>
    <w:tmpl w:val="00000002"/>
    <w:name w:val="WW8Num2"/>
    <w:lvl w:ilvl="0">
      <w:start w:val="1"/>
      <w:numFmt w:val="bullet"/>
      <w:lvlText w:val=""/>
      <w:lvlJc w:val="left"/>
      <w:pPr>
        <w:tabs>
          <w:tab w:val="num" w:pos="0"/>
        </w:tabs>
        <w:ind w:left="0" w:firstLine="0"/>
      </w:pPr>
      <w:rPr>
        <w:rFonts w:ascii="Symbol" w:hAnsi="Symbol" w:cs="Wingdings"/>
        <w:sz w:val="18"/>
        <w:szCs w:val="18"/>
      </w:rPr>
    </w:lvl>
    <w:lvl w:ilvl="1">
      <w:start w:val="1"/>
      <w:numFmt w:val="bullet"/>
      <w:lvlText w:val=""/>
      <w:lvlJc w:val="left"/>
      <w:pPr>
        <w:tabs>
          <w:tab w:val="num" w:pos="0"/>
        </w:tabs>
        <w:ind w:left="0" w:firstLine="0"/>
      </w:pPr>
      <w:rPr>
        <w:rFonts w:ascii="Wingdings 2" w:hAnsi="Wingdings 2" w:cs="Wingdings"/>
        <w:sz w:val="18"/>
        <w:szCs w:val="18"/>
      </w:rPr>
    </w:lvl>
    <w:lvl w:ilvl="2">
      <w:start w:val="1"/>
      <w:numFmt w:val="bullet"/>
      <w:lvlText w:val="■"/>
      <w:lvlJc w:val="left"/>
      <w:pPr>
        <w:tabs>
          <w:tab w:val="num" w:pos="0"/>
        </w:tabs>
        <w:ind w:left="0" w:firstLine="0"/>
      </w:pPr>
      <w:rPr>
        <w:rFonts w:ascii="StarSymbol" w:hAnsi="StarSymbol" w:cs="Wingdings"/>
        <w:sz w:val="18"/>
        <w:szCs w:val="18"/>
      </w:rPr>
    </w:lvl>
    <w:lvl w:ilvl="3">
      <w:start w:val="1"/>
      <w:numFmt w:val="bullet"/>
      <w:lvlText w:val=""/>
      <w:lvlJc w:val="left"/>
      <w:pPr>
        <w:tabs>
          <w:tab w:val="num" w:pos="0"/>
        </w:tabs>
        <w:ind w:left="0" w:firstLine="0"/>
      </w:pPr>
      <w:rPr>
        <w:rFonts w:ascii="Wingdings" w:hAnsi="Wingdings" w:cs="Wingdings"/>
        <w:sz w:val="18"/>
        <w:szCs w:val="18"/>
      </w:rPr>
    </w:lvl>
    <w:lvl w:ilvl="4">
      <w:start w:val="1"/>
      <w:numFmt w:val="bullet"/>
      <w:lvlText w:val=""/>
      <w:lvlJc w:val="left"/>
      <w:pPr>
        <w:tabs>
          <w:tab w:val="num" w:pos="0"/>
        </w:tabs>
        <w:ind w:left="0" w:firstLine="0"/>
      </w:pPr>
      <w:rPr>
        <w:rFonts w:ascii="Wingdings 2" w:hAnsi="Wingdings 2" w:cs="Wingdings"/>
        <w:sz w:val="18"/>
        <w:szCs w:val="18"/>
      </w:rPr>
    </w:lvl>
    <w:lvl w:ilvl="5">
      <w:start w:val="1"/>
      <w:numFmt w:val="bullet"/>
      <w:lvlText w:val="■"/>
      <w:lvlJc w:val="left"/>
      <w:pPr>
        <w:tabs>
          <w:tab w:val="num" w:pos="0"/>
        </w:tabs>
        <w:ind w:left="0" w:firstLine="0"/>
      </w:pPr>
      <w:rPr>
        <w:rFonts w:ascii="StarSymbol" w:hAnsi="StarSymbol" w:cs="Wingdings"/>
        <w:sz w:val="18"/>
        <w:szCs w:val="18"/>
      </w:rPr>
    </w:lvl>
    <w:lvl w:ilvl="6">
      <w:start w:val="1"/>
      <w:numFmt w:val="bullet"/>
      <w:lvlText w:val=""/>
      <w:lvlJc w:val="left"/>
      <w:pPr>
        <w:tabs>
          <w:tab w:val="num" w:pos="0"/>
        </w:tabs>
        <w:ind w:left="0" w:firstLine="0"/>
      </w:pPr>
      <w:rPr>
        <w:rFonts w:ascii="Wingdings" w:hAnsi="Wingdings" w:cs="Wingdings"/>
        <w:sz w:val="18"/>
        <w:szCs w:val="18"/>
      </w:rPr>
    </w:lvl>
    <w:lvl w:ilvl="7">
      <w:start w:val="1"/>
      <w:numFmt w:val="bullet"/>
      <w:lvlText w:val=""/>
      <w:lvlJc w:val="left"/>
      <w:pPr>
        <w:tabs>
          <w:tab w:val="num" w:pos="0"/>
        </w:tabs>
        <w:ind w:left="0" w:firstLine="0"/>
      </w:pPr>
      <w:rPr>
        <w:rFonts w:ascii="Wingdings 2" w:hAnsi="Wingdings 2" w:cs="Wingdings"/>
        <w:sz w:val="18"/>
        <w:szCs w:val="18"/>
      </w:rPr>
    </w:lvl>
    <w:lvl w:ilvl="8">
      <w:start w:val="1"/>
      <w:numFmt w:val="bullet"/>
      <w:lvlText w:val="■"/>
      <w:lvlJc w:val="left"/>
      <w:pPr>
        <w:tabs>
          <w:tab w:val="num" w:pos="0"/>
        </w:tabs>
        <w:ind w:left="0" w:firstLine="0"/>
      </w:pPr>
      <w:rPr>
        <w:rFonts w:ascii="StarSymbol" w:hAnsi="StarSymbol" w:cs="Wingdings"/>
        <w:sz w:val="18"/>
        <w:szCs w:val="18"/>
      </w:rPr>
    </w:lvl>
  </w:abstractNum>
  <w:abstractNum w:abstractNumId="2">
    <w:nsid w:val="00000003"/>
    <w:multiLevelType w:val="multilevel"/>
    <w:tmpl w:val="00000003"/>
    <w:name w:val="WW8Num3"/>
    <w:lvl w:ilvl="0">
      <w:start w:val="1"/>
      <w:numFmt w:val="bullet"/>
      <w:lvlText w:val=""/>
      <w:lvlJc w:val="left"/>
      <w:pPr>
        <w:tabs>
          <w:tab w:val="num" w:pos="0"/>
        </w:tabs>
        <w:ind w:left="0" w:firstLine="0"/>
      </w:pPr>
      <w:rPr>
        <w:rFonts w:ascii="Symbol" w:hAnsi="Symbol" w:cs="Wingdings"/>
        <w:sz w:val="18"/>
        <w:szCs w:val="18"/>
      </w:rPr>
    </w:lvl>
    <w:lvl w:ilvl="1">
      <w:start w:val="1"/>
      <w:numFmt w:val="bullet"/>
      <w:lvlText w:val=""/>
      <w:lvlJc w:val="left"/>
      <w:pPr>
        <w:tabs>
          <w:tab w:val="num" w:pos="0"/>
        </w:tabs>
        <w:ind w:left="0" w:firstLine="0"/>
      </w:pPr>
      <w:rPr>
        <w:rFonts w:ascii="Wingdings 2" w:hAnsi="Wingdings 2" w:cs="Wingdings"/>
        <w:sz w:val="18"/>
        <w:szCs w:val="18"/>
      </w:rPr>
    </w:lvl>
    <w:lvl w:ilvl="2">
      <w:start w:val="1"/>
      <w:numFmt w:val="bullet"/>
      <w:lvlText w:val="■"/>
      <w:lvlJc w:val="left"/>
      <w:pPr>
        <w:tabs>
          <w:tab w:val="num" w:pos="0"/>
        </w:tabs>
        <w:ind w:left="0" w:firstLine="0"/>
      </w:pPr>
      <w:rPr>
        <w:rFonts w:ascii="StarSymbol" w:hAnsi="StarSymbol" w:cs="Wingdings"/>
        <w:sz w:val="18"/>
        <w:szCs w:val="18"/>
      </w:rPr>
    </w:lvl>
    <w:lvl w:ilvl="3">
      <w:start w:val="1"/>
      <w:numFmt w:val="bullet"/>
      <w:lvlText w:val=""/>
      <w:lvlJc w:val="left"/>
      <w:pPr>
        <w:tabs>
          <w:tab w:val="num" w:pos="0"/>
        </w:tabs>
        <w:ind w:left="0" w:firstLine="0"/>
      </w:pPr>
      <w:rPr>
        <w:rFonts w:ascii="Wingdings" w:hAnsi="Wingdings" w:cs="Wingdings"/>
        <w:sz w:val="18"/>
        <w:szCs w:val="18"/>
      </w:rPr>
    </w:lvl>
    <w:lvl w:ilvl="4">
      <w:start w:val="1"/>
      <w:numFmt w:val="bullet"/>
      <w:lvlText w:val=""/>
      <w:lvlJc w:val="left"/>
      <w:pPr>
        <w:tabs>
          <w:tab w:val="num" w:pos="0"/>
        </w:tabs>
        <w:ind w:left="0" w:firstLine="0"/>
      </w:pPr>
      <w:rPr>
        <w:rFonts w:ascii="Wingdings 2" w:hAnsi="Wingdings 2" w:cs="Wingdings"/>
        <w:sz w:val="18"/>
        <w:szCs w:val="18"/>
      </w:rPr>
    </w:lvl>
    <w:lvl w:ilvl="5">
      <w:start w:val="1"/>
      <w:numFmt w:val="bullet"/>
      <w:lvlText w:val="■"/>
      <w:lvlJc w:val="left"/>
      <w:pPr>
        <w:tabs>
          <w:tab w:val="num" w:pos="0"/>
        </w:tabs>
        <w:ind w:left="0" w:firstLine="0"/>
      </w:pPr>
      <w:rPr>
        <w:rFonts w:ascii="StarSymbol" w:hAnsi="StarSymbol" w:cs="Wingdings"/>
        <w:sz w:val="18"/>
        <w:szCs w:val="18"/>
      </w:rPr>
    </w:lvl>
    <w:lvl w:ilvl="6">
      <w:start w:val="1"/>
      <w:numFmt w:val="bullet"/>
      <w:lvlText w:val=""/>
      <w:lvlJc w:val="left"/>
      <w:pPr>
        <w:tabs>
          <w:tab w:val="num" w:pos="0"/>
        </w:tabs>
        <w:ind w:left="0" w:firstLine="0"/>
      </w:pPr>
      <w:rPr>
        <w:rFonts w:ascii="Wingdings" w:hAnsi="Wingdings" w:cs="Wingdings"/>
        <w:sz w:val="18"/>
        <w:szCs w:val="18"/>
      </w:rPr>
    </w:lvl>
    <w:lvl w:ilvl="7">
      <w:start w:val="1"/>
      <w:numFmt w:val="bullet"/>
      <w:lvlText w:val=""/>
      <w:lvlJc w:val="left"/>
      <w:pPr>
        <w:tabs>
          <w:tab w:val="num" w:pos="0"/>
        </w:tabs>
        <w:ind w:left="0" w:firstLine="0"/>
      </w:pPr>
      <w:rPr>
        <w:rFonts w:ascii="Wingdings 2" w:hAnsi="Wingdings 2" w:cs="Wingdings"/>
        <w:sz w:val="18"/>
        <w:szCs w:val="18"/>
      </w:rPr>
    </w:lvl>
    <w:lvl w:ilvl="8">
      <w:start w:val="1"/>
      <w:numFmt w:val="bullet"/>
      <w:lvlText w:val="■"/>
      <w:lvlJc w:val="left"/>
      <w:pPr>
        <w:tabs>
          <w:tab w:val="num" w:pos="0"/>
        </w:tabs>
        <w:ind w:left="0" w:firstLine="0"/>
      </w:pPr>
      <w:rPr>
        <w:rFonts w:ascii="StarSymbol" w:hAnsi="StarSymbol" w:cs="Wingdings"/>
        <w:sz w:val="18"/>
        <w:szCs w:val="18"/>
      </w:rPr>
    </w:lvl>
  </w:abstractNum>
  <w:abstractNum w:abstractNumId="3">
    <w:nsid w:val="00000004"/>
    <w:multiLevelType w:val="multilevel"/>
    <w:tmpl w:val="00000004"/>
    <w:name w:val="WW8Num4"/>
    <w:lvl w:ilvl="0">
      <w:start w:val="1"/>
      <w:numFmt w:val="bullet"/>
      <w:lvlText w:val=""/>
      <w:lvlJc w:val="left"/>
      <w:pPr>
        <w:tabs>
          <w:tab w:val="num" w:pos="0"/>
        </w:tabs>
        <w:ind w:left="0" w:firstLine="0"/>
      </w:pPr>
      <w:rPr>
        <w:rFonts w:ascii="Symbol" w:hAnsi="Symbol" w:cs="Wingdings"/>
        <w:sz w:val="18"/>
        <w:szCs w:val="18"/>
      </w:rPr>
    </w:lvl>
    <w:lvl w:ilvl="1">
      <w:start w:val="1"/>
      <w:numFmt w:val="bullet"/>
      <w:lvlText w:val=""/>
      <w:lvlJc w:val="left"/>
      <w:pPr>
        <w:tabs>
          <w:tab w:val="num" w:pos="0"/>
        </w:tabs>
        <w:ind w:left="0" w:firstLine="0"/>
      </w:pPr>
      <w:rPr>
        <w:rFonts w:ascii="Wingdings 2" w:hAnsi="Wingdings 2" w:cs="Wingdings"/>
        <w:sz w:val="18"/>
        <w:szCs w:val="18"/>
      </w:rPr>
    </w:lvl>
    <w:lvl w:ilvl="2">
      <w:start w:val="1"/>
      <w:numFmt w:val="bullet"/>
      <w:lvlText w:val="■"/>
      <w:lvlJc w:val="left"/>
      <w:pPr>
        <w:tabs>
          <w:tab w:val="num" w:pos="0"/>
        </w:tabs>
        <w:ind w:left="0" w:firstLine="0"/>
      </w:pPr>
      <w:rPr>
        <w:rFonts w:ascii="StarSymbol" w:hAnsi="StarSymbol" w:cs="Wingdings"/>
        <w:sz w:val="18"/>
        <w:szCs w:val="18"/>
      </w:rPr>
    </w:lvl>
    <w:lvl w:ilvl="3">
      <w:start w:val="1"/>
      <w:numFmt w:val="bullet"/>
      <w:lvlText w:val=""/>
      <w:lvlJc w:val="left"/>
      <w:pPr>
        <w:tabs>
          <w:tab w:val="num" w:pos="0"/>
        </w:tabs>
        <w:ind w:left="0" w:firstLine="0"/>
      </w:pPr>
      <w:rPr>
        <w:rFonts w:ascii="Wingdings" w:hAnsi="Wingdings" w:cs="Wingdings"/>
        <w:sz w:val="18"/>
        <w:szCs w:val="18"/>
      </w:rPr>
    </w:lvl>
    <w:lvl w:ilvl="4">
      <w:start w:val="1"/>
      <w:numFmt w:val="bullet"/>
      <w:lvlText w:val=""/>
      <w:lvlJc w:val="left"/>
      <w:pPr>
        <w:tabs>
          <w:tab w:val="num" w:pos="0"/>
        </w:tabs>
        <w:ind w:left="0" w:firstLine="0"/>
      </w:pPr>
      <w:rPr>
        <w:rFonts w:ascii="Wingdings 2" w:hAnsi="Wingdings 2" w:cs="Wingdings"/>
        <w:sz w:val="18"/>
        <w:szCs w:val="18"/>
      </w:rPr>
    </w:lvl>
    <w:lvl w:ilvl="5">
      <w:start w:val="1"/>
      <w:numFmt w:val="bullet"/>
      <w:lvlText w:val="■"/>
      <w:lvlJc w:val="left"/>
      <w:pPr>
        <w:tabs>
          <w:tab w:val="num" w:pos="0"/>
        </w:tabs>
        <w:ind w:left="0" w:firstLine="0"/>
      </w:pPr>
      <w:rPr>
        <w:rFonts w:ascii="StarSymbol" w:hAnsi="StarSymbol" w:cs="Wingdings"/>
        <w:sz w:val="18"/>
        <w:szCs w:val="18"/>
      </w:rPr>
    </w:lvl>
    <w:lvl w:ilvl="6">
      <w:start w:val="1"/>
      <w:numFmt w:val="bullet"/>
      <w:lvlText w:val=""/>
      <w:lvlJc w:val="left"/>
      <w:pPr>
        <w:tabs>
          <w:tab w:val="num" w:pos="0"/>
        </w:tabs>
        <w:ind w:left="0" w:firstLine="0"/>
      </w:pPr>
      <w:rPr>
        <w:rFonts w:ascii="Wingdings" w:hAnsi="Wingdings" w:cs="Wingdings"/>
        <w:sz w:val="18"/>
        <w:szCs w:val="18"/>
      </w:rPr>
    </w:lvl>
    <w:lvl w:ilvl="7">
      <w:start w:val="1"/>
      <w:numFmt w:val="bullet"/>
      <w:lvlText w:val=""/>
      <w:lvlJc w:val="left"/>
      <w:pPr>
        <w:tabs>
          <w:tab w:val="num" w:pos="0"/>
        </w:tabs>
        <w:ind w:left="0" w:firstLine="0"/>
      </w:pPr>
      <w:rPr>
        <w:rFonts w:ascii="Wingdings 2" w:hAnsi="Wingdings 2" w:cs="Wingdings"/>
        <w:sz w:val="18"/>
        <w:szCs w:val="18"/>
      </w:rPr>
    </w:lvl>
    <w:lvl w:ilvl="8">
      <w:start w:val="1"/>
      <w:numFmt w:val="bullet"/>
      <w:lvlText w:val="■"/>
      <w:lvlJc w:val="left"/>
      <w:pPr>
        <w:tabs>
          <w:tab w:val="num" w:pos="0"/>
        </w:tabs>
        <w:ind w:left="0" w:firstLine="0"/>
      </w:pPr>
      <w:rPr>
        <w:rFonts w:ascii="StarSymbol" w:hAnsi="StarSymbol" w:cs="Wingdings"/>
        <w:sz w:val="18"/>
        <w:szCs w:val="18"/>
      </w:rPr>
    </w:lvl>
  </w:abstractNum>
  <w:abstractNum w:abstractNumId="4">
    <w:nsid w:val="00000005"/>
    <w:multiLevelType w:val="multilevel"/>
    <w:tmpl w:val="00000005"/>
    <w:name w:val="WW8Num5"/>
    <w:lvl w:ilvl="0">
      <w:start w:val="1"/>
      <w:numFmt w:val="bullet"/>
      <w:lvlText w:val=""/>
      <w:lvlJc w:val="left"/>
      <w:pPr>
        <w:tabs>
          <w:tab w:val="num" w:pos="0"/>
        </w:tabs>
        <w:ind w:left="0" w:firstLine="0"/>
      </w:pPr>
      <w:rPr>
        <w:rFonts w:ascii="Symbol" w:hAnsi="Symbol" w:cs="Wingdings"/>
        <w:sz w:val="18"/>
        <w:szCs w:val="18"/>
      </w:rPr>
    </w:lvl>
    <w:lvl w:ilvl="1">
      <w:start w:val="1"/>
      <w:numFmt w:val="bullet"/>
      <w:lvlText w:val=""/>
      <w:lvlJc w:val="left"/>
      <w:pPr>
        <w:tabs>
          <w:tab w:val="num" w:pos="0"/>
        </w:tabs>
        <w:ind w:left="0" w:firstLine="0"/>
      </w:pPr>
      <w:rPr>
        <w:rFonts w:ascii="Wingdings 2" w:hAnsi="Wingdings 2" w:cs="Wingdings"/>
        <w:sz w:val="18"/>
        <w:szCs w:val="18"/>
      </w:rPr>
    </w:lvl>
    <w:lvl w:ilvl="2">
      <w:start w:val="1"/>
      <w:numFmt w:val="bullet"/>
      <w:lvlText w:val="■"/>
      <w:lvlJc w:val="left"/>
      <w:pPr>
        <w:tabs>
          <w:tab w:val="num" w:pos="0"/>
        </w:tabs>
        <w:ind w:left="0" w:firstLine="0"/>
      </w:pPr>
      <w:rPr>
        <w:rFonts w:ascii="StarSymbol" w:hAnsi="StarSymbol" w:cs="Wingdings"/>
        <w:sz w:val="18"/>
        <w:szCs w:val="18"/>
      </w:rPr>
    </w:lvl>
    <w:lvl w:ilvl="3">
      <w:start w:val="1"/>
      <w:numFmt w:val="bullet"/>
      <w:lvlText w:val=""/>
      <w:lvlJc w:val="left"/>
      <w:pPr>
        <w:tabs>
          <w:tab w:val="num" w:pos="0"/>
        </w:tabs>
        <w:ind w:left="0" w:firstLine="0"/>
      </w:pPr>
      <w:rPr>
        <w:rFonts w:ascii="Wingdings" w:hAnsi="Wingdings" w:cs="Wingdings"/>
        <w:sz w:val="18"/>
        <w:szCs w:val="18"/>
      </w:rPr>
    </w:lvl>
    <w:lvl w:ilvl="4">
      <w:start w:val="1"/>
      <w:numFmt w:val="bullet"/>
      <w:lvlText w:val=""/>
      <w:lvlJc w:val="left"/>
      <w:pPr>
        <w:tabs>
          <w:tab w:val="num" w:pos="0"/>
        </w:tabs>
        <w:ind w:left="0" w:firstLine="0"/>
      </w:pPr>
      <w:rPr>
        <w:rFonts w:ascii="Wingdings 2" w:hAnsi="Wingdings 2" w:cs="Wingdings"/>
        <w:sz w:val="18"/>
        <w:szCs w:val="18"/>
      </w:rPr>
    </w:lvl>
    <w:lvl w:ilvl="5">
      <w:start w:val="1"/>
      <w:numFmt w:val="bullet"/>
      <w:lvlText w:val="■"/>
      <w:lvlJc w:val="left"/>
      <w:pPr>
        <w:tabs>
          <w:tab w:val="num" w:pos="0"/>
        </w:tabs>
        <w:ind w:left="0" w:firstLine="0"/>
      </w:pPr>
      <w:rPr>
        <w:rFonts w:ascii="StarSymbol" w:hAnsi="StarSymbol" w:cs="Wingdings"/>
        <w:sz w:val="18"/>
        <w:szCs w:val="18"/>
      </w:rPr>
    </w:lvl>
    <w:lvl w:ilvl="6">
      <w:start w:val="1"/>
      <w:numFmt w:val="bullet"/>
      <w:lvlText w:val=""/>
      <w:lvlJc w:val="left"/>
      <w:pPr>
        <w:tabs>
          <w:tab w:val="num" w:pos="0"/>
        </w:tabs>
        <w:ind w:left="0" w:firstLine="0"/>
      </w:pPr>
      <w:rPr>
        <w:rFonts w:ascii="Wingdings" w:hAnsi="Wingdings" w:cs="Wingdings"/>
        <w:sz w:val="18"/>
        <w:szCs w:val="18"/>
      </w:rPr>
    </w:lvl>
    <w:lvl w:ilvl="7">
      <w:start w:val="1"/>
      <w:numFmt w:val="bullet"/>
      <w:lvlText w:val=""/>
      <w:lvlJc w:val="left"/>
      <w:pPr>
        <w:tabs>
          <w:tab w:val="num" w:pos="0"/>
        </w:tabs>
        <w:ind w:left="0" w:firstLine="0"/>
      </w:pPr>
      <w:rPr>
        <w:rFonts w:ascii="Wingdings 2" w:hAnsi="Wingdings 2" w:cs="Wingdings"/>
        <w:sz w:val="18"/>
        <w:szCs w:val="18"/>
      </w:rPr>
    </w:lvl>
    <w:lvl w:ilvl="8">
      <w:start w:val="1"/>
      <w:numFmt w:val="bullet"/>
      <w:lvlText w:val="■"/>
      <w:lvlJc w:val="left"/>
      <w:pPr>
        <w:tabs>
          <w:tab w:val="num" w:pos="0"/>
        </w:tabs>
        <w:ind w:left="0" w:firstLine="0"/>
      </w:pPr>
      <w:rPr>
        <w:rFonts w:ascii="StarSymbol" w:hAnsi="StarSymbol" w:cs="Wingdings"/>
        <w:sz w:val="18"/>
        <w:szCs w:val="18"/>
      </w:rPr>
    </w:lvl>
  </w:abstractNum>
  <w:abstractNum w:abstractNumId="5">
    <w:nsid w:val="00000006"/>
    <w:multiLevelType w:val="multilevel"/>
    <w:tmpl w:val="0000000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revisionView w:insDel="0" w:formatting="0"/>
  <w:defaultTabStop w:val="709"/>
  <w:defaultTableStyle w:val="Default"/>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doNotValidateAgainstSchema/>
  <w:doNotDemarcateInvalidXml/>
  <w:footnotePr>
    <w:pos w:val="beneathText"/>
  </w:footnotePr>
  <w:compat>
    <w:spaceForUL/>
    <w:balanceSingleByteDoubleByteWidth/>
    <w:doNotLeaveBackslashAlone/>
    <w:ulTrailSpace/>
    <w:doNotExpandShiftReturn/>
    <w:adjustLineHeightInTable/>
  </w:compat>
  <w:rsids>
    <w:rsidRoot w:val="0050341C"/>
    <w:rsid w:val="00285AB3"/>
    <w:rsid w:val="0050341C"/>
  </w:rsids>
  <m:mathPr>
    <m:mathFont m:val="Times New Roman"/>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Default">
    <w:name w:val="Default"/>
    <w:qFormat/>
    <w:pPr>
      <w:widowControl w:val="0"/>
      <w:suppressAutoHyphens/>
    </w:pPr>
    <w:rPr>
      <w:rFonts w:ascii="Times" w:eastAsia="DejaVu Sans" w:hAnsi="Times"/>
      <w:kern w:val="1"/>
      <w:sz w:val="24"/>
      <w:szCs w:val="24"/>
      <w:lang w:val="en-US"/>
    </w:rPr>
  </w:style>
  <w:style w:type="character" w:default="1" w:styleId="Absatz-Standardschriftart">
    <w:name w:val="Absatz-Standardschriftar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2z3">
    <w:name w:val="WW8Num2z3"/>
    <w:rPr>
      <w:rFonts w:ascii="Wingdings" w:hAnsi="Wingdings" w:cs="StarSymbol"/>
      <w:sz w:val="18"/>
      <w:szCs w:val="18"/>
    </w:rPr>
  </w:style>
  <w:style w:type="character" w:customStyle="1" w:styleId="WW8Num3z0">
    <w:name w:val="WW8Num3z0"/>
    <w:rPr>
      <w:rFonts w:ascii="Symbol" w:hAnsi="Symbol"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8Num3z3">
    <w:name w:val="WW8Num3z3"/>
    <w:rPr>
      <w:rFonts w:ascii="Wingdings" w:hAnsi="Wingdings" w:cs="StarSymbol"/>
      <w:sz w:val="18"/>
      <w:szCs w:val="18"/>
    </w:rPr>
  </w:style>
  <w:style w:type="character" w:customStyle="1" w:styleId="WW8Num4z0">
    <w:name w:val="WW8Num4z0"/>
    <w:rPr>
      <w:rFonts w:ascii="Symbol" w:hAnsi="Symbol" w:cs="StarSymbol"/>
      <w:sz w:val="18"/>
      <w:szCs w:val="18"/>
    </w:rPr>
  </w:style>
  <w:style w:type="character" w:customStyle="1" w:styleId="WW8Num4z1">
    <w:name w:val="WW8Num4z1"/>
    <w:rPr>
      <w:rFonts w:ascii="Wingdings 2" w:hAnsi="Wingdings 2" w:cs="StarSymbol"/>
      <w:sz w:val="18"/>
      <w:szCs w:val="18"/>
    </w:rPr>
  </w:style>
  <w:style w:type="character" w:customStyle="1" w:styleId="WW8Num4z2">
    <w:name w:val="WW8Num4z2"/>
    <w:rPr>
      <w:rFonts w:ascii="StarSymbol" w:hAnsi="StarSymbol" w:cs="StarSymbol"/>
      <w:sz w:val="18"/>
      <w:szCs w:val="18"/>
    </w:rPr>
  </w:style>
  <w:style w:type="character" w:customStyle="1" w:styleId="WW8Num4z3">
    <w:name w:val="WW8Num4z3"/>
    <w:rPr>
      <w:rFonts w:ascii="Wingdings" w:hAnsi="Wingdings" w:cs="StarSymbol"/>
      <w:sz w:val="18"/>
      <w:szCs w:val="18"/>
    </w:rPr>
  </w:style>
  <w:style w:type="character" w:customStyle="1" w:styleId="WW8Num5z0">
    <w:name w:val="WW8Num5z0"/>
    <w:rPr>
      <w:rFonts w:ascii="Symbol" w:hAnsi="Symbol" w:cs="StarSymbol"/>
      <w:sz w:val="18"/>
      <w:szCs w:val="18"/>
    </w:rPr>
  </w:style>
  <w:style w:type="character" w:customStyle="1" w:styleId="WW8Num5z1">
    <w:name w:val="WW8Num5z1"/>
    <w:rPr>
      <w:rFonts w:ascii="Wingdings 2" w:hAnsi="Wingdings 2" w:cs="StarSymbol"/>
      <w:sz w:val="18"/>
      <w:szCs w:val="18"/>
    </w:rPr>
  </w:style>
  <w:style w:type="character" w:customStyle="1" w:styleId="WW8Num5z2">
    <w:name w:val="WW8Num5z2"/>
    <w:rPr>
      <w:rFonts w:ascii="StarSymbol" w:hAnsi="StarSymbol" w:cs="StarSymbol"/>
      <w:sz w:val="18"/>
      <w:szCs w:val="18"/>
    </w:rPr>
  </w:style>
  <w:style w:type="character" w:customStyle="1" w:styleId="WW8Num5z3">
    <w:name w:val="WW8Num5z3"/>
    <w:rPr>
      <w:rFonts w:ascii="Wingdings" w:hAnsi="Wingdings" w:cs="StarSymbol"/>
      <w:sz w:val="18"/>
      <w:szCs w:val="18"/>
    </w:rPr>
  </w:style>
  <w:style w:type="character" w:customStyle="1" w:styleId="Absatz-Standardschriftart0">
    <w:name w:val="Absatz-Standardschriftart"/>
  </w:style>
  <w:style w:type="character" w:customStyle="1" w:styleId="WW8Num6z0">
    <w:name w:val="WW8Num6z0"/>
    <w:rPr>
      <w:rFonts w:ascii="Symbol" w:hAnsi="Symbol" w:cs="StarSymbol"/>
      <w:sz w:val="18"/>
      <w:szCs w:val="18"/>
    </w:rPr>
  </w:style>
  <w:style w:type="character" w:customStyle="1" w:styleId="WW8Num6z1">
    <w:name w:val="WW8Num6z1"/>
    <w:rPr>
      <w:rFonts w:ascii="Wingdings 2" w:hAnsi="Wingdings 2" w:cs="StarSymbol"/>
      <w:sz w:val="18"/>
      <w:szCs w:val="18"/>
    </w:rPr>
  </w:style>
  <w:style w:type="character" w:customStyle="1" w:styleId="WW8Num6z2">
    <w:name w:val="WW8Num6z2"/>
    <w:rPr>
      <w:rFonts w:ascii="StarSymbol" w:hAnsi="StarSymbol" w:cs="StarSymbol"/>
      <w:sz w:val="18"/>
      <w:szCs w:val="18"/>
    </w:rPr>
  </w:style>
  <w:style w:type="character" w:customStyle="1" w:styleId="WW8Num6z3">
    <w:name w:val="WW8Num6z3"/>
    <w:rPr>
      <w:rFonts w:ascii="Wingdings" w:hAnsi="Wingdings" w:cs="StarSymbol"/>
      <w:sz w:val="18"/>
      <w:szCs w:val="18"/>
    </w:rPr>
  </w:style>
  <w:style w:type="character" w:styleId="DefaultParagraphFont">
    <w:name w:val="Default Paragraph Font"/>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InternetLink">
    <w:name w:val="Internet Link"/>
    <w:rPr>
      <w:color w:val="000080"/>
      <w:u w:val="single"/>
    </w:rPr>
  </w:style>
  <w:style w:type="character" w:styleId="StrongEmphasis">
    <w:name w:val="Strong Emphasis"/>
    <w:qFormat/>
    <w:rPr>
      <w:b/>
      <w:bCs/>
    </w:rPr>
  </w:style>
  <w:style w:type="paragraph" w:customStyle="1" w:styleId="Heading">
    <w:name w:val="Heading"/>
    <w:basedOn w:val="Default"/>
    <w:next w:val="Textbody"/>
    <w:pPr>
      <w:keepNext/>
      <w:spacing w:before="240" w:after="120"/>
    </w:pPr>
    <w:rPr>
      <w:rFonts w:ascii="Helvetica" w:hAnsi="Helvetica" w:cs="DejaVu Sans"/>
      <w:sz w:val="28"/>
      <w:szCs w:val="28"/>
    </w:rPr>
  </w:style>
  <w:style w:type="paragraph" w:styleId="Textbody">
    <w:name w:val="Text body"/>
    <w:basedOn w:val="Default"/>
    <w:pPr>
      <w:spacing w:after="120"/>
    </w:pPr>
  </w:style>
  <w:style w:type="paragraph" w:styleId="List">
    <w:name w:val="List"/>
    <w:basedOn w:val="Textbody"/>
  </w:style>
  <w:style w:type="paragraph" w:styleId="Caption">
    <w:name w:val="caption"/>
    <w:basedOn w:val="Default"/>
    <w:qFormat/>
    <w:pPr>
      <w:suppressLineNumbers/>
      <w:spacing w:before="120" w:after="120"/>
    </w:pPr>
    <w:rPr>
      <w:i/>
      <w:iCs/>
    </w:rPr>
  </w:style>
  <w:style w:type="paragraph" w:customStyle="1" w:styleId="Index">
    <w:name w:val="Index"/>
    <w:basedOn w:val="Default"/>
    <w:pPr>
      <w:suppressLineNumbers/>
    </w:pPr>
  </w:style>
  <w:style w:type="paragraph" w:customStyle="1" w:styleId="TableContents">
    <w:name w:val="Table Contents"/>
    <w:basedOn w:val="Default"/>
    <w:pPr>
      <w:suppressLineNumbers/>
    </w:pPr>
  </w:style>
  <w:style w:type="paragraph" w:customStyle="1" w:styleId="TableHeading">
    <w:name w:val="Table Heading"/>
    <w:basedOn w:val="TableContents"/>
    <w:pPr>
      <w:jc w:val="center"/>
    </w:pPr>
    <w:rPr>
      <w:b/>
      <w:bCs/>
      <w:i/>
      <w:iCs/>
    </w:rPr>
  </w:style>
  <w:style w:type="paragraph" w:customStyle="1" w:styleId="Quotations">
    <w:name w:val="Quotations"/>
    <w:basedOn w:val="Default"/>
    <w:pPr>
      <w:spacing w:after="283"/>
      <w:ind w:left="567" w:right="567"/>
    </w:pPr>
  </w:style>
  <w:style w:type="paragraph" w:styleId="Footer">
    <w:name w:val="footer"/>
    <w:basedOn w:val="Default"/>
    <w:pPr>
      <w:suppressLineNumbers/>
      <w:tabs>
        <w:tab w:val="center" w:pos="4818"/>
        <w:tab w:val="right" w:pos="9637"/>
      </w:tabs>
    </w:pPr>
  </w:style>
  <w:style w:type="paragraph" w:styleId="Header">
    <w:name w:val="header"/>
    <w:basedOn w:val="Default"/>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576</Words>
  <Characters>3284</Characters>
  <Application>Microsoft Macintosh Word</Application>
  <DocSecurity>0</DocSecurity>
  <Lines>27</Lines>
  <Paragraphs>6</Paragraphs>
  <ScaleCrop>false</ScaleCrop>
  <Company>School of Cancer Sciences</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Introduction to HWB-NMR for New Users</dc:title>
  <dc:subject/>
  <dc:creator>whittasb</dc:creator>
  <cp:keywords/>
  <cp:lastModifiedBy>S</cp:lastModifiedBy>
  <cp:revision>1</cp:revision>
  <cp:lastPrinted>2008-01-09T14:06:00Z</cp:lastPrinted>
  <dcterms:created xsi:type="dcterms:W3CDTF">2008-02-27T13:37:00Z</dcterms:created>
  <dcterms:modified xsi:type="dcterms:W3CDTF">2022-05-28T03:31:00Z</dcterms:modified>
</cp:coreProperties>
</file>