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8F" w:rsidRDefault="00B2528F" w:rsidP="00B2528F">
      <w:pPr>
        <w:pStyle w:val="Default"/>
        <w:ind w:left="6480" w:firstLine="720"/>
      </w:pPr>
      <w:bookmarkStart w:id="0" w:name="_GoBack"/>
      <w:r>
        <w:rPr>
          <w:noProof/>
        </w:rPr>
        <w:drawing>
          <wp:inline distT="0" distB="0" distL="0" distR="0">
            <wp:extent cx="1295400" cy="781050"/>
            <wp:effectExtent l="0" t="0" r="0" b="0"/>
            <wp:docPr id="1" name="Picture 1" descr="A picture of the ABBRUPT logo" title="ABBRU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528F" w:rsidRDefault="00B2528F" w:rsidP="00B2528F">
      <w:pPr>
        <w:pStyle w:val="Default"/>
      </w:pPr>
    </w:p>
    <w:p w:rsidR="00B2528F" w:rsidRPr="00700AC4" w:rsidRDefault="00B2528F" w:rsidP="00B2528F">
      <w:pPr>
        <w:spacing w:beforeLines="60" w:before="144" w:afterLines="60" w:after="144"/>
        <w:rPr>
          <w:rFonts w:ascii="Calibri" w:hAnsi="Calibri" w:cs="Calibri"/>
          <w:i/>
          <w:color w:val="FF0000"/>
          <w:sz w:val="24"/>
        </w:rPr>
      </w:pPr>
      <w:r w:rsidRPr="00700AC4">
        <w:rPr>
          <w:rFonts w:ascii="Calibri" w:hAnsi="Calibri" w:cs="Calibri"/>
          <w:i/>
          <w:color w:val="FF0000"/>
          <w:sz w:val="24"/>
        </w:rPr>
        <w:t>&lt;Insert GP name and address&gt;</w:t>
      </w:r>
    </w:p>
    <w:p w:rsidR="00B2528F" w:rsidRDefault="00B2528F" w:rsidP="00B2528F">
      <w:pPr>
        <w:pStyle w:val="Default"/>
        <w:rPr>
          <w:sz w:val="23"/>
          <w:szCs w:val="23"/>
        </w:rPr>
      </w:pPr>
    </w:p>
    <w:p w:rsidR="00B2528F" w:rsidRDefault="00B2528F" w:rsidP="00B2528F">
      <w:pPr>
        <w:pStyle w:val="Default"/>
        <w:rPr>
          <w:sz w:val="23"/>
          <w:szCs w:val="23"/>
        </w:rPr>
      </w:pPr>
    </w:p>
    <w:p w:rsidR="00B2528F" w:rsidRDefault="00B2528F" w:rsidP="00B2528F">
      <w:pPr>
        <w:pStyle w:val="Default"/>
        <w:rPr>
          <w:sz w:val="28"/>
          <w:szCs w:val="28"/>
        </w:rPr>
      </w:pPr>
    </w:p>
    <w:p w:rsidR="00B2528F" w:rsidRDefault="00B2528F" w:rsidP="00B2528F">
      <w:pPr>
        <w:pStyle w:val="Default"/>
        <w:rPr>
          <w:sz w:val="23"/>
          <w:szCs w:val="23"/>
        </w:rPr>
      </w:pPr>
    </w:p>
    <w:p w:rsidR="00B2528F" w:rsidRDefault="00B2528F" w:rsidP="00B252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119FA">
        <w:rPr>
          <w:sz w:val="20"/>
          <w:szCs w:val="20"/>
        </w:rPr>
        <w:t xml:space="preserve"> </w:t>
      </w:r>
    </w:p>
    <w:p w:rsidR="00B2528F" w:rsidRDefault="00B2528F" w:rsidP="00B2528F">
      <w:pPr>
        <w:pStyle w:val="Default"/>
        <w:rPr>
          <w:sz w:val="23"/>
          <w:szCs w:val="23"/>
        </w:rPr>
      </w:pP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  <w:r w:rsidRPr="00FA7B09">
        <w:rPr>
          <w:sz w:val="20"/>
          <w:szCs w:val="20"/>
        </w:rPr>
        <w:t>Dear</w:t>
      </w:r>
      <w:r>
        <w:rPr>
          <w:sz w:val="20"/>
          <w:szCs w:val="20"/>
        </w:rPr>
        <w:t xml:space="preserve"> </w:t>
      </w:r>
      <w:proofErr w:type="spellStart"/>
      <w:r w:rsidRPr="0018564C">
        <w:rPr>
          <w:color w:val="auto"/>
          <w:sz w:val="20"/>
          <w:szCs w:val="20"/>
        </w:rPr>
        <w:t>Dr.</w:t>
      </w:r>
      <w:proofErr w:type="spellEnd"/>
      <w:r w:rsidRPr="0018564C">
        <w:rPr>
          <w:sz w:val="20"/>
          <w:szCs w:val="20"/>
        </w:rPr>
        <w:t xml:space="preserve"> </w:t>
      </w:r>
      <w:r w:rsidRPr="0018564C">
        <w:rPr>
          <w:rFonts w:ascii="Calibri" w:hAnsi="Calibri" w:cs="Calibri"/>
          <w:color w:val="FF0000"/>
        </w:rPr>
        <w:t>&lt;insert &gt;</w:t>
      </w:r>
      <w:r w:rsidRPr="0018564C">
        <w:rPr>
          <w:sz w:val="20"/>
          <w:szCs w:val="20"/>
        </w:rPr>
        <w:t xml:space="preserve"> </w:t>
      </w:r>
      <w:r w:rsidRPr="0018564C">
        <w:rPr>
          <w:color w:val="auto"/>
          <w:sz w:val="20"/>
          <w:szCs w:val="20"/>
        </w:rPr>
        <w:t>,</w:t>
      </w: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  <w:r w:rsidRPr="00700AC4">
        <w:rPr>
          <w:b/>
          <w:color w:val="auto"/>
          <w:sz w:val="20"/>
          <w:szCs w:val="20"/>
        </w:rPr>
        <w:t>Short trial title:</w:t>
      </w:r>
      <w:r>
        <w:rPr>
          <w:color w:val="auto"/>
          <w:sz w:val="20"/>
          <w:szCs w:val="20"/>
        </w:rPr>
        <w:t xml:space="preserve"> ABBRUPT</w:t>
      </w: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  <w:r w:rsidRPr="00700AC4">
        <w:rPr>
          <w:b/>
          <w:color w:val="auto"/>
          <w:sz w:val="20"/>
          <w:szCs w:val="20"/>
        </w:rPr>
        <w:t>Full trial title:</w:t>
      </w:r>
      <w:r>
        <w:rPr>
          <w:color w:val="auto"/>
          <w:sz w:val="20"/>
          <w:szCs w:val="20"/>
        </w:rPr>
        <w:t xml:space="preserve"> </w:t>
      </w:r>
      <w:r w:rsidRPr="0018564C">
        <w:rPr>
          <w:color w:val="auto"/>
          <w:sz w:val="20"/>
          <w:szCs w:val="20"/>
        </w:rPr>
        <w:t xml:space="preserve">A randomised controlled trial to investigate clinical and cost effectiveness of Amiodarone vs Beta Blockade for new onset atrial </w:t>
      </w:r>
      <w:proofErr w:type="spellStart"/>
      <w:r w:rsidRPr="0018564C">
        <w:rPr>
          <w:color w:val="auto"/>
          <w:sz w:val="20"/>
          <w:szCs w:val="20"/>
        </w:rPr>
        <w:t>fibRillation</w:t>
      </w:r>
      <w:proofErr w:type="spellEnd"/>
      <w:r w:rsidRPr="0018564C">
        <w:rPr>
          <w:color w:val="auto"/>
          <w:sz w:val="20"/>
          <w:szCs w:val="20"/>
        </w:rPr>
        <w:t xml:space="preserve"> in </w:t>
      </w:r>
      <w:proofErr w:type="spellStart"/>
      <w:r w:rsidRPr="0018564C">
        <w:rPr>
          <w:color w:val="auto"/>
          <w:sz w:val="20"/>
          <w:szCs w:val="20"/>
        </w:rPr>
        <w:t>icU</w:t>
      </w:r>
      <w:proofErr w:type="spellEnd"/>
      <w:r w:rsidRPr="0018564C">
        <w:rPr>
          <w:color w:val="auto"/>
          <w:sz w:val="20"/>
          <w:szCs w:val="20"/>
        </w:rPr>
        <w:t xml:space="preserve"> - a Pragmatic </w:t>
      </w:r>
      <w:proofErr w:type="spellStart"/>
      <w:r w:rsidRPr="0018564C">
        <w:rPr>
          <w:color w:val="auto"/>
          <w:sz w:val="20"/>
          <w:szCs w:val="20"/>
        </w:rPr>
        <w:t>sTudy</w:t>
      </w:r>
      <w:proofErr w:type="spellEnd"/>
      <w:r w:rsidRPr="0018564C">
        <w:rPr>
          <w:color w:val="auto"/>
          <w:sz w:val="20"/>
          <w:szCs w:val="20"/>
        </w:rPr>
        <w:t xml:space="preserve"> (ABBRUPT)</w:t>
      </w:r>
    </w:p>
    <w:p w:rsidR="00B2528F" w:rsidRDefault="00B2528F" w:rsidP="00B2528F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2528F" w:rsidRPr="00CB5979" w:rsidTr="00504855">
        <w:tc>
          <w:tcPr>
            <w:tcW w:w="3080" w:type="dxa"/>
            <w:shd w:val="clear" w:color="auto" w:fill="auto"/>
          </w:tcPr>
          <w:p w:rsidR="00B2528F" w:rsidRPr="00CB5979" w:rsidRDefault="00B2528F" w:rsidP="0050485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Name</w:t>
            </w:r>
            <w:r>
              <w:rPr>
                <w:sz w:val="20"/>
                <w:szCs w:val="20"/>
              </w:rPr>
              <w:t xml:space="preserve">:   </w:t>
            </w:r>
            <w:r w:rsidRPr="0018564C">
              <w:rPr>
                <w:rFonts w:ascii="Calibri" w:hAnsi="Calibri" w:cs="Calibri"/>
                <w:color w:val="FF0000"/>
              </w:rPr>
              <w:t>&lt;insert &gt;</w:t>
            </w:r>
            <w:r w:rsidRPr="00CB5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B2528F" w:rsidRPr="00CB5979" w:rsidRDefault="00B2528F" w:rsidP="0050485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0AC4">
              <w:rPr>
                <w:b/>
                <w:sz w:val="20"/>
                <w:szCs w:val="20"/>
              </w:rPr>
              <w:t>DoB</w:t>
            </w:r>
            <w:proofErr w:type="spellEnd"/>
            <w:r w:rsidRPr="00700AC4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</w:t>
            </w:r>
            <w:r w:rsidRPr="0018564C">
              <w:rPr>
                <w:rFonts w:ascii="Calibri" w:hAnsi="Calibri" w:cs="Calibri"/>
                <w:color w:val="FF0000"/>
              </w:rPr>
              <w:t>&lt;insert &gt;</w:t>
            </w:r>
          </w:p>
        </w:tc>
        <w:tc>
          <w:tcPr>
            <w:tcW w:w="3081" w:type="dxa"/>
            <w:shd w:val="clear" w:color="auto" w:fill="auto"/>
          </w:tcPr>
          <w:p w:rsidR="00B2528F" w:rsidRPr="00CB5979" w:rsidRDefault="00B2528F" w:rsidP="00504855">
            <w:pPr>
              <w:pStyle w:val="Default"/>
              <w:rPr>
                <w:sz w:val="20"/>
                <w:szCs w:val="20"/>
              </w:rPr>
            </w:pPr>
            <w:r w:rsidRPr="00700AC4">
              <w:rPr>
                <w:b/>
                <w:sz w:val="20"/>
                <w:szCs w:val="20"/>
              </w:rPr>
              <w:t>NHS No.:</w:t>
            </w:r>
            <w:r>
              <w:rPr>
                <w:sz w:val="20"/>
                <w:szCs w:val="20"/>
              </w:rPr>
              <w:t xml:space="preserve">  </w:t>
            </w:r>
            <w:r w:rsidRPr="0018564C">
              <w:rPr>
                <w:rFonts w:ascii="Calibri" w:hAnsi="Calibri" w:cs="Calibri"/>
                <w:color w:val="FF0000"/>
              </w:rPr>
              <w:t>&lt;insert &gt;</w:t>
            </w:r>
          </w:p>
        </w:tc>
      </w:tr>
    </w:tbl>
    <w:p w:rsidR="00B2528F" w:rsidRPr="00FA7B09" w:rsidRDefault="00B2528F" w:rsidP="00B2528F">
      <w:pPr>
        <w:pStyle w:val="Default"/>
        <w:rPr>
          <w:sz w:val="20"/>
          <w:szCs w:val="20"/>
        </w:rPr>
      </w:pPr>
    </w:p>
    <w:p w:rsidR="00B2528F" w:rsidRPr="00FA7B09" w:rsidRDefault="00B2528F" w:rsidP="00B2528F">
      <w:pPr>
        <w:pStyle w:val="Default"/>
        <w:jc w:val="both"/>
        <w:rPr>
          <w:sz w:val="20"/>
          <w:szCs w:val="20"/>
        </w:rPr>
      </w:pPr>
      <w:r w:rsidRPr="00FA7B09">
        <w:rPr>
          <w:sz w:val="20"/>
          <w:szCs w:val="20"/>
        </w:rPr>
        <w:t xml:space="preserve">Our </w:t>
      </w:r>
      <w:r>
        <w:rPr>
          <w:sz w:val="20"/>
          <w:szCs w:val="20"/>
        </w:rPr>
        <w:t>hospital</w:t>
      </w:r>
      <w:r w:rsidRPr="00FA7B09">
        <w:rPr>
          <w:sz w:val="20"/>
          <w:szCs w:val="20"/>
        </w:rPr>
        <w:t xml:space="preserve"> is participating in a research study </w:t>
      </w:r>
      <w:r>
        <w:rPr>
          <w:sz w:val="20"/>
          <w:szCs w:val="20"/>
        </w:rPr>
        <w:t xml:space="preserve">called ABBRUPT </w:t>
      </w:r>
      <w:r w:rsidRPr="00FA7B09">
        <w:rPr>
          <w:sz w:val="20"/>
          <w:szCs w:val="20"/>
        </w:rPr>
        <w:t xml:space="preserve">to investigate the clinical and cost-effectiveness of </w:t>
      </w:r>
      <w:r>
        <w:rPr>
          <w:sz w:val="20"/>
          <w:szCs w:val="20"/>
        </w:rPr>
        <w:t xml:space="preserve">two commonly used treatments, </w:t>
      </w:r>
      <w:r w:rsidRPr="00197892">
        <w:rPr>
          <w:sz w:val="20"/>
          <w:szCs w:val="20"/>
        </w:rPr>
        <w:t>Amiodarone vs Beta Blockade</w:t>
      </w:r>
      <w:r>
        <w:rPr>
          <w:sz w:val="20"/>
          <w:szCs w:val="20"/>
        </w:rPr>
        <w:t>,</w:t>
      </w:r>
      <w:r w:rsidRPr="00197892">
        <w:rPr>
          <w:sz w:val="20"/>
          <w:szCs w:val="20"/>
        </w:rPr>
        <w:t xml:space="preserve"> for new onset atrial fibrillation in </w:t>
      </w:r>
      <w:r>
        <w:rPr>
          <w:sz w:val="20"/>
          <w:szCs w:val="20"/>
        </w:rPr>
        <w:t>intensive care.</w:t>
      </w:r>
      <w:r w:rsidRPr="00FA7B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trial is funded by the </w:t>
      </w:r>
      <w:r w:rsidRPr="00AE3D8E">
        <w:rPr>
          <w:sz w:val="20"/>
          <w:szCs w:val="20"/>
        </w:rPr>
        <w:t>National Institute for Health Research Health Technology Assessment programme (reference: NIHR150027)</w:t>
      </w:r>
      <w:r>
        <w:rPr>
          <w:sz w:val="20"/>
          <w:szCs w:val="20"/>
        </w:rPr>
        <w:t xml:space="preserve"> and is sponsored by the Birmingham Clinical Trials Unit based at the University of Birmingham.</w:t>
      </w:r>
    </w:p>
    <w:p w:rsidR="00B2528F" w:rsidRPr="00FA7B09" w:rsidRDefault="00B2528F" w:rsidP="00B2528F">
      <w:pPr>
        <w:pStyle w:val="Default"/>
        <w:jc w:val="both"/>
        <w:rPr>
          <w:sz w:val="20"/>
          <w:szCs w:val="20"/>
        </w:rPr>
      </w:pPr>
    </w:p>
    <w:p w:rsidR="00B2528F" w:rsidRPr="00FA7B09" w:rsidRDefault="00B2528F" w:rsidP="00B252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At the time of their admission,</w:t>
      </w:r>
      <w:r w:rsidRPr="00FA7B09">
        <w:rPr>
          <w:sz w:val="20"/>
          <w:szCs w:val="20"/>
        </w:rPr>
        <w:t xml:space="preserve"> </w:t>
      </w:r>
      <w:r>
        <w:rPr>
          <w:sz w:val="20"/>
          <w:szCs w:val="20"/>
        </w:rPr>
        <w:t>your patient was</w:t>
      </w:r>
      <w:r w:rsidRPr="00FA7B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assessed for eligibility and </w:t>
      </w:r>
      <w:r w:rsidRPr="00FA7B09">
        <w:rPr>
          <w:sz w:val="20"/>
          <w:szCs w:val="20"/>
        </w:rPr>
        <w:t>randomised</w:t>
      </w:r>
      <w:r>
        <w:rPr>
          <w:sz w:val="20"/>
          <w:szCs w:val="20"/>
        </w:rPr>
        <w:t xml:space="preserve"> into the trial.</w:t>
      </w:r>
      <w:r w:rsidRPr="00FA7B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They (or their legal representative) </w:t>
      </w:r>
      <w:r w:rsidRPr="00FA7B09">
        <w:rPr>
          <w:sz w:val="20"/>
          <w:szCs w:val="20"/>
        </w:rPr>
        <w:t>have pro</w:t>
      </w:r>
      <w:r>
        <w:rPr>
          <w:sz w:val="20"/>
          <w:szCs w:val="20"/>
        </w:rPr>
        <w:t>vided written informed consent to participate having had time to read the Patient Information Sheet and discuss the trial with the research team.</w:t>
      </w:r>
    </w:p>
    <w:p w:rsidR="00B2528F" w:rsidRDefault="00B2528F" w:rsidP="00B2528F">
      <w:pPr>
        <w:pStyle w:val="Default"/>
        <w:jc w:val="both"/>
        <w:rPr>
          <w:sz w:val="20"/>
          <w:szCs w:val="20"/>
        </w:rPr>
      </w:pPr>
    </w:p>
    <w:p w:rsidR="00B2528F" w:rsidRDefault="00B2528F" w:rsidP="00B2528F">
      <w:pPr>
        <w:pStyle w:val="Default"/>
        <w:jc w:val="both"/>
        <w:rPr>
          <w:rFonts w:ascii="Calibri" w:hAnsi="Calibri" w:cs="Calibri"/>
        </w:rPr>
      </w:pPr>
      <w:r>
        <w:rPr>
          <w:sz w:val="20"/>
          <w:szCs w:val="20"/>
        </w:rPr>
        <w:t xml:space="preserve">Your patient has been allocated to receive:   Amiodarone    </w:t>
      </w:r>
      <w:r w:rsidRPr="0018564C">
        <w:rPr>
          <w:rFonts w:eastAsia="MS Gothic" w:hint="eastAsia"/>
        </w:rPr>
        <w:t>☐</w:t>
      </w:r>
      <w:r w:rsidRPr="0018564C">
        <w:rPr>
          <w:rFonts w:ascii="Calibri" w:hAnsi="Calibri" w:cs="Calibri"/>
        </w:rPr>
        <w:tab/>
      </w:r>
      <w:r>
        <w:rPr>
          <w:sz w:val="20"/>
          <w:szCs w:val="20"/>
        </w:rPr>
        <w:t xml:space="preserve">     Beta Blockade   </w:t>
      </w:r>
      <w:r w:rsidRPr="0018564C">
        <w:rPr>
          <w:rFonts w:eastAsia="MS Gothic" w:hint="eastAsia"/>
        </w:rPr>
        <w:t>☐</w:t>
      </w:r>
      <w:r w:rsidRPr="0018564C">
        <w:rPr>
          <w:rFonts w:ascii="Calibri" w:hAnsi="Calibri" w:cs="Calibri"/>
        </w:rPr>
        <w:tab/>
      </w:r>
    </w:p>
    <w:p w:rsidR="00B2528F" w:rsidRDefault="00B2528F" w:rsidP="00B2528F">
      <w:pPr>
        <w:pStyle w:val="Default"/>
        <w:jc w:val="both"/>
        <w:rPr>
          <w:rFonts w:ascii="Calibri" w:hAnsi="Calibri" w:cs="Calibri"/>
        </w:rPr>
      </w:pPr>
    </w:p>
    <w:p w:rsidR="00B2528F" w:rsidRDefault="00B2528F" w:rsidP="00B252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will follow the patient’s progress of recovery for 90 days. </w:t>
      </w:r>
      <w:r w:rsidRPr="00FA7B09">
        <w:rPr>
          <w:sz w:val="20"/>
          <w:szCs w:val="20"/>
        </w:rPr>
        <w:t>To provide robust follow up, we may contact you/your surgery to ascertain any changes in the patient’s circumstances</w:t>
      </w:r>
      <w:r>
        <w:rPr>
          <w:sz w:val="20"/>
          <w:szCs w:val="20"/>
        </w:rPr>
        <w:t>. You can find more detailed information about the trial on the website www.birmingham.ac.uk/ABBRUPT.</w:t>
      </w:r>
    </w:p>
    <w:p w:rsidR="00B2528F" w:rsidRPr="00FA7B09" w:rsidRDefault="00B2528F" w:rsidP="00B2528F">
      <w:pPr>
        <w:pStyle w:val="Default"/>
        <w:jc w:val="both"/>
        <w:rPr>
          <w:sz w:val="20"/>
          <w:szCs w:val="20"/>
        </w:rPr>
      </w:pPr>
    </w:p>
    <w:p w:rsidR="00B2528F" w:rsidRPr="00FA7B09" w:rsidRDefault="00B2528F" w:rsidP="00B2528F">
      <w:pPr>
        <w:pStyle w:val="Default"/>
        <w:jc w:val="both"/>
        <w:rPr>
          <w:sz w:val="20"/>
          <w:szCs w:val="20"/>
        </w:rPr>
      </w:pPr>
      <w:r w:rsidRPr="00FA7B09">
        <w:rPr>
          <w:sz w:val="20"/>
          <w:szCs w:val="20"/>
        </w:rPr>
        <w:t>If you have any concerns, questions or would like any further information regarding th</w:t>
      </w:r>
      <w:r>
        <w:rPr>
          <w:sz w:val="20"/>
          <w:szCs w:val="20"/>
        </w:rPr>
        <w:t>e research, please contact us.</w:t>
      </w:r>
    </w:p>
    <w:p w:rsidR="00B2528F" w:rsidRPr="00FA7B09" w:rsidRDefault="00B2528F" w:rsidP="00B2528F">
      <w:pPr>
        <w:pStyle w:val="Default"/>
        <w:rPr>
          <w:sz w:val="20"/>
          <w:szCs w:val="20"/>
        </w:rPr>
      </w:pPr>
    </w:p>
    <w:p w:rsidR="00B2528F" w:rsidRPr="00FA7B09" w:rsidRDefault="00B2528F" w:rsidP="00B2528F">
      <w:pPr>
        <w:pStyle w:val="Default"/>
        <w:rPr>
          <w:sz w:val="20"/>
          <w:szCs w:val="20"/>
        </w:rPr>
      </w:pPr>
    </w:p>
    <w:p w:rsidR="00B2528F" w:rsidRPr="00FA7B09" w:rsidRDefault="00B2528F" w:rsidP="00B2528F">
      <w:pPr>
        <w:pStyle w:val="Default"/>
        <w:rPr>
          <w:sz w:val="20"/>
          <w:szCs w:val="20"/>
        </w:rPr>
      </w:pPr>
      <w:r w:rsidRPr="00FA7B09">
        <w:rPr>
          <w:sz w:val="20"/>
          <w:szCs w:val="20"/>
        </w:rPr>
        <w:t xml:space="preserve">Yours sincerely, </w:t>
      </w:r>
    </w:p>
    <w:p w:rsidR="00B2528F" w:rsidRPr="00FA7B09" w:rsidRDefault="00B2528F" w:rsidP="00B2528F"/>
    <w:p w:rsidR="00B2528F" w:rsidRDefault="00B2528F" w:rsidP="00B2528F"/>
    <w:p w:rsidR="00B2528F" w:rsidRPr="00FA7B09" w:rsidRDefault="00B2528F" w:rsidP="00B2528F"/>
    <w:p w:rsidR="00B2528F" w:rsidRPr="00FA7B09" w:rsidRDefault="00B2528F" w:rsidP="00B2528F"/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B2528F" w:rsidRPr="00FF2FC7" w:rsidTr="00504855">
        <w:tc>
          <w:tcPr>
            <w:tcW w:w="4621" w:type="dxa"/>
            <w:shd w:val="clear" w:color="auto" w:fill="auto"/>
          </w:tcPr>
          <w:p w:rsidR="00B2528F" w:rsidRPr="00FF2FC7" w:rsidRDefault="00B2528F" w:rsidP="00504855">
            <w:pPr>
              <w:rPr>
                <w:rFonts w:ascii="Calibri" w:hAnsi="Calibri" w:cs="Calibri"/>
                <w:color w:val="FF0000"/>
                <w:sz w:val="24"/>
              </w:rPr>
            </w:pPr>
            <w:r w:rsidRPr="00FF2FC7">
              <w:rPr>
                <w:rFonts w:ascii="Calibri" w:hAnsi="Calibri" w:cs="Calibri"/>
                <w:color w:val="FF0000"/>
                <w:sz w:val="24"/>
              </w:rPr>
              <w:t>&lt;Insert local contact name&gt;</w:t>
            </w:r>
          </w:p>
          <w:p w:rsidR="00B2528F" w:rsidRPr="00FF2FC7" w:rsidRDefault="00B2528F" w:rsidP="00504855">
            <w:pPr>
              <w:rPr>
                <w:rFonts w:ascii="Calibri" w:hAnsi="Calibri" w:cs="Calibri"/>
                <w:color w:val="FF0000"/>
                <w:sz w:val="24"/>
              </w:rPr>
            </w:pPr>
            <w:r w:rsidRPr="00FF2FC7">
              <w:rPr>
                <w:rFonts w:ascii="Calibri" w:hAnsi="Calibri" w:cs="Calibri"/>
                <w:color w:val="FF0000"/>
                <w:sz w:val="24"/>
              </w:rPr>
              <w:t>&lt;insert phone number, email&gt;</w:t>
            </w:r>
          </w:p>
        </w:tc>
        <w:tc>
          <w:tcPr>
            <w:tcW w:w="4621" w:type="dxa"/>
            <w:shd w:val="clear" w:color="auto" w:fill="auto"/>
          </w:tcPr>
          <w:p w:rsidR="00B2528F" w:rsidRPr="00FF2FC7" w:rsidRDefault="00B2528F" w:rsidP="00504855">
            <w:pPr>
              <w:rPr>
                <w:rFonts w:ascii="Calibri" w:hAnsi="Calibri" w:cs="Calibri"/>
                <w:color w:val="FF0000"/>
                <w:sz w:val="24"/>
              </w:rPr>
            </w:pPr>
            <w:r w:rsidRPr="00FF2FC7">
              <w:rPr>
                <w:rFonts w:ascii="Calibri" w:hAnsi="Calibri" w:cs="Calibri"/>
                <w:color w:val="FF0000"/>
                <w:sz w:val="24"/>
              </w:rPr>
              <w:t>&lt;insert PI name&gt;</w:t>
            </w:r>
          </w:p>
          <w:p w:rsidR="00B2528F" w:rsidRPr="00FF2FC7" w:rsidRDefault="00B2528F" w:rsidP="00504855">
            <w:pPr>
              <w:rPr>
                <w:rFonts w:ascii="Calibri" w:hAnsi="Calibri" w:cs="Calibri"/>
                <w:color w:val="FF0000"/>
                <w:sz w:val="24"/>
              </w:rPr>
            </w:pPr>
            <w:r w:rsidRPr="00FF2FC7">
              <w:rPr>
                <w:rFonts w:ascii="Calibri" w:hAnsi="Calibri" w:cs="Calibri"/>
                <w:color w:val="FF0000"/>
                <w:sz w:val="24"/>
              </w:rPr>
              <w:t>&lt;Insert phone number, email&gt;</w:t>
            </w:r>
          </w:p>
        </w:tc>
      </w:tr>
    </w:tbl>
    <w:p w:rsidR="00B2528F" w:rsidRDefault="00B2528F" w:rsidP="00B2528F">
      <w:pPr>
        <w:rPr>
          <w:rFonts w:ascii="Arial" w:hAnsi="Arial" w:cs="Arial"/>
        </w:rPr>
      </w:pPr>
    </w:p>
    <w:p w:rsidR="00B2528F" w:rsidRPr="00261DF6" w:rsidRDefault="00B2528F" w:rsidP="00B2528F">
      <w:pPr>
        <w:rPr>
          <w:rFonts w:ascii="Arial" w:hAnsi="Arial" w:cs="Arial"/>
        </w:rPr>
      </w:pPr>
    </w:p>
    <w:p w:rsidR="00B2528F" w:rsidRPr="00261DF6" w:rsidRDefault="00B2528F" w:rsidP="00B2528F">
      <w:pPr>
        <w:rPr>
          <w:rFonts w:ascii="Arial" w:hAnsi="Arial" w:cs="Arial"/>
        </w:rPr>
      </w:pPr>
    </w:p>
    <w:p w:rsidR="00B2528F" w:rsidRPr="00261DF6" w:rsidRDefault="00B2528F" w:rsidP="00B2528F">
      <w:pPr>
        <w:rPr>
          <w:rFonts w:ascii="Arial" w:hAnsi="Arial" w:cs="Arial"/>
        </w:rPr>
      </w:pPr>
    </w:p>
    <w:p w:rsidR="009E1F74" w:rsidRDefault="009E1F74"/>
    <w:sectPr w:rsidR="009E1F74" w:rsidSect="00293951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4C" w:rsidRDefault="00B2528F" w:rsidP="00E66B2D">
    <w:pPr>
      <w:pStyle w:val="Footer"/>
      <w:rPr>
        <w:rFonts w:ascii="Arial" w:hAnsi="Arial" w:cs="Arial"/>
        <w:sz w:val="18"/>
        <w:szCs w:val="18"/>
      </w:rPr>
    </w:pPr>
    <w:r w:rsidRPr="002E60F2">
      <w:rPr>
        <w:rFonts w:ascii="Arial" w:hAnsi="Arial" w:cs="Arial"/>
        <w:sz w:val="18"/>
        <w:szCs w:val="18"/>
      </w:rPr>
      <w:t>IRAS: No.:</w:t>
    </w:r>
    <w:r>
      <w:rPr>
        <w:rFonts w:ascii="Arial" w:hAnsi="Arial" w:cs="Arial"/>
        <w:sz w:val="18"/>
        <w:szCs w:val="18"/>
      </w:rPr>
      <w:t xml:space="preserve"> 1007930</w:t>
    </w:r>
  </w:p>
  <w:p w:rsidR="0018564C" w:rsidRDefault="00B2528F">
    <w:pPr>
      <w:pStyle w:val="Footer"/>
    </w:pPr>
  </w:p>
  <w:p w:rsidR="0018564C" w:rsidRPr="00480A59" w:rsidRDefault="00B2528F" w:rsidP="00480A59">
    <w:pPr>
      <w:autoSpaceDE w:val="0"/>
      <w:autoSpaceDN w:val="0"/>
      <w:adjustRightInd w:val="0"/>
      <w:rPr>
        <w:rFonts w:eastAsia="Calibri"/>
        <w:color w:val="000000"/>
        <w:sz w:val="24"/>
        <w:szCs w:val="24"/>
        <w:lang w:eastAsia="en-GB"/>
      </w:rPr>
    </w:pPr>
  </w:p>
  <w:p w:rsidR="0018564C" w:rsidRPr="00FA7B09" w:rsidRDefault="00B2528F" w:rsidP="00480A59">
    <w:pPr>
      <w:pStyle w:val="Footer"/>
      <w:rPr>
        <w:rFonts w:ascii="Arial" w:hAnsi="Arial" w:cs="Arial"/>
      </w:rPr>
    </w:pPr>
    <w:r>
      <w:rPr>
        <w:rFonts w:ascii="Arial" w:eastAsia="Calibri" w:hAnsi="Arial" w:cs="Arial"/>
        <w:color w:val="000000"/>
        <w:sz w:val="16"/>
        <w:szCs w:val="16"/>
        <w:lang w:eastAsia="en-GB"/>
      </w:rPr>
      <w:t>ABBRUPT</w:t>
    </w:r>
    <w:r w:rsidRPr="00FA7B09">
      <w:rPr>
        <w:rFonts w:ascii="Arial" w:eastAsia="Calibri" w:hAnsi="Arial" w:cs="Arial"/>
        <w:color w:val="000000"/>
        <w:sz w:val="16"/>
        <w:szCs w:val="16"/>
        <w:lang w:eastAsia="en-GB"/>
      </w:rPr>
      <w:t xml:space="preserve"> GP Letter </w:t>
    </w:r>
    <w:r>
      <w:rPr>
        <w:rFonts w:ascii="Arial" w:eastAsia="Calibri" w:hAnsi="Arial" w:cs="Arial"/>
        <w:color w:val="000000"/>
        <w:sz w:val="16"/>
        <w:szCs w:val="16"/>
        <w:lang w:eastAsia="en-GB"/>
      </w:rPr>
      <w:t xml:space="preserve">v1.0 </w:t>
    </w:r>
    <w:r>
      <w:rPr>
        <w:rFonts w:ascii="Arial" w:eastAsia="Calibri" w:hAnsi="Arial" w:cs="Arial"/>
        <w:color w:val="000000"/>
        <w:sz w:val="16"/>
        <w:szCs w:val="16"/>
        <w:lang w:eastAsia="en-GB"/>
      </w:rPr>
      <w:t>9</w:t>
    </w:r>
    <w:r w:rsidRPr="0010729E">
      <w:rPr>
        <w:rFonts w:ascii="Arial" w:eastAsia="Calibri" w:hAnsi="Arial" w:cs="Arial"/>
        <w:color w:val="000000"/>
        <w:sz w:val="16"/>
        <w:szCs w:val="16"/>
        <w:vertAlign w:val="superscript"/>
        <w:lang w:eastAsia="en-GB"/>
      </w:rPr>
      <w:t>th</w:t>
    </w:r>
    <w:r>
      <w:rPr>
        <w:rFonts w:ascii="Arial" w:eastAsia="Calibri" w:hAnsi="Arial" w:cs="Arial"/>
        <w:color w:val="000000"/>
        <w:sz w:val="16"/>
        <w:szCs w:val="16"/>
        <w:lang w:eastAsia="en-GB"/>
      </w:rPr>
      <w:t xml:space="preserve"> August</w:t>
    </w:r>
    <w:r>
      <w:rPr>
        <w:rFonts w:ascii="Arial" w:eastAsia="Calibri" w:hAnsi="Arial" w:cs="Arial"/>
        <w:color w:val="000000"/>
        <w:sz w:val="16"/>
        <w:szCs w:val="16"/>
        <w:lang w:eastAsia="en-GB"/>
      </w:rPr>
      <w:t xml:space="preserve"> 2023</w:t>
    </w:r>
    <w:r w:rsidRPr="00E66B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13463C">
      <w:rPr>
        <w:rFonts w:ascii="Arial" w:hAnsi="Arial" w:cs="Arial"/>
        <w:sz w:val="18"/>
        <w:szCs w:val="18"/>
      </w:rPr>
      <w:t xml:space="preserve">Page </w:t>
    </w:r>
    <w:r w:rsidRPr="0013463C">
      <w:rPr>
        <w:rFonts w:ascii="Arial" w:hAnsi="Arial" w:cs="Arial"/>
        <w:b/>
        <w:bCs/>
        <w:sz w:val="18"/>
        <w:szCs w:val="18"/>
      </w:rPr>
      <w:fldChar w:fldCharType="begin"/>
    </w:r>
    <w:r w:rsidRPr="0013463C">
      <w:rPr>
        <w:rFonts w:ascii="Arial" w:hAnsi="Arial" w:cs="Arial"/>
        <w:b/>
        <w:bCs/>
        <w:sz w:val="18"/>
        <w:szCs w:val="18"/>
      </w:rPr>
      <w:instrText xml:space="preserve"> PAGE </w:instrText>
    </w:r>
    <w:r w:rsidRPr="0013463C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13463C">
      <w:rPr>
        <w:rFonts w:ascii="Arial" w:hAnsi="Arial" w:cs="Arial"/>
        <w:b/>
        <w:bCs/>
        <w:sz w:val="18"/>
        <w:szCs w:val="18"/>
      </w:rPr>
      <w:fldChar w:fldCharType="end"/>
    </w:r>
    <w:r w:rsidRPr="0013463C">
      <w:rPr>
        <w:rFonts w:ascii="Arial" w:hAnsi="Arial" w:cs="Arial"/>
        <w:sz w:val="18"/>
        <w:szCs w:val="18"/>
      </w:rPr>
      <w:t xml:space="preserve"> of </w:t>
    </w:r>
    <w:r w:rsidRPr="0013463C">
      <w:rPr>
        <w:rFonts w:ascii="Arial" w:hAnsi="Arial" w:cs="Arial"/>
        <w:b/>
        <w:bCs/>
        <w:sz w:val="18"/>
        <w:szCs w:val="18"/>
      </w:rPr>
      <w:fldChar w:fldCharType="begin"/>
    </w:r>
    <w:r w:rsidRPr="0013463C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13463C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13463C">
      <w:rPr>
        <w:rFonts w:ascii="Arial" w:hAnsi="Arial" w:cs="Arial"/>
        <w:b/>
        <w:bCs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4C" w:rsidRDefault="00B2528F" w:rsidP="00352D66">
    <w:pPr>
      <w:pStyle w:val="Header"/>
      <w:jc w:val="right"/>
    </w:pPr>
    <w:r>
      <w:rPr>
        <w:rFonts w:ascii="Calibri" w:hAnsi="Calibri" w:cs="Arial"/>
        <w:noProof/>
        <w:lang w:eastAsia="en-GB"/>
      </w:rPr>
      <w:tab/>
    </w:r>
    <w:r w:rsidRPr="009C196E">
      <w:rPr>
        <w:rFonts w:ascii="Arial" w:hAnsi="Arial" w:cs="Arial"/>
        <w:i/>
        <w:color w:val="808080"/>
      </w:rPr>
      <w:t>&lt;TO BE PRINTED ON TRUST HEADED PAPER&gt;</w:t>
    </w:r>
  </w:p>
  <w:p w:rsidR="0018564C" w:rsidRDefault="00B2528F">
    <w:pPr>
      <w:pStyle w:val="Header"/>
    </w:pPr>
    <w:r>
      <w:rPr>
        <w:rFonts w:ascii="Calibri" w:hAnsi="Calibri" w:cs="Arial"/>
        <w:noProof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8F"/>
    <w:rsid w:val="009E1F74"/>
    <w:rsid w:val="00B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565C"/>
  <w15:chartTrackingRefBased/>
  <w15:docId w15:val="{8C28569E-0268-467C-A7E7-2468F025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5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52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25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2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252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Holden (Birmingham Clinical Trials Unit (BCTU))</dc:creator>
  <cp:keywords/>
  <dc:description/>
  <cp:lastModifiedBy>Lisa Holden (Birmingham Clinical Trials Unit (BCTU))</cp:lastModifiedBy>
  <cp:revision>1</cp:revision>
  <dcterms:created xsi:type="dcterms:W3CDTF">2024-05-09T11:40:00Z</dcterms:created>
  <dcterms:modified xsi:type="dcterms:W3CDTF">2024-05-09T11:43:00Z</dcterms:modified>
</cp:coreProperties>
</file>