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D227" w14:textId="77777777" w:rsidR="000B44CD" w:rsidRPr="0056190F" w:rsidRDefault="000B44CD" w:rsidP="000B44CD">
      <w:pPr>
        <w:tabs>
          <w:tab w:val="left" w:pos="1961"/>
        </w:tabs>
        <w:jc w:val="center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TRANSFER</w:t>
      </w:r>
    </w:p>
    <w:p w14:paraId="00F11F4D" w14:textId="77777777" w:rsidR="000B44CD" w:rsidRPr="000B44CD" w:rsidRDefault="000B44CD" w:rsidP="000B44CD">
      <w:pPr>
        <w:jc w:val="center"/>
        <w:rPr>
          <w:sz w:val="28"/>
          <w:szCs w:val="48"/>
        </w:rPr>
      </w:pPr>
      <w:proofErr w:type="spellStart"/>
      <w:r w:rsidRPr="000B44CD">
        <w:rPr>
          <w:rFonts w:ascii="Calibri" w:eastAsia="Times New Roman" w:hAnsi="Calibri" w:cs="Calibri"/>
          <w:color w:val="212121"/>
          <w:sz w:val="28"/>
          <w:szCs w:val="48"/>
          <w:lang w:eastAsia="en-GB"/>
        </w:rPr>
        <w:t>ThReatened</w:t>
      </w:r>
      <w:proofErr w:type="spellEnd"/>
      <w:r w:rsidRPr="000B44CD">
        <w:rPr>
          <w:rFonts w:ascii="Calibri" w:eastAsia="Times New Roman" w:hAnsi="Calibri" w:cs="Calibri"/>
          <w:color w:val="212121"/>
          <w:sz w:val="28"/>
          <w:szCs w:val="48"/>
          <w:lang w:eastAsia="en-GB"/>
        </w:rPr>
        <w:t xml:space="preserve"> preterm birth, Assessment of the Need for in utero </w:t>
      </w:r>
      <w:proofErr w:type="spellStart"/>
      <w:r w:rsidRPr="000B44CD">
        <w:rPr>
          <w:rFonts w:ascii="Calibri" w:eastAsia="Times New Roman" w:hAnsi="Calibri" w:cs="Calibri"/>
          <w:color w:val="212121"/>
          <w:sz w:val="28"/>
          <w:szCs w:val="48"/>
          <w:lang w:eastAsia="en-GB"/>
        </w:rPr>
        <w:t>tranSFER</w:t>
      </w:r>
      <w:proofErr w:type="spellEnd"/>
      <w:r w:rsidRPr="000B44CD">
        <w:rPr>
          <w:rFonts w:ascii="Calibri" w:eastAsia="Times New Roman" w:hAnsi="Calibri" w:cs="Calibri"/>
          <w:color w:val="212121"/>
          <w:sz w:val="28"/>
          <w:szCs w:val="48"/>
          <w:lang w:eastAsia="en-GB"/>
        </w:rPr>
        <w:t xml:space="preserve"> between 22+0-23+6 weeks’ </w:t>
      </w:r>
      <w:proofErr w:type="gramStart"/>
      <w:r w:rsidRPr="000B44CD">
        <w:rPr>
          <w:rFonts w:ascii="Calibri" w:eastAsia="Times New Roman" w:hAnsi="Calibri" w:cs="Calibri"/>
          <w:color w:val="212121"/>
          <w:sz w:val="28"/>
          <w:szCs w:val="48"/>
          <w:lang w:eastAsia="en-GB"/>
        </w:rPr>
        <w:t>gestation</w:t>
      </w:r>
      <w:proofErr w:type="gramEnd"/>
    </w:p>
    <w:p w14:paraId="3D4A8DA3" w14:textId="77777777" w:rsidR="000B44CD" w:rsidRDefault="000B44CD"/>
    <w:p w14:paraId="702876B0" w14:textId="77777777" w:rsidR="000B44CD" w:rsidRPr="00D26E97" w:rsidRDefault="000B44CD" w:rsidP="000B44CD">
      <w:pPr>
        <w:jc w:val="center"/>
        <w:rPr>
          <w:b/>
        </w:rPr>
      </w:pPr>
      <w:r w:rsidRPr="00D26E97">
        <w:rPr>
          <w:b/>
        </w:rPr>
        <w:t>Eligibility criteria</w:t>
      </w:r>
    </w:p>
    <w:p w14:paraId="5B5E2663" w14:textId="77777777" w:rsidR="00D26E97" w:rsidRPr="00D26E97" w:rsidRDefault="00D26E97" w:rsidP="000B44CD">
      <w:pPr>
        <w:rPr>
          <w:sz w:val="22"/>
        </w:rPr>
      </w:pPr>
    </w:p>
    <w:p w14:paraId="45F385E5" w14:textId="77777777" w:rsidR="000B44CD" w:rsidRPr="00D26E97" w:rsidRDefault="000B44CD" w:rsidP="000B44CD">
      <w:pPr>
        <w:rPr>
          <w:sz w:val="22"/>
        </w:rPr>
      </w:pPr>
      <w:r w:rsidRPr="00D26E97">
        <w:rPr>
          <w:sz w:val="22"/>
        </w:rPr>
        <w:t>Pregnant women ≥16 years old admitted to an obstetric unit with threatened preterm birth between 22+0-23+6 weeks’ gestation.</w:t>
      </w:r>
    </w:p>
    <w:p w14:paraId="2A648B8B" w14:textId="77777777" w:rsidR="000B44CD" w:rsidRPr="00D26E97" w:rsidRDefault="000B44CD" w:rsidP="000B44CD">
      <w:pPr>
        <w:rPr>
          <w:sz w:val="22"/>
        </w:rPr>
      </w:pPr>
    </w:p>
    <w:p w14:paraId="6E4A15CE" w14:textId="77777777" w:rsidR="000B44CD" w:rsidRPr="00D26E97" w:rsidRDefault="000B44CD" w:rsidP="000B44CD">
      <w:pPr>
        <w:rPr>
          <w:sz w:val="22"/>
        </w:rPr>
      </w:pPr>
      <w:r w:rsidRPr="00D26E97">
        <w:rPr>
          <w:b/>
          <w:sz w:val="22"/>
        </w:rPr>
        <w:t>Threatened preterm birth is defined as:</w:t>
      </w:r>
      <w:r w:rsidRPr="00D26E97">
        <w:rPr>
          <w:sz w:val="22"/>
        </w:rPr>
        <w:t xml:space="preserve"> Any woman presenting with regular uterine activity but no cervical change and/or ruptured membranes and/or vaginal bleeding who in the opinion of the assessing medical team is in threatened preterm birth.</w:t>
      </w:r>
    </w:p>
    <w:p w14:paraId="2B337686" w14:textId="77777777" w:rsidR="000B44CD" w:rsidRPr="00D26E97" w:rsidRDefault="000B44CD" w:rsidP="000B44CD">
      <w:pPr>
        <w:rPr>
          <w:sz w:val="22"/>
        </w:rPr>
      </w:pPr>
    </w:p>
    <w:p w14:paraId="7056C1BA" w14:textId="77777777" w:rsidR="000B44CD" w:rsidRPr="00D26E97" w:rsidRDefault="000B44CD" w:rsidP="000B44CD">
      <w:pPr>
        <w:rPr>
          <w:sz w:val="22"/>
        </w:rPr>
      </w:pPr>
      <w:r w:rsidRPr="00D26E97">
        <w:rPr>
          <w:b/>
          <w:sz w:val="22"/>
        </w:rPr>
        <w:t>Note:</w:t>
      </w:r>
      <w:r w:rsidRPr="00D26E97">
        <w:rPr>
          <w:sz w:val="22"/>
        </w:rPr>
        <w:t xml:space="preserve"> If the receiving hospital deems the patient ineligible, but the presenting </w:t>
      </w:r>
      <w:proofErr w:type="spellStart"/>
      <w:r w:rsidRPr="00D26E97">
        <w:rPr>
          <w:sz w:val="22"/>
        </w:rPr>
        <w:t>centre</w:t>
      </w:r>
      <w:proofErr w:type="spellEnd"/>
      <w:r w:rsidRPr="00D26E97">
        <w:rPr>
          <w:sz w:val="22"/>
        </w:rPr>
        <w:t xml:space="preserve"> assessed the woman as eligible for the TRANSFER study, the patient should still be </w:t>
      </w:r>
      <w:proofErr w:type="gramStart"/>
      <w:r w:rsidRPr="00D26E97">
        <w:rPr>
          <w:sz w:val="22"/>
        </w:rPr>
        <w:t>included</w:t>
      </w:r>
      <w:proofErr w:type="gramEnd"/>
      <w:r w:rsidRPr="00D26E97">
        <w:rPr>
          <w:sz w:val="22"/>
        </w:rPr>
        <w:t xml:space="preserve"> and the data collected.  This will help to ensure each patient has a full set of data.</w:t>
      </w:r>
    </w:p>
    <w:p w14:paraId="4B52EE9C" w14:textId="77777777" w:rsidR="00D26E97" w:rsidRDefault="00D26E97" w:rsidP="000B44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D6DBF" w:rsidRPr="0029151C" w14:paraId="30AE78ED" w14:textId="77777777" w:rsidTr="003060BA">
        <w:trPr>
          <w:cantSplit/>
          <w:tblHeader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798C232" w14:textId="77777777" w:rsidR="000D6DBF" w:rsidRDefault="003060BA" w:rsidP="003060BA">
            <w:pPr>
              <w:jc w:val="center"/>
              <w:rPr>
                <w:b/>
              </w:rPr>
            </w:pPr>
            <w:r>
              <w:rPr>
                <w:b/>
              </w:rPr>
              <w:t xml:space="preserve">TRANSFER </w:t>
            </w:r>
            <w:r w:rsidR="000D6DBF">
              <w:rPr>
                <w:b/>
              </w:rPr>
              <w:t xml:space="preserve">Local </w:t>
            </w:r>
            <w:r>
              <w:rPr>
                <w:b/>
              </w:rPr>
              <w:t>Participant List</w:t>
            </w:r>
          </w:p>
          <w:p w14:paraId="4A5EC4BE" w14:textId="77777777" w:rsidR="003060BA" w:rsidRPr="0029151C" w:rsidRDefault="003060BA" w:rsidP="003060BA">
            <w:pPr>
              <w:jc w:val="center"/>
              <w:rPr>
                <w:b/>
              </w:rPr>
            </w:pPr>
            <w:r>
              <w:rPr>
                <w:b/>
              </w:rPr>
              <w:t xml:space="preserve">Store securely at your </w:t>
            </w:r>
            <w:proofErr w:type="spellStart"/>
            <w:r>
              <w:rPr>
                <w:b/>
              </w:rPr>
              <w:t>centre</w:t>
            </w:r>
            <w:proofErr w:type="spellEnd"/>
            <w:r>
              <w:rPr>
                <w:b/>
              </w:rPr>
              <w:t>.  Do not share with the study office.</w:t>
            </w:r>
          </w:p>
        </w:tc>
      </w:tr>
      <w:tr w:rsidR="0029151C" w:rsidRPr="0029151C" w14:paraId="4856D97D" w14:textId="77777777" w:rsidTr="00D41045">
        <w:trPr>
          <w:cantSplit/>
          <w:tblHeader/>
        </w:trPr>
        <w:tc>
          <w:tcPr>
            <w:tcW w:w="3005" w:type="dxa"/>
            <w:vAlign w:val="center"/>
          </w:tcPr>
          <w:p w14:paraId="3061F603" w14:textId="77777777" w:rsidR="0029151C" w:rsidRPr="0029151C" w:rsidRDefault="0029151C" w:rsidP="00D41045">
            <w:pPr>
              <w:spacing w:line="480" w:lineRule="auto"/>
              <w:rPr>
                <w:b/>
              </w:rPr>
            </w:pPr>
            <w:r w:rsidRPr="0029151C">
              <w:rPr>
                <w:b/>
              </w:rPr>
              <w:t>Hospital Number</w:t>
            </w:r>
          </w:p>
        </w:tc>
        <w:tc>
          <w:tcPr>
            <w:tcW w:w="3005" w:type="dxa"/>
            <w:vAlign w:val="center"/>
          </w:tcPr>
          <w:p w14:paraId="3927A9BB" w14:textId="77777777" w:rsidR="0029151C" w:rsidRPr="0029151C" w:rsidRDefault="0029151C" w:rsidP="00D41045">
            <w:pPr>
              <w:spacing w:line="480" w:lineRule="auto"/>
              <w:rPr>
                <w:b/>
              </w:rPr>
            </w:pPr>
            <w:r w:rsidRPr="0029151C">
              <w:rPr>
                <w:b/>
              </w:rPr>
              <w:t>REDCap RECORD ID</w:t>
            </w:r>
          </w:p>
        </w:tc>
        <w:tc>
          <w:tcPr>
            <w:tcW w:w="3006" w:type="dxa"/>
            <w:vAlign w:val="center"/>
          </w:tcPr>
          <w:p w14:paraId="41A74034" w14:textId="77777777" w:rsidR="0029151C" w:rsidRPr="0029151C" w:rsidRDefault="0029151C" w:rsidP="00D41045">
            <w:pPr>
              <w:spacing w:line="480" w:lineRule="auto"/>
              <w:rPr>
                <w:b/>
              </w:rPr>
            </w:pPr>
          </w:p>
        </w:tc>
      </w:tr>
      <w:tr w:rsidR="0029151C" w14:paraId="3FEE172B" w14:textId="77777777" w:rsidTr="0029151C">
        <w:tc>
          <w:tcPr>
            <w:tcW w:w="3005" w:type="dxa"/>
          </w:tcPr>
          <w:p w14:paraId="46E27F01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7A2F2718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7DFBCCD6" w14:textId="77777777" w:rsidR="0029151C" w:rsidRDefault="0029151C" w:rsidP="0029151C">
            <w:pPr>
              <w:spacing w:line="480" w:lineRule="auto"/>
            </w:pPr>
          </w:p>
        </w:tc>
      </w:tr>
      <w:tr w:rsidR="0029151C" w14:paraId="31D0BF5F" w14:textId="77777777" w:rsidTr="0029151C">
        <w:tc>
          <w:tcPr>
            <w:tcW w:w="3005" w:type="dxa"/>
          </w:tcPr>
          <w:p w14:paraId="2BFB95FA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6DB56AFD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63D65D93" w14:textId="77777777" w:rsidR="0029151C" w:rsidRDefault="0029151C" w:rsidP="0029151C">
            <w:pPr>
              <w:spacing w:line="480" w:lineRule="auto"/>
            </w:pPr>
          </w:p>
        </w:tc>
      </w:tr>
      <w:tr w:rsidR="0029151C" w14:paraId="441B7B5F" w14:textId="77777777" w:rsidTr="0029151C">
        <w:tc>
          <w:tcPr>
            <w:tcW w:w="3005" w:type="dxa"/>
          </w:tcPr>
          <w:p w14:paraId="304A79BA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342CA2B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2F6B57FE" w14:textId="77777777" w:rsidR="0029151C" w:rsidRDefault="0029151C" w:rsidP="0029151C">
            <w:pPr>
              <w:spacing w:line="480" w:lineRule="auto"/>
            </w:pPr>
          </w:p>
        </w:tc>
      </w:tr>
      <w:tr w:rsidR="0029151C" w14:paraId="59D02847" w14:textId="77777777" w:rsidTr="0029151C">
        <w:tc>
          <w:tcPr>
            <w:tcW w:w="3005" w:type="dxa"/>
          </w:tcPr>
          <w:p w14:paraId="6D58CC04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0297B3DC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10DBC2E3" w14:textId="77777777" w:rsidR="0029151C" w:rsidRDefault="0029151C" w:rsidP="0029151C">
            <w:pPr>
              <w:spacing w:line="480" w:lineRule="auto"/>
            </w:pPr>
          </w:p>
        </w:tc>
      </w:tr>
      <w:tr w:rsidR="0029151C" w14:paraId="237CB341" w14:textId="77777777" w:rsidTr="0029151C">
        <w:tc>
          <w:tcPr>
            <w:tcW w:w="3005" w:type="dxa"/>
          </w:tcPr>
          <w:p w14:paraId="21A603E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78F0CC7F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48E20F95" w14:textId="77777777" w:rsidR="0029151C" w:rsidRDefault="0029151C" w:rsidP="0029151C">
            <w:pPr>
              <w:spacing w:line="480" w:lineRule="auto"/>
            </w:pPr>
          </w:p>
        </w:tc>
      </w:tr>
      <w:tr w:rsidR="0029151C" w14:paraId="6A24DE34" w14:textId="77777777" w:rsidTr="0029151C">
        <w:tc>
          <w:tcPr>
            <w:tcW w:w="3005" w:type="dxa"/>
          </w:tcPr>
          <w:p w14:paraId="01F57C37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41AAF4EA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568291EC" w14:textId="77777777" w:rsidR="0029151C" w:rsidRDefault="0029151C" w:rsidP="0029151C">
            <w:pPr>
              <w:spacing w:line="480" w:lineRule="auto"/>
            </w:pPr>
          </w:p>
        </w:tc>
      </w:tr>
      <w:tr w:rsidR="0029151C" w14:paraId="10E28D59" w14:textId="77777777" w:rsidTr="0029151C">
        <w:tc>
          <w:tcPr>
            <w:tcW w:w="3005" w:type="dxa"/>
          </w:tcPr>
          <w:p w14:paraId="236D581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34D86296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6C4AE93C" w14:textId="77777777" w:rsidR="0029151C" w:rsidRDefault="0029151C" w:rsidP="0029151C">
            <w:pPr>
              <w:spacing w:line="480" w:lineRule="auto"/>
            </w:pPr>
          </w:p>
        </w:tc>
      </w:tr>
      <w:tr w:rsidR="0029151C" w14:paraId="03F5E078" w14:textId="77777777" w:rsidTr="0029151C">
        <w:tc>
          <w:tcPr>
            <w:tcW w:w="3005" w:type="dxa"/>
          </w:tcPr>
          <w:p w14:paraId="5E554E3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09A5BD38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3658B3C8" w14:textId="77777777" w:rsidR="0029151C" w:rsidRDefault="0029151C" w:rsidP="0029151C">
            <w:pPr>
              <w:spacing w:line="480" w:lineRule="auto"/>
            </w:pPr>
          </w:p>
        </w:tc>
      </w:tr>
      <w:tr w:rsidR="0029151C" w14:paraId="065B35B4" w14:textId="77777777" w:rsidTr="0029151C">
        <w:tc>
          <w:tcPr>
            <w:tcW w:w="3005" w:type="dxa"/>
          </w:tcPr>
          <w:p w14:paraId="0AB102C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43C48C6C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664BD5F0" w14:textId="77777777" w:rsidR="0029151C" w:rsidRDefault="0029151C" w:rsidP="0029151C">
            <w:pPr>
              <w:spacing w:line="480" w:lineRule="auto"/>
            </w:pPr>
          </w:p>
        </w:tc>
      </w:tr>
      <w:tr w:rsidR="0029151C" w14:paraId="3317F03C" w14:textId="77777777" w:rsidTr="0029151C">
        <w:tc>
          <w:tcPr>
            <w:tcW w:w="3005" w:type="dxa"/>
          </w:tcPr>
          <w:p w14:paraId="7427E1E0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39114403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666B07D2" w14:textId="77777777" w:rsidR="0029151C" w:rsidRDefault="0029151C" w:rsidP="0029151C">
            <w:pPr>
              <w:spacing w:line="480" w:lineRule="auto"/>
            </w:pPr>
          </w:p>
        </w:tc>
      </w:tr>
      <w:tr w:rsidR="0029151C" w14:paraId="579EA4BB" w14:textId="77777777" w:rsidTr="0029151C">
        <w:tc>
          <w:tcPr>
            <w:tcW w:w="3005" w:type="dxa"/>
          </w:tcPr>
          <w:p w14:paraId="38680BAF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0A9502E8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119D38F4" w14:textId="77777777" w:rsidR="0029151C" w:rsidRDefault="0029151C" w:rsidP="0029151C">
            <w:pPr>
              <w:spacing w:line="480" w:lineRule="auto"/>
            </w:pPr>
          </w:p>
        </w:tc>
      </w:tr>
      <w:tr w:rsidR="0029151C" w14:paraId="56A294A0" w14:textId="77777777" w:rsidTr="0029151C">
        <w:tc>
          <w:tcPr>
            <w:tcW w:w="3005" w:type="dxa"/>
          </w:tcPr>
          <w:p w14:paraId="7C228DB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54A2D7DB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063FBF82" w14:textId="77777777" w:rsidR="0029151C" w:rsidRDefault="0029151C" w:rsidP="0029151C">
            <w:pPr>
              <w:spacing w:line="480" w:lineRule="auto"/>
            </w:pPr>
          </w:p>
        </w:tc>
      </w:tr>
      <w:tr w:rsidR="0029151C" w14:paraId="36AD7E0B" w14:textId="77777777" w:rsidTr="00D41045">
        <w:tc>
          <w:tcPr>
            <w:tcW w:w="3005" w:type="dxa"/>
            <w:vAlign w:val="center"/>
          </w:tcPr>
          <w:p w14:paraId="362C9305" w14:textId="77777777" w:rsidR="0029151C" w:rsidRDefault="0029151C" w:rsidP="00D41045">
            <w:pPr>
              <w:spacing w:line="480" w:lineRule="auto"/>
            </w:pPr>
          </w:p>
        </w:tc>
        <w:tc>
          <w:tcPr>
            <w:tcW w:w="3005" w:type="dxa"/>
            <w:vAlign w:val="center"/>
          </w:tcPr>
          <w:p w14:paraId="6710F8F0" w14:textId="77777777" w:rsidR="0029151C" w:rsidRDefault="0029151C" w:rsidP="00D41045">
            <w:pPr>
              <w:spacing w:line="480" w:lineRule="auto"/>
            </w:pPr>
          </w:p>
        </w:tc>
        <w:tc>
          <w:tcPr>
            <w:tcW w:w="3006" w:type="dxa"/>
            <w:vAlign w:val="center"/>
          </w:tcPr>
          <w:p w14:paraId="112AEC07" w14:textId="77777777" w:rsidR="0029151C" w:rsidRDefault="0029151C" w:rsidP="00D41045">
            <w:pPr>
              <w:spacing w:line="480" w:lineRule="auto"/>
            </w:pPr>
          </w:p>
        </w:tc>
      </w:tr>
      <w:tr w:rsidR="0029151C" w14:paraId="3EF348BE" w14:textId="77777777" w:rsidTr="0029151C">
        <w:tc>
          <w:tcPr>
            <w:tcW w:w="3005" w:type="dxa"/>
          </w:tcPr>
          <w:p w14:paraId="38C939FF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1AC2C8DA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3DA0052C" w14:textId="77777777" w:rsidR="0029151C" w:rsidRDefault="0029151C" w:rsidP="0029151C">
            <w:pPr>
              <w:spacing w:line="480" w:lineRule="auto"/>
            </w:pPr>
          </w:p>
        </w:tc>
      </w:tr>
      <w:tr w:rsidR="0029151C" w14:paraId="7C53381B" w14:textId="77777777" w:rsidTr="0029151C">
        <w:tc>
          <w:tcPr>
            <w:tcW w:w="3005" w:type="dxa"/>
          </w:tcPr>
          <w:p w14:paraId="163A801C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5D5178E7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199821BE" w14:textId="77777777" w:rsidR="0029151C" w:rsidRDefault="0029151C" w:rsidP="0029151C">
            <w:pPr>
              <w:spacing w:line="480" w:lineRule="auto"/>
            </w:pPr>
          </w:p>
        </w:tc>
      </w:tr>
      <w:tr w:rsidR="0029151C" w14:paraId="00B6270C" w14:textId="77777777" w:rsidTr="0029151C">
        <w:tc>
          <w:tcPr>
            <w:tcW w:w="3005" w:type="dxa"/>
          </w:tcPr>
          <w:p w14:paraId="1F9C6BF5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4EE64B21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73DD0282" w14:textId="77777777" w:rsidR="0029151C" w:rsidRDefault="0029151C" w:rsidP="0029151C">
            <w:pPr>
              <w:spacing w:line="480" w:lineRule="auto"/>
            </w:pPr>
          </w:p>
        </w:tc>
      </w:tr>
      <w:tr w:rsidR="0029151C" w14:paraId="45B7C512" w14:textId="77777777" w:rsidTr="0029151C">
        <w:tc>
          <w:tcPr>
            <w:tcW w:w="3005" w:type="dxa"/>
          </w:tcPr>
          <w:p w14:paraId="6704A78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389C2B1B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5A2E852C" w14:textId="77777777" w:rsidR="0029151C" w:rsidRDefault="0029151C" w:rsidP="0029151C">
            <w:pPr>
              <w:spacing w:line="480" w:lineRule="auto"/>
            </w:pPr>
          </w:p>
        </w:tc>
      </w:tr>
      <w:tr w:rsidR="0029151C" w14:paraId="4D767F07" w14:textId="77777777" w:rsidTr="0029151C">
        <w:tc>
          <w:tcPr>
            <w:tcW w:w="3005" w:type="dxa"/>
          </w:tcPr>
          <w:p w14:paraId="3610267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249FB444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1DD347CE" w14:textId="77777777" w:rsidR="0029151C" w:rsidRDefault="0029151C" w:rsidP="0029151C">
            <w:pPr>
              <w:spacing w:line="480" w:lineRule="auto"/>
            </w:pPr>
          </w:p>
        </w:tc>
      </w:tr>
      <w:tr w:rsidR="0029151C" w14:paraId="763C410E" w14:textId="77777777" w:rsidTr="0029151C">
        <w:tc>
          <w:tcPr>
            <w:tcW w:w="3005" w:type="dxa"/>
          </w:tcPr>
          <w:p w14:paraId="55F41D8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111E037D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47788968" w14:textId="77777777" w:rsidR="0029151C" w:rsidRDefault="0029151C" w:rsidP="0029151C">
            <w:pPr>
              <w:spacing w:line="480" w:lineRule="auto"/>
            </w:pPr>
          </w:p>
        </w:tc>
      </w:tr>
      <w:tr w:rsidR="0029151C" w14:paraId="7852F04C" w14:textId="77777777" w:rsidTr="0029151C">
        <w:tc>
          <w:tcPr>
            <w:tcW w:w="3005" w:type="dxa"/>
          </w:tcPr>
          <w:p w14:paraId="0098B3F8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7D3CEA8F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24FF7C5E" w14:textId="77777777" w:rsidR="0029151C" w:rsidRDefault="0029151C" w:rsidP="0029151C">
            <w:pPr>
              <w:spacing w:line="480" w:lineRule="auto"/>
            </w:pPr>
          </w:p>
        </w:tc>
      </w:tr>
      <w:tr w:rsidR="0029151C" w14:paraId="48206977" w14:textId="77777777" w:rsidTr="0029151C">
        <w:tc>
          <w:tcPr>
            <w:tcW w:w="3005" w:type="dxa"/>
          </w:tcPr>
          <w:p w14:paraId="20D97EC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52E0A8B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0FB5AFA8" w14:textId="77777777" w:rsidR="0029151C" w:rsidRDefault="0029151C" w:rsidP="0029151C">
            <w:pPr>
              <w:spacing w:line="480" w:lineRule="auto"/>
            </w:pPr>
          </w:p>
        </w:tc>
      </w:tr>
      <w:tr w:rsidR="0029151C" w14:paraId="7A5B2E88" w14:textId="77777777" w:rsidTr="0029151C">
        <w:tc>
          <w:tcPr>
            <w:tcW w:w="3005" w:type="dxa"/>
          </w:tcPr>
          <w:p w14:paraId="1E7AE53B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6BB8CA98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2B4111F8" w14:textId="77777777" w:rsidR="0029151C" w:rsidRDefault="0029151C" w:rsidP="0029151C">
            <w:pPr>
              <w:spacing w:line="480" w:lineRule="auto"/>
            </w:pPr>
          </w:p>
        </w:tc>
      </w:tr>
      <w:tr w:rsidR="0029151C" w14:paraId="3B4952CB" w14:textId="77777777" w:rsidTr="0029151C">
        <w:tc>
          <w:tcPr>
            <w:tcW w:w="3005" w:type="dxa"/>
          </w:tcPr>
          <w:p w14:paraId="171516A3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1F122F2D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17A8A186" w14:textId="77777777" w:rsidR="0029151C" w:rsidRDefault="0029151C" w:rsidP="0029151C">
            <w:pPr>
              <w:spacing w:line="480" w:lineRule="auto"/>
            </w:pPr>
          </w:p>
        </w:tc>
      </w:tr>
      <w:tr w:rsidR="0029151C" w14:paraId="3151F983" w14:textId="77777777" w:rsidTr="0029151C">
        <w:tc>
          <w:tcPr>
            <w:tcW w:w="3005" w:type="dxa"/>
          </w:tcPr>
          <w:p w14:paraId="06FA09AB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4151A96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74DBDA48" w14:textId="77777777" w:rsidR="0029151C" w:rsidRDefault="0029151C" w:rsidP="0029151C">
            <w:pPr>
              <w:spacing w:line="480" w:lineRule="auto"/>
            </w:pPr>
          </w:p>
        </w:tc>
      </w:tr>
      <w:tr w:rsidR="0029151C" w14:paraId="41B8B1FD" w14:textId="77777777" w:rsidTr="0029151C">
        <w:tc>
          <w:tcPr>
            <w:tcW w:w="3005" w:type="dxa"/>
          </w:tcPr>
          <w:p w14:paraId="30DDEC16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4CB6C52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1AB58B96" w14:textId="77777777" w:rsidR="0029151C" w:rsidRDefault="0029151C" w:rsidP="0029151C">
            <w:pPr>
              <w:spacing w:line="480" w:lineRule="auto"/>
            </w:pPr>
          </w:p>
        </w:tc>
      </w:tr>
      <w:tr w:rsidR="0029151C" w14:paraId="2CC9AAE4" w14:textId="77777777" w:rsidTr="0029151C">
        <w:tc>
          <w:tcPr>
            <w:tcW w:w="3005" w:type="dxa"/>
          </w:tcPr>
          <w:p w14:paraId="65910F1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08FD2A45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734B5A07" w14:textId="77777777" w:rsidR="0029151C" w:rsidRDefault="0029151C" w:rsidP="0029151C">
            <w:pPr>
              <w:spacing w:line="480" w:lineRule="auto"/>
            </w:pPr>
          </w:p>
        </w:tc>
      </w:tr>
      <w:tr w:rsidR="0029151C" w14:paraId="26419141" w14:textId="77777777" w:rsidTr="0029151C">
        <w:tc>
          <w:tcPr>
            <w:tcW w:w="3005" w:type="dxa"/>
          </w:tcPr>
          <w:p w14:paraId="4FADB97B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56B1768E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711DFB60" w14:textId="77777777" w:rsidR="0029151C" w:rsidRDefault="0029151C" w:rsidP="0029151C">
            <w:pPr>
              <w:spacing w:line="480" w:lineRule="auto"/>
            </w:pPr>
          </w:p>
        </w:tc>
      </w:tr>
      <w:tr w:rsidR="0029151C" w14:paraId="21395C0B" w14:textId="77777777" w:rsidTr="0029151C">
        <w:tc>
          <w:tcPr>
            <w:tcW w:w="3005" w:type="dxa"/>
          </w:tcPr>
          <w:p w14:paraId="3C6E3C5C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6C0E75C7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01C943C4" w14:textId="77777777" w:rsidR="0029151C" w:rsidRDefault="0029151C" w:rsidP="0029151C">
            <w:pPr>
              <w:spacing w:line="480" w:lineRule="auto"/>
            </w:pPr>
          </w:p>
        </w:tc>
      </w:tr>
      <w:tr w:rsidR="0029151C" w14:paraId="3E907707" w14:textId="77777777" w:rsidTr="0029151C">
        <w:tc>
          <w:tcPr>
            <w:tcW w:w="3005" w:type="dxa"/>
          </w:tcPr>
          <w:p w14:paraId="308CE16C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27B0CB65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4477AF64" w14:textId="77777777" w:rsidR="0029151C" w:rsidRDefault="0029151C" w:rsidP="0029151C">
            <w:pPr>
              <w:spacing w:line="480" w:lineRule="auto"/>
            </w:pPr>
          </w:p>
        </w:tc>
      </w:tr>
      <w:tr w:rsidR="0029151C" w14:paraId="5BA61B11" w14:textId="77777777" w:rsidTr="0029151C">
        <w:tc>
          <w:tcPr>
            <w:tcW w:w="3005" w:type="dxa"/>
          </w:tcPr>
          <w:p w14:paraId="4733305E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11D36469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75BFD6F3" w14:textId="77777777" w:rsidR="0029151C" w:rsidRDefault="0029151C" w:rsidP="0029151C">
            <w:pPr>
              <w:spacing w:line="480" w:lineRule="auto"/>
            </w:pPr>
          </w:p>
        </w:tc>
      </w:tr>
      <w:tr w:rsidR="0029151C" w14:paraId="7FAE4123" w14:textId="77777777" w:rsidTr="0029151C">
        <w:tc>
          <w:tcPr>
            <w:tcW w:w="3005" w:type="dxa"/>
          </w:tcPr>
          <w:p w14:paraId="0E693F82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76B61A04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431109B5" w14:textId="77777777" w:rsidR="0029151C" w:rsidRDefault="0029151C" w:rsidP="0029151C">
            <w:pPr>
              <w:spacing w:line="480" w:lineRule="auto"/>
            </w:pPr>
          </w:p>
        </w:tc>
      </w:tr>
      <w:tr w:rsidR="0029151C" w14:paraId="39212B57" w14:textId="77777777" w:rsidTr="0029151C">
        <w:tc>
          <w:tcPr>
            <w:tcW w:w="3005" w:type="dxa"/>
          </w:tcPr>
          <w:p w14:paraId="5B05DA7E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5" w:type="dxa"/>
          </w:tcPr>
          <w:p w14:paraId="0A9BFA81" w14:textId="77777777" w:rsidR="0029151C" w:rsidRDefault="0029151C" w:rsidP="0029151C">
            <w:pPr>
              <w:spacing w:line="480" w:lineRule="auto"/>
            </w:pPr>
          </w:p>
        </w:tc>
        <w:tc>
          <w:tcPr>
            <w:tcW w:w="3006" w:type="dxa"/>
          </w:tcPr>
          <w:p w14:paraId="1CE5DB77" w14:textId="77777777" w:rsidR="0029151C" w:rsidRDefault="0029151C" w:rsidP="0029151C">
            <w:pPr>
              <w:spacing w:line="480" w:lineRule="auto"/>
            </w:pPr>
          </w:p>
        </w:tc>
      </w:tr>
    </w:tbl>
    <w:p w14:paraId="48886A8B" w14:textId="77777777" w:rsidR="00D26E97" w:rsidRDefault="00D26E97" w:rsidP="000B44CD"/>
    <w:sectPr w:rsidR="00D26E9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EDF4" w14:textId="77777777" w:rsidR="00980F23" w:rsidRDefault="00980F23" w:rsidP="000B44CD">
      <w:r>
        <w:separator/>
      </w:r>
    </w:p>
  </w:endnote>
  <w:endnote w:type="continuationSeparator" w:id="0">
    <w:p w14:paraId="756301E2" w14:textId="77777777" w:rsidR="00980F23" w:rsidRDefault="00980F23" w:rsidP="000B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EF9E" w14:textId="77777777" w:rsidR="000D6DBF" w:rsidRDefault="000D6DBF">
    <w:pPr>
      <w:pStyle w:val="Footer"/>
      <w:jc w:val="center"/>
    </w:pPr>
  </w:p>
  <w:p w14:paraId="323D6866" w14:textId="77777777" w:rsidR="000D6DBF" w:rsidRDefault="000D6DBF">
    <w:pPr>
      <w:pStyle w:val="Footer"/>
      <w:jc w:val="center"/>
    </w:pPr>
    <w:r>
      <w:t>TRANSFER link sheet</w:t>
    </w:r>
  </w:p>
  <w:p w14:paraId="78DAEF63" w14:textId="77777777" w:rsidR="000D6DBF" w:rsidRDefault="00980F23" w:rsidP="000D6DBF">
    <w:pPr>
      <w:pStyle w:val="Footer"/>
      <w:jc w:val="center"/>
    </w:pPr>
    <w:sdt>
      <w:sdtPr>
        <w:id w:val="-155360944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D6DBF">
              <w:t xml:space="preserve">Page </w:t>
            </w:r>
            <w:r w:rsidR="000D6DBF">
              <w:rPr>
                <w:b/>
                <w:bCs/>
              </w:rPr>
              <w:fldChar w:fldCharType="begin"/>
            </w:r>
            <w:r w:rsidR="000D6DBF">
              <w:rPr>
                <w:b/>
                <w:bCs/>
              </w:rPr>
              <w:instrText xml:space="preserve"> PAGE </w:instrText>
            </w:r>
            <w:r w:rsidR="000D6DBF">
              <w:rPr>
                <w:b/>
                <w:bCs/>
              </w:rPr>
              <w:fldChar w:fldCharType="separate"/>
            </w:r>
            <w:r w:rsidR="00D41045">
              <w:rPr>
                <w:b/>
                <w:bCs/>
                <w:noProof/>
              </w:rPr>
              <w:t>1</w:t>
            </w:r>
            <w:r w:rsidR="000D6DBF">
              <w:rPr>
                <w:b/>
                <w:bCs/>
              </w:rPr>
              <w:fldChar w:fldCharType="end"/>
            </w:r>
            <w:r w:rsidR="000D6DBF">
              <w:t xml:space="preserve"> of </w:t>
            </w:r>
            <w:r w:rsidR="000D6DBF">
              <w:rPr>
                <w:b/>
                <w:bCs/>
              </w:rPr>
              <w:fldChar w:fldCharType="begin"/>
            </w:r>
            <w:r w:rsidR="000D6DBF">
              <w:rPr>
                <w:b/>
                <w:bCs/>
              </w:rPr>
              <w:instrText xml:space="preserve"> NUMPAGES  </w:instrText>
            </w:r>
            <w:r w:rsidR="000D6DBF">
              <w:rPr>
                <w:b/>
                <w:bCs/>
              </w:rPr>
              <w:fldChar w:fldCharType="separate"/>
            </w:r>
            <w:r w:rsidR="00D41045">
              <w:rPr>
                <w:b/>
                <w:bCs/>
                <w:noProof/>
              </w:rPr>
              <w:t>2</w:t>
            </w:r>
            <w:r w:rsidR="000D6DBF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4523" w14:textId="77777777" w:rsidR="00980F23" w:rsidRDefault="00980F23" w:rsidP="000B44CD">
      <w:r>
        <w:separator/>
      </w:r>
    </w:p>
  </w:footnote>
  <w:footnote w:type="continuationSeparator" w:id="0">
    <w:p w14:paraId="0918B3B7" w14:textId="77777777" w:rsidR="00980F23" w:rsidRDefault="00980F23" w:rsidP="000B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EAAF" w14:textId="77777777" w:rsidR="000D6DBF" w:rsidRDefault="000D6D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69E45FB" wp14:editId="7DBE2690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5269865" cy="445770"/>
          <wp:effectExtent l="0" t="0" r="6985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865" cy="44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F1"/>
    <w:rsid w:val="000B44CD"/>
    <w:rsid w:val="000D6DBF"/>
    <w:rsid w:val="0015234B"/>
    <w:rsid w:val="0029151C"/>
    <w:rsid w:val="003060BA"/>
    <w:rsid w:val="00544E13"/>
    <w:rsid w:val="00692904"/>
    <w:rsid w:val="00980F23"/>
    <w:rsid w:val="009C5497"/>
    <w:rsid w:val="00CB6FF1"/>
    <w:rsid w:val="00D26E97"/>
    <w:rsid w:val="00D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D26F0"/>
  <w15:chartTrackingRefBased/>
  <w15:docId w15:val="{0B4B425A-652D-4418-8B37-B55879A0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4CD"/>
  </w:style>
  <w:style w:type="paragraph" w:styleId="Footer">
    <w:name w:val="footer"/>
    <w:basedOn w:val="Normal"/>
    <w:link w:val="FooterChar"/>
    <w:uiPriority w:val="99"/>
    <w:unhideWhenUsed/>
    <w:rsid w:val="000B4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CD"/>
  </w:style>
  <w:style w:type="table" w:styleId="TableGrid">
    <w:name w:val="Table Grid"/>
    <w:basedOn w:val="TableNormal"/>
    <w:uiPriority w:val="39"/>
    <w:rsid w:val="00291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Perry (Birmingham Clinical Trials Unit)</dc:creator>
  <cp:keywords/>
  <dc:description/>
  <cp:lastModifiedBy>Terry Hughes (Birmingham Clinical Trials Unit)</cp:lastModifiedBy>
  <cp:revision>9</cp:revision>
  <dcterms:created xsi:type="dcterms:W3CDTF">2021-05-16T17:44:00Z</dcterms:created>
  <dcterms:modified xsi:type="dcterms:W3CDTF">2021-05-17T09:34:00Z</dcterms:modified>
</cp:coreProperties>
</file>