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AEAF9" w14:textId="20D2CF2D" w:rsidR="008E28E3" w:rsidRDefault="008E28E3" w:rsidP="001A034F">
      <w:pPr>
        <w:jc w:val="center"/>
        <w:rPr>
          <w:rFonts w:ascii="Calibri" w:hAnsi="Calibri" w:cs="Calibri"/>
          <w:b/>
          <w:bCs/>
          <w:sz w:val="48"/>
          <w:szCs w:val="48"/>
        </w:rPr>
      </w:pPr>
      <w:r>
        <w:rPr>
          <w:noProof/>
        </w:rPr>
        <w:drawing>
          <wp:inline distT="0" distB="0" distL="0" distR="0" wp14:anchorId="3EB7BE73" wp14:editId="4682BE7E">
            <wp:extent cx="2184400" cy="2438400"/>
            <wp:effectExtent l="0" t="0" r="6350" b="0"/>
            <wp:docPr id="30914049" name="Picture 1" descr="Image result for university of Bimringham duba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Bimringham dubai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4400" cy="2438400"/>
                    </a:xfrm>
                    <a:prstGeom prst="rect">
                      <a:avLst/>
                    </a:prstGeom>
                    <a:noFill/>
                    <a:ln>
                      <a:noFill/>
                    </a:ln>
                  </pic:spPr>
                </pic:pic>
              </a:graphicData>
            </a:graphic>
          </wp:inline>
        </w:drawing>
      </w:r>
    </w:p>
    <w:p w14:paraId="31B37E52" w14:textId="34EDA39F" w:rsidR="00DF15DE" w:rsidRDefault="001A034F" w:rsidP="001A034F">
      <w:pPr>
        <w:jc w:val="center"/>
        <w:rPr>
          <w:rFonts w:ascii="Calibri" w:hAnsi="Calibri" w:cs="Calibri"/>
          <w:b/>
          <w:bCs/>
          <w:sz w:val="48"/>
          <w:szCs w:val="48"/>
        </w:rPr>
      </w:pPr>
      <w:r w:rsidRPr="001A034F">
        <w:rPr>
          <w:rFonts w:ascii="Calibri" w:hAnsi="Calibri" w:cs="Calibri"/>
          <w:b/>
          <w:bCs/>
          <w:sz w:val="48"/>
          <w:szCs w:val="48"/>
        </w:rPr>
        <w:t>2025 BBS EDUCATION CONFERENCE</w:t>
      </w:r>
      <w:r w:rsidR="00E15743">
        <w:rPr>
          <w:rFonts w:ascii="Calibri" w:hAnsi="Calibri" w:cs="Calibri"/>
          <w:b/>
          <w:bCs/>
          <w:sz w:val="48"/>
          <w:szCs w:val="48"/>
        </w:rPr>
        <w:t xml:space="preserve"> </w:t>
      </w:r>
      <w:r w:rsidR="00DF15DE">
        <w:rPr>
          <w:rFonts w:ascii="Calibri" w:hAnsi="Calibri" w:cs="Calibri"/>
          <w:b/>
          <w:bCs/>
          <w:sz w:val="48"/>
          <w:szCs w:val="48"/>
        </w:rPr>
        <w:t>–</w:t>
      </w:r>
      <w:r w:rsidR="00E15743">
        <w:rPr>
          <w:rFonts w:ascii="Calibri" w:hAnsi="Calibri" w:cs="Calibri"/>
          <w:b/>
          <w:bCs/>
          <w:sz w:val="48"/>
          <w:szCs w:val="48"/>
        </w:rPr>
        <w:t xml:space="preserve"> </w:t>
      </w:r>
    </w:p>
    <w:p w14:paraId="37ED3EA5" w14:textId="51D68780" w:rsidR="001A034F" w:rsidRPr="001A034F" w:rsidRDefault="00DF15DE" w:rsidP="001A034F">
      <w:pPr>
        <w:jc w:val="center"/>
        <w:rPr>
          <w:rFonts w:ascii="Calibri" w:hAnsi="Calibri" w:cs="Calibri"/>
          <w:b/>
          <w:bCs/>
          <w:sz w:val="48"/>
          <w:szCs w:val="48"/>
        </w:rPr>
      </w:pPr>
      <w:r>
        <w:rPr>
          <w:rFonts w:ascii="Calibri" w:hAnsi="Calibri" w:cs="Calibri"/>
          <w:b/>
          <w:bCs/>
          <w:sz w:val="48"/>
          <w:szCs w:val="48"/>
        </w:rPr>
        <w:t xml:space="preserve">University of Birmingham </w:t>
      </w:r>
      <w:r w:rsidR="00E15743">
        <w:rPr>
          <w:rFonts w:ascii="Calibri" w:hAnsi="Calibri" w:cs="Calibri"/>
          <w:b/>
          <w:bCs/>
          <w:sz w:val="48"/>
          <w:szCs w:val="48"/>
        </w:rPr>
        <w:t>D</w:t>
      </w:r>
      <w:r>
        <w:rPr>
          <w:rFonts w:ascii="Calibri" w:hAnsi="Calibri" w:cs="Calibri"/>
          <w:b/>
          <w:bCs/>
          <w:sz w:val="48"/>
          <w:szCs w:val="48"/>
        </w:rPr>
        <w:t>ubai</w:t>
      </w:r>
    </w:p>
    <w:p w14:paraId="52F2A902" w14:textId="77777777" w:rsidR="00B91E1F" w:rsidRDefault="00B91E1F" w:rsidP="00B91E1F">
      <w:pPr>
        <w:jc w:val="center"/>
        <w:rPr>
          <w:rFonts w:ascii="Calibri" w:hAnsi="Calibri" w:cs="Calibri"/>
          <w:b/>
          <w:bCs/>
          <w:sz w:val="24"/>
          <w:szCs w:val="24"/>
        </w:rPr>
      </w:pPr>
      <w:r w:rsidRPr="00746AE1">
        <w:rPr>
          <w:rFonts w:ascii="Calibri" w:hAnsi="Calibri" w:cs="Calibri"/>
          <w:b/>
          <w:bCs/>
          <w:sz w:val="24"/>
          <w:szCs w:val="24"/>
        </w:rPr>
        <w:t xml:space="preserve">Conference Co-chairs: </w:t>
      </w:r>
    </w:p>
    <w:p w14:paraId="424AA185" w14:textId="77777777" w:rsidR="00B91E1F" w:rsidRDefault="00B91E1F" w:rsidP="00B91E1F">
      <w:pPr>
        <w:jc w:val="center"/>
        <w:rPr>
          <w:rFonts w:ascii="Calibri" w:hAnsi="Calibri" w:cs="Calibri"/>
          <w:b/>
          <w:bCs/>
          <w:sz w:val="24"/>
          <w:szCs w:val="24"/>
        </w:rPr>
      </w:pPr>
      <w:r w:rsidRPr="00746AE1">
        <w:rPr>
          <w:rFonts w:ascii="Calibri" w:hAnsi="Calibri" w:cs="Calibri"/>
          <w:b/>
          <w:bCs/>
          <w:sz w:val="24"/>
          <w:szCs w:val="24"/>
        </w:rPr>
        <w:t xml:space="preserve">Dr. Imen Tebourbi </w:t>
      </w:r>
    </w:p>
    <w:p w14:paraId="44234575" w14:textId="77777777" w:rsidR="00B91E1F" w:rsidRDefault="00B91E1F" w:rsidP="00B91E1F">
      <w:pPr>
        <w:jc w:val="center"/>
        <w:rPr>
          <w:rFonts w:ascii="Calibri" w:hAnsi="Calibri" w:cs="Calibri"/>
          <w:b/>
          <w:bCs/>
          <w:sz w:val="24"/>
          <w:szCs w:val="24"/>
        </w:rPr>
      </w:pPr>
      <w:r w:rsidRPr="00746AE1">
        <w:rPr>
          <w:rFonts w:ascii="Calibri" w:hAnsi="Calibri" w:cs="Calibri"/>
          <w:b/>
          <w:bCs/>
          <w:sz w:val="24"/>
          <w:szCs w:val="24"/>
        </w:rPr>
        <w:t xml:space="preserve">&amp; </w:t>
      </w:r>
    </w:p>
    <w:p w14:paraId="182C60B0" w14:textId="77777777" w:rsidR="00B91E1F" w:rsidRPr="0042510A" w:rsidRDefault="00B91E1F" w:rsidP="00B91E1F">
      <w:pPr>
        <w:jc w:val="center"/>
        <w:rPr>
          <w:rFonts w:ascii="Calibri" w:hAnsi="Calibri" w:cs="Calibri"/>
          <w:b/>
          <w:bCs/>
          <w:sz w:val="24"/>
          <w:szCs w:val="24"/>
        </w:rPr>
      </w:pPr>
      <w:r w:rsidRPr="00746AE1">
        <w:rPr>
          <w:rFonts w:ascii="Calibri" w:hAnsi="Calibri" w:cs="Calibri"/>
          <w:b/>
          <w:bCs/>
          <w:sz w:val="24"/>
          <w:szCs w:val="24"/>
        </w:rPr>
        <w:t>Dr. Jessica Bellingham</w:t>
      </w:r>
    </w:p>
    <w:p w14:paraId="4C33CA4D" w14:textId="77777777" w:rsidR="00B47E28" w:rsidRDefault="00B47E28" w:rsidP="0042510A">
      <w:pPr>
        <w:jc w:val="center"/>
        <w:rPr>
          <w:rFonts w:ascii="Calibri" w:hAnsi="Calibri" w:cs="Calibri"/>
          <w:b/>
          <w:bCs/>
          <w:sz w:val="24"/>
          <w:szCs w:val="24"/>
        </w:rPr>
      </w:pPr>
    </w:p>
    <w:p w14:paraId="6EDB1A71" w14:textId="54791A43" w:rsidR="00B91E1F" w:rsidRDefault="0037680A" w:rsidP="0042510A">
      <w:pPr>
        <w:jc w:val="center"/>
        <w:rPr>
          <w:rFonts w:ascii="Calibri" w:hAnsi="Calibri" w:cs="Calibri"/>
          <w:b/>
          <w:bCs/>
          <w:sz w:val="24"/>
          <w:szCs w:val="24"/>
        </w:rPr>
      </w:pPr>
      <w:r>
        <w:rPr>
          <w:rFonts w:ascii="Calibri" w:hAnsi="Calibri" w:cs="Calibri"/>
          <w:b/>
          <w:bCs/>
          <w:sz w:val="24"/>
          <w:szCs w:val="24"/>
        </w:rPr>
        <w:t xml:space="preserve">Conference </w:t>
      </w:r>
      <w:r w:rsidR="00B91E1F">
        <w:rPr>
          <w:rFonts w:ascii="Calibri" w:hAnsi="Calibri" w:cs="Calibri"/>
          <w:b/>
          <w:bCs/>
          <w:sz w:val="24"/>
          <w:szCs w:val="24"/>
        </w:rPr>
        <w:t>Date: September 11</w:t>
      </w:r>
      <w:r w:rsidR="00B91E1F" w:rsidRPr="00B91E1F">
        <w:rPr>
          <w:rFonts w:ascii="Calibri" w:hAnsi="Calibri" w:cs="Calibri"/>
          <w:b/>
          <w:bCs/>
          <w:sz w:val="24"/>
          <w:szCs w:val="24"/>
          <w:vertAlign w:val="superscript"/>
        </w:rPr>
        <w:t>th</w:t>
      </w:r>
      <w:r w:rsidR="00B91E1F">
        <w:rPr>
          <w:rFonts w:ascii="Calibri" w:hAnsi="Calibri" w:cs="Calibri"/>
          <w:b/>
          <w:bCs/>
          <w:sz w:val="24"/>
          <w:szCs w:val="24"/>
        </w:rPr>
        <w:t>, 2025</w:t>
      </w:r>
    </w:p>
    <w:p w14:paraId="69663F82" w14:textId="44E48DDE" w:rsidR="00B91E1F" w:rsidRDefault="00B91E1F" w:rsidP="0042510A">
      <w:pPr>
        <w:jc w:val="center"/>
        <w:rPr>
          <w:rFonts w:ascii="Calibri" w:hAnsi="Calibri" w:cs="Calibri"/>
          <w:b/>
          <w:bCs/>
          <w:sz w:val="24"/>
          <w:szCs w:val="24"/>
        </w:rPr>
      </w:pPr>
      <w:r>
        <w:rPr>
          <w:rFonts w:ascii="Calibri" w:hAnsi="Calibri" w:cs="Calibri"/>
          <w:b/>
          <w:bCs/>
          <w:sz w:val="24"/>
          <w:szCs w:val="24"/>
        </w:rPr>
        <w:t>Location: University of Birmingham, Dubai campus (Academic City)</w:t>
      </w:r>
    </w:p>
    <w:p w14:paraId="300D0911" w14:textId="0F15A186" w:rsidR="002C3917" w:rsidRDefault="002C3917" w:rsidP="0042510A">
      <w:pPr>
        <w:jc w:val="center"/>
        <w:rPr>
          <w:rFonts w:ascii="Calibri" w:hAnsi="Calibri" w:cs="Calibri"/>
          <w:b/>
          <w:bCs/>
          <w:sz w:val="24"/>
          <w:szCs w:val="24"/>
        </w:rPr>
      </w:pPr>
      <w:r>
        <w:rPr>
          <w:rFonts w:ascii="Calibri" w:hAnsi="Calibri" w:cs="Calibri"/>
          <w:b/>
          <w:bCs/>
          <w:sz w:val="24"/>
          <w:szCs w:val="24"/>
        </w:rPr>
        <w:t>Submission deadline: June 16</w:t>
      </w:r>
      <w:r w:rsidRPr="002C3917">
        <w:rPr>
          <w:rFonts w:ascii="Calibri" w:hAnsi="Calibri" w:cs="Calibri"/>
          <w:b/>
          <w:bCs/>
          <w:sz w:val="24"/>
          <w:szCs w:val="24"/>
          <w:vertAlign w:val="superscript"/>
        </w:rPr>
        <w:t>th</w:t>
      </w:r>
      <w:r>
        <w:rPr>
          <w:rFonts w:ascii="Calibri" w:hAnsi="Calibri" w:cs="Calibri"/>
          <w:b/>
          <w:bCs/>
          <w:sz w:val="24"/>
          <w:szCs w:val="24"/>
        </w:rPr>
        <w:t>, 2025</w:t>
      </w:r>
    </w:p>
    <w:p w14:paraId="579CB8B5" w14:textId="77777777" w:rsidR="00B47E28" w:rsidRDefault="00B47E28" w:rsidP="0042510A">
      <w:pPr>
        <w:jc w:val="both"/>
        <w:rPr>
          <w:rFonts w:ascii="Calibri" w:hAnsi="Calibri" w:cs="Calibri"/>
          <w:b/>
          <w:bCs/>
        </w:rPr>
      </w:pPr>
    </w:p>
    <w:p w14:paraId="33EE2A33" w14:textId="79E4BFBD" w:rsidR="0042510A" w:rsidRPr="002733B8" w:rsidRDefault="0042510A" w:rsidP="0042510A">
      <w:pPr>
        <w:jc w:val="both"/>
        <w:rPr>
          <w:rFonts w:ascii="Calibri" w:hAnsi="Calibri" w:cs="Calibri"/>
          <w:b/>
          <w:bCs/>
        </w:rPr>
      </w:pPr>
      <w:r w:rsidRPr="002733B8">
        <w:rPr>
          <w:rFonts w:ascii="Calibri" w:hAnsi="Calibri" w:cs="Calibri"/>
          <w:b/>
          <w:bCs/>
        </w:rPr>
        <w:t>Objective of the event:</w:t>
      </w:r>
    </w:p>
    <w:p w14:paraId="626262CF" w14:textId="5D1A62A4" w:rsidR="0042510A" w:rsidRPr="0042510A" w:rsidRDefault="0042510A" w:rsidP="0042510A">
      <w:pPr>
        <w:jc w:val="both"/>
        <w:rPr>
          <w:rFonts w:ascii="Calibri" w:hAnsi="Calibri" w:cs="Calibri"/>
        </w:rPr>
      </w:pPr>
      <w:r w:rsidRPr="0042510A">
        <w:rPr>
          <w:rFonts w:ascii="Calibri" w:hAnsi="Calibri" w:cs="Calibri"/>
        </w:rPr>
        <w:t>BBS conference on pedagogical education is an initiative that aligns with</w:t>
      </w:r>
      <w:r>
        <w:rPr>
          <w:rFonts w:ascii="Calibri" w:hAnsi="Calibri" w:cs="Calibri"/>
        </w:rPr>
        <w:t xml:space="preserve"> </w:t>
      </w:r>
      <w:r w:rsidRPr="0042510A">
        <w:rPr>
          <w:rFonts w:ascii="Calibri" w:hAnsi="Calibri" w:cs="Calibri"/>
        </w:rPr>
        <w:t>UOBD</w:t>
      </w:r>
      <w:r>
        <w:rPr>
          <w:rFonts w:ascii="Calibri" w:hAnsi="Calibri" w:cs="Calibri"/>
        </w:rPr>
        <w:t>’s</w:t>
      </w:r>
      <w:r w:rsidRPr="0042510A">
        <w:rPr>
          <w:rFonts w:ascii="Calibri" w:hAnsi="Calibri" w:cs="Calibri"/>
        </w:rPr>
        <w:t xml:space="preserve"> commitment to fostering an environment that supports </w:t>
      </w:r>
      <w:r>
        <w:rPr>
          <w:rFonts w:ascii="Calibri" w:hAnsi="Calibri" w:cs="Calibri"/>
        </w:rPr>
        <w:t>faculty</w:t>
      </w:r>
      <w:r w:rsidRPr="0042510A">
        <w:rPr>
          <w:rFonts w:ascii="Calibri" w:hAnsi="Calibri" w:cs="Calibri"/>
        </w:rPr>
        <w:t xml:space="preserve"> in conducting and disseminating pedagogical research</w:t>
      </w:r>
      <w:r>
        <w:rPr>
          <w:rFonts w:ascii="Calibri" w:hAnsi="Calibri" w:cs="Calibri"/>
        </w:rPr>
        <w:t xml:space="preserve"> </w:t>
      </w:r>
      <w:r w:rsidRPr="0042510A">
        <w:rPr>
          <w:rFonts w:ascii="Calibri" w:hAnsi="Calibri" w:cs="Calibri"/>
        </w:rPr>
        <w:t>and</w:t>
      </w:r>
      <w:r>
        <w:rPr>
          <w:rFonts w:ascii="Calibri" w:hAnsi="Calibri" w:cs="Calibri"/>
        </w:rPr>
        <w:t xml:space="preserve"> leading in</w:t>
      </w:r>
      <w:r w:rsidRPr="0042510A">
        <w:rPr>
          <w:rFonts w:ascii="Calibri" w:hAnsi="Calibri" w:cs="Calibri"/>
        </w:rPr>
        <w:t xml:space="preserve"> research</w:t>
      </w:r>
      <w:r>
        <w:rPr>
          <w:rFonts w:ascii="Calibri" w:hAnsi="Calibri" w:cs="Calibri"/>
        </w:rPr>
        <w:t>-driven</w:t>
      </w:r>
      <w:r w:rsidRPr="0042510A">
        <w:rPr>
          <w:rFonts w:ascii="Calibri" w:hAnsi="Calibri" w:cs="Calibri"/>
        </w:rPr>
        <w:t xml:space="preserve"> education</w:t>
      </w:r>
      <w:r>
        <w:rPr>
          <w:rFonts w:ascii="Calibri" w:hAnsi="Calibri" w:cs="Calibri"/>
        </w:rPr>
        <w:t xml:space="preserve">. </w:t>
      </w:r>
      <w:r w:rsidRPr="0042510A">
        <w:rPr>
          <w:rFonts w:ascii="Calibri" w:hAnsi="Calibri" w:cs="Calibri"/>
        </w:rPr>
        <w:t>The conference will serve as a platform for faculty members and professional services staff to engage in knowledge exchange, share best practices, and collaborate on innovative teaching methodologies. By inviting external attendees from other universities, we aim to strengthen cross-institutional collaborations. This event will also provide a valuable professional development opportunity, encouraging all faculty</w:t>
      </w:r>
      <w:r>
        <w:rPr>
          <w:rFonts w:ascii="Calibri" w:hAnsi="Calibri" w:cs="Calibri"/>
        </w:rPr>
        <w:t xml:space="preserve"> </w:t>
      </w:r>
      <w:r w:rsidRPr="0042510A">
        <w:rPr>
          <w:rFonts w:ascii="Calibri" w:hAnsi="Calibri" w:cs="Calibri"/>
        </w:rPr>
        <w:t>to engage in pedagogical research that can lead to future publications.</w:t>
      </w:r>
    </w:p>
    <w:p w14:paraId="7C8EC7DA" w14:textId="65F0A7F6" w:rsidR="0042510A" w:rsidRPr="0042510A" w:rsidRDefault="0042510A" w:rsidP="0042510A">
      <w:pPr>
        <w:jc w:val="both"/>
        <w:rPr>
          <w:rFonts w:ascii="Calibri" w:hAnsi="Calibri" w:cs="Calibri"/>
        </w:rPr>
      </w:pPr>
      <w:r w:rsidRPr="0042510A">
        <w:rPr>
          <w:rFonts w:ascii="Calibri" w:hAnsi="Calibri" w:cs="Calibri"/>
        </w:rPr>
        <w:t xml:space="preserve">The conference will explore critical themes that are shaping the future of </w:t>
      </w:r>
      <w:r>
        <w:rPr>
          <w:rFonts w:ascii="Calibri" w:hAnsi="Calibri" w:cs="Calibri"/>
        </w:rPr>
        <w:t>higher</w:t>
      </w:r>
      <w:r w:rsidRPr="0042510A">
        <w:rPr>
          <w:rFonts w:ascii="Calibri" w:hAnsi="Calibri" w:cs="Calibri"/>
        </w:rPr>
        <w:t xml:space="preserve"> education (further details on the themes are included </w:t>
      </w:r>
      <w:r w:rsidR="002C3917">
        <w:rPr>
          <w:rFonts w:ascii="Calibri" w:hAnsi="Calibri" w:cs="Calibri"/>
        </w:rPr>
        <w:t>in the subsequent sections</w:t>
      </w:r>
      <w:r w:rsidRPr="0042510A">
        <w:rPr>
          <w:rFonts w:ascii="Calibri" w:hAnsi="Calibri" w:cs="Calibri"/>
        </w:rPr>
        <w:t>):</w:t>
      </w:r>
    </w:p>
    <w:p w14:paraId="0C960131" w14:textId="77777777" w:rsidR="0042510A" w:rsidRPr="002733B8" w:rsidRDefault="0042510A" w:rsidP="0042510A">
      <w:pPr>
        <w:jc w:val="both"/>
        <w:rPr>
          <w:rFonts w:ascii="Calibri" w:hAnsi="Calibri" w:cs="Calibri"/>
          <w:b/>
          <w:bCs/>
          <w:i/>
          <w:iCs/>
        </w:rPr>
      </w:pPr>
      <w:r w:rsidRPr="0042510A">
        <w:rPr>
          <w:rFonts w:ascii="Calibri" w:hAnsi="Calibri" w:cs="Calibri"/>
        </w:rPr>
        <w:lastRenderedPageBreak/>
        <w:t xml:space="preserve">• </w:t>
      </w:r>
      <w:r w:rsidRPr="002733B8">
        <w:rPr>
          <w:rFonts w:ascii="Calibri" w:hAnsi="Calibri" w:cs="Calibri"/>
          <w:b/>
          <w:bCs/>
          <w:i/>
          <w:iCs/>
        </w:rPr>
        <w:t>Pedagogical Innovation and Transformative Assessment – exploring new teaching methodologies including gamification, and assessment strategies that enhance student learning outcomes.</w:t>
      </w:r>
    </w:p>
    <w:p w14:paraId="71B8662D" w14:textId="38F340E1" w:rsidR="0042510A" w:rsidRPr="002733B8" w:rsidRDefault="0042510A" w:rsidP="0042510A">
      <w:pPr>
        <w:jc w:val="both"/>
        <w:rPr>
          <w:rFonts w:ascii="Calibri" w:hAnsi="Calibri" w:cs="Calibri"/>
          <w:b/>
          <w:bCs/>
          <w:i/>
          <w:iCs/>
        </w:rPr>
      </w:pPr>
      <w:r w:rsidRPr="002733B8">
        <w:rPr>
          <w:rFonts w:ascii="Calibri" w:hAnsi="Calibri" w:cs="Calibri"/>
          <w:b/>
          <w:bCs/>
          <w:i/>
          <w:iCs/>
        </w:rPr>
        <w:t>• Responsible</w:t>
      </w:r>
      <w:r w:rsidR="00E46A39">
        <w:rPr>
          <w:rFonts w:ascii="Calibri" w:hAnsi="Calibri" w:cs="Calibri"/>
          <w:b/>
          <w:bCs/>
          <w:i/>
          <w:iCs/>
        </w:rPr>
        <w:t xml:space="preserve"> business</w:t>
      </w:r>
      <w:r w:rsidRPr="002733B8">
        <w:rPr>
          <w:rFonts w:ascii="Calibri" w:hAnsi="Calibri" w:cs="Calibri"/>
          <w:b/>
          <w:bCs/>
          <w:i/>
          <w:iCs/>
        </w:rPr>
        <w:t>, Inclusive, and Future-Focused Education – addressing how business education can adapt to emerging societal and industry challenges while fostering inclusivity.</w:t>
      </w:r>
    </w:p>
    <w:p w14:paraId="4A34C116" w14:textId="38D6E4EA" w:rsidR="0042510A" w:rsidRPr="002733B8" w:rsidRDefault="0042510A" w:rsidP="0042510A">
      <w:pPr>
        <w:jc w:val="both"/>
        <w:rPr>
          <w:rFonts w:ascii="Calibri" w:hAnsi="Calibri" w:cs="Calibri"/>
          <w:b/>
          <w:bCs/>
          <w:i/>
          <w:iCs/>
        </w:rPr>
      </w:pPr>
      <w:r w:rsidRPr="002733B8">
        <w:rPr>
          <w:rFonts w:ascii="Calibri" w:hAnsi="Calibri" w:cs="Calibri"/>
          <w:b/>
          <w:bCs/>
          <w:i/>
          <w:iCs/>
        </w:rPr>
        <w:t>• Professional Growth and Wellbeing in Education – supporting faculty and staff development, resilience, and well-being in an evolving academic landscape.</w:t>
      </w:r>
    </w:p>
    <w:p w14:paraId="2DC1247A" w14:textId="24500377" w:rsidR="0042510A" w:rsidRPr="002733B8" w:rsidRDefault="0042510A" w:rsidP="0042510A">
      <w:pPr>
        <w:jc w:val="both"/>
        <w:rPr>
          <w:rFonts w:ascii="Calibri" w:hAnsi="Calibri" w:cs="Calibri"/>
          <w:b/>
          <w:bCs/>
          <w:i/>
          <w:iCs/>
        </w:rPr>
      </w:pPr>
      <w:r w:rsidRPr="002733B8">
        <w:rPr>
          <w:rFonts w:ascii="Calibri" w:hAnsi="Calibri" w:cs="Calibri"/>
          <w:b/>
          <w:bCs/>
          <w:i/>
          <w:iCs/>
        </w:rPr>
        <w:t>• Open Forum: Diverse Perspectives and Approaches in Education – encouraging dialogue on varied educational approaches and fostering interdisciplinary collaboration.</w:t>
      </w:r>
    </w:p>
    <w:p w14:paraId="0410AA3A" w14:textId="77758C6C" w:rsidR="0042510A" w:rsidRPr="0042510A" w:rsidRDefault="0042510A" w:rsidP="00903BA2">
      <w:pPr>
        <w:rPr>
          <w:rFonts w:ascii="Calibri" w:hAnsi="Calibri" w:cs="Calibri"/>
          <w:b/>
          <w:bCs/>
          <w:sz w:val="24"/>
          <w:szCs w:val="24"/>
        </w:rPr>
      </w:pPr>
      <w:r w:rsidRPr="0042510A">
        <w:rPr>
          <w:rFonts w:ascii="Calibri" w:hAnsi="Calibri" w:cs="Calibri"/>
          <w:b/>
          <w:bCs/>
          <w:sz w:val="24"/>
          <w:szCs w:val="24"/>
        </w:rPr>
        <w:t>CALL FOR PAPERS</w:t>
      </w:r>
      <w:r>
        <w:rPr>
          <w:rFonts w:ascii="Calibri" w:hAnsi="Calibri" w:cs="Calibri"/>
          <w:b/>
          <w:bCs/>
          <w:sz w:val="24"/>
          <w:szCs w:val="24"/>
        </w:rPr>
        <w:t>:</w:t>
      </w:r>
    </w:p>
    <w:p w14:paraId="05752425" w14:textId="7808C8EA" w:rsidR="00903BA2" w:rsidRPr="001A034F" w:rsidRDefault="00903BA2" w:rsidP="00903BA2">
      <w:pPr>
        <w:rPr>
          <w:rFonts w:ascii="Calibri" w:hAnsi="Calibri" w:cs="Calibri"/>
          <w:b/>
          <w:bCs/>
          <w:sz w:val="28"/>
          <w:szCs w:val="28"/>
        </w:rPr>
      </w:pPr>
      <w:r w:rsidRPr="001A034F">
        <w:rPr>
          <w:rFonts w:ascii="Calibri" w:hAnsi="Calibri" w:cs="Calibri"/>
          <w:b/>
          <w:bCs/>
          <w:sz w:val="28"/>
          <w:szCs w:val="28"/>
        </w:rPr>
        <w:t>Theme 1: Pedagogical Innovation and Transformative Assessment</w:t>
      </w:r>
    </w:p>
    <w:p w14:paraId="79F86472" w14:textId="1584342D" w:rsidR="00903BA2" w:rsidRPr="00903BA2" w:rsidRDefault="00903BA2" w:rsidP="00903BA2">
      <w:pPr>
        <w:rPr>
          <w:rFonts w:ascii="Calibri" w:hAnsi="Calibri" w:cs="Calibri"/>
        </w:rPr>
      </w:pPr>
      <w:r w:rsidRPr="00903BA2">
        <w:rPr>
          <w:rFonts w:ascii="Calibri" w:hAnsi="Calibri" w:cs="Calibri"/>
        </w:rPr>
        <w:t>We invite contributions exploring thoughtful approaches to education that enhance student learning through innovation and meaningful assessment. This theme examines how digital technologies, authentic learning experiences, and varied assessment strategies can transform the educational landscape and foster deeper student engagement across cognitive, affective, and behavioural dimensions. We welcome papers, case studies, and practice-based reflections that showcase effective pedagogical innovations, explore data-informed teaching approaches, or demonstrate how student engagement frameworks can be applied i</w:t>
      </w:r>
      <w:r w:rsidR="00E46A39">
        <w:rPr>
          <w:rFonts w:ascii="Calibri" w:hAnsi="Calibri" w:cs="Calibri"/>
        </w:rPr>
        <w:t>n</w:t>
      </w:r>
      <w:r w:rsidRPr="00903BA2">
        <w:rPr>
          <w:rFonts w:ascii="Calibri" w:hAnsi="Calibri" w:cs="Calibri"/>
        </w:rPr>
        <w:t xml:space="preserve"> education. We particularly value submissions that address how to stimulate intellectual curiosity, nurture emotional connection to learning content, and encourage active participation through innovative teaching approaches. Share your experiences implementing project-based learning, gamification, simulations, or innovative assessment strategies that create meaningful connections with learners and prepare students for the complexities of the modern environment.</w:t>
      </w:r>
    </w:p>
    <w:p w14:paraId="493274C8" w14:textId="0B94640F" w:rsidR="00903BA2" w:rsidRPr="00903BA2" w:rsidRDefault="00903BA2" w:rsidP="00903BA2">
      <w:pPr>
        <w:numPr>
          <w:ilvl w:val="0"/>
          <w:numId w:val="22"/>
        </w:numPr>
        <w:rPr>
          <w:rFonts w:ascii="Calibri" w:hAnsi="Calibri" w:cs="Calibri"/>
        </w:rPr>
      </w:pPr>
      <w:r w:rsidRPr="00903BA2">
        <w:rPr>
          <w:rFonts w:ascii="Calibri" w:hAnsi="Calibri" w:cs="Calibri"/>
          <w:b/>
          <w:bCs/>
        </w:rPr>
        <w:t>Experiential Learning, Digital Innovation, Gamification and Simulation Approaches to Education</w:t>
      </w:r>
    </w:p>
    <w:p w14:paraId="2FB6F0CD" w14:textId="34723748" w:rsidR="00903BA2" w:rsidRPr="00903BA2" w:rsidRDefault="00903BA2" w:rsidP="00903BA2">
      <w:pPr>
        <w:numPr>
          <w:ilvl w:val="1"/>
          <w:numId w:val="22"/>
        </w:numPr>
        <w:rPr>
          <w:rFonts w:ascii="Calibri" w:hAnsi="Calibri" w:cs="Calibri"/>
        </w:rPr>
      </w:pPr>
      <w:r w:rsidRPr="00903BA2">
        <w:rPr>
          <w:rFonts w:ascii="Calibri" w:hAnsi="Calibri" w:cs="Calibri"/>
        </w:rPr>
        <w:t>The role of Virtual Reality (VR) and Augmented Reality (AR) i</w:t>
      </w:r>
      <w:r w:rsidR="00E46A39">
        <w:rPr>
          <w:rFonts w:ascii="Calibri" w:hAnsi="Calibri" w:cs="Calibri"/>
        </w:rPr>
        <w:t>n</w:t>
      </w:r>
      <w:r w:rsidRPr="00903BA2">
        <w:rPr>
          <w:rFonts w:ascii="Calibri" w:hAnsi="Calibri" w:cs="Calibri"/>
        </w:rPr>
        <w:t xml:space="preserve"> education</w:t>
      </w:r>
    </w:p>
    <w:p w14:paraId="1840C1A4" w14:textId="2011BF38" w:rsidR="00903BA2" w:rsidRPr="00903BA2" w:rsidRDefault="00903BA2" w:rsidP="00903BA2">
      <w:pPr>
        <w:numPr>
          <w:ilvl w:val="1"/>
          <w:numId w:val="22"/>
        </w:numPr>
        <w:rPr>
          <w:rFonts w:ascii="Calibri" w:hAnsi="Calibri" w:cs="Calibri"/>
        </w:rPr>
      </w:pPr>
      <w:r w:rsidRPr="00903BA2">
        <w:rPr>
          <w:rFonts w:ascii="Calibri" w:hAnsi="Calibri" w:cs="Calibri"/>
        </w:rPr>
        <w:t>Gamification techniques to enhance student engagement in courses</w:t>
      </w:r>
    </w:p>
    <w:p w14:paraId="075169E7" w14:textId="77777777" w:rsidR="00903BA2" w:rsidRPr="00903BA2" w:rsidRDefault="00903BA2" w:rsidP="00903BA2">
      <w:pPr>
        <w:numPr>
          <w:ilvl w:val="1"/>
          <w:numId w:val="22"/>
        </w:numPr>
        <w:rPr>
          <w:rFonts w:ascii="Calibri" w:hAnsi="Calibri" w:cs="Calibri"/>
        </w:rPr>
      </w:pPr>
      <w:r w:rsidRPr="00903BA2">
        <w:rPr>
          <w:rFonts w:ascii="Calibri" w:hAnsi="Calibri" w:cs="Calibri"/>
        </w:rPr>
        <w:t>Simulation-based learning for complex business scenarios</w:t>
      </w:r>
    </w:p>
    <w:p w14:paraId="595874AB" w14:textId="2BDB38AB" w:rsidR="00903BA2" w:rsidRPr="00903BA2" w:rsidRDefault="00903BA2" w:rsidP="00903BA2">
      <w:pPr>
        <w:numPr>
          <w:ilvl w:val="0"/>
          <w:numId w:val="22"/>
        </w:numPr>
        <w:rPr>
          <w:rFonts w:ascii="Calibri" w:hAnsi="Calibri" w:cs="Calibri"/>
        </w:rPr>
      </w:pPr>
      <w:r w:rsidRPr="00903BA2">
        <w:rPr>
          <w:rFonts w:ascii="Calibri" w:hAnsi="Calibri" w:cs="Calibri"/>
          <w:b/>
          <w:bCs/>
        </w:rPr>
        <w:t>Authentic and Project-Based Teaching and Learning Approaches in Education</w:t>
      </w:r>
    </w:p>
    <w:p w14:paraId="3180B557" w14:textId="77777777" w:rsidR="00903BA2" w:rsidRPr="00903BA2" w:rsidRDefault="00903BA2" w:rsidP="00903BA2">
      <w:pPr>
        <w:numPr>
          <w:ilvl w:val="1"/>
          <w:numId w:val="22"/>
        </w:numPr>
        <w:rPr>
          <w:rFonts w:ascii="Calibri" w:hAnsi="Calibri" w:cs="Calibri"/>
        </w:rPr>
      </w:pPr>
      <w:r w:rsidRPr="00903BA2">
        <w:rPr>
          <w:rFonts w:ascii="Calibri" w:hAnsi="Calibri" w:cs="Calibri"/>
        </w:rPr>
        <w:t>Embedding live consultancy projects with industry partners in the curriculum</w:t>
      </w:r>
    </w:p>
    <w:p w14:paraId="31B98FB1" w14:textId="77777777" w:rsidR="00903BA2" w:rsidRPr="00903BA2" w:rsidRDefault="00903BA2" w:rsidP="00903BA2">
      <w:pPr>
        <w:numPr>
          <w:ilvl w:val="1"/>
          <w:numId w:val="22"/>
        </w:numPr>
        <w:rPr>
          <w:rFonts w:ascii="Calibri" w:hAnsi="Calibri" w:cs="Calibri"/>
        </w:rPr>
      </w:pPr>
      <w:r w:rsidRPr="00903BA2">
        <w:rPr>
          <w:rFonts w:ascii="Calibri" w:hAnsi="Calibri" w:cs="Calibri"/>
        </w:rPr>
        <w:t>Work-integrated learning and its impact on employability outcomes</w:t>
      </w:r>
    </w:p>
    <w:p w14:paraId="36CA3EE9" w14:textId="77777777" w:rsidR="00903BA2" w:rsidRPr="00903BA2" w:rsidRDefault="00903BA2" w:rsidP="00903BA2">
      <w:pPr>
        <w:numPr>
          <w:ilvl w:val="1"/>
          <w:numId w:val="22"/>
        </w:numPr>
        <w:rPr>
          <w:rFonts w:ascii="Calibri" w:hAnsi="Calibri" w:cs="Calibri"/>
        </w:rPr>
      </w:pPr>
      <w:r w:rsidRPr="00903BA2">
        <w:rPr>
          <w:rFonts w:ascii="Calibri" w:hAnsi="Calibri" w:cs="Calibri"/>
        </w:rPr>
        <w:t>Case-based and problem-based learning strategies for business education</w:t>
      </w:r>
    </w:p>
    <w:p w14:paraId="07DC40AC" w14:textId="77777777" w:rsidR="00903BA2" w:rsidRPr="00903BA2" w:rsidRDefault="00903BA2" w:rsidP="00903BA2">
      <w:pPr>
        <w:numPr>
          <w:ilvl w:val="0"/>
          <w:numId w:val="22"/>
        </w:numPr>
        <w:rPr>
          <w:rFonts w:ascii="Calibri" w:hAnsi="Calibri" w:cs="Calibri"/>
        </w:rPr>
      </w:pPr>
      <w:r w:rsidRPr="00903BA2">
        <w:rPr>
          <w:rFonts w:ascii="Calibri" w:hAnsi="Calibri" w:cs="Calibri"/>
          <w:b/>
          <w:bCs/>
        </w:rPr>
        <w:t>Innovative Assessment Strategies for Student Engagement and Impact</w:t>
      </w:r>
    </w:p>
    <w:p w14:paraId="27A9B9AA" w14:textId="56CF53D0" w:rsidR="00903BA2" w:rsidRPr="00903BA2" w:rsidRDefault="00903BA2" w:rsidP="00903BA2">
      <w:pPr>
        <w:numPr>
          <w:ilvl w:val="1"/>
          <w:numId w:val="22"/>
        </w:numPr>
        <w:rPr>
          <w:rFonts w:ascii="Calibri" w:hAnsi="Calibri" w:cs="Calibri"/>
        </w:rPr>
      </w:pPr>
      <w:r w:rsidRPr="00903BA2">
        <w:rPr>
          <w:rFonts w:ascii="Calibri" w:hAnsi="Calibri" w:cs="Calibri"/>
        </w:rPr>
        <w:t xml:space="preserve">Competency-based assessment models </w:t>
      </w:r>
    </w:p>
    <w:p w14:paraId="3544648F" w14:textId="1419C035" w:rsidR="00903BA2" w:rsidRPr="00903BA2" w:rsidRDefault="00903BA2" w:rsidP="00903BA2">
      <w:pPr>
        <w:numPr>
          <w:ilvl w:val="1"/>
          <w:numId w:val="22"/>
        </w:numPr>
        <w:rPr>
          <w:rFonts w:ascii="Calibri" w:hAnsi="Calibri" w:cs="Calibri"/>
        </w:rPr>
      </w:pPr>
      <w:r w:rsidRPr="00903BA2">
        <w:rPr>
          <w:rFonts w:ascii="Calibri" w:hAnsi="Calibri" w:cs="Calibri"/>
        </w:rPr>
        <w:t>Developing authentic assessments that reflect real-world challenges</w:t>
      </w:r>
    </w:p>
    <w:p w14:paraId="1BD28576" w14:textId="77777777" w:rsidR="00903BA2" w:rsidRPr="00903BA2" w:rsidRDefault="00903BA2" w:rsidP="00903BA2">
      <w:pPr>
        <w:numPr>
          <w:ilvl w:val="1"/>
          <w:numId w:val="22"/>
        </w:numPr>
        <w:rPr>
          <w:rFonts w:ascii="Calibri" w:hAnsi="Calibri" w:cs="Calibri"/>
        </w:rPr>
      </w:pPr>
      <w:r w:rsidRPr="00903BA2">
        <w:rPr>
          <w:rFonts w:ascii="Calibri" w:hAnsi="Calibri" w:cs="Calibri"/>
        </w:rPr>
        <w:t>Formative assessment approaches for deeper learning</w:t>
      </w:r>
    </w:p>
    <w:p w14:paraId="7656CC97" w14:textId="77777777" w:rsidR="00903BA2" w:rsidRPr="00903BA2" w:rsidRDefault="00903BA2" w:rsidP="00903BA2">
      <w:pPr>
        <w:numPr>
          <w:ilvl w:val="0"/>
          <w:numId w:val="22"/>
        </w:numPr>
        <w:rPr>
          <w:rFonts w:ascii="Calibri" w:hAnsi="Calibri" w:cs="Calibri"/>
        </w:rPr>
      </w:pPr>
      <w:r w:rsidRPr="00903BA2">
        <w:rPr>
          <w:rFonts w:ascii="Calibri" w:hAnsi="Calibri" w:cs="Calibri"/>
          <w:b/>
          <w:bCs/>
        </w:rPr>
        <w:t>AI, Data Literacy and Analytics for Enhanced Teaching and Learning Experiences</w:t>
      </w:r>
    </w:p>
    <w:p w14:paraId="7AF3BD0E" w14:textId="77777777" w:rsidR="00903BA2" w:rsidRPr="00903BA2" w:rsidRDefault="00903BA2" w:rsidP="00903BA2">
      <w:pPr>
        <w:numPr>
          <w:ilvl w:val="1"/>
          <w:numId w:val="22"/>
        </w:numPr>
        <w:rPr>
          <w:rFonts w:ascii="Calibri" w:hAnsi="Calibri" w:cs="Calibri"/>
        </w:rPr>
      </w:pPr>
      <w:r w:rsidRPr="00903BA2">
        <w:rPr>
          <w:rFonts w:ascii="Calibri" w:hAnsi="Calibri" w:cs="Calibri"/>
        </w:rPr>
        <w:lastRenderedPageBreak/>
        <w:t>Supporting staff and students in developing data literacy skills</w:t>
      </w:r>
    </w:p>
    <w:p w14:paraId="73A8BA31" w14:textId="77777777" w:rsidR="00903BA2" w:rsidRPr="00903BA2" w:rsidRDefault="00903BA2" w:rsidP="00903BA2">
      <w:pPr>
        <w:numPr>
          <w:ilvl w:val="1"/>
          <w:numId w:val="22"/>
        </w:numPr>
        <w:rPr>
          <w:rFonts w:ascii="Calibri" w:hAnsi="Calibri" w:cs="Calibri"/>
        </w:rPr>
      </w:pPr>
      <w:r w:rsidRPr="00903BA2">
        <w:rPr>
          <w:rFonts w:ascii="Calibri" w:hAnsi="Calibri" w:cs="Calibri"/>
        </w:rPr>
        <w:t>Using learning analytics to improve student retention and success</w:t>
      </w:r>
    </w:p>
    <w:p w14:paraId="2AFBF099" w14:textId="77777777" w:rsidR="00903BA2" w:rsidRPr="00903BA2" w:rsidRDefault="00903BA2" w:rsidP="00903BA2">
      <w:pPr>
        <w:numPr>
          <w:ilvl w:val="1"/>
          <w:numId w:val="22"/>
        </w:numPr>
        <w:rPr>
          <w:rFonts w:ascii="Calibri" w:hAnsi="Calibri" w:cs="Calibri"/>
        </w:rPr>
      </w:pPr>
      <w:r w:rsidRPr="00903BA2">
        <w:rPr>
          <w:rFonts w:ascii="Calibri" w:hAnsi="Calibri" w:cs="Calibri"/>
        </w:rPr>
        <w:t>Ethical considerations in data use for educational purposes</w:t>
      </w:r>
    </w:p>
    <w:p w14:paraId="1E49EEBB" w14:textId="77777777" w:rsidR="00903BA2" w:rsidRPr="00903BA2" w:rsidRDefault="00903BA2" w:rsidP="00903BA2">
      <w:pPr>
        <w:numPr>
          <w:ilvl w:val="1"/>
          <w:numId w:val="22"/>
        </w:numPr>
        <w:rPr>
          <w:rFonts w:ascii="Calibri" w:hAnsi="Calibri" w:cs="Calibri"/>
        </w:rPr>
      </w:pPr>
      <w:r w:rsidRPr="00903BA2">
        <w:rPr>
          <w:rFonts w:ascii="Calibri" w:hAnsi="Calibri" w:cs="Calibri"/>
        </w:rPr>
        <w:t>Encouraging behavioural engagement through active learning techniques</w:t>
      </w:r>
    </w:p>
    <w:p w14:paraId="64CB0C74" w14:textId="77777777" w:rsidR="00E24BC3" w:rsidRDefault="00E24BC3" w:rsidP="00903BA2">
      <w:pPr>
        <w:rPr>
          <w:rFonts w:ascii="Calibri" w:hAnsi="Calibri" w:cs="Calibri"/>
          <w:b/>
          <w:bCs/>
        </w:rPr>
      </w:pPr>
    </w:p>
    <w:p w14:paraId="15584AE9" w14:textId="67DA0A17" w:rsidR="00903BA2" w:rsidRPr="001A034F" w:rsidRDefault="00903BA2" w:rsidP="00903BA2">
      <w:pPr>
        <w:rPr>
          <w:rFonts w:ascii="Calibri" w:hAnsi="Calibri" w:cs="Calibri"/>
          <w:b/>
          <w:bCs/>
          <w:sz w:val="28"/>
          <w:szCs w:val="28"/>
        </w:rPr>
      </w:pPr>
      <w:r w:rsidRPr="001A034F">
        <w:rPr>
          <w:rFonts w:ascii="Calibri" w:hAnsi="Calibri" w:cs="Calibri"/>
          <w:b/>
          <w:bCs/>
          <w:sz w:val="28"/>
          <w:szCs w:val="28"/>
        </w:rPr>
        <w:t>Theme 2: Responsible</w:t>
      </w:r>
      <w:r w:rsidR="00E46A39">
        <w:rPr>
          <w:rFonts w:ascii="Calibri" w:hAnsi="Calibri" w:cs="Calibri"/>
          <w:b/>
          <w:bCs/>
          <w:sz w:val="28"/>
          <w:szCs w:val="28"/>
        </w:rPr>
        <w:t xml:space="preserve"> Business</w:t>
      </w:r>
      <w:r w:rsidR="00E24BC3" w:rsidRPr="001A034F">
        <w:rPr>
          <w:rFonts w:ascii="Calibri" w:hAnsi="Calibri" w:cs="Calibri"/>
          <w:b/>
          <w:bCs/>
          <w:sz w:val="28"/>
          <w:szCs w:val="28"/>
        </w:rPr>
        <w:t>,</w:t>
      </w:r>
      <w:r w:rsidRPr="001A034F">
        <w:rPr>
          <w:rFonts w:ascii="Calibri" w:hAnsi="Calibri" w:cs="Calibri"/>
          <w:b/>
          <w:bCs/>
          <w:sz w:val="28"/>
          <w:szCs w:val="28"/>
        </w:rPr>
        <w:t xml:space="preserve"> Inclusive</w:t>
      </w:r>
      <w:r w:rsidR="00E24BC3" w:rsidRPr="001A034F">
        <w:rPr>
          <w:rFonts w:ascii="Calibri" w:hAnsi="Calibri" w:cs="Calibri"/>
          <w:b/>
          <w:bCs/>
          <w:sz w:val="28"/>
          <w:szCs w:val="28"/>
        </w:rPr>
        <w:t>,</w:t>
      </w:r>
      <w:r w:rsidRPr="001A034F">
        <w:rPr>
          <w:rFonts w:ascii="Calibri" w:hAnsi="Calibri" w:cs="Calibri"/>
          <w:b/>
          <w:bCs/>
          <w:sz w:val="28"/>
          <w:szCs w:val="28"/>
        </w:rPr>
        <w:t xml:space="preserve"> and Future-Focused Education</w:t>
      </w:r>
    </w:p>
    <w:p w14:paraId="3AFEB276" w14:textId="5212EB7A" w:rsidR="00E24BC3" w:rsidRPr="00FB0F76" w:rsidRDefault="00E24BC3" w:rsidP="00E24BC3">
      <w:r w:rsidRPr="00FB0F76">
        <w:t xml:space="preserve">We welcome submissions that examine approaches to embedding sustainability and ethics in curriculum design, developing entrepreneurial mindsets, promoting inclusive pedagogies, and building meaningful community partnerships. This theme explores how education can address global challenges while fostering inclusivity and preparing students for future careers. We encourage papers addressing how </w:t>
      </w:r>
      <w:r w:rsidR="00E46A39">
        <w:t>universities</w:t>
      </w:r>
      <w:r w:rsidRPr="00FB0F76">
        <w:t xml:space="preserve"> can champion equity, integrate responsible business practices, nurture future skills, or engage with communities for positive societal impact. We particularly value contributions from diverse perspectives that showcase inclusive recruitment, retention strategies, and learning environments reflecting the varied world our graduates will navigate.</w:t>
      </w:r>
    </w:p>
    <w:p w14:paraId="408464C7" w14:textId="77777777" w:rsidR="00E24BC3" w:rsidRPr="00903BA2" w:rsidRDefault="00E24BC3" w:rsidP="00903BA2">
      <w:pPr>
        <w:rPr>
          <w:rFonts w:ascii="Calibri" w:hAnsi="Calibri" w:cs="Calibri"/>
          <w:b/>
          <w:bCs/>
        </w:rPr>
      </w:pPr>
    </w:p>
    <w:p w14:paraId="773E915A" w14:textId="77777777" w:rsidR="00903BA2" w:rsidRPr="00903BA2" w:rsidRDefault="00903BA2" w:rsidP="00903BA2">
      <w:pPr>
        <w:numPr>
          <w:ilvl w:val="0"/>
          <w:numId w:val="23"/>
        </w:numPr>
        <w:rPr>
          <w:rFonts w:ascii="Calibri" w:hAnsi="Calibri" w:cs="Calibri"/>
        </w:rPr>
      </w:pPr>
      <w:r w:rsidRPr="00903BA2">
        <w:rPr>
          <w:rFonts w:ascii="Calibri" w:hAnsi="Calibri" w:cs="Calibri"/>
          <w:b/>
          <w:bCs/>
        </w:rPr>
        <w:t>Embedding Sustainability, Ethics, and Governance Models in Contemporary Business Curriculum</w:t>
      </w:r>
    </w:p>
    <w:p w14:paraId="365B1931" w14:textId="77777777" w:rsidR="00903BA2" w:rsidRPr="00903BA2" w:rsidRDefault="00903BA2" w:rsidP="00903BA2">
      <w:pPr>
        <w:numPr>
          <w:ilvl w:val="1"/>
          <w:numId w:val="23"/>
        </w:numPr>
        <w:rPr>
          <w:rFonts w:ascii="Calibri" w:hAnsi="Calibri" w:cs="Calibri"/>
        </w:rPr>
      </w:pPr>
      <w:r w:rsidRPr="00903BA2">
        <w:rPr>
          <w:rFonts w:ascii="Calibri" w:hAnsi="Calibri" w:cs="Calibri"/>
        </w:rPr>
        <w:t>Embedding climate change, Net Zero transition, and responsible business practices into the curriculum</w:t>
      </w:r>
    </w:p>
    <w:p w14:paraId="5FE22B11" w14:textId="32C66BDF" w:rsidR="00903BA2" w:rsidRPr="00903BA2" w:rsidRDefault="00903BA2" w:rsidP="00903BA2">
      <w:pPr>
        <w:numPr>
          <w:ilvl w:val="1"/>
          <w:numId w:val="23"/>
        </w:numPr>
        <w:rPr>
          <w:rFonts w:ascii="Calibri" w:hAnsi="Calibri" w:cs="Calibri"/>
        </w:rPr>
      </w:pPr>
      <w:r w:rsidRPr="00903BA2">
        <w:rPr>
          <w:rFonts w:ascii="Calibri" w:hAnsi="Calibri" w:cs="Calibri"/>
        </w:rPr>
        <w:t xml:space="preserve">The role of </w:t>
      </w:r>
      <w:r w:rsidR="00E46A39">
        <w:rPr>
          <w:rFonts w:ascii="Calibri" w:hAnsi="Calibri" w:cs="Calibri"/>
        </w:rPr>
        <w:t>higher education</w:t>
      </w:r>
      <w:r w:rsidRPr="00903BA2">
        <w:rPr>
          <w:rFonts w:ascii="Calibri" w:hAnsi="Calibri" w:cs="Calibri"/>
        </w:rPr>
        <w:t xml:space="preserve"> in fostering ethical and purpose-driven leadership</w:t>
      </w:r>
    </w:p>
    <w:p w14:paraId="029B02D9" w14:textId="77777777" w:rsidR="00903BA2" w:rsidRPr="00903BA2" w:rsidRDefault="00903BA2" w:rsidP="00903BA2">
      <w:pPr>
        <w:numPr>
          <w:ilvl w:val="1"/>
          <w:numId w:val="23"/>
        </w:numPr>
        <w:rPr>
          <w:rFonts w:ascii="Calibri" w:hAnsi="Calibri" w:cs="Calibri"/>
        </w:rPr>
      </w:pPr>
      <w:r w:rsidRPr="00903BA2">
        <w:rPr>
          <w:rFonts w:ascii="Calibri" w:hAnsi="Calibri" w:cs="Calibri"/>
        </w:rPr>
        <w:t>Sustainable campus initiatives and their impact on student learning and green business building skills</w:t>
      </w:r>
    </w:p>
    <w:p w14:paraId="0FC8DFE1" w14:textId="77777777" w:rsidR="00903BA2" w:rsidRPr="00903BA2" w:rsidRDefault="00903BA2" w:rsidP="00903BA2">
      <w:pPr>
        <w:numPr>
          <w:ilvl w:val="0"/>
          <w:numId w:val="23"/>
        </w:numPr>
        <w:rPr>
          <w:rFonts w:ascii="Calibri" w:hAnsi="Calibri" w:cs="Calibri"/>
        </w:rPr>
      </w:pPr>
      <w:r w:rsidRPr="00903BA2">
        <w:rPr>
          <w:rFonts w:ascii="Calibri" w:hAnsi="Calibri" w:cs="Calibri"/>
          <w:b/>
          <w:bCs/>
        </w:rPr>
        <w:t>Future Skills Development Through Entrepreneurial Mindsets, Adaptability, and Responsible Digital Leadership</w:t>
      </w:r>
    </w:p>
    <w:p w14:paraId="28417230" w14:textId="77777777" w:rsidR="00903BA2" w:rsidRPr="00903BA2" w:rsidRDefault="00903BA2" w:rsidP="00903BA2">
      <w:pPr>
        <w:numPr>
          <w:ilvl w:val="1"/>
          <w:numId w:val="23"/>
        </w:numPr>
        <w:rPr>
          <w:rFonts w:ascii="Calibri" w:hAnsi="Calibri" w:cs="Calibri"/>
        </w:rPr>
      </w:pPr>
      <w:r w:rsidRPr="00903BA2">
        <w:rPr>
          <w:rFonts w:ascii="Calibri" w:hAnsi="Calibri" w:cs="Calibri"/>
        </w:rPr>
        <w:t>Entrepreneurship education: Encouraging innovation and new economic models in student and staff-led projects</w:t>
      </w:r>
    </w:p>
    <w:p w14:paraId="71C675CC" w14:textId="737944AD" w:rsidR="00903BA2" w:rsidRPr="00903BA2" w:rsidRDefault="00903BA2" w:rsidP="00903BA2">
      <w:pPr>
        <w:numPr>
          <w:ilvl w:val="1"/>
          <w:numId w:val="23"/>
        </w:numPr>
        <w:rPr>
          <w:rFonts w:ascii="Calibri" w:hAnsi="Calibri" w:cs="Calibri"/>
        </w:rPr>
      </w:pPr>
      <w:r w:rsidRPr="00903BA2">
        <w:rPr>
          <w:rFonts w:ascii="Calibri" w:hAnsi="Calibri" w:cs="Calibri"/>
        </w:rPr>
        <w:t>Developing adaptability as a core competency for global challenges</w:t>
      </w:r>
    </w:p>
    <w:p w14:paraId="65A2158F" w14:textId="77777777" w:rsidR="00903BA2" w:rsidRPr="00903BA2" w:rsidRDefault="00903BA2" w:rsidP="00903BA2">
      <w:pPr>
        <w:numPr>
          <w:ilvl w:val="1"/>
          <w:numId w:val="23"/>
        </w:numPr>
        <w:rPr>
          <w:rFonts w:ascii="Calibri" w:hAnsi="Calibri" w:cs="Calibri"/>
        </w:rPr>
      </w:pPr>
      <w:r w:rsidRPr="00903BA2">
        <w:rPr>
          <w:rFonts w:ascii="Calibri" w:hAnsi="Calibri" w:cs="Calibri"/>
        </w:rPr>
        <w:t>Building digital leadership capabilities with responsible AI ethics for future business environments</w:t>
      </w:r>
    </w:p>
    <w:p w14:paraId="1621F1EF" w14:textId="1113F187" w:rsidR="00903BA2" w:rsidRPr="00903BA2" w:rsidRDefault="00903BA2" w:rsidP="00903BA2">
      <w:pPr>
        <w:numPr>
          <w:ilvl w:val="0"/>
          <w:numId w:val="23"/>
        </w:numPr>
        <w:rPr>
          <w:rFonts w:ascii="Calibri" w:hAnsi="Calibri" w:cs="Calibri"/>
        </w:rPr>
      </w:pPr>
      <w:r w:rsidRPr="00903BA2">
        <w:rPr>
          <w:rFonts w:ascii="Calibri" w:hAnsi="Calibri" w:cs="Calibri"/>
          <w:b/>
          <w:bCs/>
        </w:rPr>
        <w:t>Equity-Driven and Inclusive Pedagogies for Global</w:t>
      </w:r>
      <w:r w:rsidR="00E46A39">
        <w:rPr>
          <w:rFonts w:ascii="Calibri" w:hAnsi="Calibri" w:cs="Calibri"/>
          <w:b/>
          <w:bCs/>
        </w:rPr>
        <w:t xml:space="preserve"> </w:t>
      </w:r>
      <w:r w:rsidRPr="00903BA2">
        <w:rPr>
          <w:rFonts w:ascii="Calibri" w:hAnsi="Calibri" w:cs="Calibri"/>
          <w:b/>
          <w:bCs/>
        </w:rPr>
        <w:t>Education and Leadership</w:t>
      </w:r>
    </w:p>
    <w:p w14:paraId="2F4B0F47" w14:textId="452585DC" w:rsidR="00903BA2" w:rsidRPr="00903BA2" w:rsidRDefault="00903BA2" w:rsidP="00903BA2">
      <w:pPr>
        <w:numPr>
          <w:ilvl w:val="1"/>
          <w:numId w:val="23"/>
        </w:numPr>
        <w:rPr>
          <w:rFonts w:ascii="Calibri" w:hAnsi="Calibri" w:cs="Calibri"/>
        </w:rPr>
      </w:pPr>
      <w:r w:rsidRPr="00903BA2">
        <w:rPr>
          <w:rFonts w:ascii="Calibri" w:hAnsi="Calibri" w:cs="Calibri"/>
        </w:rPr>
        <w:t>Addressing linguistic, cultural diversity, and inclusive leadership in education</w:t>
      </w:r>
    </w:p>
    <w:p w14:paraId="6D95EC22" w14:textId="77777777" w:rsidR="00903BA2" w:rsidRPr="00903BA2" w:rsidRDefault="00903BA2" w:rsidP="00903BA2">
      <w:pPr>
        <w:numPr>
          <w:ilvl w:val="1"/>
          <w:numId w:val="23"/>
        </w:numPr>
        <w:rPr>
          <w:rFonts w:ascii="Calibri" w:hAnsi="Calibri" w:cs="Calibri"/>
        </w:rPr>
      </w:pPr>
      <w:r w:rsidRPr="00903BA2">
        <w:rPr>
          <w:rFonts w:ascii="Calibri" w:hAnsi="Calibri" w:cs="Calibri"/>
        </w:rPr>
        <w:t>Inclusive curriculum design: Ensuring accessibility, representation, and purpose-driven approaches</w:t>
      </w:r>
    </w:p>
    <w:p w14:paraId="2B90D049" w14:textId="77777777" w:rsidR="00903BA2" w:rsidRPr="00903BA2" w:rsidRDefault="00903BA2" w:rsidP="00903BA2">
      <w:pPr>
        <w:numPr>
          <w:ilvl w:val="1"/>
          <w:numId w:val="23"/>
        </w:numPr>
        <w:rPr>
          <w:rFonts w:ascii="Calibri" w:hAnsi="Calibri" w:cs="Calibri"/>
        </w:rPr>
      </w:pPr>
      <w:r w:rsidRPr="00903BA2">
        <w:rPr>
          <w:rFonts w:ascii="Calibri" w:hAnsi="Calibri" w:cs="Calibri"/>
        </w:rPr>
        <w:t>Supporting students with varying levels of English proficiency and digital literacy for ethical global engagement</w:t>
      </w:r>
    </w:p>
    <w:p w14:paraId="6D9344C7" w14:textId="77777777" w:rsidR="00903BA2" w:rsidRPr="00903BA2" w:rsidRDefault="00903BA2" w:rsidP="00903BA2">
      <w:pPr>
        <w:numPr>
          <w:ilvl w:val="0"/>
          <w:numId w:val="23"/>
        </w:numPr>
        <w:rPr>
          <w:rFonts w:ascii="Calibri" w:hAnsi="Calibri" w:cs="Calibri"/>
        </w:rPr>
      </w:pPr>
      <w:r w:rsidRPr="00903BA2">
        <w:rPr>
          <w:rFonts w:ascii="Calibri" w:hAnsi="Calibri" w:cs="Calibri"/>
          <w:b/>
          <w:bCs/>
        </w:rPr>
        <w:lastRenderedPageBreak/>
        <w:t>Building Community and Global Partnerships for Ethical Business Practice and Societal Impact</w:t>
      </w:r>
    </w:p>
    <w:p w14:paraId="45C27257" w14:textId="77777777" w:rsidR="00903BA2" w:rsidRPr="00903BA2" w:rsidRDefault="00903BA2" w:rsidP="00903BA2">
      <w:pPr>
        <w:numPr>
          <w:ilvl w:val="1"/>
          <w:numId w:val="23"/>
        </w:numPr>
        <w:rPr>
          <w:rFonts w:ascii="Calibri" w:hAnsi="Calibri" w:cs="Calibri"/>
        </w:rPr>
      </w:pPr>
      <w:r w:rsidRPr="00903BA2">
        <w:rPr>
          <w:rFonts w:ascii="Calibri" w:hAnsi="Calibri" w:cs="Calibri"/>
        </w:rPr>
        <w:t>Business schools as catalysts for local, regional, and global economic development and governance innovation</w:t>
      </w:r>
    </w:p>
    <w:p w14:paraId="4FA94ABF" w14:textId="77777777" w:rsidR="00903BA2" w:rsidRPr="00903BA2" w:rsidRDefault="00903BA2" w:rsidP="00903BA2">
      <w:pPr>
        <w:numPr>
          <w:ilvl w:val="1"/>
          <w:numId w:val="23"/>
        </w:numPr>
        <w:rPr>
          <w:rFonts w:ascii="Calibri" w:hAnsi="Calibri" w:cs="Calibri"/>
        </w:rPr>
      </w:pPr>
      <w:r w:rsidRPr="00903BA2">
        <w:rPr>
          <w:rFonts w:ascii="Calibri" w:hAnsi="Calibri" w:cs="Calibri"/>
        </w:rPr>
        <w:t>Collaborative projects between universities and businesses for social impact and green business building</w:t>
      </w:r>
    </w:p>
    <w:p w14:paraId="2CA564BE" w14:textId="77777777" w:rsidR="00903BA2" w:rsidRPr="00903BA2" w:rsidRDefault="00903BA2" w:rsidP="00903BA2">
      <w:pPr>
        <w:numPr>
          <w:ilvl w:val="1"/>
          <w:numId w:val="23"/>
        </w:numPr>
        <w:rPr>
          <w:rFonts w:ascii="Calibri" w:hAnsi="Calibri" w:cs="Calibri"/>
        </w:rPr>
      </w:pPr>
      <w:r w:rsidRPr="00903BA2">
        <w:rPr>
          <w:rFonts w:ascii="Calibri" w:hAnsi="Calibri" w:cs="Calibri"/>
        </w:rPr>
        <w:t>Teaching responsible AI development: Preparing students to confront risks while transforming technological potential into ethical value creation</w:t>
      </w:r>
    </w:p>
    <w:p w14:paraId="2E5C1D42" w14:textId="77777777" w:rsidR="00E24BC3" w:rsidRDefault="00E24BC3" w:rsidP="00903BA2">
      <w:pPr>
        <w:rPr>
          <w:rFonts w:ascii="Calibri" w:hAnsi="Calibri" w:cs="Calibri"/>
          <w:b/>
          <w:bCs/>
        </w:rPr>
      </w:pPr>
    </w:p>
    <w:p w14:paraId="6016A151" w14:textId="2BA3ABE5" w:rsidR="00903BA2" w:rsidRPr="001A034F" w:rsidRDefault="00903BA2" w:rsidP="00903BA2">
      <w:pPr>
        <w:rPr>
          <w:rFonts w:ascii="Calibri" w:hAnsi="Calibri" w:cs="Calibri"/>
          <w:b/>
          <w:bCs/>
          <w:sz w:val="28"/>
          <w:szCs w:val="28"/>
        </w:rPr>
      </w:pPr>
      <w:r w:rsidRPr="001A034F">
        <w:rPr>
          <w:rFonts w:ascii="Calibri" w:hAnsi="Calibri" w:cs="Calibri"/>
          <w:b/>
          <w:bCs/>
          <w:sz w:val="28"/>
          <w:szCs w:val="28"/>
        </w:rPr>
        <w:t xml:space="preserve">Theme 3: Professional Growth and Wellbeing in </w:t>
      </w:r>
      <w:r w:rsidR="00E46A39">
        <w:rPr>
          <w:rFonts w:ascii="Calibri" w:hAnsi="Calibri" w:cs="Calibri"/>
          <w:b/>
          <w:bCs/>
          <w:sz w:val="28"/>
          <w:szCs w:val="28"/>
        </w:rPr>
        <w:t xml:space="preserve">Higher </w:t>
      </w:r>
      <w:r w:rsidRPr="001A034F">
        <w:rPr>
          <w:rFonts w:ascii="Calibri" w:hAnsi="Calibri" w:cs="Calibri"/>
          <w:b/>
          <w:bCs/>
          <w:sz w:val="28"/>
          <w:szCs w:val="28"/>
        </w:rPr>
        <w:t>Education</w:t>
      </w:r>
    </w:p>
    <w:p w14:paraId="5F378787" w14:textId="3809F94D" w:rsidR="00903BA2" w:rsidRPr="00903BA2" w:rsidRDefault="00903BA2" w:rsidP="00903BA2">
      <w:pPr>
        <w:rPr>
          <w:rFonts w:ascii="Calibri" w:hAnsi="Calibri" w:cs="Calibri"/>
        </w:rPr>
      </w:pPr>
      <w:r w:rsidRPr="00903BA2">
        <w:rPr>
          <w:rFonts w:ascii="Calibri" w:hAnsi="Calibri" w:cs="Calibri"/>
        </w:rPr>
        <w:t>We seek contributions examining how institutions can support the professional development and wellbeing of all staff and students while adapting to the changing landscape of higher education. This theme encompasses strategies for enhancing resilience and growth, promoting globalisation, fostering cross-disciplinary and cross-departmental collaborations, and exploring the evolving professional roles. We welcome papers exploring approaches to staff (academic and professional) development, wellbeing &amp; EDI initiatives, leadership models, strategic change, and the international aspects of business education.</w:t>
      </w:r>
    </w:p>
    <w:p w14:paraId="70571D7B" w14:textId="77777777" w:rsidR="00903BA2" w:rsidRPr="00903BA2" w:rsidRDefault="00903BA2" w:rsidP="00903BA2">
      <w:pPr>
        <w:numPr>
          <w:ilvl w:val="0"/>
          <w:numId w:val="24"/>
        </w:numPr>
        <w:rPr>
          <w:rFonts w:ascii="Calibri" w:hAnsi="Calibri" w:cs="Calibri"/>
        </w:rPr>
      </w:pPr>
      <w:r w:rsidRPr="00903BA2">
        <w:rPr>
          <w:rFonts w:ascii="Calibri" w:hAnsi="Calibri" w:cs="Calibri"/>
          <w:b/>
          <w:bCs/>
        </w:rPr>
        <w:t>Supporting Staff Resilience and Wellbeing in Higher Education</w:t>
      </w:r>
    </w:p>
    <w:p w14:paraId="5912F6E9" w14:textId="77777777" w:rsidR="00903BA2" w:rsidRPr="00903BA2" w:rsidRDefault="00903BA2" w:rsidP="00903BA2">
      <w:pPr>
        <w:numPr>
          <w:ilvl w:val="1"/>
          <w:numId w:val="24"/>
        </w:numPr>
        <w:rPr>
          <w:rFonts w:ascii="Calibri" w:hAnsi="Calibri" w:cs="Calibri"/>
        </w:rPr>
      </w:pPr>
      <w:r w:rsidRPr="00903BA2">
        <w:rPr>
          <w:rFonts w:ascii="Calibri" w:hAnsi="Calibri" w:cs="Calibri"/>
        </w:rPr>
        <w:t>Wellbeing strategies for academic and professional services staff</w:t>
      </w:r>
    </w:p>
    <w:p w14:paraId="479732F8" w14:textId="77777777" w:rsidR="00903BA2" w:rsidRPr="00903BA2" w:rsidRDefault="00903BA2" w:rsidP="00903BA2">
      <w:pPr>
        <w:numPr>
          <w:ilvl w:val="1"/>
          <w:numId w:val="24"/>
        </w:numPr>
        <w:rPr>
          <w:rFonts w:ascii="Calibri" w:hAnsi="Calibri" w:cs="Calibri"/>
        </w:rPr>
      </w:pPr>
      <w:r w:rsidRPr="00903BA2">
        <w:rPr>
          <w:rFonts w:ascii="Calibri" w:hAnsi="Calibri" w:cs="Calibri"/>
        </w:rPr>
        <w:t>Addressing workload pressures in an increasingly digital work environment</w:t>
      </w:r>
    </w:p>
    <w:p w14:paraId="0E8B2445" w14:textId="7388A61B" w:rsidR="00903BA2" w:rsidRPr="00903BA2" w:rsidRDefault="00903BA2" w:rsidP="00903BA2">
      <w:pPr>
        <w:numPr>
          <w:ilvl w:val="1"/>
          <w:numId w:val="24"/>
        </w:numPr>
        <w:rPr>
          <w:rFonts w:ascii="Calibri" w:hAnsi="Calibri" w:cs="Calibri"/>
        </w:rPr>
      </w:pPr>
      <w:r w:rsidRPr="00903BA2">
        <w:rPr>
          <w:rFonts w:ascii="Calibri" w:hAnsi="Calibri" w:cs="Calibri"/>
        </w:rPr>
        <w:t xml:space="preserve">Creating a supportive and inclusive workplace culture in </w:t>
      </w:r>
      <w:r w:rsidR="00E46A39">
        <w:rPr>
          <w:rFonts w:ascii="Calibri" w:hAnsi="Calibri" w:cs="Calibri"/>
        </w:rPr>
        <w:t>universities.</w:t>
      </w:r>
    </w:p>
    <w:p w14:paraId="0AFB2C2F" w14:textId="77777777" w:rsidR="00903BA2" w:rsidRPr="00903BA2" w:rsidRDefault="00903BA2" w:rsidP="00903BA2">
      <w:pPr>
        <w:numPr>
          <w:ilvl w:val="0"/>
          <w:numId w:val="24"/>
        </w:numPr>
        <w:rPr>
          <w:rFonts w:ascii="Calibri" w:hAnsi="Calibri" w:cs="Calibri"/>
        </w:rPr>
      </w:pPr>
      <w:r w:rsidRPr="00903BA2">
        <w:rPr>
          <w:rFonts w:ascii="Calibri" w:hAnsi="Calibri" w:cs="Calibri"/>
          <w:b/>
          <w:bCs/>
        </w:rPr>
        <w:t>Cross-Disciplinary Approaches to Professional Development and Leadership</w:t>
      </w:r>
    </w:p>
    <w:p w14:paraId="60DAB4A1" w14:textId="77777777" w:rsidR="00903BA2" w:rsidRPr="00903BA2" w:rsidRDefault="00903BA2" w:rsidP="00903BA2">
      <w:pPr>
        <w:numPr>
          <w:ilvl w:val="1"/>
          <w:numId w:val="24"/>
        </w:numPr>
        <w:rPr>
          <w:rFonts w:ascii="Calibri" w:hAnsi="Calibri" w:cs="Calibri"/>
        </w:rPr>
      </w:pPr>
      <w:r w:rsidRPr="00903BA2">
        <w:rPr>
          <w:rFonts w:ascii="Calibri" w:hAnsi="Calibri" w:cs="Calibri"/>
        </w:rPr>
        <w:t>Collaborative leadership models between academic and professional services teams</w:t>
      </w:r>
    </w:p>
    <w:p w14:paraId="41506F1D" w14:textId="77777777" w:rsidR="00903BA2" w:rsidRPr="00903BA2" w:rsidRDefault="00903BA2" w:rsidP="00903BA2">
      <w:pPr>
        <w:numPr>
          <w:ilvl w:val="1"/>
          <w:numId w:val="24"/>
        </w:numPr>
        <w:rPr>
          <w:rFonts w:ascii="Calibri" w:hAnsi="Calibri" w:cs="Calibri"/>
        </w:rPr>
      </w:pPr>
      <w:r w:rsidRPr="00903BA2">
        <w:rPr>
          <w:rFonts w:ascii="Calibri" w:hAnsi="Calibri" w:cs="Calibri"/>
        </w:rPr>
        <w:t>Developing leadership pathways for early-career academics and professional staff</w:t>
      </w:r>
    </w:p>
    <w:p w14:paraId="45C37138" w14:textId="77777777" w:rsidR="00903BA2" w:rsidRPr="00903BA2" w:rsidRDefault="00903BA2" w:rsidP="00903BA2">
      <w:pPr>
        <w:numPr>
          <w:ilvl w:val="1"/>
          <w:numId w:val="24"/>
        </w:numPr>
        <w:rPr>
          <w:rFonts w:ascii="Calibri" w:hAnsi="Calibri" w:cs="Calibri"/>
        </w:rPr>
      </w:pPr>
      <w:r w:rsidRPr="00903BA2">
        <w:rPr>
          <w:rFonts w:ascii="Calibri" w:hAnsi="Calibri" w:cs="Calibri"/>
        </w:rPr>
        <w:t>The role of mentoring and peer support in continuous professional development</w:t>
      </w:r>
    </w:p>
    <w:p w14:paraId="75DB4855" w14:textId="062AD919" w:rsidR="00903BA2" w:rsidRPr="00903BA2" w:rsidRDefault="00903BA2" w:rsidP="00903BA2">
      <w:pPr>
        <w:numPr>
          <w:ilvl w:val="0"/>
          <w:numId w:val="24"/>
        </w:numPr>
        <w:rPr>
          <w:rFonts w:ascii="Calibri" w:hAnsi="Calibri" w:cs="Calibri"/>
        </w:rPr>
      </w:pPr>
      <w:r w:rsidRPr="00903BA2">
        <w:rPr>
          <w:rFonts w:ascii="Calibri" w:hAnsi="Calibri" w:cs="Calibri"/>
          <w:b/>
          <w:bCs/>
        </w:rPr>
        <w:t>Evolving Academic and Professional Service Identity and Roles in Modern Education</w:t>
      </w:r>
    </w:p>
    <w:p w14:paraId="7872E0A8" w14:textId="77777777" w:rsidR="00903BA2" w:rsidRPr="00903BA2" w:rsidRDefault="00903BA2" w:rsidP="00903BA2">
      <w:pPr>
        <w:numPr>
          <w:ilvl w:val="1"/>
          <w:numId w:val="24"/>
        </w:numPr>
        <w:rPr>
          <w:rFonts w:ascii="Calibri" w:hAnsi="Calibri" w:cs="Calibri"/>
        </w:rPr>
      </w:pPr>
      <w:r w:rsidRPr="00903BA2">
        <w:rPr>
          <w:rFonts w:ascii="Calibri" w:hAnsi="Calibri" w:cs="Calibri"/>
        </w:rPr>
        <w:t>Strengthening collaboration between academic and professional services staff</w:t>
      </w:r>
    </w:p>
    <w:p w14:paraId="6A218FEE" w14:textId="77777777" w:rsidR="00903BA2" w:rsidRPr="00903BA2" w:rsidRDefault="00903BA2" w:rsidP="00903BA2">
      <w:pPr>
        <w:numPr>
          <w:ilvl w:val="1"/>
          <w:numId w:val="24"/>
        </w:numPr>
        <w:rPr>
          <w:rFonts w:ascii="Calibri" w:hAnsi="Calibri" w:cs="Calibri"/>
        </w:rPr>
      </w:pPr>
      <w:r w:rsidRPr="00903BA2">
        <w:rPr>
          <w:rFonts w:ascii="Calibri" w:hAnsi="Calibri" w:cs="Calibri"/>
        </w:rPr>
        <w:t>Transforming Professional Services Through Digital Innovation</w:t>
      </w:r>
    </w:p>
    <w:p w14:paraId="249B83E4" w14:textId="77777777" w:rsidR="00903BA2" w:rsidRPr="00903BA2" w:rsidRDefault="00903BA2" w:rsidP="00903BA2">
      <w:pPr>
        <w:numPr>
          <w:ilvl w:val="1"/>
          <w:numId w:val="24"/>
        </w:numPr>
        <w:rPr>
          <w:rFonts w:ascii="Calibri" w:hAnsi="Calibri" w:cs="Calibri"/>
        </w:rPr>
      </w:pPr>
      <w:r w:rsidRPr="00903BA2">
        <w:rPr>
          <w:rFonts w:ascii="Calibri" w:hAnsi="Calibri" w:cs="Calibri"/>
        </w:rPr>
        <w:t>Using learning analytics and student feedback to enhance student satisfaction and achievement</w:t>
      </w:r>
    </w:p>
    <w:p w14:paraId="7D1F80EA" w14:textId="77777777" w:rsidR="00903BA2" w:rsidRPr="00903BA2" w:rsidRDefault="00903BA2" w:rsidP="00903BA2">
      <w:pPr>
        <w:numPr>
          <w:ilvl w:val="1"/>
          <w:numId w:val="24"/>
        </w:numPr>
        <w:rPr>
          <w:rFonts w:ascii="Calibri" w:hAnsi="Calibri" w:cs="Calibri"/>
        </w:rPr>
      </w:pPr>
      <w:r w:rsidRPr="00903BA2">
        <w:rPr>
          <w:rFonts w:ascii="Calibri" w:hAnsi="Calibri" w:cs="Calibri"/>
        </w:rPr>
        <w:t>Enhancing Student Success Through Personal Tutoring Excellence</w:t>
      </w:r>
    </w:p>
    <w:p w14:paraId="3CA18EF6" w14:textId="44AC9946" w:rsidR="00903BA2" w:rsidRPr="00903BA2" w:rsidRDefault="00903BA2" w:rsidP="00903BA2">
      <w:pPr>
        <w:numPr>
          <w:ilvl w:val="0"/>
          <w:numId w:val="24"/>
        </w:numPr>
        <w:rPr>
          <w:rFonts w:ascii="Calibri" w:hAnsi="Calibri" w:cs="Calibri"/>
        </w:rPr>
      </w:pPr>
      <w:r w:rsidRPr="00903BA2">
        <w:rPr>
          <w:rFonts w:ascii="Calibri" w:hAnsi="Calibri" w:cs="Calibri"/>
          <w:b/>
          <w:bCs/>
        </w:rPr>
        <w:t xml:space="preserve">Going Global in </w:t>
      </w:r>
      <w:r w:rsidR="00E32454">
        <w:rPr>
          <w:rFonts w:ascii="Calibri" w:hAnsi="Calibri" w:cs="Calibri"/>
          <w:b/>
          <w:bCs/>
        </w:rPr>
        <w:t xml:space="preserve">Higher </w:t>
      </w:r>
      <w:r w:rsidRPr="00903BA2">
        <w:rPr>
          <w:rFonts w:ascii="Calibri" w:hAnsi="Calibri" w:cs="Calibri"/>
          <w:b/>
          <w:bCs/>
        </w:rPr>
        <w:t>Education</w:t>
      </w:r>
    </w:p>
    <w:p w14:paraId="1CF65A3F" w14:textId="77777777" w:rsidR="00903BA2" w:rsidRPr="00903BA2" w:rsidRDefault="00903BA2" w:rsidP="00903BA2">
      <w:pPr>
        <w:numPr>
          <w:ilvl w:val="1"/>
          <w:numId w:val="24"/>
        </w:numPr>
        <w:rPr>
          <w:rFonts w:ascii="Calibri" w:hAnsi="Calibri" w:cs="Calibri"/>
        </w:rPr>
      </w:pPr>
      <w:r w:rsidRPr="00903BA2">
        <w:rPr>
          <w:rFonts w:ascii="Calibri" w:hAnsi="Calibri" w:cs="Calibri"/>
        </w:rPr>
        <w:t>Internationalisation strategies for UK business schools</w:t>
      </w:r>
    </w:p>
    <w:p w14:paraId="31F0E56D" w14:textId="77777777" w:rsidR="00903BA2" w:rsidRPr="00903BA2" w:rsidRDefault="00903BA2" w:rsidP="00903BA2">
      <w:pPr>
        <w:numPr>
          <w:ilvl w:val="1"/>
          <w:numId w:val="24"/>
        </w:numPr>
        <w:rPr>
          <w:rFonts w:ascii="Calibri" w:hAnsi="Calibri" w:cs="Calibri"/>
        </w:rPr>
      </w:pPr>
      <w:r w:rsidRPr="00903BA2">
        <w:rPr>
          <w:rFonts w:ascii="Calibri" w:hAnsi="Calibri" w:cs="Calibri"/>
        </w:rPr>
        <w:t>Enhancing global mobility and exchange opportunities for students and staff</w:t>
      </w:r>
    </w:p>
    <w:p w14:paraId="019E4577" w14:textId="48CE6A38" w:rsidR="00903BA2" w:rsidRPr="00903BA2" w:rsidRDefault="00903BA2" w:rsidP="00903BA2">
      <w:pPr>
        <w:numPr>
          <w:ilvl w:val="1"/>
          <w:numId w:val="24"/>
        </w:numPr>
        <w:rPr>
          <w:rFonts w:ascii="Calibri" w:hAnsi="Calibri" w:cs="Calibri"/>
        </w:rPr>
      </w:pPr>
      <w:r w:rsidRPr="00903BA2">
        <w:rPr>
          <w:rFonts w:ascii="Calibri" w:hAnsi="Calibri" w:cs="Calibri"/>
        </w:rPr>
        <w:t>Addressing challenges in transnational education</w:t>
      </w:r>
    </w:p>
    <w:p w14:paraId="7392E6E5" w14:textId="77777777" w:rsidR="00E24BC3" w:rsidRDefault="00E24BC3" w:rsidP="00903BA2">
      <w:pPr>
        <w:rPr>
          <w:rFonts w:ascii="Calibri" w:hAnsi="Calibri" w:cs="Calibri"/>
          <w:b/>
          <w:bCs/>
        </w:rPr>
      </w:pPr>
    </w:p>
    <w:p w14:paraId="2FDBA8EB" w14:textId="3A2DD384" w:rsidR="00903BA2" w:rsidRPr="001A034F" w:rsidRDefault="00903BA2" w:rsidP="00903BA2">
      <w:pPr>
        <w:rPr>
          <w:rFonts w:ascii="Calibri" w:hAnsi="Calibri" w:cs="Calibri"/>
          <w:b/>
          <w:bCs/>
          <w:sz w:val="28"/>
          <w:szCs w:val="28"/>
        </w:rPr>
      </w:pPr>
      <w:r w:rsidRPr="001A034F">
        <w:rPr>
          <w:rFonts w:ascii="Calibri" w:hAnsi="Calibri" w:cs="Calibri"/>
          <w:b/>
          <w:bCs/>
          <w:sz w:val="28"/>
          <w:szCs w:val="28"/>
        </w:rPr>
        <w:t xml:space="preserve">Theme 4: Open Forum: Diverse Perspectives and Approaches in </w:t>
      </w:r>
      <w:r w:rsidR="00E46A39">
        <w:rPr>
          <w:rFonts w:ascii="Calibri" w:hAnsi="Calibri" w:cs="Calibri"/>
          <w:b/>
          <w:bCs/>
          <w:sz w:val="28"/>
          <w:szCs w:val="28"/>
        </w:rPr>
        <w:t>Higher</w:t>
      </w:r>
      <w:r w:rsidRPr="001A034F">
        <w:rPr>
          <w:rFonts w:ascii="Calibri" w:hAnsi="Calibri" w:cs="Calibri"/>
          <w:b/>
          <w:bCs/>
          <w:sz w:val="28"/>
          <w:szCs w:val="28"/>
        </w:rPr>
        <w:t xml:space="preserve"> Education</w:t>
      </w:r>
    </w:p>
    <w:p w14:paraId="18EC0C2D" w14:textId="3B4AD4FF" w:rsidR="00903BA2" w:rsidRPr="00903BA2" w:rsidRDefault="00903BA2" w:rsidP="00903BA2">
      <w:pPr>
        <w:rPr>
          <w:rFonts w:ascii="Calibri" w:hAnsi="Calibri" w:cs="Calibri"/>
        </w:rPr>
      </w:pPr>
      <w:r w:rsidRPr="00903BA2">
        <w:rPr>
          <w:rFonts w:ascii="Calibri" w:hAnsi="Calibri" w:cs="Calibri"/>
        </w:rPr>
        <w:t xml:space="preserve">We welcome all contributions that offer valuable insights into business education which may not align with the previous themes. This inclusive forum creates space for a wide range of topics, methodologies, and viewpoints that enrich our understanding of teaching and learning. We encourage submissions from colleagues with diverse experiences, institutional contexts, and disciplinary backgrounds. Whether your work explores niche areas, presents preliminary findings, examines practical challenges, or offers reflective accounts of educational practice, we value your perspective. This theme embraces diverse approaches that collectively strengthen our educational community and invites everyone to share their unique contributions to </w:t>
      </w:r>
      <w:r w:rsidR="00E46A39">
        <w:rPr>
          <w:rFonts w:ascii="Calibri" w:hAnsi="Calibri" w:cs="Calibri"/>
        </w:rPr>
        <w:t>higher</w:t>
      </w:r>
      <w:r w:rsidRPr="00903BA2">
        <w:rPr>
          <w:rFonts w:ascii="Calibri" w:hAnsi="Calibri" w:cs="Calibri"/>
        </w:rPr>
        <w:t xml:space="preserve"> education.</w:t>
      </w:r>
    </w:p>
    <w:p w14:paraId="329BE04B" w14:textId="77777777" w:rsidR="00903BA2" w:rsidRPr="00903BA2" w:rsidRDefault="00903BA2" w:rsidP="00903BA2">
      <w:pPr>
        <w:numPr>
          <w:ilvl w:val="0"/>
          <w:numId w:val="25"/>
        </w:numPr>
        <w:rPr>
          <w:rFonts w:ascii="Calibri" w:hAnsi="Calibri" w:cs="Calibri"/>
        </w:rPr>
      </w:pPr>
      <w:r w:rsidRPr="00903BA2">
        <w:rPr>
          <w:rFonts w:ascii="Calibri" w:hAnsi="Calibri" w:cs="Calibri"/>
          <w:b/>
          <w:bCs/>
        </w:rPr>
        <w:t>Emerging Educational Contexts and Approaches</w:t>
      </w:r>
    </w:p>
    <w:p w14:paraId="20F87973" w14:textId="5A99F8B2" w:rsidR="00903BA2" w:rsidRPr="00903BA2" w:rsidRDefault="00903BA2" w:rsidP="00903BA2">
      <w:pPr>
        <w:numPr>
          <w:ilvl w:val="1"/>
          <w:numId w:val="25"/>
        </w:numPr>
        <w:rPr>
          <w:rFonts w:ascii="Calibri" w:hAnsi="Calibri" w:cs="Calibri"/>
        </w:rPr>
      </w:pPr>
      <w:r w:rsidRPr="00903BA2">
        <w:rPr>
          <w:rFonts w:ascii="Calibri" w:hAnsi="Calibri" w:cs="Calibri"/>
        </w:rPr>
        <w:t>Addressing unique institutional challenges in</w:t>
      </w:r>
      <w:r w:rsidR="00E46A39">
        <w:rPr>
          <w:rFonts w:ascii="Calibri" w:hAnsi="Calibri" w:cs="Calibri"/>
        </w:rPr>
        <w:t xml:space="preserve"> higher</w:t>
      </w:r>
      <w:r w:rsidRPr="00903BA2">
        <w:rPr>
          <w:rFonts w:ascii="Calibri" w:hAnsi="Calibri" w:cs="Calibri"/>
        </w:rPr>
        <w:t xml:space="preserve"> education</w:t>
      </w:r>
    </w:p>
    <w:p w14:paraId="7757E496" w14:textId="77777777" w:rsidR="00903BA2" w:rsidRPr="00903BA2" w:rsidRDefault="00903BA2" w:rsidP="00903BA2">
      <w:pPr>
        <w:numPr>
          <w:ilvl w:val="1"/>
          <w:numId w:val="25"/>
        </w:numPr>
        <w:rPr>
          <w:rFonts w:ascii="Calibri" w:hAnsi="Calibri" w:cs="Calibri"/>
        </w:rPr>
      </w:pPr>
      <w:r w:rsidRPr="00903BA2">
        <w:rPr>
          <w:rFonts w:ascii="Calibri" w:hAnsi="Calibri" w:cs="Calibri"/>
        </w:rPr>
        <w:t>Innovative responses to changing student demographics and needs</w:t>
      </w:r>
    </w:p>
    <w:p w14:paraId="01E952B5" w14:textId="77777777" w:rsidR="00903BA2" w:rsidRPr="00903BA2" w:rsidRDefault="00903BA2" w:rsidP="00903BA2">
      <w:pPr>
        <w:numPr>
          <w:ilvl w:val="1"/>
          <w:numId w:val="25"/>
        </w:numPr>
        <w:rPr>
          <w:rFonts w:ascii="Calibri" w:hAnsi="Calibri" w:cs="Calibri"/>
        </w:rPr>
      </w:pPr>
      <w:r w:rsidRPr="00903BA2">
        <w:rPr>
          <w:rFonts w:ascii="Calibri" w:hAnsi="Calibri" w:cs="Calibri"/>
        </w:rPr>
        <w:t>Exploring alternative educational models and philosophies</w:t>
      </w:r>
    </w:p>
    <w:p w14:paraId="6F169D87" w14:textId="5FE6A180" w:rsidR="00903BA2" w:rsidRPr="00903BA2" w:rsidRDefault="00903BA2" w:rsidP="00903BA2">
      <w:pPr>
        <w:numPr>
          <w:ilvl w:val="0"/>
          <w:numId w:val="25"/>
        </w:numPr>
        <w:rPr>
          <w:rFonts w:ascii="Calibri" w:hAnsi="Calibri" w:cs="Calibri"/>
        </w:rPr>
      </w:pPr>
      <w:r w:rsidRPr="00903BA2">
        <w:rPr>
          <w:rFonts w:ascii="Calibri" w:hAnsi="Calibri" w:cs="Calibri"/>
          <w:b/>
          <w:bCs/>
        </w:rPr>
        <w:t>Interdisciplinary Connections in Teaching and Learning</w:t>
      </w:r>
    </w:p>
    <w:p w14:paraId="51A63197" w14:textId="77777777" w:rsidR="00903BA2" w:rsidRPr="00903BA2" w:rsidRDefault="00903BA2" w:rsidP="00903BA2">
      <w:pPr>
        <w:numPr>
          <w:ilvl w:val="1"/>
          <w:numId w:val="25"/>
        </w:numPr>
        <w:rPr>
          <w:rFonts w:ascii="Calibri" w:hAnsi="Calibri" w:cs="Calibri"/>
        </w:rPr>
      </w:pPr>
      <w:r w:rsidRPr="00903BA2">
        <w:rPr>
          <w:rFonts w:ascii="Calibri" w:hAnsi="Calibri" w:cs="Calibri"/>
        </w:rPr>
        <w:t>Connecting business education with other academic disciplines</w:t>
      </w:r>
    </w:p>
    <w:p w14:paraId="6FC94DD6" w14:textId="77777777" w:rsidR="00903BA2" w:rsidRPr="00903BA2" w:rsidRDefault="00903BA2" w:rsidP="00903BA2">
      <w:pPr>
        <w:numPr>
          <w:ilvl w:val="1"/>
          <w:numId w:val="25"/>
        </w:numPr>
        <w:rPr>
          <w:rFonts w:ascii="Calibri" w:hAnsi="Calibri" w:cs="Calibri"/>
        </w:rPr>
      </w:pPr>
      <w:r w:rsidRPr="00903BA2">
        <w:rPr>
          <w:rFonts w:ascii="Calibri" w:hAnsi="Calibri" w:cs="Calibri"/>
        </w:rPr>
        <w:t>Cross-sector collaborations that enhance educational offerings</w:t>
      </w:r>
    </w:p>
    <w:p w14:paraId="18BBFEBC" w14:textId="77777777" w:rsidR="00903BA2" w:rsidRPr="00903BA2" w:rsidRDefault="00903BA2" w:rsidP="00903BA2">
      <w:pPr>
        <w:numPr>
          <w:ilvl w:val="1"/>
          <w:numId w:val="25"/>
        </w:numPr>
        <w:rPr>
          <w:rFonts w:ascii="Calibri" w:hAnsi="Calibri" w:cs="Calibri"/>
        </w:rPr>
      </w:pPr>
      <w:r w:rsidRPr="00903BA2">
        <w:rPr>
          <w:rFonts w:ascii="Calibri" w:hAnsi="Calibri" w:cs="Calibri"/>
        </w:rPr>
        <w:t>Integrating multiple perspectives to address complex business problems</w:t>
      </w:r>
    </w:p>
    <w:p w14:paraId="7F282CAA" w14:textId="77777777" w:rsidR="00903BA2" w:rsidRPr="00903BA2" w:rsidRDefault="00903BA2" w:rsidP="00903BA2">
      <w:pPr>
        <w:numPr>
          <w:ilvl w:val="0"/>
          <w:numId w:val="25"/>
        </w:numPr>
        <w:rPr>
          <w:rFonts w:ascii="Calibri" w:hAnsi="Calibri" w:cs="Calibri"/>
        </w:rPr>
      </w:pPr>
      <w:r w:rsidRPr="00903BA2">
        <w:rPr>
          <w:rFonts w:ascii="Calibri" w:hAnsi="Calibri" w:cs="Calibri"/>
          <w:b/>
          <w:bCs/>
        </w:rPr>
        <w:t>Reflective Practice and Continuous Improvement</w:t>
      </w:r>
    </w:p>
    <w:p w14:paraId="434662B4" w14:textId="77777777" w:rsidR="00903BA2" w:rsidRPr="00903BA2" w:rsidRDefault="00903BA2" w:rsidP="00903BA2">
      <w:pPr>
        <w:numPr>
          <w:ilvl w:val="1"/>
          <w:numId w:val="25"/>
        </w:numPr>
        <w:rPr>
          <w:rFonts w:ascii="Calibri" w:hAnsi="Calibri" w:cs="Calibri"/>
        </w:rPr>
      </w:pPr>
      <w:r w:rsidRPr="00903BA2">
        <w:rPr>
          <w:rFonts w:ascii="Calibri" w:hAnsi="Calibri" w:cs="Calibri"/>
        </w:rPr>
        <w:t>Personal narratives and reflective accounts of teaching experiences</w:t>
      </w:r>
    </w:p>
    <w:p w14:paraId="7E45716C" w14:textId="77777777" w:rsidR="00903BA2" w:rsidRPr="00903BA2" w:rsidRDefault="00903BA2" w:rsidP="00903BA2">
      <w:pPr>
        <w:numPr>
          <w:ilvl w:val="1"/>
          <w:numId w:val="25"/>
        </w:numPr>
        <w:rPr>
          <w:rFonts w:ascii="Calibri" w:hAnsi="Calibri" w:cs="Calibri"/>
        </w:rPr>
      </w:pPr>
      <w:r w:rsidRPr="00903BA2">
        <w:rPr>
          <w:rFonts w:ascii="Calibri" w:hAnsi="Calibri" w:cs="Calibri"/>
        </w:rPr>
        <w:t>Lessons learned from educational initiatives and interventions</w:t>
      </w:r>
    </w:p>
    <w:p w14:paraId="491D3ADD" w14:textId="56F7EAB7" w:rsidR="00903BA2" w:rsidRPr="00903BA2" w:rsidRDefault="00903BA2" w:rsidP="00903BA2">
      <w:pPr>
        <w:numPr>
          <w:ilvl w:val="1"/>
          <w:numId w:val="25"/>
        </w:numPr>
        <w:rPr>
          <w:rFonts w:ascii="Calibri" w:hAnsi="Calibri" w:cs="Calibri"/>
        </w:rPr>
      </w:pPr>
      <w:r w:rsidRPr="00903BA2">
        <w:rPr>
          <w:rFonts w:ascii="Calibri" w:hAnsi="Calibri" w:cs="Calibri"/>
        </w:rPr>
        <w:t>Approaches to continuous improvement in education</w:t>
      </w:r>
    </w:p>
    <w:p w14:paraId="0168093B" w14:textId="77777777" w:rsidR="00903BA2" w:rsidRPr="00903BA2" w:rsidRDefault="00903BA2" w:rsidP="00903BA2">
      <w:pPr>
        <w:numPr>
          <w:ilvl w:val="0"/>
          <w:numId w:val="25"/>
        </w:numPr>
        <w:rPr>
          <w:rFonts w:ascii="Calibri" w:hAnsi="Calibri" w:cs="Calibri"/>
        </w:rPr>
      </w:pPr>
      <w:r w:rsidRPr="00903BA2">
        <w:rPr>
          <w:rFonts w:ascii="Calibri" w:hAnsi="Calibri" w:cs="Calibri"/>
          <w:b/>
          <w:bCs/>
        </w:rPr>
        <w:t>Contemporary Challenges and Opportunities</w:t>
      </w:r>
    </w:p>
    <w:p w14:paraId="0F36C0DA" w14:textId="269F9555" w:rsidR="00903BA2" w:rsidRPr="00903BA2" w:rsidRDefault="00903BA2" w:rsidP="00903BA2">
      <w:pPr>
        <w:numPr>
          <w:ilvl w:val="1"/>
          <w:numId w:val="25"/>
        </w:numPr>
        <w:rPr>
          <w:rFonts w:ascii="Calibri" w:hAnsi="Calibri" w:cs="Calibri"/>
        </w:rPr>
      </w:pPr>
      <w:r w:rsidRPr="00903BA2">
        <w:rPr>
          <w:rFonts w:ascii="Calibri" w:hAnsi="Calibri" w:cs="Calibri"/>
        </w:rPr>
        <w:t>Responding to societal changes and their impact on education</w:t>
      </w:r>
    </w:p>
    <w:p w14:paraId="42912950" w14:textId="77777777" w:rsidR="00903BA2" w:rsidRPr="00903BA2" w:rsidRDefault="00903BA2" w:rsidP="00903BA2">
      <w:pPr>
        <w:numPr>
          <w:ilvl w:val="1"/>
          <w:numId w:val="25"/>
        </w:numPr>
        <w:rPr>
          <w:rFonts w:ascii="Calibri" w:hAnsi="Calibri" w:cs="Calibri"/>
        </w:rPr>
      </w:pPr>
      <w:r w:rsidRPr="00903BA2">
        <w:rPr>
          <w:rFonts w:ascii="Calibri" w:hAnsi="Calibri" w:cs="Calibri"/>
        </w:rPr>
        <w:t>Addressing resource constraints while maintaining educational quality</w:t>
      </w:r>
    </w:p>
    <w:p w14:paraId="55EAB74B" w14:textId="77777777" w:rsidR="00903BA2" w:rsidRPr="00903BA2" w:rsidRDefault="00903BA2" w:rsidP="00903BA2">
      <w:pPr>
        <w:numPr>
          <w:ilvl w:val="1"/>
          <w:numId w:val="25"/>
        </w:numPr>
        <w:rPr>
          <w:rFonts w:ascii="Calibri" w:hAnsi="Calibri" w:cs="Calibri"/>
        </w:rPr>
      </w:pPr>
      <w:r w:rsidRPr="00903BA2">
        <w:rPr>
          <w:rFonts w:ascii="Calibri" w:hAnsi="Calibri" w:cs="Calibri"/>
        </w:rPr>
        <w:t>Exploring tension points between traditional and emerging approaches</w:t>
      </w:r>
    </w:p>
    <w:p w14:paraId="28869682" w14:textId="77777777" w:rsidR="00903BA2" w:rsidRPr="00903BA2" w:rsidRDefault="00903BA2" w:rsidP="00903BA2">
      <w:pPr>
        <w:numPr>
          <w:ilvl w:val="0"/>
          <w:numId w:val="25"/>
        </w:numPr>
        <w:rPr>
          <w:rFonts w:ascii="Calibri" w:hAnsi="Calibri" w:cs="Calibri"/>
        </w:rPr>
      </w:pPr>
      <w:r w:rsidRPr="00903BA2">
        <w:rPr>
          <w:rFonts w:ascii="Calibri" w:hAnsi="Calibri" w:cs="Calibri"/>
          <w:b/>
          <w:bCs/>
        </w:rPr>
        <w:t>Teaching and Learning Beyond the Classroom</w:t>
      </w:r>
    </w:p>
    <w:p w14:paraId="4E48C009" w14:textId="77777777" w:rsidR="00903BA2" w:rsidRPr="00903BA2" w:rsidRDefault="00903BA2" w:rsidP="00903BA2">
      <w:pPr>
        <w:numPr>
          <w:ilvl w:val="1"/>
          <w:numId w:val="25"/>
        </w:numPr>
        <w:rPr>
          <w:rFonts w:ascii="Calibri" w:hAnsi="Calibri" w:cs="Calibri"/>
        </w:rPr>
      </w:pPr>
      <w:r w:rsidRPr="00903BA2">
        <w:rPr>
          <w:rFonts w:ascii="Calibri" w:hAnsi="Calibri" w:cs="Calibri"/>
        </w:rPr>
        <w:t>Co-curricular and extracurricular opportunities that enhance learning</w:t>
      </w:r>
    </w:p>
    <w:p w14:paraId="57FBE5B2" w14:textId="77777777" w:rsidR="00903BA2" w:rsidRPr="00903BA2" w:rsidRDefault="00903BA2" w:rsidP="00903BA2">
      <w:pPr>
        <w:numPr>
          <w:ilvl w:val="1"/>
          <w:numId w:val="25"/>
        </w:numPr>
        <w:rPr>
          <w:rFonts w:ascii="Calibri" w:hAnsi="Calibri" w:cs="Calibri"/>
        </w:rPr>
      </w:pPr>
      <w:r w:rsidRPr="00903BA2">
        <w:rPr>
          <w:rFonts w:ascii="Calibri" w:hAnsi="Calibri" w:cs="Calibri"/>
        </w:rPr>
        <w:t>Community-based and experiential learning initiatives</w:t>
      </w:r>
    </w:p>
    <w:p w14:paraId="75A7C1FD" w14:textId="77777777" w:rsidR="00903BA2" w:rsidRPr="00903BA2" w:rsidRDefault="00903BA2" w:rsidP="00903BA2">
      <w:pPr>
        <w:numPr>
          <w:ilvl w:val="1"/>
          <w:numId w:val="25"/>
        </w:numPr>
        <w:rPr>
          <w:rFonts w:ascii="Calibri" w:hAnsi="Calibri" w:cs="Calibri"/>
        </w:rPr>
      </w:pPr>
      <w:r w:rsidRPr="00903BA2">
        <w:rPr>
          <w:rFonts w:ascii="Calibri" w:hAnsi="Calibri" w:cs="Calibri"/>
        </w:rPr>
        <w:t>Innovative approaches to placement and internship programmes</w:t>
      </w:r>
    </w:p>
    <w:p w14:paraId="5084C0B4" w14:textId="77777777" w:rsidR="00A23A78" w:rsidRDefault="00A23A78" w:rsidP="00903BA2">
      <w:pPr>
        <w:rPr>
          <w:rFonts w:ascii="Calibri" w:hAnsi="Calibri" w:cs="Calibri"/>
        </w:rPr>
      </w:pPr>
    </w:p>
    <w:p w14:paraId="72367991" w14:textId="77777777" w:rsidR="008E28E3" w:rsidRDefault="008E28E3" w:rsidP="00903BA2">
      <w:pPr>
        <w:rPr>
          <w:rFonts w:ascii="Calibri" w:hAnsi="Calibri" w:cs="Calibri"/>
        </w:rPr>
      </w:pPr>
    </w:p>
    <w:p w14:paraId="4862A96B" w14:textId="227B6A5A" w:rsidR="008E28E3" w:rsidRDefault="008E28E3" w:rsidP="00903BA2">
      <w:pPr>
        <w:rPr>
          <w:rFonts w:ascii="Calibri" w:hAnsi="Calibri" w:cs="Calibri"/>
        </w:rPr>
      </w:pPr>
      <w:r>
        <w:rPr>
          <w:rFonts w:ascii="Calibri" w:hAnsi="Calibri" w:cs="Calibri"/>
        </w:rPr>
        <w:lastRenderedPageBreak/>
        <w:t xml:space="preserve">Submission Deadline: </w:t>
      </w:r>
      <w:r w:rsidR="00B51DC2">
        <w:rPr>
          <w:rFonts w:ascii="Calibri" w:hAnsi="Calibri" w:cs="Calibri"/>
        </w:rPr>
        <w:t>June 1</w:t>
      </w:r>
      <w:r>
        <w:rPr>
          <w:rFonts w:ascii="Calibri" w:hAnsi="Calibri" w:cs="Calibri"/>
        </w:rPr>
        <w:t>6</w:t>
      </w:r>
      <w:r w:rsidRPr="008E28E3">
        <w:rPr>
          <w:rFonts w:ascii="Calibri" w:hAnsi="Calibri" w:cs="Calibri"/>
          <w:vertAlign w:val="superscript"/>
        </w:rPr>
        <w:t>th</w:t>
      </w:r>
      <w:r>
        <w:rPr>
          <w:rFonts w:ascii="Calibri" w:hAnsi="Calibri" w:cs="Calibri"/>
        </w:rPr>
        <w:t>, 2025</w:t>
      </w:r>
    </w:p>
    <w:p w14:paraId="6B6B9994" w14:textId="0D6D6687" w:rsidR="008E28E3" w:rsidRPr="008E28E3" w:rsidRDefault="008E28E3" w:rsidP="008E28E3">
      <w:pPr>
        <w:rPr>
          <w:rFonts w:ascii="Calibri" w:hAnsi="Calibri" w:cs="Calibri"/>
          <w:lang w:val="en-US"/>
        </w:rPr>
      </w:pPr>
      <w:r>
        <w:rPr>
          <w:rFonts w:ascii="Calibri" w:hAnsi="Calibri" w:cs="Calibri"/>
        </w:rPr>
        <w:t xml:space="preserve">Submission link: </w:t>
      </w:r>
      <w:r w:rsidRPr="008E28E3">
        <w:rPr>
          <w:rFonts w:ascii="Calibri" w:hAnsi="Calibri" w:cs="Calibri"/>
          <w:lang w:val="en-US"/>
        </w:rPr>
        <w:t xml:space="preserve"> </w:t>
      </w:r>
      <w:hyperlink r:id="rId6" w:history="1">
        <w:r w:rsidRPr="008E28E3">
          <w:rPr>
            <w:rStyle w:val="Hyperlink"/>
            <w:rFonts w:ascii="Calibri" w:hAnsi="Calibri" w:cs="Calibri"/>
            <w:lang w:val="en-US"/>
          </w:rPr>
          <w:t>BBS Education Conference Call for Submissions</w:t>
        </w:r>
      </w:hyperlink>
    </w:p>
    <w:p w14:paraId="129427FE" w14:textId="671257E7" w:rsidR="008E28E3" w:rsidRPr="008E28E3" w:rsidRDefault="008E28E3" w:rsidP="00903BA2">
      <w:pPr>
        <w:rPr>
          <w:rFonts w:ascii="Calibri" w:hAnsi="Calibri" w:cs="Calibri"/>
          <w:lang w:val="en-US"/>
        </w:rPr>
      </w:pPr>
      <w:r>
        <w:rPr>
          <w:rFonts w:ascii="Calibri" w:hAnsi="Calibri" w:cs="Calibri"/>
          <w:lang w:val="en-US"/>
        </w:rPr>
        <w:t>(Please Select Dubai, when submitting your abstract/proposal)</w:t>
      </w:r>
    </w:p>
    <w:sectPr w:rsidR="008E28E3" w:rsidRPr="008E2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77F"/>
    <w:multiLevelType w:val="multilevel"/>
    <w:tmpl w:val="D9FAF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711D6"/>
    <w:multiLevelType w:val="multilevel"/>
    <w:tmpl w:val="E12AC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7639E"/>
    <w:multiLevelType w:val="multilevel"/>
    <w:tmpl w:val="EEC2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20174"/>
    <w:multiLevelType w:val="multilevel"/>
    <w:tmpl w:val="C6E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D58E5"/>
    <w:multiLevelType w:val="multilevel"/>
    <w:tmpl w:val="3F3E8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86B04"/>
    <w:multiLevelType w:val="multilevel"/>
    <w:tmpl w:val="845C6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C74F2"/>
    <w:multiLevelType w:val="multilevel"/>
    <w:tmpl w:val="9304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936FF"/>
    <w:multiLevelType w:val="multilevel"/>
    <w:tmpl w:val="04A0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B1C9E"/>
    <w:multiLevelType w:val="multilevel"/>
    <w:tmpl w:val="338A9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0F522C"/>
    <w:multiLevelType w:val="multilevel"/>
    <w:tmpl w:val="5D1A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14179"/>
    <w:multiLevelType w:val="multilevel"/>
    <w:tmpl w:val="0B7C03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A04F02"/>
    <w:multiLevelType w:val="multilevel"/>
    <w:tmpl w:val="77F8CB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C007D2"/>
    <w:multiLevelType w:val="multilevel"/>
    <w:tmpl w:val="53B009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E400F7"/>
    <w:multiLevelType w:val="multilevel"/>
    <w:tmpl w:val="46AA6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E309AF"/>
    <w:multiLevelType w:val="multilevel"/>
    <w:tmpl w:val="427CF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AB69FC"/>
    <w:multiLevelType w:val="multilevel"/>
    <w:tmpl w:val="5DCCEF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A362C2"/>
    <w:multiLevelType w:val="multilevel"/>
    <w:tmpl w:val="D70A29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876F1B"/>
    <w:multiLevelType w:val="multilevel"/>
    <w:tmpl w:val="4E72D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0D5AFE"/>
    <w:multiLevelType w:val="multilevel"/>
    <w:tmpl w:val="0DBAE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EC5846"/>
    <w:multiLevelType w:val="multilevel"/>
    <w:tmpl w:val="732A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3B0EF9"/>
    <w:multiLevelType w:val="multilevel"/>
    <w:tmpl w:val="1398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803464"/>
    <w:multiLevelType w:val="multilevel"/>
    <w:tmpl w:val="576A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7E2B9D"/>
    <w:multiLevelType w:val="multilevel"/>
    <w:tmpl w:val="65029518"/>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C263BD"/>
    <w:multiLevelType w:val="multilevel"/>
    <w:tmpl w:val="4C10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A01C13"/>
    <w:multiLevelType w:val="multilevel"/>
    <w:tmpl w:val="7616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520057">
    <w:abstractNumId w:val="8"/>
  </w:num>
  <w:num w:numId="2" w16cid:durableId="2008433435">
    <w:abstractNumId w:val="3"/>
  </w:num>
  <w:num w:numId="3" w16cid:durableId="1388185433">
    <w:abstractNumId w:val="12"/>
  </w:num>
  <w:num w:numId="4" w16cid:durableId="285354647">
    <w:abstractNumId w:val="6"/>
  </w:num>
  <w:num w:numId="5" w16cid:durableId="1056052576">
    <w:abstractNumId w:val="10"/>
  </w:num>
  <w:num w:numId="6" w16cid:durableId="2066952766">
    <w:abstractNumId w:val="9"/>
  </w:num>
  <w:num w:numId="7" w16cid:durableId="367873359">
    <w:abstractNumId w:val="14"/>
  </w:num>
  <w:num w:numId="8" w16cid:durableId="564292509">
    <w:abstractNumId w:val="2"/>
  </w:num>
  <w:num w:numId="9" w16cid:durableId="1124810497">
    <w:abstractNumId w:val="15"/>
  </w:num>
  <w:num w:numId="10" w16cid:durableId="2067413126">
    <w:abstractNumId w:val="20"/>
  </w:num>
  <w:num w:numId="11" w16cid:durableId="2122215092">
    <w:abstractNumId w:val="4"/>
  </w:num>
  <w:num w:numId="12" w16cid:durableId="155220784">
    <w:abstractNumId w:val="19"/>
  </w:num>
  <w:num w:numId="13" w16cid:durableId="1570339945">
    <w:abstractNumId w:val="17"/>
  </w:num>
  <w:num w:numId="14" w16cid:durableId="1519002517">
    <w:abstractNumId w:val="7"/>
  </w:num>
  <w:num w:numId="15" w16cid:durableId="1324964989">
    <w:abstractNumId w:val="18"/>
  </w:num>
  <w:num w:numId="16" w16cid:durableId="437917614">
    <w:abstractNumId w:val="24"/>
  </w:num>
  <w:num w:numId="17" w16cid:durableId="1575235713">
    <w:abstractNumId w:val="11"/>
  </w:num>
  <w:num w:numId="18" w16cid:durableId="1166363884">
    <w:abstractNumId w:val="23"/>
  </w:num>
  <w:num w:numId="19" w16cid:durableId="2016418246">
    <w:abstractNumId w:val="16"/>
  </w:num>
  <w:num w:numId="20" w16cid:durableId="1217544608">
    <w:abstractNumId w:val="21"/>
  </w:num>
  <w:num w:numId="21" w16cid:durableId="404691346">
    <w:abstractNumId w:val="22"/>
  </w:num>
  <w:num w:numId="22" w16cid:durableId="247885924">
    <w:abstractNumId w:val="5"/>
  </w:num>
  <w:num w:numId="23" w16cid:durableId="1382705075">
    <w:abstractNumId w:val="1"/>
  </w:num>
  <w:num w:numId="24" w16cid:durableId="192888630">
    <w:abstractNumId w:val="0"/>
  </w:num>
  <w:num w:numId="25" w16cid:durableId="5606727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78"/>
    <w:rsid w:val="0007765B"/>
    <w:rsid w:val="001346A5"/>
    <w:rsid w:val="001400C5"/>
    <w:rsid w:val="001A034F"/>
    <w:rsid w:val="00270808"/>
    <w:rsid w:val="002733B8"/>
    <w:rsid w:val="00281731"/>
    <w:rsid w:val="002C3917"/>
    <w:rsid w:val="00356222"/>
    <w:rsid w:val="0037680A"/>
    <w:rsid w:val="003A16D7"/>
    <w:rsid w:val="003E2832"/>
    <w:rsid w:val="0042510A"/>
    <w:rsid w:val="0043371B"/>
    <w:rsid w:val="004E1144"/>
    <w:rsid w:val="005121CC"/>
    <w:rsid w:val="00596E52"/>
    <w:rsid w:val="0062486D"/>
    <w:rsid w:val="006E4586"/>
    <w:rsid w:val="00714F99"/>
    <w:rsid w:val="00746AE1"/>
    <w:rsid w:val="007E38AD"/>
    <w:rsid w:val="007F345D"/>
    <w:rsid w:val="00825473"/>
    <w:rsid w:val="00836792"/>
    <w:rsid w:val="00841330"/>
    <w:rsid w:val="008E28E3"/>
    <w:rsid w:val="00903BA2"/>
    <w:rsid w:val="00973B61"/>
    <w:rsid w:val="00980B61"/>
    <w:rsid w:val="00A23A78"/>
    <w:rsid w:val="00A56E2D"/>
    <w:rsid w:val="00AA05EE"/>
    <w:rsid w:val="00AA59C0"/>
    <w:rsid w:val="00B356BF"/>
    <w:rsid w:val="00B47E28"/>
    <w:rsid w:val="00B51DC2"/>
    <w:rsid w:val="00B91E1F"/>
    <w:rsid w:val="00D33F26"/>
    <w:rsid w:val="00DF15DE"/>
    <w:rsid w:val="00E15743"/>
    <w:rsid w:val="00E24BC3"/>
    <w:rsid w:val="00E32454"/>
    <w:rsid w:val="00E46A39"/>
    <w:rsid w:val="00F14E4D"/>
    <w:rsid w:val="00F458BC"/>
    <w:rsid w:val="00F56F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0748"/>
  <w15:chartTrackingRefBased/>
  <w15:docId w15:val="{F980578D-357C-4428-91AC-BCACDEB8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A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A78"/>
    <w:rPr>
      <w:rFonts w:eastAsiaTheme="majorEastAsia" w:cstheme="majorBidi"/>
      <w:color w:val="272727" w:themeColor="text1" w:themeTint="D8"/>
    </w:rPr>
  </w:style>
  <w:style w:type="paragraph" w:styleId="Title">
    <w:name w:val="Title"/>
    <w:basedOn w:val="Normal"/>
    <w:next w:val="Normal"/>
    <w:link w:val="TitleChar"/>
    <w:uiPriority w:val="10"/>
    <w:qFormat/>
    <w:rsid w:val="00A23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A78"/>
    <w:pPr>
      <w:spacing w:before="160"/>
      <w:jc w:val="center"/>
    </w:pPr>
    <w:rPr>
      <w:i/>
      <w:iCs/>
      <w:color w:val="404040" w:themeColor="text1" w:themeTint="BF"/>
    </w:rPr>
  </w:style>
  <w:style w:type="character" w:customStyle="1" w:styleId="QuoteChar">
    <w:name w:val="Quote Char"/>
    <w:basedOn w:val="DefaultParagraphFont"/>
    <w:link w:val="Quote"/>
    <w:uiPriority w:val="29"/>
    <w:rsid w:val="00A23A78"/>
    <w:rPr>
      <w:i/>
      <w:iCs/>
      <w:color w:val="404040" w:themeColor="text1" w:themeTint="BF"/>
    </w:rPr>
  </w:style>
  <w:style w:type="paragraph" w:styleId="ListParagraph">
    <w:name w:val="List Paragraph"/>
    <w:basedOn w:val="Normal"/>
    <w:uiPriority w:val="34"/>
    <w:qFormat/>
    <w:rsid w:val="00A23A78"/>
    <w:pPr>
      <w:ind w:left="720"/>
      <w:contextualSpacing/>
    </w:pPr>
  </w:style>
  <w:style w:type="character" w:styleId="IntenseEmphasis">
    <w:name w:val="Intense Emphasis"/>
    <w:basedOn w:val="DefaultParagraphFont"/>
    <w:uiPriority w:val="21"/>
    <w:qFormat/>
    <w:rsid w:val="00A23A78"/>
    <w:rPr>
      <w:i/>
      <w:iCs/>
      <w:color w:val="0F4761" w:themeColor="accent1" w:themeShade="BF"/>
    </w:rPr>
  </w:style>
  <w:style w:type="paragraph" w:styleId="IntenseQuote">
    <w:name w:val="Intense Quote"/>
    <w:basedOn w:val="Normal"/>
    <w:next w:val="Normal"/>
    <w:link w:val="IntenseQuoteChar"/>
    <w:uiPriority w:val="30"/>
    <w:qFormat/>
    <w:rsid w:val="00A23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A78"/>
    <w:rPr>
      <w:i/>
      <w:iCs/>
      <w:color w:val="0F4761" w:themeColor="accent1" w:themeShade="BF"/>
    </w:rPr>
  </w:style>
  <w:style w:type="character" w:styleId="IntenseReference">
    <w:name w:val="Intense Reference"/>
    <w:basedOn w:val="DefaultParagraphFont"/>
    <w:uiPriority w:val="32"/>
    <w:qFormat/>
    <w:rsid w:val="00A23A78"/>
    <w:rPr>
      <w:b/>
      <w:bCs/>
      <w:smallCaps/>
      <w:color w:val="0F4761" w:themeColor="accent1" w:themeShade="BF"/>
      <w:spacing w:val="5"/>
    </w:rPr>
  </w:style>
  <w:style w:type="character" w:styleId="Hyperlink">
    <w:name w:val="Hyperlink"/>
    <w:basedOn w:val="DefaultParagraphFont"/>
    <w:uiPriority w:val="99"/>
    <w:unhideWhenUsed/>
    <w:rsid w:val="008E28E3"/>
    <w:rPr>
      <w:color w:val="467886" w:themeColor="hyperlink"/>
      <w:u w:val="single"/>
    </w:rPr>
  </w:style>
  <w:style w:type="character" w:styleId="UnresolvedMention">
    <w:name w:val="Unresolved Mention"/>
    <w:basedOn w:val="DefaultParagraphFont"/>
    <w:uiPriority w:val="99"/>
    <w:semiHidden/>
    <w:unhideWhenUsed/>
    <w:rsid w:val="008E2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7129">
      <w:bodyDiv w:val="1"/>
      <w:marLeft w:val="0"/>
      <w:marRight w:val="0"/>
      <w:marTop w:val="0"/>
      <w:marBottom w:val="0"/>
      <w:divBdr>
        <w:top w:val="none" w:sz="0" w:space="0" w:color="auto"/>
        <w:left w:val="none" w:sz="0" w:space="0" w:color="auto"/>
        <w:bottom w:val="none" w:sz="0" w:space="0" w:color="auto"/>
        <w:right w:val="none" w:sz="0" w:space="0" w:color="auto"/>
      </w:divBdr>
    </w:div>
    <w:div w:id="348798096">
      <w:bodyDiv w:val="1"/>
      <w:marLeft w:val="0"/>
      <w:marRight w:val="0"/>
      <w:marTop w:val="0"/>
      <w:marBottom w:val="0"/>
      <w:divBdr>
        <w:top w:val="none" w:sz="0" w:space="0" w:color="auto"/>
        <w:left w:val="none" w:sz="0" w:space="0" w:color="auto"/>
        <w:bottom w:val="none" w:sz="0" w:space="0" w:color="auto"/>
        <w:right w:val="none" w:sz="0" w:space="0" w:color="auto"/>
      </w:divBdr>
    </w:div>
    <w:div w:id="443380183">
      <w:bodyDiv w:val="1"/>
      <w:marLeft w:val="0"/>
      <w:marRight w:val="0"/>
      <w:marTop w:val="0"/>
      <w:marBottom w:val="0"/>
      <w:divBdr>
        <w:top w:val="none" w:sz="0" w:space="0" w:color="auto"/>
        <w:left w:val="none" w:sz="0" w:space="0" w:color="auto"/>
        <w:bottom w:val="none" w:sz="0" w:space="0" w:color="auto"/>
        <w:right w:val="none" w:sz="0" w:space="0" w:color="auto"/>
      </w:divBdr>
    </w:div>
    <w:div w:id="627321745">
      <w:bodyDiv w:val="1"/>
      <w:marLeft w:val="0"/>
      <w:marRight w:val="0"/>
      <w:marTop w:val="0"/>
      <w:marBottom w:val="0"/>
      <w:divBdr>
        <w:top w:val="none" w:sz="0" w:space="0" w:color="auto"/>
        <w:left w:val="none" w:sz="0" w:space="0" w:color="auto"/>
        <w:bottom w:val="none" w:sz="0" w:space="0" w:color="auto"/>
        <w:right w:val="none" w:sz="0" w:space="0" w:color="auto"/>
      </w:divBdr>
    </w:div>
    <w:div w:id="661589853">
      <w:bodyDiv w:val="1"/>
      <w:marLeft w:val="0"/>
      <w:marRight w:val="0"/>
      <w:marTop w:val="0"/>
      <w:marBottom w:val="0"/>
      <w:divBdr>
        <w:top w:val="none" w:sz="0" w:space="0" w:color="auto"/>
        <w:left w:val="none" w:sz="0" w:space="0" w:color="auto"/>
        <w:bottom w:val="none" w:sz="0" w:space="0" w:color="auto"/>
        <w:right w:val="none" w:sz="0" w:space="0" w:color="auto"/>
      </w:divBdr>
      <w:divsChild>
        <w:div w:id="263269970">
          <w:marLeft w:val="0"/>
          <w:marRight w:val="0"/>
          <w:marTop w:val="0"/>
          <w:marBottom w:val="160"/>
          <w:divBdr>
            <w:top w:val="none" w:sz="0" w:space="0" w:color="auto"/>
            <w:left w:val="none" w:sz="0" w:space="0" w:color="auto"/>
            <w:bottom w:val="none" w:sz="0" w:space="0" w:color="auto"/>
            <w:right w:val="none" w:sz="0" w:space="0" w:color="auto"/>
          </w:divBdr>
        </w:div>
        <w:div w:id="213392230">
          <w:marLeft w:val="0"/>
          <w:marRight w:val="0"/>
          <w:marTop w:val="0"/>
          <w:marBottom w:val="160"/>
          <w:divBdr>
            <w:top w:val="none" w:sz="0" w:space="0" w:color="auto"/>
            <w:left w:val="none" w:sz="0" w:space="0" w:color="auto"/>
            <w:bottom w:val="none" w:sz="0" w:space="0" w:color="auto"/>
            <w:right w:val="none" w:sz="0" w:space="0" w:color="auto"/>
          </w:divBdr>
        </w:div>
        <w:div w:id="888567811">
          <w:marLeft w:val="0"/>
          <w:marRight w:val="0"/>
          <w:marTop w:val="0"/>
          <w:marBottom w:val="160"/>
          <w:divBdr>
            <w:top w:val="none" w:sz="0" w:space="0" w:color="auto"/>
            <w:left w:val="none" w:sz="0" w:space="0" w:color="auto"/>
            <w:bottom w:val="none" w:sz="0" w:space="0" w:color="auto"/>
            <w:right w:val="none" w:sz="0" w:space="0" w:color="auto"/>
          </w:divBdr>
        </w:div>
      </w:divsChild>
    </w:div>
    <w:div w:id="1068266514">
      <w:bodyDiv w:val="1"/>
      <w:marLeft w:val="0"/>
      <w:marRight w:val="0"/>
      <w:marTop w:val="0"/>
      <w:marBottom w:val="0"/>
      <w:divBdr>
        <w:top w:val="none" w:sz="0" w:space="0" w:color="auto"/>
        <w:left w:val="none" w:sz="0" w:space="0" w:color="auto"/>
        <w:bottom w:val="none" w:sz="0" w:space="0" w:color="auto"/>
        <w:right w:val="none" w:sz="0" w:space="0" w:color="auto"/>
      </w:divBdr>
    </w:div>
    <w:div w:id="1096898918">
      <w:bodyDiv w:val="1"/>
      <w:marLeft w:val="0"/>
      <w:marRight w:val="0"/>
      <w:marTop w:val="0"/>
      <w:marBottom w:val="0"/>
      <w:divBdr>
        <w:top w:val="none" w:sz="0" w:space="0" w:color="auto"/>
        <w:left w:val="none" w:sz="0" w:space="0" w:color="auto"/>
        <w:bottom w:val="none" w:sz="0" w:space="0" w:color="auto"/>
        <w:right w:val="none" w:sz="0" w:space="0" w:color="auto"/>
      </w:divBdr>
    </w:div>
    <w:div w:id="1173952978">
      <w:bodyDiv w:val="1"/>
      <w:marLeft w:val="0"/>
      <w:marRight w:val="0"/>
      <w:marTop w:val="0"/>
      <w:marBottom w:val="0"/>
      <w:divBdr>
        <w:top w:val="none" w:sz="0" w:space="0" w:color="auto"/>
        <w:left w:val="none" w:sz="0" w:space="0" w:color="auto"/>
        <w:bottom w:val="none" w:sz="0" w:space="0" w:color="auto"/>
        <w:right w:val="none" w:sz="0" w:space="0" w:color="auto"/>
      </w:divBdr>
    </w:div>
    <w:div w:id="13457465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452">
          <w:marLeft w:val="0"/>
          <w:marRight w:val="0"/>
          <w:marTop w:val="0"/>
          <w:marBottom w:val="160"/>
          <w:divBdr>
            <w:top w:val="none" w:sz="0" w:space="0" w:color="auto"/>
            <w:left w:val="none" w:sz="0" w:space="0" w:color="auto"/>
            <w:bottom w:val="none" w:sz="0" w:space="0" w:color="auto"/>
            <w:right w:val="none" w:sz="0" w:space="0" w:color="auto"/>
          </w:divBdr>
        </w:div>
        <w:div w:id="2062288415">
          <w:marLeft w:val="0"/>
          <w:marRight w:val="0"/>
          <w:marTop w:val="0"/>
          <w:marBottom w:val="160"/>
          <w:divBdr>
            <w:top w:val="none" w:sz="0" w:space="0" w:color="auto"/>
            <w:left w:val="none" w:sz="0" w:space="0" w:color="auto"/>
            <w:bottom w:val="none" w:sz="0" w:space="0" w:color="auto"/>
            <w:right w:val="none" w:sz="0" w:space="0" w:color="auto"/>
          </w:divBdr>
        </w:div>
        <w:div w:id="1591157257">
          <w:marLeft w:val="0"/>
          <w:marRight w:val="0"/>
          <w:marTop w:val="0"/>
          <w:marBottom w:val="160"/>
          <w:divBdr>
            <w:top w:val="none" w:sz="0" w:space="0" w:color="auto"/>
            <w:left w:val="none" w:sz="0" w:space="0" w:color="auto"/>
            <w:bottom w:val="none" w:sz="0" w:space="0" w:color="auto"/>
            <w:right w:val="none" w:sz="0" w:space="0" w:color="auto"/>
          </w:divBdr>
        </w:div>
        <w:div w:id="1276061776">
          <w:marLeft w:val="720"/>
          <w:marRight w:val="0"/>
          <w:marTop w:val="0"/>
          <w:marBottom w:val="160"/>
          <w:divBdr>
            <w:top w:val="none" w:sz="0" w:space="0" w:color="auto"/>
            <w:left w:val="none" w:sz="0" w:space="0" w:color="auto"/>
            <w:bottom w:val="none" w:sz="0" w:space="0" w:color="auto"/>
            <w:right w:val="none" w:sz="0" w:space="0" w:color="auto"/>
          </w:divBdr>
        </w:div>
        <w:div w:id="521434610">
          <w:marLeft w:val="720"/>
          <w:marRight w:val="0"/>
          <w:marTop w:val="0"/>
          <w:marBottom w:val="160"/>
          <w:divBdr>
            <w:top w:val="none" w:sz="0" w:space="0" w:color="auto"/>
            <w:left w:val="none" w:sz="0" w:space="0" w:color="auto"/>
            <w:bottom w:val="none" w:sz="0" w:space="0" w:color="auto"/>
            <w:right w:val="none" w:sz="0" w:space="0" w:color="auto"/>
          </w:divBdr>
        </w:div>
        <w:div w:id="37553291">
          <w:marLeft w:val="720"/>
          <w:marRight w:val="0"/>
          <w:marTop w:val="0"/>
          <w:marBottom w:val="160"/>
          <w:divBdr>
            <w:top w:val="none" w:sz="0" w:space="0" w:color="auto"/>
            <w:left w:val="none" w:sz="0" w:space="0" w:color="auto"/>
            <w:bottom w:val="none" w:sz="0" w:space="0" w:color="auto"/>
            <w:right w:val="none" w:sz="0" w:space="0" w:color="auto"/>
          </w:divBdr>
        </w:div>
        <w:div w:id="1651052530">
          <w:marLeft w:val="0"/>
          <w:marRight w:val="0"/>
          <w:marTop w:val="0"/>
          <w:marBottom w:val="160"/>
          <w:divBdr>
            <w:top w:val="none" w:sz="0" w:space="0" w:color="auto"/>
            <w:left w:val="none" w:sz="0" w:space="0" w:color="auto"/>
            <w:bottom w:val="none" w:sz="0" w:space="0" w:color="auto"/>
            <w:right w:val="none" w:sz="0" w:space="0" w:color="auto"/>
          </w:divBdr>
        </w:div>
        <w:div w:id="1026904861">
          <w:marLeft w:val="720"/>
          <w:marRight w:val="0"/>
          <w:marTop w:val="0"/>
          <w:marBottom w:val="160"/>
          <w:divBdr>
            <w:top w:val="none" w:sz="0" w:space="0" w:color="auto"/>
            <w:left w:val="none" w:sz="0" w:space="0" w:color="auto"/>
            <w:bottom w:val="none" w:sz="0" w:space="0" w:color="auto"/>
            <w:right w:val="none" w:sz="0" w:space="0" w:color="auto"/>
          </w:divBdr>
        </w:div>
        <w:div w:id="742603075">
          <w:marLeft w:val="720"/>
          <w:marRight w:val="0"/>
          <w:marTop w:val="0"/>
          <w:marBottom w:val="160"/>
          <w:divBdr>
            <w:top w:val="none" w:sz="0" w:space="0" w:color="auto"/>
            <w:left w:val="none" w:sz="0" w:space="0" w:color="auto"/>
            <w:bottom w:val="none" w:sz="0" w:space="0" w:color="auto"/>
            <w:right w:val="none" w:sz="0" w:space="0" w:color="auto"/>
          </w:divBdr>
        </w:div>
        <w:div w:id="1780367685">
          <w:marLeft w:val="720"/>
          <w:marRight w:val="0"/>
          <w:marTop w:val="0"/>
          <w:marBottom w:val="160"/>
          <w:divBdr>
            <w:top w:val="none" w:sz="0" w:space="0" w:color="auto"/>
            <w:left w:val="none" w:sz="0" w:space="0" w:color="auto"/>
            <w:bottom w:val="none" w:sz="0" w:space="0" w:color="auto"/>
            <w:right w:val="none" w:sz="0" w:space="0" w:color="auto"/>
          </w:divBdr>
        </w:div>
        <w:div w:id="142082956">
          <w:marLeft w:val="0"/>
          <w:marRight w:val="0"/>
          <w:marTop w:val="0"/>
          <w:marBottom w:val="160"/>
          <w:divBdr>
            <w:top w:val="none" w:sz="0" w:space="0" w:color="auto"/>
            <w:left w:val="none" w:sz="0" w:space="0" w:color="auto"/>
            <w:bottom w:val="none" w:sz="0" w:space="0" w:color="auto"/>
            <w:right w:val="none" w:sz="0" w:space="0" w:color="auto"/>
          </w:divBdr>
        </w:div>
        <w:div w:id="455099790">
          <w:marLeft w:val="720"/>
          <w:marRight w:val="0"/>
          <w:marTop w:val="0"/>
          <w:marBottom w:val="160"/>
          <w:divBdr>
            <w:top w:val="none" w:sz="0" w:space="0" w:color="auto"/>
            <w:left w:val="none" w:sz="0" w:space="0" w:color="auto"/>
            <w:bottom w:val="none" w:sz="0" w:space="0" w:color="auto"/>
            <w:right w:val="none" w:sz="0" w:space="0" w:color="auto"/>
          </w:divBdr>
        </w:div>
        <w:div w:id="1685934274">
          <w:marLeft w:val="720"/>
          <w:marRight w:val="0"/>
          <w:marTop w:val="0"/>
          <w:marBottom w:val="160"/>
          <w:divBdr>
            <w:top w:val="none" w:sz="0" w:space="0" w:color="auto"/>
            <w:left w:val="none" w:sz="0" w:space="0" w:color="auto"/>
            <w:bottom w:val="none" w:sz="0" w:space="0" w:color="auto"/>
            <w:right w:val="none" w:sz="0" w:space="0" w:color="auto"/>
          </w:divBdr>
        </w:div>
        <w:div w:id="1225066658">
          <w:marLeft w:val="720"/>
          <w:marRight w:val="0"/>
          <w:marTop w:val="0"/>
          <w:marBottom w:val="160"/>
          <w:divBdr>
            <w:top w:val="none" w:sz="0" w:space="0" w:color="auto"/>
            <w:left w:val="none" w:sz="0" w:space="0" w:color="auto"/>
            <w:bottom w:val="none" w:sz="0" w:space="0" w:color="auto"/>
            <w:right w:val="none" w:sz="0" w:space="0" w:color="auto"/>
          </w:divBdr>
        </w:div>
        <w:div w:id="1014962568">
          <w:marLeft w:val="0"/>
          <w:marRight w:val="0"/>
          <w:marTop w:val="0"/>
          <w:marBottom w:val="160"/>
          <w:divBdr>
            <w:top w:val="none" w:sz="0" w:space="0" w:color="auto"/>
            <w:left w:val="none" w:sz="0" w:space="0" w:color="auto"/>
            <w:bottom w:val="none" w:sz="0" w:space="0" w:color="auto"/>
            <w:right w:val="none" w:sz="0" w:space="0" w:color="auto"/>
          </w:divBdr>
        </w:div>
        <w:div w:id="179467114">
          <w:marLeft w:val="720"/>
          <w:marRight w:val="0"/>
          <w:marTop w:val="0"/>
          <w:marBottom w:val="160"/>
          <w:divBdr>
            <w:top w:val="none" w:sz="0" w:space="0" w:color="auto"/>
            <w:left w:val="none" w:sz="0" w:space="0" w:color="auto"/>
            <w:bottom w:val="none" w:sz="0" w:space="0" w:color="auto"/>
            <w:right w:val="none" w:sz="0" w:space="0" w:color="auto"/>
          </w:divBdr>
        </w:div>
        <w:div w:id="1230261917">
          <w:marLeft w:val="720"/>
          <w:marRight w:val="0"/>
          <w:marTop w:val="0"/>
          <w:marBottom w:val="160"/>
          <w:divBdr>
            <w:top w:val="none" w:sz="0" w:space="0" w:color="auto"/>
            <w:left w:val="none" w:sz="0" w:space="0" w:color="auto"/>
            <w:bottom w:val="none" w:sz="0" w:space="0" w:color="auto"/>
            <w:right w:val="none" w:sz="0" w:space="0" w:color="auto"/>
          </w:divBdr>
        </w:div>
        <w:div w:id="2073193832">
          <w:marLeft w:val="720"/>
          <w:marRight w:val="0"/>
          <w:marTop w:val="0"/>
          <w:marBottom w:val="160"/>
          <w:divBdr>
            <w:top w:val="none" w:sz="0" w:space="0" w:color="auto"/>
            <w:left w:val="none" w:sz="0" w:space="0" w:color="auto"/>
            <w:bottom w:val="none" w:sz="0" w:space="0" w:color="auto"/>
            <w:right w:val="none" w:sz="0" w:space="0" w:color="auto"/>
          </w:divBdr>
        </w:div>
      </w:divsChild>
    </w:div>
    <w:div w:id="1523665705">
      <w:bodyDiv w:val="1"/>
      <w:marLeft w:val="0"/>
      <w:marRight w:val="0"/>
      <w:marTop w:val="0"/>
      <w:marBottom w:val="0"/>
      <w:divBdr>
        <w:top w:val="none" w:sz="0" w:space="0" w:color="auto"/>
        <w:left w:val="none" w:sz="0" w:space="0" w:color="auto"/>
        <w:bottom w:val="none" w:sz="0" w:space="0" w:color="auto"/>
        <w:right w:val="none" w:sz="0" w:space="0" w:color="auto"/>
      </w:divBdr>
    </w:div>
    <w:div w:id="1550414449">
      <w:bodyDiv w:val="1"/>
      <w:marLeft w:val="0"/>
      <w:marRight w:val="0"/>
      <w:marTop w:val="0"/>
      <w:marBottom w:val="0"/>
      <w:divBdr>
        <w:top w:val="none" w:sz="0" w:space="0" w:color="auto"/>
        <w:left w:val="none" w:sz="0" w:space="0" w:color="auto"/>
        <w:bottom w:val="none" w:sz="0" w:space="0" w:color="auto"/>
        <w:right w:val="none" w:sz="0" w:space="0" w:color="auto"/>
      </w:divBdr>
    </w:div>
    <w:div w:id="1568801354">
      <w:bodyDiv w:val="1"/>
      <w:marLeft w:val="0"/>
      <w:marRight w:val="0"/>
      <w:marTop w:val="0"/>
      <w:marBottom w:val="0"/>
      <w:divBdr>
        <w:top w:val="none" w:sz="0" w:space="0" w:color="auto"/>
        <w:left w:val="none" w:sz="0" w:space="0" w:color="auto"/>
        <w:bottom w:val="none" w:sz="0" w:space="0" w:color="auto"/>
        <w:right w:val="none" w:sz="0" w:space="0" w:color="auto"/>
      </w:divBdr>
      <w:divsChild>
        <w:div w:id="308286892">
          <w:marLeft w:val="0"/>
          <w:marRight w:val="0"/>
          <w:marTop w:val="0"/>
          <w:marBottom w:val="160"/>
          <w:divBdr>
            <w:top w:val="none" w:sz="0" w:space="0" w:color="auto"/>
            <w:left w:val="none" w:sz="0" w:space="0" w:color="auto"/>
            <w:bottom w:val="none" w:sz="0" w:space="0" w:color="auto"/>
            <w:right w:val="none" w:sz="0" w:space="0" w:color="auto"/>
          </w:divBdr>
        </w:div>
        <w:div w:id="1857042452">
          <w:marLeft w:val="0"/>
          <w:marRight w:val="0"/>
          <w:marTop w:val="0"/>
          <w:marBottom w:val="160"/>
          <w:divBdr>
            <w:top w:val="none" w:sz="0" w:space="0" w:color="auto"/>
            <w:left w:val="none" w:sz="0" w:space="0" w:color="auto"/>
            <w:bottom w:val="none" w:sz="0" w:space="0" w:color="auto"/>
            <w:right w:val="none" w:sz="0" w:space="0" w:color="auto"/>
          </w:divBdr>
        </w:div>
        <w:div w:id="1561820886">
          <w:marLeft w:val="0"/>
          <w:marRight w:val="0"/>
          <w:marTop w:val="0"/>
          <w:marBottom w:val="160"/>
          <w:divBdr>
            <w:top w:val="none" w:sz="0" w:space="0" w:color="auto"/>
            <w:left w:val="none" w:sz="0" w:space="0" w:color="auto"/>
            <w:bottom w:val="none" w:sz="0" w:space="0" w:color="auto"/>
            <w:right w:val="none" w:sz="0" w:space="0" w:color="auto"/>
          </w:divBdr>
        </w:div>
      </w:divsChild>
    </w:div>
    <w:div w:id="1650787500">
      <w:bodyDiv w:val="1"/>
      <w:marLeft w:val="0"/>
      <w:marRight w:val="0"/>
      <w:marTop w:val="0"/>
      <w:marBottom w:val="0"/>
      <w:divBdr>
        <w:top w:val="none" w:sz="0" w:space="0" w:color="auto"/>
        <w:left w:val="none" w:sz="0" w:space="0" w:color="auto"/>
        <w:bottom w:val="none" w:sz="0" w:space="0" w:color="auto"/>
        <w:right w:val="none" w:sz="0" w:space="0" w:color="auto"/>
      </w:divBdr>
    </w:div>
    <w:div w:id="1652905409">
      <w:bodyDiv w:val="1"/>
      <w:marLeft w:val="0"/>
      <w:marRight w:val="0"/>
      <w:marTop w:val="0"/>
      <w:marBottom w:val="0"/>
      <w:divBdr>
        <w:top w:val="none" w:sz="0" w:space="0" w:color="auto"/>
        <w:left w:val="none" w:sz="0" w:space="0" w:color="auto"/>
        <w:bottom w:val="none" w:sz="0" w:space="0" w:color="auto"/>
        <w:right w:val="none" w:sz="0" w:space="0" w:color="auto"/>
      </w:divBdr>
    </w:div>
    <w:div w:id="1705128862">
      <w:bodyDiv w:val="1"/>
      <w:marLeft w:val="0"/>
      <w:marRight w:val="0"/>
      <w:marTop w:val="0"/>
      <w:marBottom w:val="0"/>
      <w:divBdr>
        <w:top w:val="none" w:sz="0" w:space="0" w:color="auto"/>
        <w:left w:val="none" w:sz="0" w:space="0" w:color="auto"/>
        <w:bottom w:val="none" w:sz="0" w:space="0" w:color="auto"/>
        <w:right w:val="none" w:sz="0" w:space="0" w:color="auto"/>
      </w:divBdr>
      <w:divsChild>
        <w:div w:id="451438398">
          <w:marLeft w:val="0"/>
          <w:marRight w:val="0"/>
          <w:marTop w:val="0"/>
          <w:marBottom w:val="160"/>
          <w:divBdr>
            <w:top w:val="none" w:sz="0" w:space="0" w:color="auto"/>
            <w:left w:val="none" w:sz="0" w:space="0" w:color="auto"/>
            <w:bottom w:val="none" w:sz="0" w:space="0" w:color="auto"/>
            <w:right w:val="none" w:sz="0" w:space="0" w:color="auto"/>
          </w:divBdr>
        </w:div>
        <w:div w:id="1532648515">
          <w:marLeft w:val="0"/>
          <w:marRight w:val="0"/>
          <w:marTop w:val="0"/>
          <w:marBottom w:val="160"/>
          <w:divBdr>
            <w:top w:val="none" w:sz="0" w:space="0" w:color="auto"/>
            <w:left w:val="none" w:sz="0" w:space="0" w:color="auto"/>
            <w:bottom w:val="none" w:sz="0" w:space="0" w:color="auto"/>
            <w:right w:val="none" w:sz="0" w:space="0" w:color="auto"/>
          </w:divBdr>
        </w:div>
        <w:div w:id="731998901">
          <w:marLeft w:val="0"/>
          <w:marRight w:val="0"/>
          <w:marTop w:val="0"/>
          <w:marBottom w:val="160"/>
          <w:divBdr>
            <w:top w:val="none" w:sz="0" w:space="0" w:color="auto"/>
            <w:left w:val="none" w:sz="0" w:space="0" w:color="auto"/>
            <w:bottom w:val="none" w:sz="0" w:space="0" w:color="auto"/>
            <w:right w:val="none" w:sz="0" w:space="0" w:color="auto"/>
          </w:divBdr>
        </w:div>
        <w:div w:id="1422220987">
          <w:marLeft w:val="720"/>
          <w:marRight w:val="0"/>
          <w:marTop w:val="0"/>
          <w:marBottom w:val="160"/>
          <w:divBdr>
            <w:top w:val="none" w:sz="0" w:space="0" w:color="auto"/>
            <w:left w:val="none" w:sz="0" w:space="0" w:color="auto"/>
            <w:bottom w:val="none" w:sz="0" w:space="0" w:color="auto"/>
            <w:right w:val="none" w:sz="0" w:space="0" w:color="auto"/>
          </w:divBdr>
        </w:div>
        <w:div w:id="1201891678">
          <w:marLeft w:val="720"/>
          <w:marRight w:val="0"/>
          <w:marTop w:val="0"/>
          <w:marBottom w:val="160"/>
          <w:divBdr>
            <w:top w:val="none" w:sz="0" w:space="0" w:color="auto"/>
            <w:left w:val="none" w:sz="0" w:space="0" w:color="auto"/>
            <w:bottom w:val="none" w:sz="0" w:space="0" w:color="auto"/>
            <w:right w:val="none" w:sz="0" w:space="0" w:color="auto"/>
          </w:divBdr>
        </w:div>
        <w:div w:id="1528058625">
          <w:marLeft w:val="720"/>
          <w:marRight w:val="0"/>
          <w:marTop w:val="0"/>
          <w:marBottom w:val="160"/>
          <w:divBdr>
            <w:top w:val="none" w:sz="0" w:space="0" w:color="auto"/>
            <w:left w:val="none" w:sz="0" w:space="0" w:color="auto"/>
            <w:bottom w:val="none" w:sz="0" w:space="0" w:color="auto"/>
            <w:right w:val="none" w:sz="0" w:space="0" w:color="auto"/>
          </w:divBdr>
        </w:div>
        <w:div w:id="2053647685">
          <w:marLeft w:val="0"/>
          <w:marRight w:val="0"/>
          <w:marTop w:val="0"/>
          <w:marBottom w:val="160"/>
          <w:divBdr>
            <w:top w:val="none" w:sz="0" w:space="0" w:color="auto"/>
            <w:left w:val="none" w:sz="0" w:space="0" w:color="auto"/>
            <w:bottom w:val="none" w:sz="0" w:space="0" w:color="auto"/>
            <w:right w:val="none" w:sz="0" w:space="0" w:color="auto"/>
          </w:divBdr>
        </w:div>
        <w:div w:id="1272516229">
          <w:marLeft w:val="720"/>
          <w:marRight w:val="0"/>
          <w:marTop w:val="0"/>
          <w:marBottom w:val="160"/>
          <w:divBdr>
            <w:top w:val="none" w:sz="0" w:space="0" w:color="auto"/>
            <w:left w:val="none" w:sz="0" w:space="0" w:color="auto"/>
            <w:bottom w:val="none" w:sz="0" w:space="0" w:color="auto"/>
            <w:right w:val="none" w:sz="0" w:space="0" w:color="auto"/>
          </w:divBdr>
        </w:div>
        <w:div w:id="338696508">
          <w:marLeft w:val="720"/>
          <w:marRight w:val="0"/>
          <w:marTop w:val="0"/>
          <w:marBottom w:val="160"/>
          <w:divBdr>
            <w:top w:val="none" w:sz="0" w:space="0" w:color="auto"/>
            <w:left w:val="none" w:sz="0" w:space="0" w:color="auto"/>
            <w:bottom w:val="none" w:sz="0" w:space="0" w:color="auto"/>
            <w:right w:val="none" w:sz="0" w:space="0" w:color="auto"/>
          </w:divBdr>
        </w:div>
        <w:div w:id="619844840">
          <w:marLeft w:val="720"/>
          <w:marRight w:val="0"/>
          <w:marTop w:val="0"/>
          <w:marBottom w:val="160"/>
          <w:divBdr>
            <w:top w:val="none" w:sz="0" w:space="0" w:color="auto"/>
            <w:left w:val="none" w:sz="0" w:space="0" w:color="auto"/>
            <w:bottom w:val="none" w:sz="0" w:space="0" w:color="auto"/>
            <w:right w:val="none" w:sz="0" w:space="0" w:color="auto"/>
          </w:divBdr>
        </w:div>
        <w:div w:id="675881134">
          <w:marLeft w:val="0"/>
          <w:marRight w:val="0"/>
          <w:marTop w:val="0"/>
          <w:marBottom w:val="160"/>
          <w:divBdr>
            <w:top w:val="none" w:sz="0" w:space="0" w:color="auto"/>
            <w:left w:val="none" w:sz="0" w:space="0" w:color="auto"/>
            <w:bottom w:val="none" w:sz="0" w:space="0" w:color="auto"/>
            <w:right w:val="none" w:sz="0" w:space="0" w:color="auto"/>
          </w:divBdr>
        </w:div>
        <w:div w:id="1127040347">
          <w:marLeft w:val="720"/>
          <w:marRight w:val="0"/>
          <w:marTop w:val="0"/>
          <w:marBottom w:val="160"/>
          <w:divBdr>
            <w:top w:val="none" w:sz="0" w:space="0" w:color="auto"/>
            <w:left w:val="none" w:sz="0" w:space="0" w:color="auto"/>
            <w:bottom w:val="none" w:sz="0" w:space="0" w:color="auto"/>
            <w:right w:val="none" w:sz="0" w:space="0" w:color="auto"/>
          </w:divBdr>
        </w:div>
        <w:div w:id="1355960631">
          <w:marLeft w:val="720"/>
          <w:marRight w:val="0"/>
          <w:marTop w:val="0"/>
          <w:marBottom w:val="160"/>
          <w:divBdr>
            <w:top w:val="none" w:sz="0" w:space="0" w:color="auto"/>
            <w:left w:val="none" w:sz="0" w:space="0" w:color="auto"/>
            <w:bottom w:val="none" w:sz="0" w:space="0" w:color="auto"/>
            <w:right w:val="none" w:sz="0" w:space="0" w:color="auto"/>
          </w:divBdr>
        </w:div>
        <w:div w:id="1376275477">
          <w:marLeft w:val="720"/>
          <w:marRight w:val="0"/>
          <w:marTop w:val="0"/>
          <w:marBottom w:val="160"/>
          <w:divBdr>
            <w:top w:val="none" w:sz="0" w:space="0" w:color="auto"/>
            <w:left w:val="none" w:sz="0" w:space="0" w:color="auto"/>
            <w:bottom w:val="none" w:sz="0" w:space="0" w:color="auto"/>
            <w:right w:val="none" w:sz="0" w:space="0" w:color="auto"/>
          </w:divBdr>
        </w:div>
        <w:div w:id="1883128497">
          <w:marLeft w:val="0"/>
          <w:marRight w:val="0"/>
          <w:marTop w:val="0"/>
          <w:marBottom w:val="160"/>
          <w:divBdr>
            <w:top w:val="none" w:sz="0" w:space="0" w:color="auto"/>
            <w:left w:val="none" w:sz="0" w:space="0" w:color="auto"/>
            <w:bottom w:val="none" w:sz="0" w:space="0" w:color="auto"/>
            <w:right w:val="none" w:sz="0" w:space="0" w:color="auto"/>
          </w:divBdr>
        </w:div>
        <w:div w:id="490029502">
          <w:marLeft w:val="720"/>
          <w:marRight w:val="0"/>
          <w:marTop w:val="0"/>
          <w:marBottom w:val="160"/>
          <w:divBdr>
            <w:top w:val="none" w:sz="0" w:space="0" w:color="auto"/>
            <w:left w:val="none" w:sz="0" w:space="0" w:color="auto"/>
            <w:bottom w:val="none" w:sz="0" w:space="0" w:color="auto"/>
            <w:right w:val="none" w:sz="0" w:space="0" w:color="auto"/>
          </w:divBdr>
        </w:div>
        <w:div w:id="672608512">
          <w:marLeft w:val="720"/>
          <w:marRight w:val="0"/>
          <w:marTop w:val="0"/>
          <w:marBottom w:val="160"/>
          <w:divBdr>
            <w:top w:val="none" w:sz="0" w:space="0" w:color="auto"/>
            <w:left w:val="none" w:sz="0" w:space="0" w:color="auto"/>
            <w:bottom w:val="none" w:sz="0" w:space="0" w:color="auto"/>
            <w:right w:val="none" w:sz="0" w:space="0" w:color="auto"/>
          </w:divBdr>
        </w:div>
        <w:div w:id="1688100376">
          <w:marLeft w:val="720"/>
          <w:marRight w:val="0"/>
          <w:marTop w:val="0"/>
          <w:marBottom w:val="160"/>
          <w:divBdr>
            <w:top w:val="none" w:sz="0" w:space="0" w:color="auto"/>
            <w:left w:val="none" w:sz="0" w:space="0" w:color="auto"/>
            <w:bottom w:val="none" w:sz="0" w:space="0" w:color="auto"/>
            <w:right w:val="none" w:sz="0" w:space="0" w:color="auto"/>
          </w:divBdr>
        </w:div>
      </w:divsChild>
    </w:div>
    <w:div w:id="1864829041">
      <w:bodyDiv w:val="1"/>
      <w:marLeft w:val="0"/>
      <w:marRight w:val="0"/>
      <w:marTop w:val="0"/>
      <w:marBottom w:val="0"/>
      <w:divBdr>
        <w:top w:val="none" w:sz="0" w:space="0" w:color="auto"/>
        <w:left w:val="none" w:sz="0" w:space="0" w:color="auto"/>
        <w:bottom w:val="none" w:sz="0" w:space="0" w:color="auto"/>
        <w:right w:val="none" w:sz="0" w:space="0" w:color="auto"/>
      </w:divBdr>
    </w:div>
    <w:div w:id="2010252170">
      <w:bodyDiv w:val="1"/>
      <w:marLeft w:val="0"/>
      <w:marRight w:val="0"/>
      <w:marTop w:val="0"/>
      <w:marBottom w:val="0"/>
      <w:divBdr>
        <w:top w:val="none" w:sz="0" w:space="0" w:color="auto"/>
        <w:left w:val="none" w:sz="0" w:space="0" w:color="auto"/>
        <w:bottom w:val="none" w:sz="0" w:space="0" w:color="auto"/>
        <w:right w:val="none" w:sz="0" w:space="0" w:color="auto"/>
      </w:divBdr>
    </w:div>
    <w:div w:id="212750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z8oksN7eQUKhXDyX1VPp84KgB11-w-VHkuUUnCBx8O1UOEtEWU1KNzZCRjJDTU02N01XT1lFQzdSRC4u&amp;route=shortur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Ehsan Khavandkar (Strategy and International Business)</dc:creator>
  <cp:keywords/>
  <dc:description/>
  <cp:lastModifiedBy>Imen Tebourbi (Finance in Dubai)</cp:lastModifiedBy>
  <cp:revision>11</cp:revision>
  <dcterms:created xsi:type="dcterms:W3CDTF">2025-04-24T08:14:00Z</dcterms:created>
  <dcterms:modified xsi:type="dcterms:W3CDTF">2025-05-08T12:36:00Z</dcterms:modified>
</cp:coreProperties>
</file>