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4584" w14:textId="3CB2D68B" w:rsidR="005110DB" w:rsidRPr="00607E44" w:rsidRDefault="002B2653" w:rsidP="002B2653">
      <w:pPr>
        <w:spacing w:before="300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en-U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en-US"/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5110DB" w:rsidRPr="00607E44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en-US"/>
          <w14:textOutline w14:w="0" w14:cap="flat" w14:cmpd="sng" w14:algn="ctr">
            <w14:noFill/>
            <w14:prstDash w14:val="solid"/>
            <w14:round/>
          </w14:textOutline>
        </w:rPr>
        <w:t>elonging in the School of Education</w:t>
      </w:r>
    </w:p>
    <w:p w14:paraId="445D8A7B" w14:textId="77777777" w:rsidR="005110DB" w:rsidRPr="00607E44" w:rsidRDefault="005110DB" w:rsidP="002B2653">
      <w:pPr>
        <w:spacing w:before="24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en-US"/>
          <w14:textOutline w14:w="0" w14:cap="flat" w14:cmpd="sng" w14:algn="ctr">
            <w14:noFill/>
            <w14:prstDash w14:val="solid"/>
            <w14:round/>
          </w14:textOutline>
        </w:rPr>
      </w:pPr>
      <w:r w:rsidRPr="00607E44"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en-US"/>
          <w14:textOutline w14:w="0" w14:cap="flat" w14:cmpd="sng" w14:algn="ctr">
            <w14:noFill/>
            <w14:prstDash w14:val="solid"/>
            <w14:round/>
          </w14:textOutline>
        </w:rPr>
        <w:t>A decolonial insight into the experiences of teaching and learning among minority ethnic students</w:t>
      </w:r>
    </w:p>
    <w:p w14:paraId="6C2140FB" w14:textId="77777777" w:rsidR="005110DB" w:rsidRDefault="005110DB" w:rsidP="00C26308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</w:p>
    <w:p w14:paraId="3064A518" w14:textId="77777777" w:rsidR="005110DB" w:rsidRDefault="005110DB" w:rsidP="00C26308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</w:p>
    <w:p w14:paraId="7A05A9C9" w14:textId="52C6D19F" w:rsidR="00C26308" w:rsidRDefault="00C26308" w:rsidP="00C26308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Action Plan by</w:t>
      </w:r>
    </w:p>
    <w:p w14:paraId="464F6D5E" w14:textId="77777777" w:rsidR="00C26308" w:rsidRDefault="00C26308" w:rsidP="00C26308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proofErr w:type="spellStart"/>
      <w:r>
        <w:rPr>
          <w:rFonts w:ascii="Times New Roman" w:hAnsi="Times New Roman" w:cs="Times New Roman"/>
          <w:lang w:eastAsia="en-US"/>
        </w:rPr>
        <w:t>Xiaqiuzi</w:t>
      </w:r>
      <w:proofErr w:type="spellEnd"/>
      <w:r>
        <w:rPr>
          <w:rFonts w:ascii="Times New Roman" w:hAnsi="Times New Roman" w:cs="Times New Roman"/>
          <w:lang w:eastAsia="en-US"/>
        </w:rPr>
        <w:t xml:space="preserve"> Han</w:t>
      </w:r>
    </w:p>
    <w:p w14:paraId="702397F8" w14:textId="3B20814A" w:rsidR="00C26308" w:rsidRDefault="00C26308" w:rsidP="00C26308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proofErr w:type="spellStart"/>
      <w:r>
        <w:rPr>
          <w:rFonts w:ascii="Times New Roman" w:hAnsi="Times New Roman" w:cs="Times New Roman"/>
          <w:lang w:eastAsia="en-US"/>
        </w:rPr>
        <w:t>Ziqi</w:t>
      </w:r>
      <w:proofErr w:type="spellEnd"/>
      <w:r>
        <w:rPr>
          <w:rFonts w:ascii="Times New Roman" w:hAnsi="Times New Roman" w:cs="Times New Roman"/>
          <w:lang w:eastAsia="en-US"/>
        </w:rPr>
        <w:t xml:space="preserve"> Li</w:t>
      </w:r>
    </w:p>
    <w:p w14:paraId="208A09B8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6AA39ECC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220FF8D7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59CA05D4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364E78EC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7B81C694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3CAC1B98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31AB6B90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184A48E2" w14:textId="77777777" w:rsidR="00C26308" w:rsidRPr="003A4C72" w:rsidRDefault="00C26308" w:rsidP="00C26308">
      <w:pPr>
        <w:spacing w:line="360" w:lineRule="auto"/>
        <w:rPr>
          <w:rFonts w:ascii="Times New Roman" w:hAnsi="Times New Roman" w:cs="Times New Roman"/>
          <w:lang w:eastAsia="en-US"/>
        </w:rPr>
      </w:pPr>
    </w:p>
    <w:p w14:paraId="74DACA35" w14:textId="77777777" w:rsidR="00C26308" w:rsidRDefault="00C26308" w:rsidP="00C26308">
      <w:pPr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</w:p>
    <w:p w14:paraId="777E25AD" w14:textId="77777777" w:rsidR="000813AC" w:rsidRDefault="000813AC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44"/>
          <w:sz w:val="28"/>
          <w:szCs w:val="44"/>
        </w:rPr>
      </w:pPr>
      <w:r>
        <w:br w:type="page"/>
      </w:r>
    </w:p>
    <w:p w14:paraId="2157A642" w14:textId="77777777" w:rsidR="000813AC" w:rsidRPr="003A4C72" w:rsidRDefault="000813AC" w:rsidP="000813AC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r w:rsidRPr="003A4C72">
        <w:rPr>
          <w:rFonts w:ascii="Times New Roman" w:hAnsi="Times New Roman" w:cs="Times New Roman"/>
          <w:b/>
          <w:bCs/>
          <w:sz w:val="36"/>
          <w:szCs w:val="36"/>
          <w:lang w:eastAsia="en-US"/>
        </w:rPr>
        <w:lastRenderedPageBreak/>
        <w:t>Table of Contents</w:t>
      </w:r>
    </w:p>
    <w:p w14:paraId="1F52F9F2" w14:textId="751E7FB3" w:rsidR="000813AC" w:rsidRDefault="000813AC" w:rsidP="000813AC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A4C7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Executive Summary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………………………………………………………...….</w:t>
      </w:r>
      <w:hyperlink w:anchor="exec" w:history="1">
        <w:r w:rsidRPr="00A55D1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eastAsia="en-US"/>
          </w:rPr>
          <w:t>3</w:t>
        </w:r>
      </w:hyperlink>
    </w:p>
    <w:p w14:paraId="4CD13513" w14:textId="63582942" w:rsidR="000813AC" w:rsidRDefault="000813AC" w:rsidP="000813AC">
      <w:pPr>
        <w:pStyle w:val="Heading1"/>
        <w:spacing w:line="240" w:lineRule="auto"/>
        <w:jc w:val="left"/>
        <w:rPr>
          <w:szCs w:val="28"/>
          <w:lang w:eastAsia="en-US"/>
        </w:rPr>
      </w:pPr>
      <w:r>
        <w:rPr>
          <w:szCs w:val="28"/>
          <w:lang w:eastAsia="en-US"/>
        </w:rPr>
        <w:t>Recommendations…………………………………………………………...…</w:t>
      </w:r>
      <w:hyperlink w:anchor="recom" w:history="1">
        <w:r w:rsidR="002B57E3" w:rsidRPr="00A55D1B">
          <w:rPr>
            <w:rStyle w:val="Hyperlink"/>
            <w:szCs w:val="28"/>
            <w:lang w:eastAsia="en-US"/>
          </w:rPr>
          <w:t>5</w:t>
        </w:r>
      </w:hyperlink>
    </w:p>
    <w:p w14:paraId="4B90543A" w14:textId="633BF913" w:rsidR="000813AC" w:rsidRDefault="000813AC" w:rsidP="000813AC">
      <w:pPr>
        <w:pStyle w:val="Heading1"/>
        <w:spacing w:line="240" w:lineRule="auto"/>
        <w:jc w:val="left"/>
      </w:pPr>
      <w:r>
        <w:rPr>
          <w:szCs w:val="28"/>
          <w:lang w:eastAsia="en-US"/>
        </w:rPr>
        <w:t>Action Plan………………………………………………………………</w:t>
      </w:r>
      <w:r w:rsidR="002B57E3">
        <w:rPr>
          <w:szCs w:val="28"/>
          <w:lang w:eastAsia="en-US"/>
        </w:rPr>
        <w:t>...</w:t>
      </w:r>
      <w:r>
        <w:rPr>
          <w:szCs w:val="28"/>
          <w:lang w:eastAsia="en-US"/>
        </w:rPr>
        <w:t>...…</w:t>
      </w:r>
      <w:hyperlink w:anchor="action" w:history="1">
        <w:r w:rsidR="002B57E3" w:rsidRPr="00A55D1B">
          <w:rPr>
            <w:rStyle w:val="Hyperlink"/>
            <w:szCs w:val="28"/>
            <w:lang w:eastAsia="en-US"/>
          </w:rPr>
          <w:t>8</w:t>
        </w:r>
      </w:hyperlink>
    </w:p>
    <w:p w14:paraId="250F006E" w14:textId="77777777" w:rsidR="000813AC" w:rsidRPr="000813AC" w:rsidRDefault="000813AC" w:rsidP="000813AC">
      <w:pPr>
        <w:rPr>
          <w:lang w:eastAsia="en-US"/>
        </w:rPr>
      </w:pPr>
    </w:p>
    <w:p w14:paraId="138CF31F" w14:textId="77777777" w:rsidR="000813AC" w:rsidRDefault="000813AC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44"/>
          <w:sz w:val="28"/>
          <w:szCs w:val="44"/>
        </w:rPr>
      </w:pPr>
      <w:r>
        <w:br w:type="page"/>
      </w:r>
    </w:p>
    <w:p w14:paraId="762D1992" w14:textId="10EDF2EC" w:rsidR="00C26308" w:rsidRPr="00B765ED" w:rsidRDefault="00C26308" w:rsidP="00C26308">
      <w:pPr>
        <w:pStyle w:val="Heading1"/>
      </w:pPr>
      <w:bookmarkStart w:id="0" w:name="exec"/>
      <w:r w:rsidRPr="003A4C72">
        <w:lastRenderedPageBreak/>
        <w:t>Executive Summary</w:t>
      </w:r>
    </w:p>
    <w:bookmarkEnd w:id="0"/>
    <w:p w14:paraId="3B3ADF3D" w14:textId="77777777" w:rsidR="00C26308" w:rsidRDefault="00C26308" w:rsidP="00C26308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B765ED">
        <w:rPr>
          <w:rFonts w:ascii="Times New Roman" w:hAnsi="Times New Roman" w:cs="Times New Roman"/>
          <w:szCs w:val="20"/>
        </w:rPr>
        <w:t xml:space="preserve">This report is based on the data gathered by the Think Diversity Survey </w:t>
      </w:r>
      <w:r>
        <w:rPr>
          <w:rFonts w:ascii="Times New Roman" w:hAnsi="Times New Roman" w:cs="Times New Roman"/>
          <w:szCs w:val="20"/>
        </w:rPr>
        <w:t xml:space="preserve">June/July </w:t>
      </w:r>
      <w:r w:rsidRPr="00B765ED">
        <w:rPr>
          <w:rFonts w:ascii="Times New Roman" w:hAnsi="Times New Roman" w:cs="Times New Roman"/>
          <w:szCs w:val="20"/>
        </w:rPr>
        <w:t xml:space="preserve">2022 and four focus groups with minority ethnic students </w:t>
      </w:r>
      <w:r>
        <w:rPr>
          <w:rFonts w:ascii="Times New Roman" w:hAnsi="Times New Roman" w:cs="Times New Roman"/>
          <w:szCs w:val="20"/>
        </w:rPr>
        <w:t xml:space="preserve">in </w:t>
      </w:r>
      <w:r w:rsidRPr="00B765ED">
        <w:rPr>
          <w:rFonts w:ascii="Times New Roman" w:hAnsi="Times New Roman" w:cs="Times New Roman"/>
          <w:szCs w:val="20"/>
        </w:rPr>
        <w:t>the School of Education (</w:t>
      </w:r>
      <w:proofErr w:type="spellStart"/>
      <w:r w:rsidRPr="00B765ED">
        <w:rPr>
          <w:rFonts w:ascii="Times New Roman" w:hAnsi="Times New Roman" w:cs="Times New Roman"/>
          <w:szCs w:val="20"/>
        </w:rPr>
        <w:t>SoE</w:t>
      </w:r>
      <w:proofErr w:type="spellEnd"/>
      <w:r w:rsidRPr="00B765ED">
        <w:rPr>
          <w:rFonts w:ascii="Times New Roman" w:hAnsi="Times New Roman" w:cs="Times New Roman"/>
          <w:szCs w:val="20"/>
        </w:rPr>
        <w:t xml:space="preserve">), the University of Birmingham. It attempts to explore and develop an in-depth understanding </w:t>
      </w:r>
      <w:r>
        <w:rPr>
          <w:rFonts w:ascii="Times New Roman" w:hAnsi="Times New Roman" w:cs="Times New Roman"/>
          <w:szCs w:val="20"/>
        </w:rPr>
        <w:t xml:space="preserve">of </w:t>
      </w:r>
      <w:r w:rsidRPr="00B765ED">
        <w:rPr>
          <w:rFonts w:ascii="Times New Roman" w:hAnsi="Times New Roman" w:cs="Times New Roman"/>
          <w:szCs w:val="20"/>
        </w:rPr>
        <w:t xml:space="preserve">the learning experiences of minority ethnic students in </w:t>
      </w:r>
      <w:proofErr w:type="spellStart"/>
      <w:r w:rsidRPr="00B765ED">
        <w:rPr>
          <w:rFonts w:ascii="Times New Roman" w:hAnsi="Times New Roman" w:cs="Times New Roman"/>
          <w:szCs w:val="20"/>
        </w:rPr>
        <w:t>SoE</w:t>
      </w:r>
      <w:proofErr w:type="spellEnd"/>
      <w:r w:rsidRPr="00B765ED">
        <w:rPr>
          <w:rFonts w:ascii="Times New Roman" w:hAnsi="Times New Roman" w:cs="Times New Roman"/>
          <w:szCs w:val="20"/>
        </w:rPr>
        <w:t xml:space="preserve">, with an ultimate aim of constructing a more inclusive and diverse teaching and learning </w:t>
      </w:r>
      <w:proofErr w:type="gramStart"/>
      <w:r w:rsidRPr="00B765ED">
        <w:rPr>
          <w:rFonts w:ascii="Times New Roman" w:hAnsi="Times New Roman" w:cs="Times New Roman"/>
          <w:szCs w:val="20"/>
        </w:rPr>
        <w:t>environment</w:t>
      </w:r>
      <w:proofErr w:type="gramEnd"/>
      <w:r w:rsidRPr="00B765ED">
        <w:rPr>
          <w:rFonts w:ascii="Times New Roman" w:hAnsi="Times New Roman" w:cs="Times New Roman"/>
          <w:szCs w:val="20"/>
        </w:rPr>
        <w:t xml:space="preserve"> for all. </w:t>
      </w:r>
    </w:p>
    <w:p w14:paraId="5C9301E6" w14:textId="77777777" w:rsidR="00C26308" w:rsidRDefault="00C26308" w:rsidP="00C26308">
      <w:pPr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14:paraId="0EBCAD20" w14:textId="77777777" w:rsidR="00C26308" w:rsidRDefault="00C26308" w:rsidP="00C26308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key findings extracted from the report are: </w:t>
      </w:r>
    </w:p>
    <w:p w14:paraId="774A4C8F" w14:textId="77777777" w:rsidR="00C26308" w:rsidRDefault="00C26308" w:rsidP="00C26308">
      <w:pPr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14:paraId="78680308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Two in five minority ethnic students were </w:t>
      </w:r>
      <w:r w:rsidRPr="0029691E">
        <w:rPr>
          <w:rFonts w:ascii="Times New Roman" w:hAnsi="Times New Roman" w:cs="Times New Roman"/>
          <w:b/>
          <w:bCs/>
          <w:sz w:val="24"/>
          <w:szCs w:val="24"/>
        </w:rPr>
        <w:t>unable to see their race or ethnicity represented in the learning materials</w:t>
      </w:r>
      <w:r w:rsidRPr="00FB2CC0">
        <w:rPr>
          <w:rFonts w:ascii="Times New Roman" w:hAnsi="Times New Roman" w:cs="Times New Roman"/>
          <w:sz w:val="24"/>
          <w:szCs w:val="24"/>
        </w:rPr>
        <w:t xml:space="preserve"> of most modules they took. </w:t>
      </w:r>
    </w:p>
    <w:p w14:paraId="49493820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18FB04F6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CC0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Pr="00FB2CC0">
        <w:rPr>
          <w:rFonts w:ascii="Times New Roman" w:hAnsi="Times New Roman" w:cs="Times New Roman"/>
          <w:sz w:val="24"/>
          <w:szCs w:val="24"/>
        </w:rPr>
        <w:t xml:space="preserve"> the accessibility of module contents, the majority (60%) of the minority ethnic students felt that they were facing either or both the </w:t>
      </w:r>
      <w:r w:rsidRPr="0029691E">
        <w:rPr>
          <w:rFonts w:ascii="Times New Roman" w:hAnsi="Times New Roman" w:cs="Times New Roman"/>
          <w:b/>
          <w:bCs/>
          <w:sz w:val="24"/>
          <w:szCs w:val="24"/>
        </w:rPr>
        <w:t>language barrier and cultural barrier in comprehending module contents</w:t>
      </w:r>
      <w:r w:rsidRPr="00FB2CC0">
        <w:rPr>
          <w:rFonts w:ascii="Times New Roman" w:hAnsi="Times New Roman" w:cs="Times New Roman"/>
          <w:sz w:val="24"/>
          <w:szCs w:val="24"/>
        </w:rPr>
        <w:t>, which resulted in them often doing extra research and reading work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2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A02F8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4250C760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62% of the respondents believed they were given </w:t>
      </w:r>
      <w:r w:rsidRPr="0029691E">
        <w:rPr>
          <w:rFonts w:ascii="Times New Roman" w:hAnsi="Times New Roman" w:cs="Times New Roman"/>
          <w:b/>
          <w:bCs/>
          <w:sz w:val="24"/>
          <w:szCs w:val="24"/>
        </w:rPr>
        <w:t>opportunities to explore controversial race and ethnic issues</w:t>
      </w:r>
      <w:r w:rsidRPr="00FB2CC0">
        <w:rPr>
          <w:rFonts w:ascii="Times New Roman" w:hAnsi="Times New Roman" w:cs="Times New Roman"/>
          <w:sz w:val="24"/>
          <w:szCs w:val="24"/>
        </w:rPr>
        <w:t xml:space="preserve"> in their programmes. The focus group discussion, nonetheless, revealed that </w:t>
      </w:r>
      <w:proofErr w:type="gramStart"/>
      <w:r w:rsidRPr="00FB2CC0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FB2CC0">
        <w:rPr>
          <w:rFonts w:ascii="Times New Roman" w:hAnsi="Times New Roman" w:cs="Times New Roman"/>
          <w:sz w:val="24"/>
          <w:szCs w:val="24"/>
        </w:rPr>
        <w:t xml:space="preserve"> minority ethnic students were </w:t>
      </w:r>
      <w:r w:rsidRPr="0029691E">
        <w:rPr>
          <w:rFonts w:ascii="Times New Roman" w:hAnsi="Times New Roman" w:cs="Times New Roman"/>
          <w:b/>
          <w:bCs/>
          <w:sz w:val="24"/>
          <w:szCs w:val="24"/>
        </w:rPr>
        <w:t>unsatisfied with the modules’ exploration of controversial racial issues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B2CC0">
        <w:rPr>
          <w:rFonts w:ascii="Times New Roman" w:hAnsi="Times New Roman" w:cs="Times New Roman"/>
          <w:sz w:val="24"/>
          <w:szCs w:val="24"/>
        </w:rPr>
        <w:t xml:space="preserve"> the visibility of the issues they considered as ‘controversial’ is low in some modules they took. </w:t>
      </w:r>
    </w:p>
    <w:p w14:paraId="2FFD7B47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2A6F1E9F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In contrast to most survey respondents’ positive responses, the analysis of the focus groups revealed a </w:t>
      </w:r>
      <w:r w:rsidRPr="0029691E">
        <w:rPr>
          <w:rFonts w:ascii="Times New Roman" w:hAnsi="Times New Roman" w:cs="Times New Roman"/>
          <w:b/>
          <w:bCs/>
          <w:sz w:val="24"/>
          <w:szCs w:val="24"/>
        </w:rPr>
        <w:t>strong feeling of alienation and exclusion</w:t>
      </w:r>
      <w:r w:rsidRPr="00FB2CC0">
        <w:rPr>
          <w:rFonts w:ascii="Times New Roman" w:hAnsi="Times New Roman" w:cs="Times New Roman"/>
          <w:sz w:val="24"/>
          <w:szCs w:val="24"/>
        </w:rPr>
        <w:t xml:space="preserve"> experienced by participants during seminars. Many participants reported their problems in seminar discussions, especially with white students, during seminars due to their race and/or ethnicity. </w:t>
      </w:r>
    </w:p>
    <w:p w14:paraId="03F68CB6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2480D884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lastRenderedPageBreak/>
        <w:t xml:space="preserve">While </w:t>
      </w:r>
      <w:proofErr w:type="gramStart"/>
      <w:r w:rsidRPr="00FB2CC0">
        <w:rPr>
          <w:rFonts w:ascii="Times New Roman" w:hAnsi="Times New Roman" w:cs="Times New Roman"/>
          <w:sz w:val="24"/>
          <w:szCs w:val="24"/>
        </w:rPr>
        <w:t>the vast majority of</w:t>
      </w:r>
      <w:proofErr w:type="gramEnd"/>
      <w:r w:rsidRPr="00FB2CC0">
        <w:rPr>
          <w:rFonts w:ascii="Times New Roman" w:hAnsi="Times New Roman" w:cs="Times New Roman"/>
          <w:sz w:val="24"/>
          <w:szCs w:val="24"/>
        </w:rPr>
        <w:t xml:space="preserve"> minority students believed that </w:t>
      </w:r>
      <w:proofErr w:type="spellStart"/>
      <w:r w:rsidRPr="0029691E">
        <w:rPr>
          <w:rFonts w:ascii="Times New Roman" w:hAnsi="Times New Roman" w:cs="Times New Roman"/>
          <w:b/>
          <w:bCs/>
          <w:sz w:val="24"/>
          <w:szCs w:val="24"/>
        </w:rPr>
        <w:t>SoE</w:t>
      </w:r>
      <w:proofErr w:type="spellEnd"/>
      <w:r w:rsidRPr="0029691E">
        <w:rPr>
          <w:rFonts w:ascii="Times New Roman" w:hAnsi="Times New Roman" w:cs="Times New Roman"/>
          <w:b/>
          <w:bCs/>
          <w:sz w:val="24"/>
          <w:szCs w:val="24"/>
        </w:rPr>
        <w:t xml:space="preserve"> staff hold an open attitude toward student comments and opinions</w:t>
      </w:r>
      <w:r w:rsidRPr="00FB2CC0">
        <w:rPr>
          <w:rFonts w:ascii="Times New Roman" w:hAnsi="Times New Roman" w:cs="Times New Roman"/>
          <w:sz w:val="24"/>
          <w:szCs w:val="24"/>
        </w:rPr>
        <w:t xml:space="preserve">, the analysis of the focus groups revealed that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some minority ethnic participants feel more comfortable working with minority teachers</w:t>
      </w:r>
      <w:r w:rsidRPr="00FB2C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FF14D8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3DCF9AF4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50% of minority ethnic students felt their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assignments did not focus on topics related to their race or ethnicity</w:t>
      </w:r>
      <w:r w:rsidRPr="00FB2C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2CC0">
        <w:rPr>
          <w:rFonts w:ascii="Times New Roman" w:hAnsi="Times New Roman" w:cs="Times New Roman"/>
          <w:sz w:val="24"/>
          <w:szCs w:val="24"/>
        </w:rPr>
        <w:t>In particular, Muslim</w:t>
      </w:r>
      <w:proofErr w:type="gramEnd"/>
      <w:r w:rsidRPr="00FB2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and/or</w:t>
      </w:r>
      <w:r w:rsidRPr="00FB2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B2CC0">
        <w:rPr>
          <w:rFonts w:ascii="Times New Roman" w:hAnsi="Times New Roman" w:cs="Times New Roman"/>
          <w:sz w:val="24"/>
          <w:szCs w:val="24"/>
        </w:rPr>
        <w:t xml:space="preserve">ixed or multiple background participants felt they could not explore topics related to their race and ethnicity in their assignments. </w:t>
      </w:r>
    </w:p>
    <w:p w14:paraId="60785F7A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04F3A730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46% of the participants believed their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minority ethnicity influenced their academic performance</w:t>
      </w:r>
      <w:r w:rsidRPr="00FB2CC0">
        <w:rPr>
          <w:rFonts w:ascii="Times New Roman" w:hAnsi="Times New Roman" w:cs="Times New Roman"/>
          <w:sz w:val="24"/>
          <w:szCs w:val="24"/>
        </w:rPr>
        <w:t xml:space="preserve">. This influence may be due to multiple factors such as language, </w:t>
      </w:r>
      <w:proofErr w:type="gramStart"/>
      <w:r w:rsidRPr="00FB2CC0">
        <w:rPr>
          <w:rFonts w:ascii="Times New Roman" w:hAnsi="Times New Roman" w:cs="Times New Roman"/>
          <w:sz w:val="24"/>
          <w:szCs w:val="24"/>
        </w:rPr>
        <w:t>culture</w:t>
      </w:r>
      <w:proofErr w:type="gramEnd"/>
      <w:r w:rsidRPr="00FB2CC0">
        <w:rPr>
          <w:rFonts w:ascii="Times New Roman" w:hAnsi="Times New Roman" w:cs="Times New Roman"/>
          <w:sz w:val="24"/>
          <w:szCs w:val="24"/>
        </w:rPr>
        <w:t xml:space="preserve"> and religion.</w:t>
      </w:r>
    </w:p>
    <w:p w14:paraId="12618414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4214AA1D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More than half of the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 xml:space="preserve">students at </w:t>
      </w:r>
      <w:proofErr w:type="spellStart"/>
      <w:r w:rsidRPr="00E702BD">
        <w:rPr>
          <w:rFonts w:ascii="Times New Roman" w:hAnsi="Times New Roman" w:cs="Times New Roman"/>
          <w:b/>
          <w:bCs/>
          <w:sz w:val="24"/>
          <w:szCs w:val="24"/>
        </w:rPr>
        <w:t>SoE</w:t>
      </w:r>
      <w:proofErr w:type="spellEnd"/>
      <w:r w:rsidRPr="00E702BD">
        <w:rPr>
          <w:rFonts w:ascii="Times New Roman" w:hAnsi="Times New Roman" w:cs="Times New Roman"/>
          <w:b/>
          <w:bCs/>
          <w:sz w:val="24"/>
          <w:szCs w:val="24"/>
        </w:rPr>
        <w:t xml:space="preserve"> believed they belonged to their programme learning community</w:t>
      </w:r>
      <w:r w:rsidRPr="00FB2CC0">
        <w:rPr>
          <w:rFonts w:ascii="Times New Roman" w:hAnsi="Times New Roman" w:cs="Times New Roman"/>
          <w:sz w:val="24"/>
          <w:szCs w:val="24"/>
        </w:rPr>
        <w:t xml:space="preserve">. However, in the focus group, some students reported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difficulties in integrating</w:t>
      </w:r>
      <w:r w:rsidRPr="00FB2CC0">
        <w:rPr>
          <w:rFonts w:ascii="Times New Roman" w:hAnsi="Times New Roman" w:cs="Times New Roman"/>
          <w:sz w:val="24"/>
          <w:szCs w:val="24"/>
        </w:rPr>
        <w:t xml:space="preserve"> into classroom discussions, which resulted in their strong feeling of alienation. </w:t>
      </w:r>
    </w:p>
    <w:p w14:paraId="2DCEF2E1" w14:textId="77777777" w:rsidR="00C26308" w:rsidRPr="00FB2CC0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77485B21" w14:textId="77777777" w:rsidR="00C26308" w:rsidRPr="00FB2CC0" w:rsidRDefault="00C26308" w:rsidP="00C263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64% of students said their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programme had prepared them well for a diverse employment environment</w:t>
      </w:r>
      <w:r w:rsidRPr="00FB2CC0">
        <w:rPr>
          <w:rFonts w:ascii="Times New Roman" w:hAnsi="Times New Roman" w:cs="Times New Roman"/>
          <w:sz w:val="24"/>
          <w:szCs w:val="24"/>
        </w:rPr>
        <w:t xml:space="preserve">, and the vast majority were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 xml:space="preserve">satisfied with the level of academic supports offered by </w:t>
      </w:r>
      <w:proofErr w:type="spellStart"/>
      <w:r w:rsidRPr="00E702BD">
        <w:rPr>
          <w:rFonts w:ascii="Times New Roman" w:hAnsi="Times New Roman" w:cs="Times New Roman"/>
          <w:b/>
          <w:bCs/>
          <w:sz w:val="24"/>
          <w:szCs w:val="24"/>
        </w:rPr>
        <w:t>SoE</w:t>
      </w:r>
      <w:proofErr w:type="spellEnd"/>
      <w:r w:rsidRPr="00FB2C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D0670" w14:textId="77777777" w:rsidR="00C26308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134CBD7F" w14:textId="77777777" w:rsidR="00C26308" w:rsidRPr="00B765ED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  <w:r w:rsidRPr="00B765ED">
        <w:rPr>
          <w:rFonts w:ascii="Times New Roman" w:hAnsi="Times New Roman" w:cs="Times New Roman"/>
        </w:rPr>
        <w:t xml:space="preserve">Based upon the outcomes of both </w:t>
      </w:r>
      <w:r>
        <w:rPr>
          <w:rFonts w:ascii="Times New Roman" w:hAnsi="Times New Roman" w:cs="Times New Roman"/>
        </w:rPr>
        <w:t xml:space="preserve">the </w:t>
      </w:r>
      <w:r w:rsidRPr="00B765ED">
        <w:rPr>
          <w:rFonts w:ascii="Times New Roman" w:hAnsi="Times New Roman" w:cs="Times New Roman"/>
        </w:rPr>
        <w:t>survey and focus group analys</w:t>
      </w:r>
      <w:r>
        <w:rPr>
          <w:rFonts w:ascii="Times New Roman" w:hAnsi="Times New Roman" w:cs="Times New Roman"/>
        </w:rPr>
        <w:t>e</w:t>
      </w:r>
      <w:r w:rsidRPr="00B765ED">
        <w:rPr>
          <w:rFonts w:ascii="Times New Roman" w:hAnsi="Times New Roman" w:cs="Times New Roman"/>
        </w:rPr>
        <w:t xml:space="preserve">s including but not limited to the key findings listed above, the report is concluded with several recommendations for </w:t>
      </w:r>
      <w:proofErr w:type="spellStart"/>
      <w:r w:rsidRPr="00B765ED">
        <w:rPr>
          <w:rFonts w:ascii="Times New Roman" w:hAnsi="Times New Roman" w:cs="Times New Roman"/>
        </w:rPr>
        <w:t>SoE</w:t>
      </w:r>
      <w:proofErr w:type="spellEnd"/>
      <w:r w:rsidRPr="00B765ED">
        <w:rPr>
          <w:rFonts w:ascii="Times New Roman" w:hAnsi="Times New Roman" w:cs="Times New Roman"/>
        </w:rPr>
        <w:t xml:space="preserve"> to consider as measures to improve minority ethnic students’ </w:t>
      </w:r>
      <w:r>
        <w:rPr>
          <w:rFonts w:ascii="Times New Roman" w:hAnsi="Times New Roman" w:cs="Times New Roman"/>
        </w:rPr>
        <w:t xml:space="preserve">teaching and </w:t>
      </w:r>
      <w:r w:rsidRPr="00B765ED">
        <w:rPr>
          <w:rFonts w:ascii="Times New Roman" w:hAnsi="Times New Roman" w:cs="Times New Roman"/>
        </w:rPr>
        <w:t xml:space="preserve">learning experiences. </w:t>
      </w:r>
      <w:r>
        <w:rPr>
          <w:rFonts w:ascii="Times New Roman" w:hAnsi="Times New Roman" w:cs="Times New Roman"/>
        </w:rPr>
        <w:t>These</w:t>
      </w:r>
      <w:r w:rsidRPr="00B765ED">
        <w:rPr>
          <w:rFonts w:ascii="Times New Roman" w:hAnsi="Times New Roman" w:cs="Times New Roman"/>
        </w:rPr>
        <w:t xml:space="preserve"> recommendations are outlined below. A detailed elaboration on each of the recommendations will be given in the final section of the report.</w:t>
      </w:r>
    </w:p>
    <w:p w14:paraId="020E7D91" w14:textId="77777777" w:rsidR="00C26308" w:rsidRPr="003A4C72" w:rsidRDefault="00C26308" w:rsidP="00C26308">
      <w:pPr>
        <w:spacing w:line="360" w:lineRule="auto"/>
        <w:jc w:val="both"/>
        <w:rPr>
          <w:rFonts w:ascii="Times New Roman" w:hAnsi="Times New Roman" w:cs="Times New Roman"/>
          <w:lang w:eastAsia="en-US"/>
        </w:rPr>
      </w:pPr>
    </w:p>
    <w:p w14:paraId="00F3E1A5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272432BD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32BB4530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555A028A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3B559DFE" w14:textId="298B96E5" w:rsidR="000813AC" w:rsidRPr="000813AC" w:rsidRDefault="000813AC" w:rsidP="000813AC">
      <w:pPr>
        <w:pStyle w:val="Heading1"/>
      </w:pPr>
      <w:bookmarkStart w:id="1" w:name="recom"/>
      <w:r>
        <w:lastRenderedPageBreak/>
        <w:t>Recommendations</w:t>
      </w:r>
    </w:p>
    <w:bookmarkEnd w:id="1"/>
    <w:p w14:paraId="79203DE3" w14:textId="2A1D265E" w:rsidR="00C26308" w:rsidRPr="00A72706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1. </w:t>
      </w:r>
      <w:r w:rsidRPr="00A72706">
        <w:rPr>
          <w:rFonts w:ascii="Times New Roman" w:hAnsi="Times New Roman" w:cs="Times New Roman"/>
          <w:b/>
          <w:bCs/>
          <w:color w:val="4472C4"/>
        </w:rPr>
        <w:t>Module Contents</w:t>
      </w:r>
    </w:p>
    <w:p w14:paraId="64F31636" w14:textId="77777777" w:rsidR="00C26308" w:rsidRPr="003A4C72" w:rsidRDefault="00C26308" w:rsidP="00C26308">
      <w:pPr>
        <w:jc w:val="both"/>
        <w:rPr>
          <w:rFonts w:ascii="Times New Roman" w:hAnsi="Times New Roman" w:cs="Times New Roman"/>
          <w:b/>
          <w:bCs/>
        </w:rPr>
      </w:pPr>
    </w:p>
    <w:p w14:paraId="5CA8136C" w14:textId="77777777" w:rsidR="00C26308" w:rsidRPr="00A72706" w:rsidRDefault="00C26308" w:rsidP="00C263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06">
        <w:rPr>
          <w:rFonts w:ascii="Times New Roman" w:hAnsi="Times New Roman" w:cs="Times New Roman"/>
          <w:sz w:val="24"/>
          <w:szCs w:val="24"/>
        </w:rPr>
        <w:t xml:space="preserve">Modules should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diversify the range of the controversial issues</w:t>
      </w:r>
      <w:r w:rsidRPr="00A72706">
        <w:rPr>
          <w:rFonts w:ascii="Times New Roman" w:hAnsi="Times New Roman" w:cs="Times New Roman"/>
          <w:sz w:val="24"/>
          <w:szCs w:val="24"/>
        </w:rPr>
        <w:t xml:space="preserve"> covered, by including topics that are pertinent to different race or ethnic groups across the world. </w:t>
      </w:r>
    </w:p>
    <w:p w14:paraId="36FDEF1A" w14:textId="77777777" w:rsidR="00C26308" w:rsidRPr="00A72706" w:rsidRDefault="00C26308" w:rsidP="00C26308">
      <w:pPr>
        <w:jc w:val="both"/>
        <w:rPr>
          <w:rFonts w:ascii="Times New Roman" w:hAnsi="Times New Roman" w:cs="Times New Roman"/>
        </w:rPr>
      </w:pPr>
    </w:p>
    <w:p w14:paraId="46CA7C41" w14:textId="77777777" w:rsidR="00C26308" w:rsidRPr="00A72706" w:rsidRDefault="00C26308" w:rsidP="00C263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06">
        <w:rPr>
          <w:rFonts w:ascii="Times New Roman" w:hAnsi="Times New Roman" w:cs="Times New Roman"/>
          <w:sz w:val="24"/>
          <w:szCs w:val="24"/>
        </w:rPr>
        <w:t xml:space="preserve">The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reading lists of modules could be re-evaluated and adjusted</w:t>
      </w:r>
      <w:r w:rsidRPr="00A72706">
        <w:rPr>
          <w:rFonts w:ascii="Times New Roman" w:hAnsi="Times New Roman" w:cs="Times New Roman"/>
          <w:sz w:val="24"/>
          <w:szCs w:val="24"/>
        </w:rPr>
        <w:t xml:space="preserve">, wherever appropriate, to include more non-Western scholars’ perspectives. </w:t>
      </w:r>
    </w:p>
    <w:p w14:paraId="610DB236" w14:textId="77777777" w:rsidR="00C26308" w:rsidRPr="00A72706" w:rsidRDefault="00C26308" w:rsidP="00C26308">
      <w:pPr>
        <w:jc w:val="both"/>
        <w:rPr>
          <w:rFonts w:ascii="Times New Roman" w:hAnsi="Times New Roman" w:cs="Times New Roman"/>
        </w:rPr>
      </w:pPr>
    </w:p>
    <w:p w14:paraId="657AB155" w14:textId="77777777" w:rsidR="00C26308" w:rsidRPr="00A72706" w:rsidRDefault="00C26308" w:rsidP="00C263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06">
        <w:rPr>
          <w:rFonts w:ascii="Times New Roman" w:hAnsi="Times New Roman" w:cs="Times New Roman"/>
          <w:sz w:val="24"/>
          <w:szCs w:val="24"/>
        </w:rPr>
        <w:t xml:space="preserve">Module contents, such as the case studies and images used in lecture slides could be re-designed to prevent constructing an unbalanced </w:t>
      </w:r>
      <w:r>
        <w:rPr>
          <w:rFonts w:ascii="Times New Roman" w:hAnsi="Times New Roman" w:cs="Times New Roman"/>
          <w:sz w:val="24"/>
          <w:szCs w:val="24"/>
        </w:rPr>
        <w:t xml:space="preserve">and binary </w:t>
      </w:r>
      <w:r w:rsidRPr="00A72706">
        <w:rPr>
          <w:rFonts w:ascii="Times New Roman" w:hAnsi="Times New Roman" w:cs="Times New Roman"/>
          <w:sz w:val="24"/>
          <w:szCs w:val="24"/>
        </w:rPr>
        <w:t xml:space="preserve">white-minority ethnic representation. </w:t>
      </w:r>
    </w:p>
    <w:p w14:paraId="2EF2036A" w14:textId="77777777" w:rsidR="00C26308" w:rsidRPr="003A4C72" w:rsidRDefault="00C26308" w:rsidP="00C26308">
      <w:pPr>
        <w:jc w:val="both"/>
        <w:rPr>
          <w:rFonts w:ascii="Times New Roman" w:hAnsi="Times New Roman" w:cs="Times New Roman"/>
        </w:rPr>
      </w:pPr>
    </w:p>
    <w:p w14:paraId="1579C4D0" w14:textId="154361E7" w:rsidR="00C26308" w:rsidRPr="00A72706" w:rsidRDefault="00C26308" w:rsidP="00C26308">
      <w:pPr>
        <w:spacing w:line="360" w:lineRule="auto"/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2. </w:t>
      </w:r>
      <w:r w:rsidRPr="00A72706">
        <w:rPr>
          <w:rFonts w:ascii="Times New Roman" w:hAnsi="Times New Roman" w:cs="Times New Roman"/>
          <w:b/>
          <w:bCs/>
          <w:color w:val="4472C4"/>
        </w:rPr>
        <w:t>Class Participation</w:t>
      </w:r>
    </w:p>
    <w:p w14:paraId="7B802817" w14:textId="77777777" w:rsidR="00C26308" w:rsidRPr="00A72706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7E8EF3F6" w14:textId="77777777" w:rsidR="00C26308" w:rsidRPr="00A72706" w:rsidRDefault="00C26308" w:rsidP="00C263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06">
        <w:rPr>
          <w:rFonts w:ascii="Times New Roman" w:hAnsi="Times New Roman" w:cs="Times New Roman"/>
          <w:sz w:val="24"/>
          <w:szCs w:val="24"/>
        </w:rPr>
        <w:t xml:space="preserve">Seminar tutors should ensure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minority ethnic students’ voices are also included</w:t>
      </w:r>
      <w:r w:rsidRPr="00A72706">
        <w:rPr>
          <w:rFonts w:ascii="Times New Roman" w:hAnsi="Times New Roman" w:cs="Times New Roman"/>
          <w:sz w:val="24"/>
          <w:szCs w:val="24"/>
        </w:rPr>
        <w:t xml:space="preserve"> as part of the seminar discussions.</w:t>
      </w:r>
    </w:p>
    <w:p w14:paraId="4D321D14" w14:textId="77777777" w:rsidR="00C26308" w:rsidRPr="00A72706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169253B9" w14:textId="77777777" w:rsidR="00C26308" w:rsidRPr="00A72706" w:rsidRDefault="00C26308" w:rsidP="00C263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06">
        <w:rPr>
          <w:rFonts w:ascii="Times New Roman" w:hAnsi="Times New Roman" w:cs="Times New Roman"/>
          <w:sz w:val="24"/>
          <w:szCs w:val="24"/>
        </w:rPr>
        <w:t xml:space="preserve">Seminar tutors should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ensure a safe environment for all to share their views</w:t>
      </w:r>
      <w:r>
        <w:rPr>
          <w:rFonts w:ascii="Times New Roman" w:hAnsi="Times New Roman" w:cs="Times New Roman"/>
          <w:sz w:val="24"/>
          <w:szCs w:val="24"/>
        </w:rPr>
        <w:t xml:space="preserve"> (especially those students who are known to be less confident) and </w:t>
      </w:r>
      <w:r w:rsidRPr="00A72706">
        <w:rPr>
          <w:rFonts w:ascii="Times New Roman" w:hAnsi="Times New Roman" w:cs="Times New Roman"/>
          <w:sz w:val="24"/>
          <w:szCs w:val="24"/>
        </w:rPr>
        <w:t>take corresponding actions when</w:t>
      </w:r>
      <w:r>
        <w:rPr>
          <w:rFonts w:ascii="Times New Roman" w:hAnsi="Times New Roman" w:cs="Times New Roman"/>
          <w:sz w:val="24"/>
          <w:szCs w:val="24"/>
        </w:rPr>
        <w:t>/if</w:t>
      </w:r>
      <w:r w:rsidRPr="00A72706">
        <w:rPr>
          <w:rFonts w:ascii="Times New Roman" w:hAnsi="Times New Roman" w:cs="Times New Roman"/>
          <w:sz w:val="24"/>
          <w:szCs w:val="24"/>
        </w:rPr>
        <w:t xml:space="preserve"> unwelcoming attitudes towards minority ethnic students are observed</w:t>
      </w:r>
      <w:r>
        <w:rPr>
          <w:rFonts w:ascii="Times New Roman" w:hAnsi="Times New Roman" w:cs="Times New Roman"/>
          <w:sz w:val="24"/>
          <w:szCs w:val="24"/>
        </w:rPr>
        <w:t xml:space="preserve"> (and vice versa)</w:t>
      </w:r>
      <w:r w:rsidRPr="00A72706">
        <w:rPr>
          <w:rFonts w:ascii="Times New Roman" w:hAnsi="Times New Roman" w:cs="Times New Roman"/>
          <w:sz w:val="24"/>
          <w:szCs w:val="24"/>
        </w:rPr>
        <w:t>.</w:t>
      </w:r>
    </w:p>
    <w:p w14:paraId="06A29051" w14:textId="77777777" w:rsidR="00C26308" w:rsidRPr="00A72706" w:rsidRDefault="00C26308" w:rsidP="00C26308">
      <w:pPr>
        <w:spacing w:line="360" w:lineRule="auto"/>
        <w:jc w:val="both"/>
        <w:rPr>
          <w:rFonts w:ascii="Times New Roman" w:hAnsi="Times New Roman" w:cs="Times New Roman"/>
        </w:rPr>
      </w:pPr>
    </w:p>
    <w:p w14:paraId="25871811" w14:textId="77777777" w:rsidR="00C26308" w:rsidRDefault="00C26308" w:rsidP="00C263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06">
        <w:rPr>
          <w:rFonts w:ascii="Times New Roman" w:hAnsi="Times New Roman" w:cs="Times New Roman"/>
          <w:sz w:val="24"/>
          <w:szCs w:val="24"/>
        </w:rPr>
        <w:t xml:space="preserve">For modules which set up group assignment for students,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72706">
        <w:rPr>
          <w:rFonts w:ascii="Times New Roman" w:hAnsi="Times New Roman" w:cs="Times New Roman"/>
          <w:sz w:val="24"/>
          <w:szCs w:val="24"/>
        </w:rPr>
        <w:t xml:space="preserve">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channel could be set up for minority ethnic students to report the difficulties they face during group work</w:t>
      </w:r>
      <w:r w:rsidRPr="00A727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706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A72706">
        <w:rPr>
          <w:rFonts w:ascii="Times New Roman" w:hAnsi="Times New Roman" w:cs="Times New Roman"/>
          <w:sz w:val="24"/>
          <w:szCs w:val="24"/>
        </w:rPr>
        <w:t xml:space="preserve"> their race or ethnicity.</w:t>
      </w:r>
    </w:p>
    <w:p w14:paraId="4AB31732" w14:textId="77777777" w:rsidR="00C26308" w:rsidRPr="00FB2CC0" w:rsidRDefault="00C26308" w:rsidP="00C2630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8DBCE5" w14:textId="550F9151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3. </w:t>
      </w:r>
      <w:r w:rsidRPr="00070C15">
        <w:rPr>
          <w:rFonts w:ascii="Times New Roman" w:hAnsi="Times New Roman" w:cs="Times New Roman"/>
          <w:b/>
          <w:bCs/>
          <w:color w:val="4472C4"/>
        </w:rPr>
        <w:t>Staff</w:t>
      </w:r>
    </w:p>
    <w:p w14:paraId="7F946DF6" w14:textId="77777777" w:rsidR="00C26308" w:rsidRPr="00070C15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7C4B6F39" w14:textId="77777777" w:rsidR="00C26308" w:rsidRPr="00FB2CC0" w:rsidRDefault="00C26308" w:rsidP="00C263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mentioned</w:t>
      </w:r>
      <w:r w:rsidRPr="00FB2CC0">
        <w:rPr>
          <w:rFonts w:ascii="Times New Roman" w:hAnsi="Times New Roman" w:cs="Times New Roman"/>
          <w:sz w:val="24"/>
          <w:szCs w:val="24"/>
        </w:rPr>
        <w:t xml:space="preserve"> previously, the staff should </w:t>
      </w:r>
      <w:r>
        <w:rPr>
          <w:rFonts w:ascii="Times New Roman" w:hAnsi="Times New Roman" w:cs="Times New Roman"/>
          <w:sz w:val="24"/>
          <w:szCs w:val="24"/>
        </w:rPr>
        <w:t>ensure that</w:t>
      </w:r>
      <w:r w:rsidRPr="00FB2CC0">
        <w:rPr>
          <w:rFonts w:ascii="Times New Roman" w:hAnsi="Times New Roman" w:cs="Times New Roman"/>
          <w:sz w:val="24"/>
          <w:szCs w:val="24"/>
        </w:rPr>
        <w:t xml:space="preserve"> the voice of minority ethnic student are a</w:t>
      </w:r>
      <w:r>
        <w:rPr>
          <w:rFonts w:ascii="Times New Roman" w:hAnsi="Times New Roman" w:cs="Times New Roman"/>
          <w:sz w:val="24"/>
          <w:szCs w:val="24"/>
        </w:rPr>
        <w:t>lso</w:t>
      </w:r>
      <w:r w:rsidRPr="00FB2CC0">
        <w:rPr>
          <w:rFonts w:ascii="Times New Roman" w:hAnsi="Times New Roman" w:cs="Times New Roman"/>
          <w:sz w:val="24"/>
          <w:szCs w:val="24"/>
        </w:rPr>
        <w:t xml:space="preserve"> included as part of the seminar discussion.  </w:t>
      </w:r>
    </w:p>
    <w:p w14:paraId="74F6DD75" w14:textId="77777777" w:rsidR="00C26308" w:rsidRPr="00FB2CC0" w:rsidRDefault="00C26308" w:rsidP="00C26308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D9AC62B" w14:textId="77777777" w:rsidR="00C26308" w:rsidRPr="00FB2CC0" w:rsidRDefault="00C26308" w:rsidP="00C263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Where possible, teaching strategies</w:t>
      </w:r>
      <w:r w:rsidRPr="00FB2CC0">
        <w:rPr>
          <w:rFonts w:ascii="Times New Roman" w:hAnsi="Times New Roman" w:cs="Times New Roman"/>
          <w:sz w:val="24"/>
          <w:szCs w:val="24"/>
        </w:rPr>
        <w:t xml:space="preserve"> should be designed to </w:t>
      </w:r>
      <w:r w:rsidRPr="00E702BD">
        <w:rPr>
          <w:rFonts w:ascii="Times New Roman" w:hAnsi="Times New Roman" w:cs="Times New Roman"/>
          <w:b/>
          <w:bCs/>
          <w:sz w:val="24"/>
          <w:szCs w:val="24"/>
        </w:rPr>
        <w:t>foster inter-ethnic communication and interaction</w:t>
      </w:r>
      <w:r w:rsidRPr="00FB2CC0">
        <w:rPr>
          <w:rFonts w:ascii="Times New Roman" w:hAnsi="Times New Roman" w:cs="Times New Roman"/>
          <w:sz w:val="24"/>
          <w:szCs w:val="24"/>
        </w:rPr>
        <w:t>.</w:t>
      </w:r>
    </w:p>
    <w:p w14:paraId="75B1326A" w14:textId="5146A552" w:rsidR="00C26308" w:rsidRPr="00A612B5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4. </w:t>
      </w:r>
      <w:r w:rsidRPr="00A612B5">
        <w:rPr>
          <w:rFonts w:ascii="Times New Roman" w:hAnsi="Times New Roman" w:cs="Times New Roman"/>
          <w:b/>
          <w:bCs/>
          <w:color w:val="4472C4"/>
        </w:rPr>
        <w:t>Assignments</w:t>
      </w:r>
    </w:p>
    <w:p w14:paraId="29E801B3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4495E6CD" w14:textId="77777777" w:rsidR="00C26308" w:rsidRPr="00FB2CC0" w:rsidRDefault="00C26308" w:rsidP="00C263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4472C4"/>
          <w:sz w:val="24"/>
          <w:szCs w:val="24"/>
        </w:rPr>
      </w:pPr>
      <w:r w:rsidRPr="00E702BD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Assignment options and topics could be designed to be more diverse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C417D8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0ED39D5A" w14:textId="1E410CEA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>Recommendation 5. Student Voice</w:t>
      </w:r>
    </w:p>
    <w:p w14:paraId="67483E0A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5980F640" w14:textId="77777777" w:rsidR="00C26308" w:rsidRPr="00E702BD" w:rsidRDefault="00C26308" w:rsidP="00C2630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4472C4"/>
          <w:sz w:val="24"/>
          <w:szCs w:val="24"/>
        </w:rPr>
      </w:pPr>
      <w:r w:rsidRPr="00DA180B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Regular m</w:t>
      </w:r>
      <w:r w:rsidRPr="00DA180B">
        <w:rPr>
          <w:rFonts w:ascii="Times New Roman" w:hAnsi="Times New Roman" w:cs="Times New Roman"/>
          <w:b/>
          <w:bCs/>
          <w:sz w:val="24"/>
          <w:szCs w:val="24"/>
          <w:lang w:val="en-US"/>
        </w:rPr>
        <w:t>eetings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 xml:space="preserve"> could be held within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>chool</w:t>
      </w:r>
      <w:proofErr w:type="gramEnd"/>
      <w:r w:rsidRPr="00FB2CC0">
        <w:rPr>
          <w:rFonts w:ascii="Times New Roman" w:hAnsi="Times New Roman" w:cs="Times New Roman"/>
          <w:sz w:val="24"/>
          <w:szCs w:val="24"/>
          <w:lang w:val="en-US"/>
        </w:rPr>
        <w:t xml:space="preserve"> to gather feedback from minority ethnic students. </w:t>
      </w:r>
      <w:r>
        <w:rPr>
          <w:rFonts w:ascii="Times New Roman" w:hAnsi="Times New Roman" w:cs="Times New Roman"/>
          <w:sz w:val="24"/>
          <w:szCs w:val="24"/>
          <w:lang w:val="en-US"/>
        </w:rPr>
        <w:t>Feedback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 xml:space="preserve"> extracted from the meetings should be communicated with the corresponding </w:t>
      </w:r>
      <w:proofErr w:type="spellStart"/>
      <w:r w:rsidRPr="00FB2CC0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73CF50" w14:textId="77777777" w:rsidR="00C26308" w:rsidRPr="00FB2CC0" w:rsidRDefault="00C26308" w:rsidP="00C2630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4472C4"/>
          <w:sz w:val="24"/>
          <w:szCs w:val="24"/>
        </w:rPr>
      </w:pPr>
      <w:r w:rsidRPr="00DA18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Mid-module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end-of-module</w:t>
      </w:r>
      <w:r w:rsidRPr="00DA18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reviews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could include specific questions about students’ sense of belonging and the extent to which they may see themselves reflected in their modules.</w:t>
      </w:r>
    </w:p>
    <w:p w14:paraId="4CE516A4" w14:textId="77777777" w:rsidR="00C26308" w:rsidRPr="002F273B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  <w:lang w:val="en-US"/>
        </w:rPr>
      </w:pPr>
    </w:p>
    <w:p w14:paraId="0BA25E9C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6F142FA8" w14:textId="4099237B" w:rsidR="00C26308" w:rsidRPr="00D676BC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6. </w:t>
      </w:r>
      <w:r w:rsidRPr="00D676BC">
        <w:rPr>
          <w:rFonts w:ascii="Times New Roman" w:hAnsi="Times New Roman" w:cs="Times New Roman"/>
          <w:b/>
          <w:bCs/>
          <w:color w:val="4472C4"/>
        </w:rPr>
        <w:t>Academic Performance</w:t>
      </w:r>
    </w:p>
    <w:p w14:paraId="74752794" w14:textId="77777777" w:rsidR="00C26308" w:rsidRDefault="00C26308" w:rsidP="00C26308">
      <w:pPr>
        <w:spacing w:line="360" w:lineRule="auto"/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4D7C5A2B" w14:textId="77777777" w:rsidR="00C26308" w:rsidRDefault="00C26308" w:rsidP="00C2630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known that ethnicity (along with other intersecting factors) influence students’ academic performance. A </w:t>
      </w:r>
      <w:r w:rsidRPr="00DA1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clear action plan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could be communicated with students to raise awareness of key issues such as the awarding gap and discuss potential </w:t>
      </w:r>
      <w:r w:rsidRPr="00DA1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strategies in collaboration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with on-going discussions (e.g. updates, assessment)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69BF1C6" w14:textId="77777777" w:rsidR="00C26308" w:rsidRPr="00FB2CC0" w:rsidRDefault="00C26308" w:rsidP="00C2630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6FDB7" w14:textId="4DF3018C" w:rsidR="00C26308" w:rsidRDefault="00C26308" w:rsidP="00C26308">
      <w:pPr>
        <w:spacing w:line="360" w:lineRule="auto"/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7. </w:t>
      </w:r>
      <w:r w:rsidRPr="00D676BC">
        <w:rPr>
          <w:rFonts w:ascii="Times New Roman" w:hAnsi="Times New Roman" w:cs="Times New Roman"/>
          <w:b/>
          <w:bCs/>
          <w:color w:val="4472C4"/>
        </w:rPr>
        <w:t xml:space="preserve">Sense of Belonging </w:t>
      </w:r>
    </w:p>
    <w:p w14:paraId="16902595" w14:textId="77777777" w:rsidR="00C26308" w:rsidRPr="00D676BC" w:rsidRDefault="00C26308" w:rsidP="00C26308">
      <w:pPr>
        <w:spacing w:line="360" w:lineRule="auto"/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32FE7F46" w14:textId="77777777" w:rsidR="00C26308" w:rsidRPr="00FB2CC0" w:rsidRDefault="00C26308" w:rsidP="00C2630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Lectures could </w:t>
      </w:r>
      <w:r w:rsidRPr="00DA180B">
        <w:rPr>
          <w:rFonts w:ascii="Times New Roman" w:hAnsi="Times New Roman" w:cs="Times New Roman"/>
          <w:b/>
          <w:bCs/>
          <w:sz w:val="24"/>
          <w:szCs w:val="24"/>
        </w:rPr>
        <w:t>foster students’ sense of belonging</w:t>
      </w:r>
      <w:r w:rsidRPr="00FB2CC0">
        <w:rPr>
          <w:rFonts w:ascii="Times New Roman" w:hAnsi="Times New Roman" w:cs="Times New Roman"/>
          <w:sz w:val="24"/>
          <w:szCs w:val="24"/>
        </w:rPr>
        <w:t xml:space="preserve"> by including discussion of class values, such as respect for others in class</w:t>
      </w:r>
      <w:r>
        <w:rPr>
          <w:rFonts w:ascii="Times New Roman" w:hAnsi="Times New Roman" w:cs="Times New Roman"/>
          <w:sz w:val="24"/>
          <w:szCs w:val="24"/>
        </w:rPr>
        <w:t>, in the first session</w:t>
      </w:r>
      <w:r w:rsidRPr="00FB2C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57878" w14:textId="77777777" w:rsidR="00C26308" w:rsidRPr="00FB2CC0" w:rsidRDefault="00C26308" w:rsidP="00C26308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17CB7DD8" w14:textId="77777777" w:rsidR="00C26308" w:rsidRPr="00FB2CC0" w:rsidRDefault="00C26308" w:rsidP="00C2630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CC0">
        <w:rPr>
          <w:rFonts w:ascii="Times New Roman" w:hAnsi="Times New Roman" w:cs="Times New Roman"/>
          <w:sz w:val="24"/>
          <w:szCs w:val="24"/>
        </w:rPr>
        <w:t>SoE</w:t>
      </w:r>
      <w:proofErr w:type="spellEnd"/>
      <w:r w:rsidRPr="00FB2CC0">
        <w:rPr>
          <w:rFonts w:ascii="Times New Roman" w:hAnsi="Times New Roman" w:cs="Times New Roman"/>
          <w:sz w:val="24"/>
          <w:szCs w:val="24"/>
        </w:rPr>
        <w:t xml:space="preserve"> could initiate </w:t>
      </w:r>
      <w:r w:rsidRPr="00DA180B">
        <w:rPr>
          <w:rFonts w:ascii="Times New Roman" w:hAnsi="Times New Roman" w:cs="Times New Roman"/>
          <w:b/>
          <w:bCs/>
          <w:sz w:val="24"/>
          <w:szCs w:val="24"/>
        </w:rPr>
        <w:t>more activities for students across different ethnicities to connect socially</w:t>
      </w:r>
      <w:r w:rsidRPr="00FB2CC0">
        <w:rPr>
          <w:rFonts w:ascii="Times New Roman" w:hAnsi="Times New Roman" w:cs="Times New Roman"/>
          <w:sz w:val="24"/>
          <w:szCs w:val="24"/>
        </w:rPr>
        <w:t xml:space="preserve"> and have friendly interactions with one another. </w:t>
      </w:r>
    </w:p>
    <w:p w14:paraId="74A790AC" w14:textId="77777777" w:rsidR="00C26308" w:rsidRPr="0063745B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  <w:lang w:val="en-US"/>
        </w:rPr>
      </w:pPr>
    </w:p>
    <w:p w14:paraId="5B660214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736AB32C" w14:textId="7E8F25DB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8. </w:t>
      </w:r>
      <w:r w:rsidRPr="00D676BC">
        <w:rPr>
          <w:rFonts w:ascii="Times New Roman" w:hAnsi="Times New Roman" w:cs="Times New Roman"/>
          <w:b/>
          <w:bCs/>
          <w:color w:val="4472C4"/>
        </w:rPr>
        <w:t>Employability</w:t>
      </w:r>
    </w:p>
    <w:p w14:paraId="5F688D21" w14:textId="77777777" w:rsidR="00C26308" w:rsidRPr="00D676BC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48FB056D" w14:textId="77777777" w:rsidR="00C26308" w:rsidRDefault="00C26308" w:rsidP="00C2630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4472C4"/>
        </w:rPr>
      </w:pPr>
      <w:proofErr w:type="spellStart"/>
      <w:r w:rsidRPr="00DA1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SoE</w:t>
      </w:r>
      <w:proofErr w:type="spellEnd"/>
      <w:r w:rsidRPr="00DA180B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proofErr w:type="spellStart"/>
      <w:r w:rsidRPr="00DA180B">
        <w:rPr>
          <w:rFonts w:ascii="Times New Roman" w:hAnsi="Times New Roman" w:cs="Times New Roman"/>
          <w:sz w:val="24"/>
          <w:szCs w:val="24"/>
          <w:lang w:val="en-US"/>
        </w:rPr>
        <w:t>organise</w:t>
      </w:r>
      <w:proofErr w:type="spellEnd"/>
      <w:r w:rsidRPr="00DA180B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Pr="00DA180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inter-ethnic projects and activities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A180B">
        <w:rPr>
          <w:rFonts w:ascii="Times New Roman" w:hAnsi="Times New Roman" w:cs="Times New Roman"/>
          <w:sz w:val="24"/>
          <w:szCs w:val="24"/>
          <w:lang w:val="en-US"/>
        </w:rPr>
        <w:t>to learn from each other</w:t>
      </w:r>
      <w:r w:rsidRPr="00DA180B">
        <w:rPr>
          <w:rFonts w:ascii="Times New Roman" w:hAnsi="Times New Roman" w:cs="Times New Roman"/>
          <w:color w:val="4472C4"/>
        </w:rPr>
        <w:t xml:space="preserve">. </w:t>
      </w:r>
    </w:p>
    <w:p w14:paraId="610C09A7" w14:textId="77777777" w:rsidR="00C26308" w:rsidRPr="00DA180B" w:rsidRDefault="00C26308" w:rsidP="00C26308">
      <w:pPr>
        <w:pStyle w:val="ListParagraph"/>
        <w:jc w:val="both"/>
        <w:rPr>
          <w:rFonts w:ascii="Times New Roman" w:hAnsi="Times New Roman" w:cs="Times New Roman"/>
          <w:color w:val="4472C4"/>
        </w:rPr>
      </w:pPr>
    </w:p>
    <w:p w14:paraId="25DB2A74" w14:textId="77777777" w:rsidR="00C26308" w:rsidRPr="00FB2CC0" w:rsidRDefault="00C26308" w:rsidP="00C2630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CC0">
        <w:rPr>
          <w:rFonts w:ascii="Times New Roman" w:hAnsi="Times New Roman" w:cs="Times New Roman"/>
          <w:sz w:val="24"/>
          <w:szCs w:val="24"/>
          <w:lang w:val="en-US"/>
        </w:rPr>
        <w:t>SoE</w:t>
      </w:r>
      <w:proofErr w:type="spellEnd"/>
      <w:r w:rsidRPr="00FB2CC0">
        <w:rPr>
          <w:rFonts w:ascii="Times New Roman" w:hAnsi="Times New Roman" w:cs="Times New Roman"/>
          <w:sz w:val="24"/>
          <w:szCs w:val="24"/>
          <w:lang w:val="en-US"/>
        </w:rPr>
        <w:t xml:space="preserve"> could </w:t>
      </w:r>
      <w:r w:rsidRPr="00DA180B">
        <w:rPr>
          <w:rFonts w:ascii="Times New Roman" w:hAnsi="Times New Roman" w:cs="Times New Roman"/>
          <w:b/>
          <w:bCs/>
          <w:sz w:val="24"/>
          <w:szCs w:val="24"/>
          <w:lang w:val="en-US"/>
        </w:rPr>
        <w:t>strengthen the personal tutor's role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 xml:space="preserve"> help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 xml:space="preserve"> students understand their career path better and support them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FB2CC0">
        <w:rPr>
          <w:rFonts w:ascii="Times New Roman" w:hAnsi="Times New Roman" w:cs="Times New Roman"/>
          <w:sz w:val="24"/>
          <w:szCs w:val="24"/>
          <w:lang w:val="en-US"/>
        </w:rPr>
        <w:t>planning for their future career.</w:t>
      </w:r>
    </w:p>
    <w:p w14:paraId="63F8755C" w14:textId="77777777" w:rsidR="00C26308" w:rsidRPr="00CF4654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4DBB46BA" w14:textId="77777777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24953486" w14:textId="54AC4622" w:rsidR="00C26308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  <w:r>
        <w:rPr>
          <w:rFonts w:ascii="Times New Roman" w:hAnsi="Times New Roman" w:cs="Times New Roman"/>
          <w:b/>
          <w:bCs/>
          <w:color w:val="4472C4"/>
        </w:rPr>
        <w:t xml:space="preserve">Recommendation 9. </w:t>
      </w:r>
      <w:r w:rsidRPr="00D676BC">
        <w:rPr>
          <w:rFonts w:ascii="Times New Roman" w:hAnsi="Times New Roman" w:cs="Times New Roman"/>
          <w:b/>
          <w:bCs/>
          <w:color w:val="4472C4"/>
        </w:rPr>
        <w:t xml:space="preserve">Support from </w:t>
      </w:r>
      <w:proofErr w:type="spellStart"/>
      <w:r w:rsidRPr="00D676BC">
        <w:rPr>
          <w:rFonts w:ascii="Times New Roman" w:hAnsi="Times New Roman" w:cs="Times New Roman"/>
          <w:b/>
          <w:bCs/>
          <w:color w:val="4472C4"/>
        </w:rPr>
        <w:t>SoE</w:t>
      </w:r>
      <w:proofErr w:type="spellEnd"/>
    </w:p>
    <w:p w14:paraId="0B0CC230" w14:textId="77777777" w:rsidR="00C26308" w:rsidRPr="00D676BC" w:rsidRDefault="00C26308" w:rsidP="00C26308">
      <w:pPr>
        <w:jc w:val="both"/>
        <w:rPr>
          <w:rFonts w:ascii="Times New Roman" w:hAnsi="Times New Roman" w:cs="Times New Roman"/>
          <w:b/>
          <w:bCs/>
          <w:color w:val="4472C4"/>
        </w:rPr>
      </w:pPr>
    </w:p>
    <w:p w14:paraId="0382662F" w14:textId="3605863A" w:rsidR="00C26308" w:rsidRDefault="00C26308" w:rsidP="00C2630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2C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Pr="00FB2CC0"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 w:eastAsia="zh-CN"/>
        </w:rPr>
        <w:t>school</w:t>
      </w:r>
      <w:r w:rsidRPr="00FB2C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review could be conducted to </w:t>
      </w:r>
      <w:r w:rsidRPr="00DA1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bring staff together to discuss approaches</w:t>
      </w:r>
      <w:r w:rsidRPr="00FB2C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the </w:t>
      </w:r>
      <w:proofErr w:type="gramStart"/>
      <w:r w:rsidRPr="00FB2C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School</w:t>
      </w:r>
      <w:proofErr w:type="gramEnd"/>
      <w:r w:rsidRPr="00FB2C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could </w:t>
      </w:r>
      <w:r w:rsidRPr="00CC1CC0">
        <w:rPr>
          <w:rFonts w:ascii="Times New Roman" w:hAnsi="Times New Roman" w:cs="Times New Roman"/>
          <w:color w:val="000000" w:themeColor="text1"/>
          <w:sz w:val="24"/>
          <w:szCs w:val="24"/>
        </w:rPr>
        <w:t>adopt</w:t>
      </w:r>
      <w:r w:rsidRPr="00FB2C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better respond to minority ethnic students’ raised or unraised needs in relation to their learning. </w:t>
      </w:r>
    </w:p>
    <w:p w14:paraId="02CEFABF" w14:textId="77777777" w:rsidR="002B57E3" w:rsidRDefault="002B57E3" w:rsidP="002B57E3">
      <w:pPr>
        <w:pStyle w:val="Heading1"/>
        <w:rPr>
          <w:color w:val="000000" w:themeColor="text1"/>
          <w:lang w:val="en-US"/>
        </w:rPr>
        <w:sectPr w:rsidR="002B57E3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color w:val="000000" w:themeColor="text1"/>
          <w:lang w:val="en-US"/>
        </w:rPr>
        <w:br w:type="page"/>
      </w:r>
    </w:p>
    <w:p w14:paraId="482BBE9C" w14:textId="0ECF4ABC" w:rsidR="002B57E3" w:rsidRDefault="002B57E3" w:rsidP="002B57E3">
      <w:pPr>
        <w:pStyle w:val="Heading1"/>
      </w:pPr>
      <w:bookmarkStart w:id="2" w:name="action"/>
      <w:r>
        <w:lastRenderedPageBreak/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4820"/>
        <w:gridCol w:w="2329"/>
      </w:tblGrid>
      <w:tr w:rsidR="00A55D1B" w14:paraId="51303BB9" w14:textId="77777777" w:rsidTr="007A72AF">
        <w:tc>
          <w:tcPr>
            <w:tcW w:w="6799" w:type="dxa"/>
            <w:tcBorders>
              <w:bottom w:val="single" w:sz="4" w:space="0" w:color="auto"/>
            </w:tcBorders>
          </w:tcPr>
          <w:p w14:paraId="72518423" w14:textId="73469BAB" w:rsidR="00A55D1B" w:rsidRPr="00A55D1B" w:rsidRDefault="00A55D1B" w:rsidP="00A55D1B">
            <w:pPr>
              <w:rPr>
                <w:b/>
                <w:bCs/>
              </w:rPr>
            </w:pPr>
            <w:r w:rsidRPr="00A55D1B">
              <w:rPr>
                <w:b/>
                <w:bCs/>
              </w:rPr>
              <w:t xml:space="preserve">Recommendations for Teaching and </w:t>
            </w:r>
            <w:r w:rsidR="00837BD8">
              <w:rPr>
                <w:b/>
                <w:bCs/>
              </w:rPr>
              <w:t>L</w:t>
            </w:r>
            <w:r w:rsidRPr="00A55D1B">
              <w:rPr>
                <w:b/>
                <w:bCs/>
              </w:rPr>
              <w:t>earning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C471D43" w14:textId="7CF4E707" w:rsidR="00A55D1B" w:rsidRPr="00A55D1B" w:rsidRDefault="00A55D1B" w:rsidP="00A55D1B">
            <w:pPr>
              <w:rPr>
                <w:b/>
                <w:bCs/>
              </w:rPr>
            </w:pPr>
            <w:r w:rsidRPr="00A55D1B">
              <w:rPr>
                <w:b/>
                <w:bCs/>
              </w:rPr>
              <w:t>Actions Planned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F3A7892" w14:textId="3B18319A" w:rsidR="00A55D1B" w:rsidRPr="00A55D1B" w:rsidRDefault="00A55D1B" w:rsidP="00A55D1B">
            <w:pPr>
              <w:rPr>
                <w:b/>
                <w:bCs/>
              </w:rPr>
            </w:pPr>
            <w:r w:rsidRPr="00A55D1B">
              <w:rPr>
                <w:b/>
                <w:bCs/>
              </w:rPr>
              <w:t>Owners</w:t>
            </w:r>
          </w:p>
        </w:tc>
      </w:tr>
      <w:tr w:rsidR="007A72AF" w14:paraId="3E9C8A5F" w14:textId="77777777" w:rsidTr="007A72AF">
        <w:tc>
          <w:tcPr>
            <w:tcW w:w="6799" w:type="dxa"/>
            <w:tcBorders>
              <w:right w:val="nil"/>
            </w:tcBorders>
            <w:shd w:val="clear" w:color="auto" w:fill="B4C6E7" w:themeFill="accent1" w:themeFillTint="66"/>
          </w:tcPr>
          <w:p w14:paraId="31001FF5" w14:textId="77777777" w:rsidR="007A72AF" w:rsidRPr="00A55D1B" w:rsidRDefault="007A72AF" w:rsidP="00A55D1B">
            <w:pPr>
              <w:rPr>
                <w:b/>
                <w:bCs/>
              </w:rPr>
            </w:pPr>
            <w:r w:rsidRPr="00A55D1B">
              <w:rPr>
                <w:b/>
                <w:bCs/>
              </w:rPr>
              <w:t>Short Term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6CD6C2AF" w14:textId="77777777" w:rsidR="007A72AF" w:rsidRPr="00A55D1B" w:rsidRDefault="007A72AF" w:rsidP="00A55D1B">
            <w:pPr>
              <w:rPr>
                <w:b/>
                <w:bCs/>
              </w:rPr>
            </w:pPr>
          </w:p>
        </w:tc>
        <w:tc>
          <w:tcPr>
            <w:tcW w:w="2329" w:type="dxa"/>
            <w:tcBorders>
              <w:left w:val="nil"/>
            </w:tcBorders>
            <w:shd w:val="clear" w:color="auto" w:fill="B4C6E7" w:themeFill="accent1" w:themeFillTint="66"/>
          </w:tcPr>
          <w:p w14:paraId="0D34D358" w14:textId="640F10B0" w:rsidR="007A72AF" w:rsidRPr="00A55D1B" w:rsidRDefault="007A72AF" w:rsidP="00A55D1B">
            <w:pPr>
              <w:rPr>
                <w:b/>
                <w:bCs/>
              </w:rPr>
            </w:pPr>
          </w:p>
        </w:tc>
      </w:tr>
      <w:tr w:rsidR="00A55D1B" w14:paraId="3A932053" w14:textId="77777777" w:rsidTr="00A55D1B">
        <w:tc>
          <w:tcPr>
            <w:tcW w:w="6799" w:type="dxa"/>
          </w:tcPr>
          <w:p w14:paraId="2873CD82" w14:textId="77777777" w:rsidR="00A55D1B" w:rsidRPr="001E1C6E" w:rsidRDefault="001E1C6E" w:rsidP="00A55D1B">
            <w:pPr>
              <w:rPr>
                <w:b/>
                <w:bCs/>
              </w:rPr>
            </w:pPr>
            <w:r w:rsidRPr="001E1C6E">
              <w:rPr>
                <w:b/>
                <w:bCs/>
              </w:rPr>
              <w:t>R2 Class Participation</w:t>
            </w:r>
          </w:p>
          <w:p w14:paraId="37C1995E" w14:textId="580538F3" w:rsidR="00F17D02" w:rsidRDefault="001E1C6E" w:rsidP="00A55D1B">
            <w:r>
              <w:t>To ensure</w:t>
            </w:r>
            <w:r w:rsidR="00837BD8">
              <w:t xml:space="preserve"> </w:t>
            </w:r>
            <w:r w:rsidR="007B254B">
              <w:t xml:space="preserve">a </w:t>
            </w:r>
            <w:r w:rsidR="007B254B" w:rsidRPr="00837BD8">
              <w:t>safe environment</w:t>
            </w:r>
            <w:r w:rsidR="007B254B">
              <w:t xml:space="preserve"> for minority ethnic students to share their views: </w:t>
            </w:r>
          </w:p>
          <w:p w14:paraId="4491C7E3" w14:textId="77777777" w:rsidR="00F17D02" w:rsidRDefault="00F17D02" w:rsidP="00A55D1B"/>
          <w:p w14:paraId="0D0995A4" w14:textId="6CAFE49D" w:rsidR="007B254B" w:rsidRPr="007B254B" w:rsidRDefault="00837BD8" w:rsidP="007B254B">
            <w:pPr>
              <w:pStyle w:val="ListParagraph"/>
              <w:numPr>
                <w:ilvl w:val="0"/>
                <w:numId w:val="13"/>
              </w:numPr>
            </w:pPr>
            <w:r w:rsidRPr="00837BD8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A channel 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for students to report difficulties </w:t>
            </w:r>
          </w:p>
        </w:tc>
        <w:tc>
          <w:tcPr>
            <w:tcW w:w="4820" w:type="dxa"/>
          </w:tcPr>
          <w:p w14:paraId="62DD7096" w14:textId="522DFDB5" w:rsidR="00255E83" w:rsidRDefault="00255E83" w:rsidP="00A55D1B"/>
          <w:p w14:paraId="496AE97C" w14:textId="60CC3B07" w:rsidR="00255E83" w:rsidRDefault="00F6080C" w:rsidP="00A55D1B">
            <w:r>
              <w:t>Identify member(s) of staff for students to approach and speak to in confidence</w:t>
            </w:r>
          </w:p>
          <w:p w14:paraId="43BE6D39" w14:textId="6B06DDAA" w:rsidR="00A55D1B" w:rsidRDefault="00A55D1B" w:rsidP="00A55D1B"/>
        </w:tc>
        <w:tc>
          <w:tcPr>
            <w:tcW w:w="2329" w:type="dxa"/>
          </w:tcPr>
          <w:p w14:paraId="7943D0DF" w14:textId="77777777" w:rsidR="00A55D1B" w:rsidRDefault="00A55D1B" w:rsidP="00A55D1B"/>
          <w:p w14:paraId="39B0FB4A" w14:textId="77777777" w:rsidR="00255E83" w:rsidRDefault="00255E83" w:rsidP="00255E83">
            <w:r>
              <w:t>SMT</w:t>
            </w:r>
          </w:p>
          <w:p w14:paraId="55A51E86" w14:textId="77777777" w:rsidR="00255E83" w:rsidRDefault="00255E83" w:rsidP="00255E83"/>
          <w:p w14:paraId="6CE000C5" w14:textId="77777777" w:rsidR="00255E83" w:rsidRDefault="00255E83" w:rsidP="00255E83"/>
          <w:p w14:paraId="7B7109D5" w14:textId="12FBBC21" w:rsidR="00255E83" w:rsidRDefault="00255E83" w:rsidP="00255E83"/>
        </w:tc>
      </w:tr>
      <w:tr w:rsidR="00A55D1B" w14:paraId="686CFCAC" w14:textId="77777777" w:rsidTr="00A55D1B">
        <w:tc>
          <w:tcPr>
            <w:tcW w:w="6799" w:type="dxa"/>
          </w:tcPr>
          <w:p w14:paraId="34819BA8" w14:textId="77777777" w:rsidR="00A55D1B" w:rsidRPr="00F17D02" w:rsidRDefault="001E1C6E" w:rsidP="00A55D1B">
            <w:pPr>
              <w:rPr>
                <w:b/>
                <w:bCs/>
              </w:rPr>
            </w:pPr>
            <w:r w:rsidRPr="00F17D02">
              <w:rPr>
                <w:b/>
                <w:bCs/>
              </w:rPr>
              <w:t>R3 Staff</w:t>
            </w:r>
          </w:p>
          <w:p w14:paraId="526CD0B1" w14:textId="5A0D8583" w:rsidR="00F17D02" w:rsidRDefault="00F17D02" w:rsidP="00A55D1B">
            <w:r>
              <w:t xml:space="preserve">To ensure staff implement pedagogical </w:t>
            </w:r>
            <w:r w:rsidRPr="00F17D02">
              <w:t>strategies to foster inter-ethnic communication and interaction</w:t>
            </w:r>
            <w:r w:rsidR="007B254B">
              <w:t xml:space="preserve"> during small group teaching sessions (</w:t>
            </w:r>
            <w:proofErr w:type="gramStart"/>
            <w:r w:rsidR="007B254B">
              <w:t>e.g.</w:t>
            </w:r>
            <w:proofErr w:type="gramEnd"/>
            <w:r w:rsidR="007B254B">
              <w:t xml:space="preserve"> seminars, tutorials, workshops)</w:t>
            </w:r>
            <w:r>
              <w:t>:</w:t>
            </w:r>
          </w:p>
          <w:p w14:paraId="14490998" w14:textId="61FEBE4F" w:rsidR="00F17D02" w:rsidRPr="00F17D02" w:rsidRDefault="00F17D02" w:rsidP="007B254B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 w:rsidRPr="00F17D02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Purposeful inter-ethnic student pairing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/group formation for discussions, activities, assignment</w:t>
            </w:r>
            <w:r w:rsidR="00554DBC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s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</w:t>
            </w:r>
          </w:p>
          <w:p w14:paraId="5123769E" w14:textId="5175DEA6" w:rsidR="007B254B" w:rsidRPr="007B254B" w:rsidRDefault="00F17D02" w:rsidP="007B254B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G</w:t>
            </w:r>
            <w:r w:rsidRPr="00F17D02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roup activities in first small group teaching </w:t>
            </w:r>
            <w:r w:rsidR="000D5635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session </w:t>
            </w:r>
            <w:r w:rsidRPr="00F17D02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to support interaction through icebreakers</w:t>
            </w:r>
          </w:p>
          <w:p w14:paraId="394BD204" w14:textId="6CC328E3" w:rsidR="007B254B" w:rsidRDefault="007B254B" w:rsidP="007B254B">
            <w:pPr>
              <w:pStyle w:val="ListParagraph"/>
              <w:numPr>
                <w:ilvl w:val="0"/>
                <w:numId w:val="14"/>
              </w:numPr>
            </w:pPr>
            <w:r w:rsidRPr="00F17D02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Voices of minority ethnic students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</w:t>
            </w:r>
            <w:r w:rsidRPr="00F17D02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included in discussions</w:t>
            </w:r>
          </w:p>
        </w:tc>
        <w:tc>
          <w:tcPr>
            <w:tcW w:w="4820" w:type="dxa"/>
          </w:tcPr>
          <w:p w14:paraId="62CB6D57" w14:textId="77777777" w:rsidR="00A55D1B" w:rsidRDefault="00A55D1B" w:rsidP="00A55D1B"/>
          <w:p w14:paraId="2CC4B055" w14:textId="0172C044" w:rsidR="00255E83" w:rsidRDefault="00255E83" w:rsidP="00A55D1B">
            <w:r>
              <w:t>Teaching and learning guidance to clearly articulate strategies for inter-ethnic collaborations with clear examples that show how these can be applied in practice across different teaching sessions</w:t>
            </w:r>
          </w:p>
        </w:tc>
        <w:tc>
          <w:tcPr>
            <w:tcW w:w="2329" w:type="dxa"/>
          </w:tcPr>
          <w:p w14:paraId="3F0B9E28" w14:textId="77777777" w:rsidR="00255E83" w:rsidRDefault="00255E83" w:rsidP="00A55D1B"/>
          <w:p w14:paraId="170238C7" w14:textId="77777777" w:rsidR="00255E83" w:rsidRDefault="00255E83" w:rsidP="00A55D1B">
            <w:r>
              <w:t>SMT</w:t>
            </w:r>
          </w:p>
          <w:p w14:paraId="452E8336" w14:textId="77777777" w:rsidR="00255E83" w:rsidRDefault="00255E83" w:rsidP="00A55D1B"/>
          <w:p w14:paraId="10AD6E4B" w14:textId="4B48DC0C" w:rsidR="00A55D1B" w:rsidRDefault="00255E83" w:rsidP="00A55D1B">
            <w:r>
              <w:t>Director of Education</w:t>
            </w:r>
          </w:p>
        </w:tc>
      </w:tr>
      <w:tr w:rsidR="00A55D1B" w14:paraId="7CD7F989" w14:textId="77777777" w:rsidTr="007A72AF">
        <w:tc>
          <w:tcPr>
            <w:tcW w:w="6799" w:type="dxa"/>
            <w:tcBorders>
              <w:bottom w:val="single" w:sz="4" w:space="0" w:color="auto"/>
            </w:tcBorders>
          </w:tcPr>
          <w:p w14:paraId="6714892B" w14:textId="77777777" w:rsidR="00A55D1B" w:rsidRPr="008E7C06" w:rsidRDefault="001E1C6E" w:rsidP="00A55D1B">
            <w:pPr>
              <w:rPr>
                <w:b/>
                <w:bCs/>
              </w:rPr>
            </w:pPr>
            <w:r w:rsidRPr="008E7C06">
              <w:rPr>
                <w:b/>
                <w:bCs/>
              </w:rPr>
              <w:t>R5 Student Voice</w:t>
            </w:r>
          </w:p>
          <w:p w14:paraId="3151DA0E" w14:textId="77777777" w:rsidR="00554DBC" w:rsidRDefault="00554DBC" w:rsidP="00255E83">
            <w:r>
              <w:t>To create chan</w:t>
            </w:r>
            <w:r w:rsidRPr="008E7C06">
              <w:t>nels</w:t>
            </w:r>
            <w:r>
              <w:t xml:space="preserve"> for minority ethnic students to provide feedback on their academic and social experiences</w:t>
            </w:r>
          </w:p>
          <w:p w14:paraId="2B65FDDD" w14:textId="16A77575" w:rsidR="00255E83" w:rsidRPr="00255E83" w:rsidRDefault="00255E83" w:rsidP="00255E83"/>
        </w:tc>
        <w:tc>
          <w:tcPr>
            <w:tcW w:w="4820" w:type="dxa"/>
            <w:tcBorders>
              <w:bottom w:val="single" w:sz="4" w:space="0" w:color="auto"/>
            </w:tcBorders>
          </w:tcPr>
          <w:p w14:paraId="755F43C8" w14:textId="77777777" w:rsidR="00A55D1B" w:rsidRDefault="00A55D1B" w:rsidP="00A55D1B"/>
          <w:p w14:paraId="2EF4932D" w14:textId="77777777" w:rsidR="00255E83" w:rsidRDefault="00255E83" w:rsidP="00A55D1B">
            <w:r w:rsidRPr="008E7C06">
              <w:t>Specific questions in mid- and end-module reviews on belonging and extent to which students see themselves reflected in their modules</w:t>
            </w:r>
          </w:p>
          <w:p w14:paraId="02C8CD92" w14:textId="7084BA86" w:rsidR="00255E83" w:rsidRDefault="00255E83" w:rsidP="00A55D1B"/>
        </w:tc>
        <w:tc>
          <w:tcPr>
            <w:tcW w:w="2329" w:type="dxa"/>
            <w:tcBorders>
              <w:bottom w:val="single" w:sz="4" w:space="0" w:color="auto"/>
            </w:tcBorders>
          </w:tcPr>
          <w:p w14:paraId="7567A512" w14:textId="77777777" w:rsidR="00A55D1B" w:rsidRDefault="00A55D1B" w:rsidP="00A55D1B"/>
          <w:p w14:paraId="49F4F41C" w14:textId="77777777" w:rsidR="00255E83" w:rsidRDefault="00255E83" w:rsidP="00A55D1B">
            <w:r>
              <w:t>SMT</w:t>
            </w:r>
          </w:p>
          <w:p w14:paraId="6DA0B335" w14:textId="77777777" w:rsidR="00255E83" w:rsidRDefault="00255E83" w:rsidP="00A55D1B"/>
          <w:p w14:paraId="6C831C0C" w14:textId="1AF6C40D" w:rsidR="00255E83" w:rsidRDefault="00255E83" w:rsidP="00A55D1B">
            <w:r>
              <w:t>Programme/module leads</w:t>
            </w:r>
          </w:p>
        </w:tc>
      </w:tr>
      <w:tr w:rsidR="007A72AF" w14:paraId="6388B165" w14:textId="77777777" w:rsidTr="007A72AF">
        <w:tc>
          <w:tcPr>
            <w:tcW w:w="6799" w:type="dxa"/>
            <w:tcBorders>
              <w:right w:val="nil"/>
            </w:tcBorders>
            <w:shd w:val="clear" w:color="auto" w:fill="B4C6E7" w:themeFill="accent1" w:themeFillTint="66"/>
          </w:tcPr>
          <w:p w14:paraId="17030DD7" w14:textId="77777777" w:rsidR="007A72AF" w:rsidRPr="001E1C6E" w:rsidRDefault="007A72AF" w:rsidP="00A55D1B">
            <w:pPr>
              <w:rPr>
                <w:b/>
                <w:bCs/>
              </w:rPr>
            </w:pPr>
            <w:r w:rsidRPr="001E1C6E">
              <w:rPr>
                <w:b/>
                <w:bCs/>
              </w:rPr>
              <w:lastRenderedPageBreak/>
              <w:t>Long Term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6B36BEE1" w14:textId="77777777" w:rsidR="007A72AF" w:rsidRPr="001E1C6E" w:rsidRDefault="007A72AF" w:rsidP="00A55D1B">
            <w:pPr>
              <w:rPr>
                <w:b/>
                <w:bCs/>
              </w:rPr>
            </w:pPr>
          </w:p>
        </w:tc>
        <w:tc>
          <w:tcPr>
            <w:tcW w:w="2329" w:type="dxa"/>
            <w:tcBorders>
              <w:left w:val="nil"/>
            </w:tcBorders>
            <w:shd w:val="clear" w:color="auto" w:fill="B4C6E7" w:themeFill="accent1" w:themeFillTint="66"/>
          </w:tcPr>
          <w:p w14:paraId="681E0A94" w14:textId="3CFED375" w:rsidR="007A72AF" w:rsidRPr="001E1C6E" w:rsidRDefault="007A72AF" w:rsidP="00A55D1B">
            <w:pPr>
              <w:rPr>
                <w:b/>
                <w:bCs/>
              </w:rPr>
            </w:pPr>
          </w:p>
        </w:tc>
      </w:tr>
      <w:tr w:rsidR="00A32E51" w14:paraId="230BBBDC" w14:textId="77777777" w:rsidTr="00A55D1B">
        <w:tc>
          <w:tcPr>
            <w:tcW w:w="6799" w:type="dxa"/>
          </w:tcPr>
          <w:p w14:paraId="2DAFA6E6" w14:textId="77777777" w:rsidR="00A32E51" w:rsidRPr="008E7C06" w:rsidRDefault="00A32E51" w:rsidP="00A32E51">
            <w:pPr>
              <w:rPr>
                <w:b/>
                <w:bCs/>
              </w:rPr>
            </w:pPr>
            <w:r w:rsidRPr="008E7C06">
              <w:rPr>
                <w:b/>
                <w:bCs/>
              </w:rPr>
              <w:t>R1 Module Contents</w:t>
            </w:r>
          </w:p>
          <w:p w14:paraId="46A28505" w14:textId="77777777" w:rsidR="00A32E51" w:rsidRDefault="00A32E51" w:rsidP="00A32E51">
            <w:r>
              <w:t>To decolonise content</w:t>
            </w:r>
          </w:p>
          <w:p w14:paraId="63D5E4E2" w14:textId="77777777" w:rsidR="00A32E51" w:rsidRDefault="00A32E51" w:rsidP="00A32E51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Include range of </w:t>
            </w:r>
            <w:r w:rsidRPr="008E7C06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topics pertinent to different 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ethnic</w:t>
            </w:r>
            <w:r w:rsidRPr="008E7C06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groups across the world</w:t>
            </w:r>
          </w:p>
          <w:p w14:paraId="1FBAAAAA" w14:textId="77777777" w:rsidR="00A32E51" w:rsidRDefault="00A32E51" w:rsidP="00A32E51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Include country-specific case studies to reflect diversity of student groups</w:t>
            </w:r>
          </w:p>
          <w:p w14:paraId="5731F933" w14:textId="77777777" w:rsidR="00A32E51" w:rsidRDefault="00A32E51" w:rsidP="00A32E51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Reading lists to include multitude of perspectives beyond white and/or Eurocentric authors and up to date with latest research</w:t>
            </w:r>
          </w:p>
          <w:p w14:paraId="7AA88181" w14:textId="3331F145" w:rsidR="00A32E51" w:rsidRPr="008E7C06" w:rsidRDefault="00A32E51" w:rsidP="00A32E51">
            <w:pPr>
              <w:rPr>
                <w:b/>
                <w:bCs/>
              </w:rPr>
            </w:pPr>
            <w:r>
              <w:t>Supporting material to offer balance and non-binary group relations (</w:t>
            </w:r>
            <w:proofErr w:type="gramStart"/>
            <w:r>
              <w:t>e.g.</w:t>
            </w:r>
            <w:proofErr w:type="gramEnd"/>
            <w:r>
              <w:t xml:space="preserve"> images on slides, videos shown during teaching)</w:t>
            </w:r>
          </w:p>
        </w:tc>
        <w:tc>
          <w:tcPr>
            <w:tcW w:w="4820" w:type="dxa"/>
          </w:tcPr>
          <w:p w14:paraId="6CB2A628" w14:textId="77777777" w:rsidR="00A32E51" w:rsidRDefault="00A32E51" w:rsidP="00A32E51">
            <w:r>
              <w:t>Time given to staff to support research and other work required to decolonise modules (this recognises the on-going process involved in implementing a decolonial agenda)</w:t>
            </w:r>
          </w:p>
          <w:p w14:paraId="1C9D5068" w14:textId="77777777" w:rsidR="00A32E51" w:rsidRDefault="00A32E51" w:rsidP="00A32E51"/>
          <w:p w14:paraId="5A2273A1" w14:textId="77777777" w:rsidR="00A32E51" w:rsidRDefault="00A32E51" w:rsidP="00A32E51">
            <w:r>
              <w:t>End of year module reviews and peer-observations to include specific sections on decolonisation of the module content</w:t>
            </w:r>
          </w:p>
          <w:p w14:paraId="76BADD1F" w14:textId="77777777" w:rsidR="00A32E51" w:rsidRDefault="00A32E51" w:rsidP="00A32E51"/>
          <w:p w14:paraId="79C1F534" w14:textId="77777777" w:rsidR="00A32E51" w:rsidRDefault="00A32E51" w:rsidP="00A32E51">
            <w:r>
              <w:t>Staff resources to support reflections on module reviews</w:t>
            </w:r>
          </w:p>
          <w:p w14:paraId="2D7D2C26" w14:textId="77777777" w:rsidR="00A32E51" w:rsidRDefault="00A32E51" w:rsidP="001E1C6E"/>
        </w:tc>
        <w:tc>
          <w:tcPr>
            <w:tcW w:w="2329" w:type="dxa"/>
          </w:tcPr>
          <w:p w14:paraId="51AE3453" w14:textId="77777777" w:rsidR="00A32E51" w:rsidRDefault="00A32E51" w:rsidP="00A32E51">
            <w:r>
              <w:t>SMT</w:t>
            </w:r>
          </w:p>
          <w:p w14:paraId="231A43F3" w14:textId="77777777" w:rsidR="00A32E51" w:rsidRDefault="00A32E51" w:rsidP="00A32E51"/>
          <w:p w14:paraId="41AD750E" w14:textId="77777777" w:rsidR="00A32E51" w:rsidRDefault="00A32E51" w:rsidP="00A32E51"/>
          <w:p w14:paraId="36706145" w14:textId="77777777" w:rsidR="00A32E51" w:rsidRDefault="00A32E51" w:rsidP="00A32E51"/>
          <w:p w14:paraId="10505CFA" w14:textId="77777777" w:rsidR="00A32E51" w:rsidRDefault="00A32E51" w:rsidP="00A32E51"/>
          <w:p w14:paraId="760B8C2E" w14:textId="77777777" w:rsidR="00A32E51" w:rsidRDefault="00A32E51" w:rsidP="00A32E51"/>
          <w:p w14:paraId="340DA4BE" w14:textId="77777777" w:rsidR="00A32E51" w:rsidRDefault="00A32E51" w:rsidP="00A32E51"/>
          <w:p w14:paraId="0A75D362" w14:textId="77777777" w:rsidR="00A32E51" w:rsidRDefault="00A32E51" w:rsidP="00A32E51"/>
          <w:p w14:paraId="653B1F94" w14:textId="77777777" w:rsidR="00A32E51" w:rsidRDefault="00A32E51" w:rsidP="00A32E51"/>
          <w:p w14:paraId="36137211" w14:textId="717CF132" w:rsidR="00A32E51" w:rsidRDefault="00A32E51" w:rsidP="00A32E51">
            <w:r>
              <w:t>Decolonisation Lead</w:t>
            </w:r>
          </w:p>
        </w:tc>
      </w:tr>
      <w:tr w:rsidR="001E1C6E" w14:paraId="020F4B8F" w14:textId="77777777" w:rsidTr="00A55D1B">
        <w:tc>
          <w:tcPr>
            <w:tcW w:w="6799" w:type="dxa"/>
          </w:tcPr>
          <w:p w14:paraId="20EE0DF1" w14:textId="77777777" w:rsidR="001E1C6E" w:rsidRPr="008E7C06" w:rsidRDefault="001E1C6E" w:rsidP="001E1C6E">
            <w:pPr>
              <w:rPr>
                <w:b/>
                <w:bCs/>
              </w:rPr>
            </w:pPr>
            <w:r w:rsidRPr="008E7C06">
              <w:rPr>
                <w:b/>
                <w:bCs/>
              </w:rPr>
              <w:t>R4 Assignments</w:t>
            </w:r>
          </w:p>
          <w:p w14:paraId="3A980F5D" w14:textId="77777777" w:rsidR="008E7C06" w:rsidRDefault="008E7C06" w:rsidP="001E1C6E">
            <w:r>
              <w:t>To offer independence to students fostering diversity and inclusion</w:t>
            </w:r>
          </w:p>
          <w:p w14:paraId="19570C3D" w14:textId="77777777" w:rsidR="008E7C06" w:rsidRPr="00DD7E64" w:rsidRDefault="008E7C06" w:rsidP="008E7C06">
            <w:pPr>
              <w:pStyle w:val="ListParagraph"/>
              <w:numPr>
                <w:ilvl w:val="0"/>
                <w:numId w:val="19"/>
              </w:numPr>
            </w:pPr>
            <w:r w:rsidRPr="008E7C06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Essay questions/topics designed to provide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opportunities for students to conduct research on a country/topic/group of their interest</w:t>
            </w:r>
          </w:p>
          <w:p w14:paraId="2C55C085" w14:textId="3B7D35E2" w:rsidR="00DD7E64" w:rsidRDefault="00DD7E64" w:rsidP="000D5635"/>
        </w:tc>
        <w:tc>
          <w:tcPr>
            <w:tcW w:w="4820" w:type="dxa"/>
          </w:tcPr>
          <w:p w14:paraId="70C5EF81" w14:textId="72A33268" w:rsidR="001E1C6E" w:rsidRDefault="001E1C6E" w:rsidP="001E1C6E"/>
          <w:p w14:paraId="79D1BF4E" w14:textId="54EE6B16" w:rsidR="00F6080C" w:rsidRDefault="00F6080C" w:rsidP="001E1C6E">
            <w:r>
              <w:t>Teaching and learning guidance to clearly articulate strategies for assignment development/review with clear examples that show how these can be applied in practice across different modules</w:t>
            </w:r>
          </w:p>
          <w:p w14:paraId="70C788C1" w14:textId="4E215BA7" w:rsidR="00255E83" w:rsidRDefault="00255E83" w:rsidP="001E1C6E"/>
        </w:tc>
        <w:tc>
          <w:tcPr>
            <w:tcW w:w="2329" w:type="dxa"/>
          </w:tcPr>
          <w:p w14:paraId="6A58ED28" w14:textId="77777777" w:rsidR="001E1C6E" w:rsidRDefault="001E1C6E" w:rsidP="001E1C6E"/>
          <w:p w14:paraId="5F5A29CF" w14:textId="77777777" w:rsidR="00F6080C" w:rsidRDefault="00F6080C" w:rsidP="001E1C6E">
            <w:r>
              <w:t>SMT</w:t>
            </w:r>
          </w:p>
          <w:p w14:paraId="01FF471F" w14:textId="77777777" w:rsidR="00F6080C" w:rsidRDefault="00F6080C" w:rsidP="001E1C6E"/>
          <w:p w14:paraId="0ABA4FAA" w14:textId="77777777" w:rsidR="00F6080C" w:rsidRDefault="00F6080C" w:rsidP="001E1C6E">
            <w:r>
              <w:t>Director of Education</w:t>
            </w:r>
          </w:p>
          <w:p w14:paraId="0B5A19B0" w14:textId="77777777" w:rsidR="00F6080C" w:rsidRDefault="00F6080C" w:rsidP="001E1C6E"/>
          <w:p w14:paraId="31D6372B" w14:textId="685FA4D7" w:rsidR="00F6080C" w:rsidRDefault="00F6080C" w:rsidP="001E1C6E">
            <w:r>
              <w:t>Decolonisation Lead</w:t>
            </w:r>
          </w:p>
        </w:tc>
      </w:tr>
      <w:tr w:rsidR="001E1C6E" w14:paraId="35A1FB4D" w14:textId="77777777" w:rsidTr="00A55D1B">
        <w:tc>
          <w:tcPr>
            <w:tcW w:w="6799" w:type="dxa"/>
          </w:tcPr>
          <w:p w14:paraId="358FFADF" w14:textId="77777777" w:rsidR="001E1C6E" w:rsidRPr="00F52419" w:rsidRDefault="001E1C6E" w:rsidP="001E1C6E">
            <w:pPr>
              <w:rPr>
                <w:b/>
                <w:bCs/>
              </w:rPr>
            </w:pPr>
            <w:r w:rsidRPr="00F52419">
              <w:rPr>
                <w:b/>
                <w:bCs/>
              </w:rPr>
              <w:t>R5 Student Voice</w:t>
            </w:r>
          </w:p>
          <w:p w14:paraId="720FE952" w14:textId="6D955F0A" w:rsidR="00F52419" w:rsidRDefault="00F52419" w:rsidP="001E1C6E">
            <w:r>
              <w:t>To offer continuous space for minority ethnic students to engage with staff</w:t>
            </w:r>
            <w:r w:rsidR="007B254B">
              <w:t xml:space="preserve"> and share their views</w:t>
            </w:r>
          </w:p>
          <w:p w14:paraId="210D7D5E" w14:textId="04DE49F4" w:rsidR="00F52419" w:rsidRDefault="00F52419" w:rsidP="00F52419">
            <w:pPr>
              <w:pStyle w:val="ListParagraph"/>
              <w:numPr>
                <w:ilvl w:val="0"/>
                <w:numId w:val="19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 w:rsidRPr="00F52419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lastRenderedPageBreak/>
              <w:t>Student representatives invited to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</w:t>
            </w:r>
            <w:r w:rsidRPr="00F52419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programme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and d</w:t>
            </w:r>
            <w:r w:rsidRPr="00F52419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epartmental meetings</w:t>
            </w:r>
            <w:r w:rsidR="000D5635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and/or teaching and learning forums</w:t>
            </w:r>
          </w:p>
          <w:p w14:paraId="66AF8863" w14:textId="0F5914EA" w:rsidR="00F52419" w:rsidRDefault="00F52419" w:rsidP="00F52419">
            <w:pPr>
              <w:pStyle w:val="ListParagraph"/>
              <w:numPr>
                <w:ilvl w:val="0"/>
                <w:numId w:val="19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Student representatives to meet programme and module leads</w:t>
            </w:r>
          </w:p>
          <w:p w14:paraId="678420FC" w14:textId="6B72C28C" w:rsidR="00F52419" w:rsidRDefault="00F52419" w:rsidP="00F52419">
            <w:pPr>
              <w:pStyle w:val="ListParagraph"/>
              <w:numPr>
                <w:ilvl w:val="0"/>
                <w:numId w:val="19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Students to share views on materials and topics discussed in modules and seminars</w:t>
            </w:r>
          </w:p>
          <w:p w14:paraId="4F3DC6F0" w14:textId="58CF3ABE" w:rsidR="00F52419" w:rsidRPr="00F52419" w:rsidRDefault="00F52419" w:rsidP="00F52419">
            <w:pPr>
              <w:ind w:left="360"/>
            </w:pPr>
          </w:p>
        </w:tc>
        <w:tc>
          <w:tcPr>
            <w:tcW w:w="4820" w:type="dxa"/>
          </w:tcPr>
          <w:p w14:paraId="7E77BCEF" w14:textId="77777777" w:rsidR="001E1C6E" w:rsidRDefault="001E1C6E" w:rsidP="001E1C6E"/>
          <w:p w14:paraId="46A18E69" w14:textId="77777777" w:rsidR="00F6080C" w:rsidRDefault="00F6080C" w:rsidP="001E1C6E">
            <w:r>
              <w:t xml:space="preserve">Create paid role(s) for minority ethnic student representative(s) akin to student and EDI student ambassadors </w:t>
            </w:r>
          </w:p>
          <w:p w14:paraId="607247EE" w14:textId="77777777" w:rsidR="00F6080C" w:rsidRDefault="00F6080C" w:rsidP="001E1C6E"/>
          <w:p w14:paraId="1005CED7" w14:textId="3EE1331A" w:rsidR="00F6080C" w:rsidRDefault="00F6080C" w:rsidP="001E1C6E"/>
        </w:tc>
        <w:tc>
          <w:tcPr>
            <w:tcW w:w="2329" w:type="dxa"/>
          </w:tcPr>
          <w:p w14:paraId="40876904" w14:textId="77777777" w:rsidR="001E1C6E" w:rsidRDefault="001E1C6E" w:rsidP="001E1C6E"/>
          <w:p w14:paraId="49DCC5ED" w14:textId="2B093452" w:rsidR="00F6080C" w:rsidRDefault="00F6080C" w:rsidP="001E1C6E">
            <w:r>
              <w:t>SMT</w:t>
            </w:r>
          </w:p>
        </w:tc>
      </w:tr>
      <w:tr w:rsidR="00A32E51" w14:paraId="179A9FCB" w14:textId="77777777" w:rsidTr="00431EB0">
        <w:trPr>
          <w:trHeight w:val="1838"/>
        </w:trPr>
        <w:tc>
          <w:tcPr>
            <w:tcW w:w="6799" w:type="dxa"/>
          </w:tcPr>
          <w:p w14:paraId="1ECA1040" w14:textId="77777777" w:rsidR="00A32E51" w:rsidRPr="00554DBC" w:rsidRDefault="00A32E51" w:rsidP="00A32E51">
            <w:pPr>
              <w:rPr>
                <w:b/>
                <w:bCs/>
              </w:rPr>
            </w:pPr>
            <w:r w:rsidRPr="00554DBC">
              <w:rPr>
                <w:b/>
                <w:bCs/>
              </w:rPr>
              <w:t>R6 Academic Performance</w:t>
            </w:r>
          </w:p>
          <w:p w14:paraId="48DE2CEF" w14:textId="77777777" w:rsidR="00A32E51" w:rsidRDefault="00A32E51" w:rsidP="00A32E51">
            <w:r>
              <w:t>To actively involve students in matters related to their academic performance</w:t>
            </w:r>
          </w:p>
          <w:p w14:paraId="0E6EA3D2" w14:textId="77777777" w:rsidR="00A32E51" w:rsidRPr="00DA184C" w:rsidRDefault="00A32E51" w:rsidP="00A32E51">
            <w:pPr>
              <w:pStyle w:val="ListParagraph"/>
              <w:numPr>
                <w:ilvl w:val="0"/>
                <w:numId w:val="16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 w:rsidRPr="00DA184C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Raise awareness of key matters such as awarding gap at start of first academic year</w:t>
            </w:r>
          </w:p>
          <w:p w14:paraId="59EF3B07" w14:textId="77777777" w:rsidR="00A32E51" w:rsidRPr="00A32E51" w:rsidRDefault="00A32E51" w:rsidP="00A32E51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8E7C06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Communicate to students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/student representatives/</w:t>
            </w:r>
            <w:proofErr w:type="spellStart"/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ThinkDiversity</w:t>
            </w:r>
            <w:proofErr w:type="spellEnd"/>
            <w:r w:rsidRPr="008E7C06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a clear action plan to address awarding gap</w:t>
            </w:r>
          </w:p>
          <w:p w14:paraId="1DB51A6C" w14:textId="4320BC93" w:rsidR="00A32E51" w:rsidRPr="00554DBC" w:rsidRDefault="00A32E51" w:rsidP="00A32E51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8E7C06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Collaborate with students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/student representatives/</w:t>
            </w:r>
            <w:proofErr w:type="spellStart"/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ThinkDiversity</w:t>
            </w:r>
            <w:proofErr w:type="spellEnd"/>
            <w:r w:rsidRPr="008E7C06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on action plan</w:t>
            </w:r>
          </w:p>
        </w:tc>
        <w:tc>
          <w:tcPr>
            <w:tcW w:w="4820" w:type="dxa"/>
          </w:tcPr>
          <w:p w14:paraId="191EA447" w14:textId="1893E81D" w:rsidR="00A32E51" w:rsidRDefault="00A32E51" w:rsidP="001E1C6E">
            <w:r>
              <w:t>Explore opportunities during induction week</w:t>
            </w:r>
          </w:p>
          <w:p w14:paraId="7D3C586E" w14:textId="0F196123" w:rsidR="00A32E51" w:rsidRDefault="00A32E51" w:rsidP="001E1C6E"/>
          <w:p w14:paraId="5BB021DA" w14:textId="0F0F937F" w:rsidR="00A32E51" w:rsidRDefault="00A32E51" w:rsidP="001E1C6E"/>
          <w:p w14:paraId="64764CDA" w14:textId="77777777" w:rsidR="00A32E51" w:rsidRDefault="00A32E51" w:rsidP="001E1C6E"/>
          <w:p w14:paraId="28F9CBEF" w14:textId="77777777" w:rsidR="00A32E51" w:rsidRDefault="00A32E51" w:rsidP="001E1C6E"/>
          <w:p w14:paraId="40D5F304" w14:textId="77777777" w:rsidR="00A32E51" w:rsidRDefault="00A32E51" w:rsidP="001E1C6E"/>
          <w:p w14:paraId="639A26CE" w14:textId="1211682B" w:rsidR="00A32E51" w:rsidRDefault="00A32E51" w:rsidP="001E1C6E">
            <w:r>
              <w:t>Invite student representatives/</w:t>
            </w:r>
            <w:proofErr w:type="spellStart"/>
            <w:r>
              <w:t>ThinkDiversity</w:t>
            </w:r>
            <w:proofErr w:type="spellEnd"/>
            <w:r>
              <w:t xml:space="preserve"> to contribute to key meetings (</w:t>
            </w:r>
            <w:proofErr w:type="gramStart"/>
            <w:r>
              <w:t>e.g.</w:t>
            </w:r>
            <w:proofErr w:type="gramEnd"/>
            <w:r>
              <w:t xml:space="preserve"> APP, EDI, SMT) at School and College level</w:t>
            </w:r>
          </w:p>
          <w:p w14:paraId="1D484B9F" w14:textId="77777777" w:rsidR="00A32E51" w:rsidRDefault="00A32E51" w:rsidP="001E1C6E"/>
          <w:p w14:paraId="47C35A2E" w14:textId="4790E905" w:rsidR="00A32E51" w:rsidRDefault="00A32E51" w:rsidP="001E1C6E"/>
        </w:tc>
        <w:tc>
          <w:tcPr>
            <w:tcW w:w="2329" w:type="dxa"/>
          </w:tcPr>
          <w:p w14:paraId="261B023B" w14:textId="77777777" w:rsidR="00A32E51" w:rsidRDefault="00A32E51" w:rsidP="00A32E51">
            <w:r>
              <w:t>Programme leads</w:t>
            </w:r>
          </w:p>
          <w:p w14:paraId="75314B0D" w14:textId="77777777" w:rsidR="00A32E51" w:rsidRDefault="00A32E51" w:rsidP="00A32E51">
            <w:r>
              <w:t>Student Experience officer</w:t>
            </w:r>
          </w:p>
          <w:p w14:paraId="7F1925B5" w14:textId="77777777" w:rsidR="00A32E51" w:rsidRDefault="00A32E51" w:rsidP="00A32E51">
            <w:r>
              <w:t>Decolonisation Lead</w:t>
            </w:r>
          </w:p>
          <w:p w14:paraId="34A26542" w14:textId="77777777" w:rsidR="00A32E51" w:rsidRDefault="00A32E51" w:rsidP="001E1C6E"/>
          <w:p w14:paraId="66BFCBE3" w14:textId="77777777" w:rsidR="00A32E51" w:rsidRDefault="00A32E51" w:rsidP="001E1C6E"/>
          <w:p w14:paraId="66FDB461" w14:textId="77777777" w:rsidR="00A32E51" w:rsidRDefault="00A32E51" w:rsidP="00A32E51">
            <w:r>
              <w:t>SMT</w:t>
            </w:r>
          </w:p>
          <w:p w14:paraId="2DFDE32D" w14:textId="77777777" w:rsidR="00A32E51" w:rsidRDefault="00A32E51" w:rsidP="00A32E51">
            <w:r>
              <w:t>APP, EDI leads</w:t>
            </w:r>
          </w:p>
          <w:p w14:paraId="2C67725A" w14:textId="551376C2" w:rsidR="00A32E51" w:rsidRDefault="00A32E51" w:rsidP="001E1C6E"/>
        </w:tc>
      </w:tr>
      <w:tr w:rsidR="00A32E51" w14:paraId="7BC82BEA" w14:textId="77777777" w:rsidTr="00431EB0">
        <w:trPr>
          <w:trHeight w:val="1103"/>
        </w:trPr>
        <w:tc>
          <w:tcPr>
            <w:tcW w:w="6799" w:type="dxa"/>
          </w:tcPr>
          <w:p w14:paraId="30EA38CE" w14:textId="77777777" w:rsidR="00A32E51" w:rsidRDefault="00A32E51" w:rsidP="00A32E51">
            <w:pPr>
              <w:rPr>
                <w:b/>
                <w:bCs/>
              </w:rPr>
            </w:pPr>
            <w:r w:rsidRPr="00DA184C">
              <w:rPr>
                <w:b/>
                <w:bCs/>
              </w:rPr>
              <w:t>R7 Sense of Belonging</w:t>
            </w:r>
          </w:p>
          <w:p w14:paraId="249207FC" w14:textId="77777777" w:rsidR="00A32E51" w:rsidRDefault="00A32E51" w:rsidP="00A32E51">
            <w:r w:rsidRPr="008E7C06">
              <w:t xml:space="preserve">To </w:t>
            </w:r>
            <w:r>
              <w:t xml:space="preserve">foster and strengthen sense of belonging to the </w:t>
            </w:r>
            <w:proofErr w:type="gramStart"/>
            <w:r>
              <w:t>School’s</w:t>
            </w:r>
            <w:proofErr w:type="gramEnd"/>
            <w:r>
              <w:t xml:space="preserve"> learning community </w:t>
            </w:r>
          </w:p>
          <w:p w14:paraId="11491D86" w14:textId="77777777" w:rsidR="00A32E51" w:rsidRDefault="00A32E51" w:rsidP="00A32E51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I</w:t>
            </w:r>
            <w:r w:rsidRPr="00311CF3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nter-ethnic social activities</w:t>
            </w:r>
          </w:p>
          <w:p w14:paraId="3CFE6264" w14:textId="77777777" w:rsidR="00A32E51" w:rsidRPr="00311CF3" w:rsidRDefault="00A32E51" w:rsidP="00A32E51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 w:rsidRPr="00311CF3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lastRenderedPageBreak/>
              <w:t>Successful implementations of R1-5</w:t>
            </w:r>
          </w:p>
          <w:p w14:paraId="044CF1BA" w14:textId="77777777" w:rsidR="00A32E51" w:rsidRPr="00DA184C" w:rsidRDefault="00A32E51" w:rsidP="001E1C6E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387F021" w14:textId="6108F88C" w:rsidR="00A32E51" w:rsidRDefault="00A32E51" w:rsidP="00A32E51">
            <w:r>
              <w:lastRenderedPageBreak/>
              <w:t>Provide resources for organisation of activities (</w:t>
            </w:r>
            <w:proofErr w:type="gramStart"/>
            <w:r>
              <w:t>e.g.</w:t>
            </w:r>
            <w:proofErr w:type="gramEnd"/>
            <w:r>
              <w:t xml:space="preserve"> funding, identify member of staff, recognise workload implications)</w:t>
            </w:r>
          </w:p>
          <w:p w14:paraId="3033F3E5" w14:textId="54205448" w:rsidR="00A32E51" w:rsidRDefault="00A32E51" w:rsidP="00A32E51"/>
          <w:p w14:paraId="774E41EB" w14:textId="13255543" w:rsidR="00A32E51" w:rsidRDefault="00A32E51" w:rsidP="00A32E51">
            <w:r>
              <w:lastRenderedPageBreak/>
              <w:t>Survey students on activities and/or other projects they may like to see</w:t>
            </w:r>
          </w:p>
          <w:p w14:paraId="16E21975" w14:textId="77777777" w:rsidR="00A32E51" w:rsidRDefault="00A32E51" w:rsidP="001E1C6E"/>
        </w:tc>
        <w:tc>
          <w:tcPr>
            <w:tcW w:w="2329" w:type="dxa"/>
          </w:tcPr>
          <w:p w14:paraId="1E2989B8" w14:textId="77777777" w:rsidR="00A32E51" w:rsidRDefault="00A32E51" w:rsidP="001E1C6E">
            <w:r>
              <w:lastRenderedPageBreak/>
              <w:t>SMT</w:t>
            </w:r>
          </w:p>
          <w:p w14:paraId="02C35BC2" w14:textId="77777777" w:rsidR="00A32E51" w:rsidRDefault="00A32E51" w:rsidP="001E1C6E"/>
          <w:p w14:paraId="26CF3E38" w14:textId="77777777" w:rsidR="00A32E51" w:rsidRDefault="00A32E51" w:rsidP="00A32E51"/>
          <w:p w14:paraId="525DC930" w14:textId="77777777" w:rsidR="00A32E51" w:rsidRDefault="00A32E51" w:rsidP="00A32E51"/>
          <w:p w14:paraId="1BA3D75A" w14:textId="7792B605" w:rsidR="00A32E51" w:rsidRDefault="00A32E51" w:rsidP="00A32E51">
            <w:r>
              <w:lastRenderedPageBreak/>
              <w:t>Decolonisation lead</w:t>
            </w:r>
          </w:p>
          <w:p w14:paraId="7789622C" w14:textId="77777777" w:rsidR="00A32E51" w:rsidRDefault="00A32E51" w:rsidP="00A32E51"/>
          <w:p w14:paraId="7AF74969" w14:textId="6C8837F4" w:rsidR="00A32E51" w:rsidRDefault="00A32E51" w:rsidP="00A32E51">
            <w:proofErr w:type="spellStart"/>
            <w:r>
              <w:t>ThinkDiversity</w:t>
            </w:r>
            <w:proofErr w:type="spellEnd"/>
          </w:p>
        </w:tc>
      </w:tr>
      <w:tr w:rsidR="001E1C6E" w14:paraId="17D45B83" w14:textId="77777777" w:rsidTr="00A55D1B">
        <w:tc>
          <w:tcPr>
            <w:tcW w:w="6799" w:type="dxa"/>
          </w:tcPr>
          <w:p w14:paraId="2552A469" w14:textId="77777777" w:rsidR="00DA184C" w:rsidRPr="00DA184C" w:rsidRDefault="001E1C6E" w:rsidP="00DA184C">
            <w:pPr>
              <w:rPr>
                <w:b/>
                <w:bCs/>
              </w:rPr>
            </w:pPr>
            <w:r w:rsidRPr="00DA184C">
              <w:rPr>
                <w:b/>
                <w:bCs/>
              </w:rPr>
              <w:t>R8 Employability</w:t>
            </w:r>
          </w:p>
          <w:p w14:paraId="030CB575" w14:textId="49603CED" w:rsidR="00DA184C" w:rsidRDefault="00DA184C" w:rsidP="00DA184C">
            <w:r>
              <w:t>T</w:t>
            </w:r>
            <w:r w:rsidRPr="00654086">
              <w:t xml:space="preserve">o help </w:t>
            </w:r>
            <w:r w:rsidR="00DD7E64">
              <w:t xml:space="preserve">all </w:t>
            </w:r>
            <w:r w:rsidRPr="00654086">
              <w:t>students understand their career path better and support them with planning for their future career</w:t>
            </w:r>
          </w:p>
          <w:p w14:paraId="435E8F0C" w14:textId="7B37191A" w:rsidR="00DA184C" w:rsidRDefault="00DA184C" w:rsidP="00DA184C">
            <w:pPr>
              <w:pStyle w:val="ListParagraph"/>
              <w:numPr>
                <w:ilvl w:val="0"/>
                <w:numId w:val="17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 w:rsidRPr="00DA184C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Programme specific events with Careers</w:t>
            </w:r>
            <w:r w:rsidR="00431EB0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Network</w:t>
            </w:r>
            <w:r w:rsidRPr="00DA184C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team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in first academic year and repeat in subsequent years</w:t>
            </w:r>
          </w:p>
          <w:p w14:paraId="7A0D1343" w14:textId="6CAC6962" w:rsidR="008E7C06" w:rsidRPr="00DA184C" w:rsidRDefault="008E7C06" w:rsidP="00DA184C">
            <w:pPr>
              <w:pStyle w:val="ListParagraph"/>
              <w:numPr>
                <w:ilvl w:val="0"/>
                <w:numId w:val="17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Programme specific event with Alumni</w:t>
            </w:r>
          </w:p>
          <w:p w14:paraId="1395DA6A" w14:textId="3DD6D6C9" w:rsidR="00DA184C" w:rsidRDefault="00DA184C" w:rsidP="001E1C6E"/>
        </w:tc>
        <w:tc>
          <w:tcPr>
            <w:tcW w:w="4820" w:type="dxa"/>
          </w:tcPr>
          <w:p w14:paraId="02574647" w14:textId="77777777" w:rsidR="001E1C6E" w:rsidRDefault="001E1C6E" w:rsidP="001E1C6E"/>
          <w:p w14:paraId="76E8BFF7" w14:textId="78F2D68D" w:rsidR="00431EB0" w:rsidRDefault="00431EB0" w:rsidP="001E1C6E">
            <w:r>
              <w:t>Develop events with Careers Network Team and Alumni</w:t>
            </w:r>
          </w:p>
        </w:tc>
        <w:tc>
          <w:tcPr>
            <w:tcW w:w="2329" w:type="dxa"/>
          </w:tcPr>
          <w:p w14:paraId="7144BC94" w14:textId="77777777" w:rsidR="001E1C6E" w:rsidRDefault="001E1C6E" w:rsidP="001E1C6E"/>
          <w:p w14:paraId="52406E6B" w14:textId="77777777" w:rsidR="00431EB0" w:rsidRDefault="00431EB0" w:rsidP="001E1C6E">
            <w:r>
              <w:t>Programme leads</w:t>
            </w:r>
          </w:p>
          <w:p w14:paraId="75C5125F" w14:textId="77777777" w:rsidR="00431EB0" w:rsidRDefault="00431EB0" w:rsidP="001E1C6E"/>
          <w:p w14:paraId="5A194E0E" w14:textId="68DD59FA" w:rsidR="00431EB0" w:rsidRDefault="00431EB0" w:rsidP="001E1C6E">
            <w:r>
              <w:t xml:space="preserve">Student </w:t>
            </w:r>
            <w:r w:rsidR="000D5635">
              <w:t>E</w:t>
            </w:r>
            <w:r>
              <w:t>xperience officer</w:t>
            </w:r>
          </w:p>
        </w:tc>
      </w:tr>
      <w:tr w:rsidR="001E1C6E" w14:paraId="6EB5F356" w14:textId="77777777" w:rsidTr="00A55D1B">
        <w:tc>
          <w:tcPr>
            <w:tcW w:w="6799" w:type="dxa"/>
          </w:tcPr>
          <w:p w14:paraId="00D61A17" w14:textId="77777777" w:rsidR="001E1C6E" w:rsidRPr="00F52419" w:rsidRDefault="001E1C6E" w:rsidP="001E1C6E">
            <w:pPr>
              <w:rPr>
                <w:b/>
                <w:bCs/>
              </w:rPr>
            </w:pPr>
            <w:r w:rsidRPr="00F52419">
              <w:rPr>
                <w:b/>
                <w:bCs/>
              </w:rPr>
              <w:t>R9 Support from the School of Education</w:t>
            </w:r>
          </w:p>
          <w:p w14:paraId="405B7D12" w14:textId="77777777" w:rsidR="00F52419" w:rsidRDefault="008E7C06" w:rsidP="00F52419">
            <w:r>
              <w:t xml:space="preserve">To bring together staff </w:t>
            </w:r>
            <w:r w:rsidR="00F52419">
              <w:t xml:space="preserve">to discuss teaching and learning strategies and reviews </w:t>
            </w:r>
          </w:p>
          <w:p w14:paraId="30891B7F" w14:textId="77777777" w:rsidR="00F52419" w:rsidRPr="00F52419" w:rsidRDefault="00F52419" w:rsidP="00F52419">
            <w:pPr>
              <w:pStyle w:val="ListParagraph"/>
              <w:numPr>
                <w:ilvl w:val="0"/>
                <w:numId w:val="21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 w:rsidRPr="00F52419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Discussions of above recommendations</w:t>
            </w:r>
          </w:p>
          <w:p w14:paraId="63F78622" w14:textId="36C70FFB" w:rsidR="00F52419" w:rsidRDefault="00F52419" w:rsidP="00F52419">
            <w:pPr>
              <w:pStyle w:val="ListParagraph"/>
              <w:numPr>
                <w:ilvl w:val="0"/>
                <w:numId w:val="21"/>
              </w:numPr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</w:pPr>
            <w:r w:rsidRPr="00F52419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Involvement of student representatives</w:t>
            </w:r>
            <w:r w:rsidR="00431EB0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/</w:t>
            </w:r>
            <w:proofErr w:type="spellStart"/>
            <w:r w:rsidR="00431EB0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>ThinkDiversity</w:t>
            </w:r>
            <w:proofErr w:type="spellEnd"/>
            <w:r w:rsidR="00431EB0">
              <w:rPr>
                <w:rFonts w:asciiTheme="minorHAnsi" w:eastAsiaTheme="minorEastAsia" w:hAnsiTheme="minorHAnsi"/>
                <w:sz w:val="24"/>
                <w:szCs w:val="24"/>
                <w:lang w:eastAsia="zh-CN"/>
              </w:rPr>
              <w:t xml:space="preserve"> in shaping staff discussions</w:t>
            </w:r>
          </w:p>
          <w:p w14:paraId="4B389D59" w14:textId="3C09CD19" w:rsidR="00F52419" w:rsidRPr="00431EB0" w:rsidRDefault="00F52419" w:rsidP="00431EB0">
            <w:pPr>
              <w:ind w:left="360"/>
            </w:pPr>
          </w:p>
        </w:tc>
        <w:tc>
          <w:tcPr>
            <w:tcW w:w="4820" w:type="dxa"/>
          </w:tcPr>
          <w:p w14:paraId="6DCECD15" w14:textId="77777777" w:rsidR="001E1C6E" w:rsidRDefault="001E1C6E" w:rsidP="001E1C6E"/>
          <w:p w14:paraId="3DE49A30" w14:textId="77777777" w:rsidR="00F6080C" w:rsidRDefault="00431EB0" w:rsidP="001E1C6E">
            <w:r>
              <w:t>Undertake survey of staff to better understand their position in relation to the decolonial agenda and support they may need to implement the above recommendations</w:t>
            </w:r>
          </w:p>
          <w:p w14:paraId="2E952573" w14:textId="77777777" w:rsidR="007B254B" w:rsidRDefault="007B254B" w:rsidP="001E1C6E"/>
          <w:p w14:paraId="55F94D1A" w14:textId="46C9D294" w:rsidR="007B254B" w:rsidRDefault="007B254B" w:rsidP="001E1C6E">
            <w:r>
              <w:t xml:space="preserve">Create dedicated forum for staff to come together and discuss the above recommendations </w:t>
            </w:r>
          </w:p>
        </w:tc>
        <w:tc>
          <w:tcPr>
            <w:tcW w:w="2329" w:type="dxa"/>
          </w:tcPr>
          <w:p w14:paraId="566BF28C" w14:textId="77777777" w:rsidR="001E1C6E" w:rsidRDefault="001E1C6E" w:rsidP="001E1C6E"/>
          <w:p w14:paraId="238D384D" w14:textId="77777777" w:rsidR="00431EB0" w:rsidRDefault="00431EB0" w:rsidP="001E1C6E">
            <w:r>
              <w:t>SMT</w:t>
            </w:r>
          </w:p>
          <w:p w14:paraId="04384028" w14:textId="77777777" w:rsidR="00431EB0" w:rsidRDefault="00431EB0" w:rsidP="001E1C6E"/>
          <w:p w14:paraId="580FBC41" w14:textId="47A04504" w:rsidR="00431EB0" w:rsidRDefault="00431EB0" w:rsidP="001E1C6E"/>
        </w:tc>
      </w:tr>
    </w:tbl>
    <w:p w14:paraId="4172D94D" w14:textId="77777777" w:rsidR="00A55D1B" w:rsidRPr="00A55D1B" w:rsidRDefault="00A55D1B" w:rsidP="00A55D1B"/>
    <w:bookmarkEnd w:id="2"/>
    <w:p w14:paraId="59761B7F" w14:textId="2309BFA0" w:rsidR="002B57E3" w:rsidRDefault="002B57E3">
      <w:pPr>
        <w:spacing w:after="160" w:line="259" w:lineRule="auto"/>
        <w:rPr>
          <w:rFonts w:ascii="Times New Roman" w:hAnsi="Times New Roman" w:cs="Times New Roman"/>
          <w:color w:val="000000" w:themeColor="text1"/>
          <w:lang w:val="en-US"/>
        </w:rPr>
        <w:sectPr w:rsidR="002B57E3" w:rsidSect="002B57E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CFB274E" w14:textId="513C34D2" w:rsidR="002B57E3" w:rsidRDefault="002B57E3">
      <w:pPr>
        <w:spacing w:after="160" w:line="259" w:lineRule="auto"/>
        <w:rPr>
          <w:rFonts w:ascii="Times New Roman" w:hAnsi="Times New Roman" w:cs="Times New Roman"/>
          <w:color w:val="000000" w:themeColor="text1"/>
          <w:lang w:val="en-US"/>
        </w:rPr>
      </w:pPr>
    </w:p>
    <w:sectPr w:rsidR="002B5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0809" w14:textId="77777777" w:rsidR="0094044A" w:rsidRDefault="0094044A" w:rsidP="000813AC">
      <w:r>
        <w:separator/>
      </w:r>
    </w:p>
  </w:endnote>
  <w:endnote w:type="continuationSeparator" w:id="0">
    <w:p w14:paraId="30C2D4F8" w14:textId="77777777" w:rsidR="0094044A" w:rsidRDefault="0094044A" w:rsidP="0008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4477920"/>
      <w:docPartObj>
        <w:docPartGallery w:val="Page Numbers (Bottom of Page)"/>
        <w:docPartUnique/>
      </w:docPartObj>
    </w:sdtPr>
    <w:sdtEndPr>
      <w:rPr>
        <w:color w:val="000000" w:themeColor="text1"/>
        <w:spacing w:val="60"/>
      </w:rPr>
    </w:sdtEndPr>
    <w:sdtContent>
      <w:p w14:paraId="5FA7389B" w14:textId="4E2DD30A" w:rsidR="000813AC" w:rsidRPr="007A72AF" w:rsidRDefault="000813A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000000" w:themeColor="text1"/>
          </w:rPr>
        </w:pPr>
        <w:r w:rsidRPr="007A72AF">
          <w:rPr>
            <w:color w:val="000000" w:themeColor="text1"/>
          </w:rPr>
          <w:fldChar w:fldCharType="begin"/>
        </w:r>
        <w:r w:rsidRPr="007A72AF">
          <w:rPr>
            <w:color w:val="000000" w:themeColor="text1"/>
          </w:rPr>
          <w:instrText xml:space="preserve"> PAGE   \* MERGEFORMAT </w:instrText>
        </w:r>
        <w:r w:rsidRPr="007A72AF">
          <w:rPr>
            <w:color w:val="000000" w:themeColor="text1"/>
          </w:rPr>
          <w:fldChar w:fldCharType="separate"/>
        </w:r>
        <w:r w:rsidRPr="007A72AF">
          <w:rPr>
            <w:noProof/>
            <w:color w:val="000000" w:themeColor="text1"/>
          </w:rPr>
          <w:t>2</w:t>
        </w:r>
        <w:r w:rsidRPr="007A72AF">
          <w:rPr>
            <w:noProof/>
            <w:color w:val="000000" w:themeColor="text1"/>
          </w:rPr>
          <w:fldChar w:fldCharType="end"/>
        </w:r>
        <w:r w:rsidRPr="007A72AF">
          <w:rPr>
            <w:color w:val="000000" w:themeColor="text1"/>
          </w:rPr>
          <w:t xml:space="preserve"> | </w:t>
        </w:r>
        <w:r w:rsidRPr="007A72AF">
          <w:rPr>
            <w:color w:val="000000" w:themeColor="text1"/>
            <w:spacing w:val="60"/>
          </w:rPr>
          <w:t>Page</w:t>
        </w:r>
      </w:p>
    </w:sdtContent>
  </w:sdt>
  <w:p w14:paraId="37C5E18D" w14:textId="77777777" w:rsidR="000813AC" w:rsidRDefault="00081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616E" w14:textId="77777777" w:rsidR="0094044A" w:rsidRDefault="0094044A" w:rsidP="000813AC">
      <w:r>
        <w:separator/>
      </w:r>
    </w:p>
  </w:footnote>
  <w:footnote w:type="continuationSeparator" w:id="0">
    <w:p w14:paraId="16FD4EA9" w14:textId="77777777" w:rsidR="0094044A" w:rsidRDefault="0094044A" w:rsidP="0008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942"/>
    <w:multiLevelType w:val="hybridMultilevel"/>
    <w:tmpl w:val="CC3CACF2"/>
    <w:lvl w:ilvl="0" w:tplc="3FC0034A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26CF"/>
    <w:multiLevelType w:val="hybridMultilevel"/>
    <w:tmpl w:val="1F86C73E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45F1"/>
    <w:multiLevelType w:val="hybridMultilevel"/>
    <w:tmpl w:val="C85293AE"/>
    <w:lvl w:ilvl="0" w:tplc="1FD0C044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  <w:sz w:val="2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018A"/>
    <w:multiLevelType w:val="hybridMultilevel"/>
    <w:tmpl w:val="6CDEE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8A9"/>
    <w:multiLevelType w:val="hybridMultilevel"/>
    <w:tmpl w:val="6AA23FCE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171CB"/>
    <w:multiLevelType w:val="hybridMultilevel"/>
    <w:tmpl w:val="BAEEAC98"/>
    <w:lvl w:ilvl="0" w:tplc="AE1E2326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A316D"/>
    <w:multiLevelType w:val="hybridMultilevel"/>
    <w:tmpl w:val="C5E46BFC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469E0"/>
    <w:multiLevelType w:val="hybridMultilevel"/>
    <w:tmpl w:val="444EB19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2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F58ED"/>
    <w:multiLevelType w:val="hybridMultilevel"/>
    <w:tmpl w:val="1B0AC4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86E29"/>
    <w:multiLevelType w:val="hybridMultilevel"/>
    <w:tmpl w:val="D2AA7176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0E1D"/>
    <w:multiLevelType w:val="hybridMultilevel"/>
    <w:tmpl w:val="3F621382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A750F"/>
    <w:multiLevelType w:val="hybridMultilevel"/>
    <w:tmpl w:val="444EB19E"/>
    <w:lvl w:ilvl="0" w:tplc="7BBC4C4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2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16E72"/>
    <w:multiLevelType w:val="hybridMultilevel"/>
    <w:tmpl w:val="DBCA790C"/>
    <w:lvl w:ilvl="0" w:tplc="3C8E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9050F"/>
    <w:multiLevelType w:val="hybridMultilevel"/>
    <w:tmpl w:val="444EB19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2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51B96"/>
    <w:multiLevelType w:val="hybridMultilevel"/>
    <w:tmpl w:val="FDF650DC"/>
    <w:lvl w:ilvl="0" w:tplc="3C8E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153FE"/>
    <w:multiLevelType w:val="hybridMultilevel"/>
    <w:tmpl w:val="C66EF2D8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E3289"/>
    <w:multiLevelType w:val="hybridMultilevel"/>
    <w:tmpl w:val="4C92F8D0"/>
    <w:lvl w:ilvl="0" w:tplc="07F20D8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sz w:val="22"/>
        <w:szCs w:val="36"/>
      </w:rPr>
    </w:lvl>
    <w:lvl w:ilvl="1" w:tplc="19D2F8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F139A"/>
    <w:multiLevelType w:val="hybridMultilevel"/>
    <w:tmpl w:val="00BEED62"/>
    <w:lvl w:ilvl="0" w:tplc="804202EE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A42C9"/>
    <w:multiLevelType w:val="hybridMultilevel"/>
    <w:tmpl w:val="950A1074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81D93"/>
    <w:multiLevelType w:val="hybridMultilevel"/>
    <w:tmpl w:val="70501A46"/>
    <w:lvl w:ilvl="0" w:tplc="F0B85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B62B5"/>
    <w:multiLevelType w:val="hybridMultilevel"/>
    <w:tmpl w:val="D4EE69EA"/>
    <w:lvl w:ilvl="0" w:tplc="C554BD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80217"/>
    <w:multiLevelType w:val="hybridMultilevel"/>
    <w:tmpl w:val="444EB19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2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64007">
    <w:abstractNumId w:val="5"/>
  </w:num>
  <w:num w:numId="2" w16cid:durableId="883373861">
    <w:abstractNumId w:val="17"/>
  </w:num>
  <w:num w:numId="3" w16cid:durableId="915168908">
    <w:abstractNumId w:val="14"/>
  </w:num>
  <w:num w:numId="4" w16cid:durableId="2102143022">
    <w:abstractNumId w:val="16"/>
  </w:num>
  <w:num w:numId="5" w16cid:durableId="869882685">
    <w:abstractNumId w:val="11"/>
  </w:num>
  <w:num w:numId="6" w16cid:durableId="2067753171">
    <w:abstractNumId w:val="2"/>
  </w:num>
  <w:num w:numId="7" w16cid:durableId="1185826592">
    <w:abstractNumId w:val="12"/>
  </w:num>
  <w:num w:numId="8" w16cid:durableId="1242914563">
    <w:abstractNumId w:val="21"/>
  </w:num>
  <w:num w:numId="9" w16cid:durableId="203639408">
    <w:abstractNumId w:val="7"/>
  </w:num>
  <w:num w:numId="10" w16cid:durableId="1256982509">
    <w:abstractNumId w:val="13"/>
  </w:num>
  <w:num w:numId="11" w16cid:durableId="1821582004">
    <w:abstractNumId w:val="0"/>
  </w:num>
  <w:num w:numId="12" w16cid:durableId="671832886">
    <w:abstractNumId w:val="20"/>
  </w:num>
  <w:num w:numId="13" w16cid:durableId="1280378713">
    <w:abstractNumId w:val="8"/>
  </w:num>
  <w:num w:numId="14" w16cid:durableId="1847557159">
    <w:abstractNumId w:val="3"/>
  </w:num>
  <w:num w:numId="15" w16cid:durableId="1632713180">
    <w:abstractNumId w:val="15"/>
  </w:num>
  <w:num w:numId="16" w16cid:durableId="1548563336">
    <w:abstractNumId w:val="4"/>
  </w:num>
  <w:num w:numId="17" w16cid:durableId="1755348518">
    <w:abstractNumId w:val="9"/>
  </w:num>
  <w:num w:numId="18" w16cid:durableId="1090083855">
    <w:abstractNumId w:val="19"/>
  </w:num>
  <w:num w:numId="19" w16cid:durableId="818351372">
    <w:abstractNumId w:val="6"/>
  </w:num>
  <w:num w:numId="20" w16cid:durableId="1054700917">
    <w:abstractNumId w:val="18"/>
  </w:num>
  <w:num w:numId="21" w16cid:durableId="1901792107">
    <w:abstractNumId w:val="10"/>
  </w:num>
  <w:num w:numId="22" w16cid:durableId="3238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08"/>
    <w:rsid w:val="000813AC"/>
    <w:rsid w:val="000D00B4"/>
    <w:rsid w:val="000D5635"/>
    <w:rsid w:val="001E1C6E"/>
    <w:rsid w:val="00255E83"/>
    <w:rsid w:val="002B2653"/>
    <w:rsid w:val="002B57E3"/>
    <w:rsid w:val="00311CF3"/>
    <w:rsid w:val="00356D80"/>
    <w:rsid w:val="00431EB0"/>
    <w:rsid w:val="005110DB"/>
    <w:rsid w:val="00554DBC"/>
    <w:rsid w:val="00607E44"/>
    <w:rsid w:val="00675976"/>
    <w:rsid w:val="007A72AF"/>
    <w:rsid w:val="007B254B"/>
    <w:rsid w:val="00823B73"/>
    <w:rsid w:val="0083178C"/>
    <w:rsid w:val="00837BD8"/>
    <w:rsid w:val="008E7C06"/>
    <w:rsid w:val="0094044A"/>
    <w:rsid w:val="00A32E51"/>
    <w:rsid w:val="00A55D1B"/>
    <w:rsid w:val="00B645C5"/>
    <w:rsid w:val="00C26308"/>
    <w:rsid w:val="00CF2B81"/>
    <w:rsid w:val="00DA184C"/>
    <w:rsid w:val="00DD7E64"/>
    <w:rsid w:val="00F17D02"/>
    <w:rsid w:val="00F52419"/>
    <w:rsid w:val="00F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1B27"/>
  <w15:chartTrackingRefBased/>
  <w15:docId w15:val="{ACDFB666-C4BA-4211-A9E5-327ECEB0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08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6308"/>
    <w:pPr>
      <w:keepNext/>
      <w:keepLines/>
      <w:spacing w:before="340" w:after="330" w:line="578" w:lineRule="auto"/>
      <w:jc w:val="center"/>
      <w:outlineLvl w:val="0"/>
    </w:pPr>
    <w:rPr>
      <w:rFonts w:ascii="Times New Roman" w:eastAsia="Times New Roman" w:hAnsi="Times New Roman" w:cs="Times New Roman"/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308"/>
    <w:rPr>
      <w:rFonts w:ascii="Times New Roman" w:eastAsia="Times New Roman" w:hAnsi="Times New Roman" w:cs="Times New Roman"/>
      <w:b/>
      <w:bCs/>
      <w:kern w:val="44"/>
      <w:sz w:val="28"/>
      <w:szCs w:val="44"/>
      <w:lang w:eastAsia="zh-CN"/>
    </w:rPr>
  </w:style>
  <w:style w:type="paragraph" w:styleId="ListParagraph">
    <w:name w:val="List Paragraph"/>
    <w:basedOn w:val="Normal"/>
    <w:uiPriority w:val="34"/>
    <w:qFormat/>
    <w:rsid w:val="00C26308"/>
    <w:pPr>
      <w:spacing w:after="160" w:line="360" w:lineRule="auto"/>
      <w:ind w:left="720"/>
      <w:contextualSpacing/>
    </w:pPr>
    <w:rPr>
      <w:rFonts w:asciiTheme="majorBidi" w:eastAsiaTheme="minorHAnsi" w:hAnsiTheme="majorBidi"/>
      <w:sz w:val="2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813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3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3AC"/>
    <w:rPr>
      <w:rFonts w:eastAsiaTheme="minorEastAsi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1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3AC"/>
    <w:rPr>
      <w:rFonts w:eastAsiaTheme="minorEastAsia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5D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18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29A9-A525-41F1-8A8E-A3FC17B6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1729</Words>
  <Characters>10222</Characters>
  <Application>Microsoft Office Word</Application>
  <DocSecurity>0</DocSecurity>
  <Lines>408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Belonging in the School of Education</dc:title>
  <dc:subject/>
  <dc:creator>Jawiria Naseem (Education and Social Justice)</dc:creator>
  <cp:keywords/>
  <dc:description/>
  <cp:lastModifiedBy>Julie Foster (Social Sciences)</cp:lastModifiedBy>
  <cp:revision>7</cp:revision>
  <dcterms:created xsi:type="dcterms:W3CDTF">2023-04-21T09:47:00Z</dcterms:created>
  <dcterms:modified xsi:type="dcterms:W3CDTF">2023-04-21T10:42:00Z</dcterms:modified>
</cp:coreProperties>
</file>