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CBE56" w14:textId="77777777" w:rsidR="00494E4D" w:rsidRPr="00716A0C" w:rsidRDefault="00494E4D" w:rsidP="00716A0C">
      <w:pPr>
        <w:pStyle w:val="Heading1"/>
        <w:jc w:val="center"/>
        <w:rPr>
          <w:b/>
          <w:color w:val="auto"/>
        </w:rPr>
      </w:pPr>
      <w:r w:rsidRPr="00716A0C">
        <w:rPr>
          <w:b/>
          <w:color w:val="auto"/>
        </w:rPr>
        <w:t>Drama and Theatre Arts</w:t>
      </w:r>
    </w:p>
    <w:p w14:paraId="40DE9FA4" w14:textId="62A99E47" w:rsidR="00494E4D" w:rsidRPr="00716A0C" w:rsidRDefault="00494E4D" w:rsidP="00716A0C">
      <w:pPr>
        <w:pStyle w:val="Heading1"/>
        <w:jc w:val="center"/>
        <w:rPr>
          <w:b/>
          <w:color w:val="auto"/>
        </w:rPr>
      </w:pPr>
      <w:r w:rsidRPr="00716A0C">
        <w:rPr>
          <w:b/>
          <w:color w:val="auto"/>
        </w:rPr>
        <w:t xml:space="preserve">Module Descriptions </w:t>
      </w:r>
      <w:r w:rsidR="00B71CF6" w:rsidRPr="00716A0C">
        <w:rPr>
          <w:b/>
          <w:color w:val="auto"/>
        </w:rPr>
        <w:t>202</w:t>
      </w:r>
      <w:r w:rsidR="00701F02">
        <w:rPr>
          <w:b/>
          <w:color w:val="auto"/>
        </w:rPr>
        <w:t>5</w:t>
      </w:r>
      <w:r w:rsidR="00B71CF6" w:rsidRPr="00716A0C">
        <w:rPr>
          <w:b/>
          <w:color w:val="auto"/>
        </w:rPr>
        <w:t>/2</w:t>
      </w:r>
      <w:r w:rsidR="00701F02">
        <w:rPr>
          <w:b/>
          <w:color w:val="auto"/>
        </w:rPr>
        <w:t>6</w:t>
      </w:r>
    </w:p>
    <w:p w14:paraId="7053AA14" w14:textId="77777777" w:rsidR="00716A0C" w:rsidRDefault="00716A0C" w:rsidP="00281BFB"/>
    <w:p w14:paraId="1FB84AB1" w14:textId="56D0070C" w:rsidR="00281BFB" w:rsidRPr="009475D4" w:rsidRDefault="00281BFB" w:rsidP="00D7693F">
      <w:pPr>
        <w:rPr>
          <w:sz w:val="24"/>
          <w:szCs w:val="24"/>
        </w:rPr>
      </w:pPr>
      <w:r w:rsidRPr="009475D4">
        <w:rPr>
          <w:sz w:val="24"/>
          <w:szCs w:val="24"/>
        </w:rPr>
        <w:t xml:space="preserve">Please be aware that all modules are subject to availability. </w:t>
      </w:r>
    </w:p>
    <w:p w14:paraId="7C16364C" w14:textId="77777777" w:rsidR="00281BFB" w:rsidRPr="009475D4" w:rsidRDefault="00281BFB" w:rsidP="00281BFB">
      <w:pPr>
        <w:rPr>
          <w:sz w:val="24"/>
          <w:szCs w:val="24"/>
        </w:rPr>
      </w:pPr>
      <w:r w:rsidRPr="009475D4">
        <w:rPr>
          <w:sz w:val="24"/>
          <w:szCs w:val="24"/>
        </w:rPr>
        <w:t xml:space="preserve">For many of these modules, some experience of studying Drama and Theatre Arts may be required, and you should remember this when choosing your modules. </w:t>
      </w:r>
    </w:p>
    <w:p w14:paraId="7B2E052E" w14:textId="0F1C9E11" w:rsidR="00281BFB" w:rsidRPr="009475D4" w:rsidRDefault="00281BFB" w:rsidP="00281BFB">
      <w:pPr>
        <w:rPr>
          <w:sz w:val="24"/>
          <w:szCs w:val="24"/>
        </w:rPr>
      </w:pPr>
      <w:r w:rsidRPr="009475D4">
        <w:rPr>
          <w:sz w:val="24"/>
          <w:szCs w:val="24"/>
        </w:rPr>
        <w:t xml:space="preserve">Please note that at the time this document has been prepared </w:t>
      </w:r>
      <w:r w:rsidR="00492F01">
        <w:rPr>
          <w:sz w:val="24"/>
          <w:szCs w:val="24"/>
        </w:rPr>
        <w:t xml:space="preserve">(October </w:t>
      </w:r>
      <w:r w:rsidR="00B71CF6" w:rsidRPr="009475D4">
        <w:rPr>
          <w:sz w:val="24"/>
          <w:szCs w:val="24"/>
        </w:rPr>
        <w:t>20</w:t>
      </w:r>
      <w:r w:rsidR="007106B8" w:rsidRPr="009475D4">
        <w:rPr>
          <w:sz w:val="24"/>
          <w:szCs w:val="24"/>
        </w:rPr>
        <w:t>2</w:t>
      </w:r>
      <w:r w:rsidR="00701F02">
        <w:rPr>
          <w:sz w:val="24"/>
          <w:szCs w:val="24"/>
        </w:rPr>
        <w:t>5</w:t>
      </w:r>
      <w:r w:rsidRPr="009475D4">
        <w:rPr>
          <w:sz w:val="24"/>
          <w:szCs w:val="24"/>
        </w:rPr>
        <w:t xml:space="preserve">) the following information is provisional, and there may be minor changes between now and the beginning of </w:t>
      </w:r>
      <w:r w:rsidR="00B71CF6" w:rsidRPr="009475D4">
        <w:rPr>
          <w:sz w:val="24"/>
          <w:szCs w:val="24"/>
        </w:rPr>
        <w:t>202</w:t>
      </w:r>
      <w:r w:rsidR="006E536F">
        <w:rPr>
          <w:sz w:val="24"/>
          <w:szCs w:val="24"/>
        </w:rPr>
        <w:t>4</w:t>
      </w:r>
      <w:r w:rsidR="00B71CF6" w:rsidRPr="009475D4">
        <w:rPr>
          <w:sz w:val="24"/>
          <w:szCs w:val="24"/>
        </w:rPr>
        <w:t>/2</w:t>
      </w:r>
      <w:r w:rsidR="006E536F">
        <w:rPr>
          <w:sz w:val="24"/>
          <w:szCs w:val="24"/>
        </w:rPr>
        <w:t>5</w:t>
      </w:r>
      <w:r w:rsidRPr="009475D4">
        <w:rPr>
          <w:sz w:val="24"/>
          <w:szCs w:val="24"/>
        </w:rPr>
        <w:t xml:space="preserve"> academic year. </w:t>
      </w:r>
    </w:p>
    <w:p w14:paraId="302B859D" w14:textId="77777777" w:rsidR="00E6628C" w:rsidRPr="009475D4" w:rsidRDefault="00E6628C" w:rsidP="00E6628C">
      <w:pPr>
        <w:rPr>
          <w:b/>
          <w:bCs/>
          <w:sz w:val="24"/>
          <w:szCs w:val="24"/>
        </w:rPr>
      </w:pPr>
    </w:p>
    <w:p w14:paraId="10B1B5D9" w14:textId="3678D4C2" w:rsidR="00E6628C" w:rsidRPr="009475D4" w:rsidRDefault="00E6628C" w:rsidP="00E6628C">
      <w:pPr>
        <w:rPr>
          <w:b/>
          <w:bCs/>
          <w:sz w:val="24"/>
          <w:szCs w:val="24"/>
        </w:rPr>
        <w:sectPr w:rsidR="00E6628C" w:rsidRPr="009475D4" w:rsidSect="009A15FF">
          <w:footerReference w:type="default" r:id="rId10"/>
          <w:pgSz w:w="11906" w:h="16838"/>
          <w:pgMar w:top="1440" w:right="1440" w:bottom="1440" w:left="1440" w:header="708" w:footer="708" w:gutter="0"/>
          <w:cols w:space="708"/>
          <w:docGrid w:linePitch="360"/>
        </w:sectPr>
      </w:pPr>
      <w:r w:rsidRPr="009475D4">
        <w:rPr>
          <w:b/>
          <w:bCs/>
          <w:sz w:val="24"/>
          <w:szCs w:val="24"/>
        </w:rPr>
        <w:t>Please note: F</w:t>
      </w:r>
      <w:r w:rsidRPr="009475D4">
        <w:rPr>
          <w:rFonts w:ascii="Calibri" w:hAnsi="Calibri" w:cs="Calibri"/>
          <w:b/>
          <w:bCs/>
          <w:color w:val="000000"/>
          <w:sz w:val="24"/>
          <w:szCs w:val="24"/>
        </w:rPr>
        <w:t>orms of assessment are currently undergoing review for 202</w:t>
      </w:r>
      <w:r w:rsidR="00701F02">
        <w:rPr>
          <w:rFonts w:ascii="Calibri" w:hAnsi="Calibri" w:cs="Calibri"/>
          <w:b/>
          <w:bCs/>
          <w:color w:val="000000"/>
          <w:sz w:val="24"/>
          <w:szCs w:val="24"/>
        </w:rPr>
        <w:t>5/</w:t>
      </w:r>
      <w:r w:rsidRPr="009475D4">
        <w:rPr>
          <w:rFonts w:ascii="Calibri" w:hAnsi="Calibri" w:cs="Calibri"/>
          <w:b/>
          <w:bCs/>
          <w:color w:val="000000"/>
          <w:sz w:val="24"/>
          <w:szCs w:val="24"/>
        </w:rPr>
        <w:t>2</w:t>
      </w:r>
      <w:r w:rsidR="00701F02">
        <w:rPr>
          <w:rFonts w:ascii="Calibri" w:hAnsi="Calibri" w:cs="Calibri"/>
          <w:b/>
          <w:bCs/>
          <w:color w:val="000000"/>
          <w:sz w:val="24"/>
          <w:szCs w:val="24"/>
        </w:rPr>
        <w:t>6</w:t>
      </w:r>
      <w:r w:rsidRPr="009475D4">
        <w:rPr>
          <w:rFonts w:ascii="Calibri" w:hAnsi="Calibri" w:cs="Calibri"/>
          <w:b/>
          <w:bCs/>
          <w:color w:val="000000"/>
          <w:sz w:val="24"/>
          <w:szCs w:val="24"/>
        </w:rPr>
        <w:t>, and as a result the assessment information listed within this handbook may be subject to change.</w:t>
      </w:r>
    </w:p>
    <w:p w14:paraId="73990388" w14:textId="26794791" w:rsidR="004E35B2" w:rsidRPr="00B71CF6" w:rsidRDefault="004E35B2" w:rsidP="004E35B2">
      <w:pPr>
        <w:pStyle w:val="Heading2"/>
        <w:jc w:val="center"/>
        <w:rPr>
          <w:b/>
          <w:color w:val="auto"/>
          <w:u w:val="single"/>
        </w:rPr>
      </w:pPr>
      <w:r>
        <w:rPr>
          <w:b/>
          <w:color w:val="auto"/>
          <w:u w:val="single"/>
        </w:rPr>
        <w:lastRenderedPageBreak/>
        <w:t xml:space="preserve">LC </w:t>
      </w:r>
      <w:r>
        <w:rPr>
          <w:b/>
          <w:color w:val="auto"/>
          <w:u w:val="single"/>
        </w:rPr>
        <w:t>Performance: Theory, Practice and Critique</w:t>
      </w:r>
    </w:p>
    <w:p w14:paraId="50296739" w14:textId="77777777" w:rsidR="004E35B2" w:rsidRPr="009475D4" w:rsidRDefault="004E35B2" w:rsidP="004E35B2">
      <w:pPr>
        <w:pStyle w:val="NoSpacing"/>
        <w:rPr>
          <w:sz w:val="24"/>
          <w:szCs w:val="24"/>
        </w:rPr>
      </w:pPr>
    </w:p>
    <w:p w14:paraId="5F69E86C" w14:textId="77777777" w:rsidR="004E35B2" w:rsidRPr="009475D4" w:rsidRDefault="004E35B2" w:rsidP="004E35B2">
      <w:pPr>
        <w:pStyle w:val="NoSpacing"/>
        <w:rPr>
          <w:color w:val="000000"/>
          <w:sz w:val="24"/>
          <w:szCs w:val="24"/>
        </w:rPr>
      </w:pPr>
      <w:r w:rsidRPr="009475D4">
        <w:rPr>
          <w:sz w:val="24"/>
          <w:szCs w:val="24"/>
        </w:rPr>
        <w:t xml:space="preserve">MODULE CODE: </w:t>
      </w:r>
      <w:r w:rsidRPr="00D4114A">
        <w:rPr>
          <w:color w:val="000000"/>
          <w:sz w:val="24"/>
          <w:szCs w:val="24"/>
        </w:rPr>
        <w:t>28563</w:t>
      </w:r>
    </w:p>
    <w:p w14:paraId="7D065497" w14:textId="77777777" w:rsidR="004E35B2" w:rsidRPr="009475D4" w:rsidRDefault="004E35B2" w:rsidP="004E35B2">
      <w:pPr>
        <w:pStyle w:val="NoSpacing"/>
        <w:rPr>
          <w:sz w:val="24"/>
          <w:szCs w:val="24"/>
        </w:rPr>
      </w:pPr>
      <w:r w:rsidRPr="009475D4">
        <w:rPr>
          <w:sz w:val="24"/>
          <w:szCs w:val="24"/>
        </w:rPr>
        <w:t>CREDIT VALUE: 20</w:t>
      </w:r>
    </w:p>
    <w:p w14:paraId="76E8317E" w14:textId="77777777" w:rsidR="004E35B2" w:rsidRPr="009475D4" w:rsidRDefault="004E35B2" w:rsidP="004E35B2">
      <w:pPr>
        <w:pStyle w:val="NoSpacing"/>
        <w:rPr>
          <w:sz w:val="24"/>
          <w:szCs w:val="24"/>
        </w:rPr>
      </w:pPr>
      <w:r w:rsidRPr="009475D4">
        <w:rPr>
          <w:sz w:val="24"/>
          <w:szCs w:val="24"/>
        </w:rPr>
        <w:t>ASSESSMENT METHOD:</w:t>
      </w:r>
      <w:r>
        <w:rPr>
          <w:sz w:val="24"/>
          <w:szCs w:val="24"/>
        </w:rPr>
        <w:t xml:space="preserve"> 1x</w:t>
      </w:r>
      <w:r w:rsidRPr="009475D4">
        <w:rPr>
          <w:sz w:val="24"/>
          <w:szCs w:val="24"/>
        </w:rPr>
        <w:t xml:space="preserve"> </w:t>
      </w:r>
      <w:r w:rsidRPr="00974A3B">
        <w:rPr>
          <w:sz w:val="24"/>
          <w:szCs w:val="24"/>
        </w:rPr>
        <w:t>Essay (</w:t>
      </w:r>
      <w:r>
        <w:rPr>
          <w:sz w:val="24"/>
          <w:szCs w:val="24"/>
        </w:rPr>
        <w:t>100%)</w:t>
      </w:r>
    </w:p>
    <w:p w14:paraId="44BFACBA" w14:textId="77777777" w:rsidR="004E35B2" w:rsidRPr="009475D4" w:rsidRDefault="004E35B2" w:rsidP="004E35B2">
      <w:pPr>
        <w:pStyle w:val="NoSpacing"/>
        <w:rPr>
          <w:sz w:val="24"/>
          <w:szCs w:val="24"/>
        </w:rPr>
      </w:pPr>
      <w:r w:rsidRPr="009475D4">
        <w:rPr>
          <w:sz w:val="24"/>
          <w:szCs w:val="24"/>
        </w:rPr>
        <w:t xml:space="preserve">SEMESTER: </w:t>
      </w:r>
      <w:r>
        <w:rPr>
          <w:sz w:val="24"/>
          <w:szCs w:val="24"/>
        </w:rPr>
        <w:t>2</w:t>
      </w:r>
      <w:r w:rsidRPr="009475D4">
        <w:rPr>
          <w:sz w:val="24"/>
          <w:szCs w:val="24"/>
        </w:rPr>
        <w:t xml:space="preserve"> (</w:t>
      </w:r>
      <w:r>
        <w:rPr>
          <w:sz w:val="24"/>
          <w:szCs w:val="24"/>
        </w:rPr>
        <w:t>Spring</w:t>
      </w:r>
      <w:r w:rsidRPr="009475D4">
        <w:rPr>
          <w:sz w:val="24"/>
          <w:szCs w:val="24"/>
        </w:rPr>
        <w:t xml:space="preserve"> term only)</w:t>
      </w:r>
    </w:p>
    <w:p w14:paraId="08524273" w14:textId="77777777" w:rsidR="004E35B2" w:rsidRPr="009475D4" w:rsidRDefault="004E35B2" w:rsidP="004E35B2">
      <w:pPr>
        <w:pStyle w:val="NoSpacing"/>
        <w:rPr>
          <w:b/>
          <w:sz w:val="24"/>
          <w:szCs w:val="24"/>
        </w:rPr>
      </w:pPr>
    </w:p>
    <w:p w14:paraId="56CBF850" w14:textId="77777777" w:rsidR="004E35B2" w:rsidRPr="009475D4" w:rsidRDefault="004E35B2" w:rsidP="004E35B2">
      <w:pPr>
        <w:pStyle w:val="NoSpacing"/>
        <w:rPr>
          <w:b/>
          <w:sz w:val="24"/>
          <w:szCs w:val="24"/>
          <w:u w:val="single"/>
        </w:rPr>
      </w:pPr>
      <w:r w:rsidRPr="009475D4">
        <w:rPr>
          <w:b/>
          <w:sz w:val="24"/>
          <w:szCs w:val="24"/>
          <w:u w:val="single"/>
        </w:rPr>
        <w:t>DESCRIPTION</w:t>
      </w:r>
    </w:p>
    <w:p w14:paraId="6A01FA4A" w14:textId="77777777" w:rsidR="004E35B2" w:rsidRPr="00CB451B" w:rsidRDefault="004E35B2" w:rsidP="004E35B2">
      <w:pPr>
        <w:tabs>
          <w:tab w:val="left" w:pos="1755"/>
        </w:tabs>
        <w:rPr>
          <w:sz w:val="24"/>
          <w:szCs w:val="24"/>
        </w:rPr>
      </w:pPr>
    </w:p>
    <w:p w14:paraId="68EBD1EE" w14:textId="77777777" w:rsidR="004E35B2" w:rsidRPr="009475D4" w:rsidRDefault="004E35B2" w:rsidP="004E35B2">
      <w:pPr>
        <w:rPr>
          <w:sz w:val="24"/>
          <w:szCs w:val="24"/>
        </w:rPr>
      </w:pPr>
      <w:r w:rsidRPr="009A2E1A">
        <w:rPr>
          <w:sz w:val="24"/>
          <w:szCs w:val="24"/>
        </w:rPr>
        <w:t>This module examines how theatre events can be analysed and conceptualised. It aims to equip students with a basic understanding of the relationship between theatre, culture, performance, and ideology. The module investigates the theatre event in several contexts: as a changing form of social practice, as a performative occasion that brings participants together in historically-specific ways, and as an object that can be theorised using a variety of critical approaches. Over the course of the module, students develop an awareness of and the ability to apply different methodological approaches to their own work and the work of others.</w:t>
      </w:r>
    </w:p>
    <w:p w14:paraId="781D3CC5" w14:textId="39E18AA0" w:rsidR="00355E64" w:rsidRDefault="00355E64" w:rsidP="004E35B2">
      <w:pPr>
        <w:pStyle w:val="Heading2"/>
        <w:tabs>
          <w:tab w:val="left" w:pos="1500"/>
        </w:tabs>
        <w:rPr>
          <w:b/>
          <w:color w:val="auto"/>
          <w:u w:val="single"/>
        </w:rPr>
      </w:pPr>
    </w:p>
    <w:p w14:paraId="025ABDA9" w14:textId="14B13A65" w:rsidR="004E35B2" w:rsidRPr="004E35B2" w:rsidRDefault="004E35B2" w:rsidP="004E35B2">
      <w:pPr>
        <w:tabs>
          <w:tab w:val="left" w:pos="1500"/>
        </w:tabs>
        <w:sectPr w:rsidR="004E35B2" w:rsidRPr="004E35B2">
          <w:pgSz w:w="11906" w:h="16838"/>
          <w:pgMar w:top="1440" w:right="1440" w:bottom="1440" w:left="1440" w:header="708" w:footer="708" w:gutter="0"/>
          <w:cols w:space="708"/>
          <w:docGrid w:linePitch="360"/>
        </w:sectPr>
      </w:pPr>
      <w:r>
        <w:tab/>
      </w:r>
    </w:p>
    <w:p w14:paraId="1E0998F4" w14:textId="25F32B99" w:rsidR="00BE0809" w:rsidRPr="00B71CF6" w:rsidRDefault="00BE0809" w:rsidP="00BE0809">
      <w:pPr>
        <w:pStyle w:val="Heading2"/>
        <w:jc w:val="center"/>
        <w:rPr>
          <w:b/>
          <w:color w:val="auto"/>
          <w:u w:val="single"/>
        </w:rPr>
      </w:pPr>
      <w:r>
        <w:rPr>
          <w:b/>
        </w:rPr>
        <w:lastRenderedPageBreak/>
        <w:tab/>
      </w:r>
      <w:bookmarkStart w:id="0" w:name="_Hlk212550966"/>
      <w:r>
        <w:rPr>
          <w:b/>
          <w:color w:val="auto"/>
          <w:u w:val="single"/>
        </w:rPr>
        <w:t>P</w:t>
      </w:r>
      <w:r w:rsidR="00217DD4">
        <w:rPr>
          <w:b/>
          <w:color w:val="auto"/>
          <w:u w:val="single"/>
        </w:rPr>
        <w:t>olitics, Crisis and Performance</w:t>
      </w:r>
      <w:bookmarkEnd w:id="0"/>
    </w:p>
    <w:p w14:paraId="713D90A5" w14:textId="77777777" w:rsidR="00BE0809" w:rsidRPr="009475D4" w:rsidRDefault="00BE0809" w:rsidP="00BE0809">
      <w:pPr>
        <w:pStyle w:val="NoSpacing"/>
        <w:rPr>
          <w:sz w:val="24"/>
          <w:szCs w:val="24"/>
        </w:rPr>
      </w:pPr>
    </w:p>
    <w:p w14:paraId="61E2F922" w14:textId="527E0CD3" w:rsidR="00BE0809" w:rsidRPr="009475D4" w:rsidRDefault="00BE0809" w:rsidP="00BE0809">
      <w:pPr>
        <w:pStyle w:val="NoSpacing"/>
        <w:rPr>
          <w:color w:val="000000"/>
          <w:sz w:val="24"/>
          <w:szCs w:val="24"/>
        </w:rPr>
      </w:pPr>
      <w:r w:rsidRPr="009475D4">
        <w:rPr>
          <w:sz w:val="24"/>
          <w:szCs w:val="24"/>
        </w:rPr>
        <w:t xml:space="preserve">MODULE CODE: </w:t>
      </w:r>
      <w:r w:rsidRPr="009475D4">
        <w:rPr>
          <w:color w:val="000000"/>
          <w:sz w:val="24"/>
          <w:szCs w:val="24"/>
        </w:rPr>
        <w:t>3</w:t>
      </w:r>
      <w:r w:rsidR="00217DD4">
        <w:rPr>
          <w:color w:val="000000"/>
          <w:sz w:val="24"/>
          <w:szCs w:val="24"/>
        </w:rPr>
        <w:t>6198</w:t>
      </w:r>
    </w:p>
    <w:p w14:paraId="5B7C7C78" w14:textId="77777777" w:rsidR="00BE0809" w:rsidRPr="009475D4" w:rsidRDefault="00BE0809" w:rsidP="00BE0809">
      <w:pPr>
        <w:pStyle w:val="NoSpacing"/>
        <w:rPr>
          <w:sz w:val="24"/>
          <w:szCs w:val="24"/>
        </w:rPr>
      </w:pPr>
      <w:r w:rsidRPr="009475D4">
        <w:rPr>
          <w:sz w:val="24"/>
          <w:szCs w:val="24"/>
        </w:rPr>
        <w:t>CREDIT VALUE: 20</w:t>
      </w:r>
    </w:p>
    <w:p w14:paraId="51BFEFBE" w14:textId="4DF06E29" w:rsidR="00BE0809" w:rsidRPr="009475D4" w:rsidRDefault="00BE0809" w:rsidP="00BE0809">
      <w:pPr>
        <w:pStyle w:val="NoSpacing"/>
        <w:rPr>
          <w:sz w:val="24"/>
          <w:szCs w:val="24"/>
        </w:rPr>
      </w:pPr>
      <w:r w:rsidRPr="009475D4">
        <w:rPr>
          <w:sz w:val="24"/>
          <w:szCs w:val="24"/>
        </w:rPr>
        <w:t>ASSESSMENT METHOD:</w:t>
      </w:r>
      <w:r>
        <w:rPr>
          <w:sz w:val="24"/>
          <w:szCs w:val="24"/>
        </w:rPr>
        <w:t xml:space="preserve"> 1x</w:t>
      </w:r>
      <w:r w:rsidRPr="009475D4">
        <w:rPr>
          <w:sz w:val="24"/>
          <w:szCs w:val="24"/>
        </w:rPr>
        <w:t xml:space="preserve"> </w:t>
      </w:r>
      <w:r w:rsidRPr="00974A3B">
        <w:rPr>
          <w:sz w:val="24"/>
          <w:szCs w:val="24"/>
        </w:rPr>
        <w:t>Essay (</w:t>
      </w:r>
      <w:r w:rsidR="003A3D32">
        <w:rPr>
          <w:sz w:val="24"/>
          <w:szCs w:val="24"/>
        </w:rPr>
        <w:t>100%)</w:t>
      </w:r>
    </w:p>
    <w:p w14:paraId="4B5D384B" w14:textId="732DA26B" w:rsidR="00BE0809" w:rsidRPr="009475D4" w:rsidRDefault="00BE0809" w:rsidP="00BE0809">
      <w:pPr>
        <w:pStyle w:val="NoSpacing"/>
        <w:rPr>
          <w:sz w:val="24"/>
          <w:szCs w:val="24"/>
        </w:rPr>
      </w:pPr>
      <w:r w:rsidRPr="009475D4">
        <w:rPr>
          <w:sz w:val="24"/>
          <w:szCs w:val="24"/>
        </w:rPr>
        <w:t xml:space="preserve">SEMESTER: </w:t>
      </w:r>
      <w:r w:rsidR="00217DD4">
        <w:rPr>
          <w:sz w:val="24"/>
          <w:szCs w:val="24"/>
        </w:rPr>
        <w:t>2</w:t>
      </w:r>
      <w:r w:rsidRPr="009475D4">
        <w:rPr>
          <w:sz w:val="24"/>
          <w:szCs w:val="24"/>
        </w:rPr>
        <w:t xml:space="preserve"> (</w:t>
      </w:r>
      <w:r w:rsidR="00217DD4">
        <w:rPr>
          <w:sz w:val="24"/>
          <w:szCs w:val="24"/>
        </w:rPr>
        <w:t>Spring</w:t>
      </w:r>
      <w:r w:rsidRPr="009475D4">
        <w:rPr>
          <w:sz w:val="24"/>
          <w:szCs w:val="24"/>
        </w:rPr>
        <w:t xml:space="preserve"> term only)</w:t>
      </w:r>
    </w:p>
    <w:p w14:paraId="4ED59A26" w14:textId="77777777" w:rsidR="003A3D32" w:rsidRPr="009475D4" w:rsidRDefault="003A3D32" w:rsidP="003A3D32">
      <w:pPr>
        <w:pStyle w:val="NoSpacing"/>
        <w:rPr>
          <w:b/>
          <w:sz w:val="24"/>
          <w:szCs w:val="24"/>
        </w:rPr>
      </w:pPr>
    </w:p>
    <w:p w14:paraId="738779E5" w14:textId="77777777" w:rsidR="003A3D32" w:rsidRPr="009475D4" w:rsidRDefault="003A3D32" w:rsidP="003A3D32">
      <w:pPr>
        <w:pStyle w:val="NoSpacing"/>
        <w:rPr>
          <w:b/>
          <w:sz w:val="24"/>
          <w:szCs w:val="24"/>
          <w:u w:val="single"/>
        </w:rPr>
      </w:pPr>
      <w:r w:rsidRPr="009475D4">
        <w:rPr>
          <w:b/>
          <w:sz w:val="24"/>
          <w:szCs w:val="24"/>
          <w:u w:val="single"/>
        </w:rPr>
        <w:t>DESCRIPTION</w:t>
      </w:r>
    </w:p>
    <w:p w14:paraId="17011D31" w14:textId="77777777" w:rsidR="00CB451B" w:rsidRPr="00CB451B" w:rsidRDefault="00CB451B" w:rsidP="00BE0809">
      <w:pPr>
        <w:tabs>
          <w:tab w:val="left" w:pos="1755"/>
        </w:tabs>
        <w:rPr>
          <w:sz w:val="24"/>
          <w:szCs w:val="24"/>
        </w:rPr>
      </w:pPr>
    </w:p>
    <w:p w14:paraId="1874881D" w14:textId="15BB5421" w:rsidR="00BE0809" w:rsidRPr="00CB451B" w:rsidRDefault="00CB451B" w:rsidP="00BE0809">
      <w:pPr>
        <w:tabs>
          <w:tab w:val="left" w:pos="1755"/>
        </w:tabs>
        <w:rPr>
          <w:sz w:val="24"/>
          <w:szCs w:val="24"/>
        </w:rPr>
        <w:sectPr w:rsidR="00BE0809" w:rsidRPr="00CB451B">
          <w:pgSz w:w="11906" w:h="16838"/>
          <w:pgMar w:top="1440" w:right="1440" w:bottom="1440" w:left="1440" w:header="708" w:footer="708" w:gutter="0"/>
          <w:cols w:space="708"/>
          <w:docGrid w:linePitch="360"/>
        </w:sectPr>
      </w:pPr>
      <w:r w:rsidRPr="00CB451B">
        <w:rPr>
          <w:sz w:val="24"/>
          <w:szCs w:val="24"/>
        </w:rPr>
        <w:t>This module explores encounters and interactions between theatre and broader cultural and political performances, especially at this time of crisis (e.g. health, climate, financial etc.). Effectively, it looks at the work theatre does in society through its institutions as well as the practices it employs. In doing so, the sessions investigate the ways in which theatre is shaped by the socio-political conditions in which it occurs, whilst also reflecting on its effect and impact on the broader communities. Students will examine theatre in its local, national and transnational contexts through the analysis of performance events. The module builds on students’ historical knowledge of theatre by encouraging them to apply theory as a means to analyse performance. To this end, the sessions will focus on a diversity of materials and case studies and students will write an essay that engages the topical and methodological concerns of the module.</w:t>
      </w:r>
    </w:p>
    <w:p w14:paraId="2EBEB091" w14:textId="68D16A32" w:rsidR="00904C3D" w:rsidRPr="009475D4" w:rsidRDefault="00904C3D" w:rsidP="004E35B2">
      <w:pPr>
        <w:pStyle w:val="Heading2"/>
        <w:rPr>
          <w:sz w:val="24"/>
          <w:szCs w:val="24"/>
        </w:rPr>
      </w:pPr>
    </w:p>
    <w:sectPr w:rsidR="00904C3D" w:rsidRPr="009475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5801" w14:textId="77777777" w:rsidR="00ED3EDD" w:rsidRDefault="00ED3EDD">
      <w:pPr>
        <w:spacing w:after="0" w:line="240" w:lineRule="auto"/>
      </w:pPr>
      <w:r>
        <w:separator/>
      </w:r>
    </w:p>
  </w:endnote>
  <w:endnote w:type="continuationSeparator" w:id="0">
    <w:p w14:paraId="7C3E22A9" w14:textId="77777777" w:rsidR="00ED3EDD" w:rsidRDefault="00ED3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449640"/>
      <w:docPartObj>
        <w:docPartGallery w:val="Page Numbers (Bottom of Page)"/>
        <w:docPartUnique/>
      </w:docPartObj>
    </w:sdtPr>
    <w:sdtEndPr>
      <w:rPr>
        <w:noProof/>
      </w:rPr>
    </w:sdtEndPr>
    <w:sdtContent>
      <w:p w14:paraId="0C9A0932" w14:textId="77777777" w:rsidR="00CE420D" w:rsidRDefault="009475D4">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noProof/>
            <w:color w:val="2B579A"/>
            <w:shd w:val="clear" w:color="auto" w:fill="E6E6E6"/>
          </w:rPr>
          <w:fldChar w:fldCharType="end"/>
        </w:r>
      </w:p>
    </w:sdtContent>
  </w:sdt>
  <w:p w14:paraId="0C5F81F5" w14:textId="77777777" w:rsidR="00CE420D" w:rsidRDefault="00CE4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09C0" w14:textId="77777777" w:rsidR="00ED3EDD" w:rsidRDefault="00ED3EDD">
      <w:pPr>
        <w:spacing w:after="0" w:line="240" w:lineRule="auto"/>
      </w:pPr>
      <w:r>
        <w:separator/>
      </w:r>
    </w:p>
  </w:footnote>
  <w:footnote w:type="continuationSeparator" w:id="0">
    <w:p w14:paraId="6BD5FDFD" w14:textId="77777777" w:rsidR="00ED3EDD" w:rsidRDefault="00ED3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C50EE"/>
    <w:multiLevelType w:val="multilevel"/>
    <w:tmpl w:val="1068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9A1063"/>
    <w:multiLevelType w:val="multilevel"/>
    <w:tmpl w:val="9742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77577">
    <w:abstractNumId w:val="1"/>
  </w:num>
  <w:num w:numId="2" w16cid:durableId="213340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179"/>
    <w:rsid w:val="0009751D"/>
    <w:rsid w:val="000E78A0"/>
    <w:rsid w:val="00177179"/>
    <w:rsid w:val="001A7AEF"/>
    <w:rsid w:val="001C1308"/>
    <w:rsid w:val="00217DD4"/>
    <w:rsid w:val="00271AF0"/>
    <w:rsid w:val="00281BFB"/>
    <w:rsid w:val="002927AE"/>
    <w:rsid w:val="002A5AC7"/>
    <w:rsid w:val="003455C0"/>
    <w:rsid w:val="00355CAD"/>
    <w:rsid w:val="00355E64"/>
    <w:rsid w:val="003A3D32"/>
    <w:rsid w:val="004662C0"/>
    <w:rsid w:val="00492F01"/>
    <w:rsid w:val="00494E4D"/>
    <w:rsid w:val="004D6CE5"/>
    <w:rsid w:val="004E35B2"/>
    <w:rsid w:val="00506D2F"/>
    <w:rsid w:val="0052144F"/>
    <w:rsid w:val="00546106"/>
    <w:rsid w:val="005736A5"/>
    <w:rsid w:val="00601DB3"/>
    <w:rsid w:val="006148FC"/>
    <w:rsid w:val="0062686D"/>
    <w:rsid w:val="006C2F87"/>
    <w:rsid w:val="006E536F"/>
    <w:rsid w:val="00701F02"/>
    <w:rsid w:val="007106B8"/>
    <w:rsid w:val="00716A0C"/>
    <w:rsid w:val="00723E96"/>
    <w:rsid w:val="00736AB9"/>
    <w:rsid w:val="00754690"/>
    <w:rsid w:val="00774C98"/>
    <w:rsid w:val="007B67D3"/>
    <w:rsid w:val="00862876"/>
    <w:rsid w:val="00883162"/>
    <w:rsid w:val="008F0620"/>
    <w:rsid w:val="00904C3D"/>
    <w:rsid w:val="009475D4"/>
    <w:rsid w:val="00974A3B"/>
    <w:rsid w:val="009A180C"/>
    <w:rsid w:val="009A2E1A"/>
    <w:rsid w:val="009D2A0F"/>
    <w:rsid w:val="00A271BA"/>
    <w:rsid w:val="00A73F51"/>
    <w:rsid w:val="00A91717"/>
    <w:rsid w:val="00B71CF6"/>
    <w:rsid w:val="00B8522F"/>
    <w:rsid w:val="00BB7C84"/>
    <w:rsid w:val="00BE0809"/>
    <w:rsid w:val="00C507DD"/>
    <w:rsid w:val="00CB451B"/>
    <w:rsid w:val="00CE420D"/>
    <w:rsid w:val="00D22E37"/>
    <w:rsid w:val="00D35028"/>
    <w:rsid w:val="00D4114A"/>
    <w:rsid w:val="00D43F12"/>
    <w:rsid w:val="00D7693F"/>
    <w:rsid w:val="00D84CF1"/>
    <w:rsid w:val="00D97182"/>
    <w:rsid w:val="00DB73FD"/>
    <w:rsid w:val="00E2095E"/>
    <w:rsid w:val="00E66166"/>
    <w:rsid w:val="00E6628C"/>
    <w:rsid w:val="00ED3EDD"/>
    <w:rsid w:val="00F04707"/>
    <w:rsid w:val="00F62080"/>
    <w:rsid w:val="00FA6353"/>
    <w:rsid w:val="00FC36C6"/>
    <w:rsid w:val="00FF4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66A1"/>
  <w15:docId w15:val="{0CC2E601-7AEF-4818-82AF-0E7CDE0E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179"/>
  </w:style>
  <w:style w:type="paragraph" w:styleId="Heading1">
    <w:name w:val="heading 1"/>
    <w:basedOn w:val="Normal"/>
    <w:next w:val="Normal"/>
    <w:link w:val="Heading1Char"/>
    <w:uiPriority w:val="9"/>
    <w:qFormat/>
    <w:rsid w:val="00716A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1C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1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80C"/>
    <w:rPr>
      <w:rFonts w:ascii="Tahoma" w:hAnsi="Tahoma" w:cs="Tahoma"/>
      <w:sz w:val="16"/>
      <w:szCs w:val="16"/>
    </w:rPr>
  </w:style>
  <w:style w:type="character" w:styleId="Hyperlink">
    <w:name w:val="Hyperlink"/>
    <w:basedOn w:val="DefaultParagraphFont"/>
    <w:uiPriority w:val="99"/>
    <w:semiHidden/>
    <w:unhideWhenUsed/>
    <w:rsid w:val="00281BFB"/>
    <w:rPr>
      <w:color w:val="0000FF"/>
      <w:u w:val="single"/>
    </w:rPr>
  </w:style>
  <w:style w:type="paragraph" w:styleId="PlainText">
    <w:name w:val="Plain Text"/>
    <w:basedOn w:val="Normal"/>
    <w:link w:val="PlainTextChar"/>
    <w:uiPriority w:val="99"/>
    <w:semiHidden/>
    <w:unhideWhenUsed/>
    <w:rsid w:val="00281BFB"/>
    <w:pPr>
      <w:spacing w:after="0" w:line="240" w:lineRule="auto"/>
    </w:pPr>
    <w:rPr>
      <w:rFonts w:ascii="Calibri" w:hAnsi="Calibri" w:cs="Times New Roman"/>
      <w:lang w:eastAsia="en-GB"/>
    </w:rPr>
  </w:style>
  <w:style w:type="character" w:customStyle="1" w:styleId="PlainTextChar">
    <w:name w:val="Plain Text Char"/>
    <w:basedOn w:val="DefaultParagraphFont"/>
    <w:link w:val="PlainText"/>
    <w:uiPriority w:val="99"/>
    <w:semiHidden/>
    <w:rsid w:val="00281BFB"/>
    <w:rPr>
      <w:rFonts w:ascii="Calibri" w:hAnsi="Calibri" w:cs="Times New Roman"/>
      <w:lang w:eastAsia="en-GB"/>
    </w:rPr>
  </w:style>
  <w:style w:type="paragraph" w:styleId="IntenseQuote">
    <w:name w:val="Intense Quote"/>
    <w:basedOn w:val="Normal"/>
    <w:next w:val="Normal"/>
    <w:link w:val="IntenseQuoteChar"/>
    <w:uiPriority w:val="30"/>
    <w:qFormat/>
    <w:rsid w:val="002A5AC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5AC7"/>
    <w:rPr>
      <w:i/>
      <w:iCs/>
      <w:color w:val="4F81BD" w:themeColor="accent1"/>
    </w:rPr>
  </w:style>
  <w:style w:type="character" w:customStyle="1" w:styleId="Heading2Char">
    <w:name w:val="Heading 2 Char"/>
    <w:basedOn w:val="DefaultParagraphFont"/>
    <w:link w:val="Heading2"/>
    <w:uiPriority w:val="9"/>
    <w:rsid w:val="00B71CF6"/>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B71CF6"/>
    <w:pPr>
      <w:spacing w:after="0" w:line="240" w:lineRule="auto"/>
    </w:pPr>
  </w:style>
  <w:style w:type="character" w:customStyle="1" w:styleId="Heading1Char">
    <w:name w:val="Heading 1 Char"/>
    <w:basedOn w:val="DefaultParagraphFont"/>
    <w:link w:val="Heading1"/>
    <w:uiPriority w:val="9"/>
    <w:rsid w:val="00716A0C"/>
    <w:rPr>
      <w:rFonts w:asciiTheme="majorHAnsi" w:eastAsiaTheme="majorEastAsia" w:hAnsiTheme="majorHAnsi" w:cstheme="majorBidi"/>
      <w:color w:val="365F91" w:themeColor="accent1" w:themeShade="BF"/>
      <w:sz w:val="32"/>
      <w:szCs w:val="32"/>
    </w:rPr>
  </w:style>
  <w:style w:type="paragraph" w:styleId="Footer">
    <w:name w:val="footer"/>
    <w:basedOn w:val="Normal"/>
    <w:link w:val="FooterChar"/>
    <w:uiPriority w:val="99"/>
    <w:unhideWhenUsed/>
    <w:rsid w:val="00E6628C"/>
    <w:pPr>
      <w:tabs>
        <w:tab w:val="center" w:pos="4513"/>
        <w:tab w:val="right" w:pos="9026"/>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E6628C"/>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6481">
      <w:bodyDiv w:val="1"/>
      <w:marLeft w:val="0"/>
      <w:marRight w:val="0"/>
      <w:marTop w:val="0"/>
      <w:marBottom w:val="0"/>
      <w:divBdr>
        <w:top w:val="none" w:sz="0" w:space="0" w:color="auto"/>
        <w:left w:val="none" w:sz="0" w:space="0" w:color="auto"/>
        <w:bottom w:val="none" w:sz="0" w:space="0" w:color="auto"/>
        <w:right w:val="none" w:sz="0" w:space="0" w:color="auto"/>
      </w:divBdr>
    </w:div>
    <w:div w:id="636833639">
      <w:bodyDiv w:val="1"/>
      <w:marLeft w:val="0"/>
      <w:marRight w:val="0"/>
      <w:marTop w:val="0"/>
      <w:marBottom w:val="0"/>
      <w:divBdr>
        <w:top w:val="none" w:sz="0" w:space="0" w:color="auto"/>
        <w:left w:val="none" w:sz="0" w:space="0" w:color="auto"/>
        <w:bottom w:val="none" w:sz="0" w:space="0" w:color="auto"/>
        <w:right w:val="none" w:sz="0" w:space="0" w:color="auto"/>
      </w:divBdr>
    </w:div>
    <w:div w:id="699010093">
      <w:bodyDiv w:val="1"/>
      <w:marLeft w:val="0"/>
      <w:marRight w:val="0"/>
      <w:marTop w:val="0"/>
      <w:marBottom w:val="0"/>
      <w:divBdr>
        <w:top w:val="none" w:sz="0" w:space="0" w:color="auto"/>
        <w:left w:val="none" w:sz="0" w:space="0" w:color="auto"/>
        <w:bottom w:val="none" w:sz="0" w:space="0" w:color="auto"/>
        <w:right w:val="none" w:sz="0" w:space="0" w:color="auto"/>
      </w:divBdr>
    </w:div>
    <w:div w:id="1229152200">
      <w:bodyDiv w:val="1"/>
      <w:marLeft w:val="0"/>
      <w:marRight w:val="0"/>
      <w:marTop w:val="0"/>
      <w:marBottom w:val="0"/>
      <w:divBdr>
        <w:top w:val="none" w:sz="0" w:space="0" w:color="auto"/>
        <w:left w:val="none" w:sz="0" w:space="0" w:color="auto"/>
        <w:bottom w:val="none" w:sz="0" w:space="0" w:color="auto"/>
        <w:right w:val="none" w:sz="0" w:space="0" w:color="auto"/>
      </w:divBdr>
    </w:div>
    <w:div w:id="2048290071">
      <w:bodyDiv w:val="1"/>
      <w:marLeft w:val="0"/>
      <w:marRight w:val="0"/>
      <w:marTop w:val="0"/>
      <w:marBottom w:val="0"/>
      <w:divBdr>
        <w:top w:val="none" w:sz="0" w:space="0" w:color="auto"/>
        <w:left w:val="none" w:sz="0" w:space="0" w:color="auto"/>
        <w:bottom w:val="none" w:sz="0" w:space="0" w:color="auto"/>
        <w:right w:val="none" w:sz="0" w:space="0" w:color="auto"/>
      </w:divBdr>
    </w:div>
    <w:div w:id="210141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821e4171bc9c86017fed56f2b3be4916">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008355124ef43f4421a00e4f022ace62"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C9166E-CFA6-4278-8B49-F4CB51230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6BDE4-60CC-4C0B-B9FF-67CDAC04E015}">
  <ds:schemaRefs>
    <ds:schemaRef ds:uri="http://schemas.microsoft.com/sharepoint/v3/contenttype/forms"/>
  </ds:schemaRefs>
</ds:datastoreItem>
</file>

<file path=customXml/itemProps3.xml><?xml version="1.0" encoding="utf-8"?>
<ds:datastoreItem xmlns:ds="http://schemas.openxmlformats.org/officeDocument/2006/customXml" ds:itemID="{3AE790CA-D872-4AC6-ADC6-A51DD69971A0}">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393</Words>
  <Characters>2170</Characters>
  <Application>Microsoft Office Word</Application>
  <DocSecurity>0</DocSecurity>
  <Lines>54</Lines>
  <Paragraphs>24</Paragraphs>
  <ScaleCrop>false</ScaleCrop>
  <HeadingPairs>
    <vt:vector size="2" baseType="variant">
      <vt:variant>
        <vt:lpstr>Title</vt:lpstr>
      </vt:variant>
      <vt:variant>
        <vt:i4>1</vt:i4>
      </vt:variant>
    </vt:vector>
  </HeadingPairs>
  <TitlesOfParts>
    <vt:vector size="1" baseType="lpstr">
      <vt:lpstr>Drama and Theatre Arts Handbook 2022-23 - Second Year</vt:lpstr>
    </vt:vector>
  </TitlesOfParts>
  <Company>University of Birmingham</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Drama and Theatre Arts Handbook 2022-23 - Second Year</dc:title>
  <dc:creator>Kate Dickie</dc:creator>
  <cp:lastModifiedBy>Nicola Hickman (Arts and Law)</cp:lastModifiedBy>
  <cp:revision>8</cp:revision>
  <cp:lastPrinted>2020-03-05T09:53:00Z</cp:lastPrinted>
  <dcterms:created xsi:type="dcterms:W3CDTF">2025-10-28T13:34:00Z</dcterms:created>
  <dcterms:modified xsi:type="dcterms:W3CDTF">2025-10-29T10:54:00Z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