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7AFD9A" w14:textId="406CD93C" w:rsidR="00F818CD" w:rsidRPr="004D4DCB" w:rsidRDefault="004D4DCB" w:rsidP="00DB0C62">
      <w:pPr>
        <w:pStyle w:val="Heading1"/>
        <w:snapToGrid w:val="0"/>
        <w:spacing w:after="120"/>
      </w:pPr>
      <w:r w:rsidRPr="004D4DCB">
        <w:t xml:space="preserve">University of Birmingham Biodiversity Plan </w:t>
      </w:r>
    </w:p>
    <w:p w14:paraId="5CDDBB1E" w14:textId="29BADFF7" w:rsidR="004D4DCB" w:rsidRPr="004D4DCB" w:rsidRDefault="004D4DCB" w:rsidP="00DB0C62">
      <w:pPr>
        <w:snapToGrid w:val="0"/>
        <w:spacing w:after="120"/>
        <w:rPr>
          <w:b/>
          <w:bCs/>
          <w:lang w:val="en-US"/>
        </w:rPr>
      </w:pPr>
      <w:r w:rsidRPr="004D4DCB">
        <w:rPr>
          <w:lang w:val="en-US"/>
        </w:rPr>
        <w:t>Nurturing and protecting natural capital and green spaces for the benefit of our communities, now and in the futur</w:t>
      </w:r>
      <w:r>
        <w:rPr>
          <w:lang w:val="en-US"/>
        </w:rPr>
        <w:t>e</w:t>
      </w:r>
      <w:r w:rsidRPr="004D4DCB">
        <w:rPr>
          <w:lang w:val="en-US"/>
        </w:rPr>
        <w:br/>
      </w:r>
      <w:r>
        <w:rPr>
          <w:lang w:val="en-US"/>
        </w:rPr>
        <w:br/>
      </w:r>
      <w:r w:rsidRPr="00DB0C62">
        <w:rPr>
          <w:rStyle w:val="Heading2Char"/>
        </w:rPr>
        <w:t>Context</w:t>
      </w:r>
    </w:p>
    <w:p w14:paraId="1C8DFE6D" w14:textId="77777777" w:rsidR="004D4DCB" w:rsidRPr="004D4DCB" w:rsidRDefault="004D4DCB" w:rsidP="00DB0C62">
      <w:pPr>
        <w:snapToGrid w:val="0"/>
        <w:spacing w:after="120"/>
        <w:ind w:left="360"/>
      </w:pPr>
      <w:r w:rsidRPr="004D4DCB">
        <w:t>Nature is in dangerous decline at home and across the world, risking extinction of plants and animals, disruption to global food supply chains and risking severe damage to planetary, human and societal health.</w:t>
      </w:r>
    </w:p>
    <w:p w14:paraId="0E666747" w14:textId="77777777" w:rsidR="004D4DCB" w:rsidRPr="004D4DCB" w:rsidRDefault="004D4DCB" w:rsidP="00DB0C62">
      <w:pPr>
        <w:snapToGrid w:val="0"/>
        <w:spacing w:after="120"/>
        <w:ind w:left="360"/>
      </w:pPr>
      <w:r w:rsidRPr="004D4DCB">
        <w:t xml:space="preserve">The </w:t>
      </w:r>
      <w:hyperlink r:id="rId7" w:history="1">
        <w:r w:rsidRPr="004D4DCB">
          <w:rPr>
            <w:rStyle w:val="Hyperlink"/>
          </w:rPr>
          <w:t xml:space="preserve">Intergovernmental Panel on Biodiversity and Ecosystem services </w:t>
        </w:r>
      </w:hyperlink>
      <w:r w:rsidRPr="004D4DCB">
        <w:t xml:space="preserve">have identified that biodiversity is declining faster than at any time in human history, and the </w:t>
      </w:r>
      <w:hyperlink r:id="rId8" w:history="1">
        <w:r w:rsidRPr="004D4DCB">
          <w:rPr>
            <w:rStyle w:val="Hyperlink"/>
          </w:rPr>
          <w:t xml:space="preserve">4th State of Nature Report </w:t>
        </w:r>
      </w:hyperlink>
      <w:r w:rsidRPr="004D4DCB">
        <w:t xml:space="preserve">affirms that nature in the UK echoes this. Climate change, land-use change, invasive species, pollution and exploitation of natural resources are all contributing to this decline. We understand the scale of the issue and commitments are being made, action is now needed. </w:t>
      </w:r>
    </w:p>
    <w:p w14:paraId="0994D3CE" w14:textId="77777777" w:rsidR="004D4DCB" w:rsidRPr="004D4DCB" w:rsidRDefault="004D4DCB" w:rsidP="00DB0C62">
      <w:pPr>
        <w:snapToGrid w:val="0"/>
        <w:spacing w:after="120"/>
        <w:ind w:left="360"/>
      </w:pPr>
      <w:r w:rsidRPr="004D4DCB">
        <w:t xml:space="preserve">The University has </w:t>
      </w:r>
      <w:hyperlink r:id="rId9" w:history="1">
        <w:r w:rsidRPr="004D4DCB">
          <w:rPr>
            <w:rStyle w:val="Hyperlink"/>
          </w:rPr>
          <w:t>declared a climate emergency,</w:t>
        </w:r>
      </w:hyperlink>
      <w:r w:rsidRPr="004D4DCB">
        <w:t xml:space="preserve"> and we need to do more (and quickly) if we are truly going to help the world reduce the impact of climate change. Supporting nature recovery is an important part of our contribution. We also acknowledge that 86% of students think that </w:t>
      </w:r>
      <w:hyperlink r:id="rId10" w:history="1">
        <w:r w:rsidRPr="004D4DCB">
          <w:rPr>
            <w:rStyle w:val="Hyperlink"/>
          </w:rPr>
          <w:t>universities should act</w:t>
        </w:r>
      </w:hyperlink>
      <w:r w:rsidRPr="004D4DCB">
        <w:t xml:space="preserve"> to protect and support nature on their grounds.</w:t>
      </w:r>
    </w:p>
    <w:p w14:paraId="2D8E447A" w14:textId="77777777" w:rsidR="004D4DCB" w:rsidRPr="004D4DCB" w:rsidRDefault="004D4DCB" w:rsidP="00DB0C62">
      <w:pPr>
        <w:snapToGrid w:val="0"/>
        <w:spacing w:after="120"/>
        <w:ind w:left="357"/>
      </w:pPr>
      <w:r w:rsidRPr="004D4DCB">
        <w:t xml:space="preserve">We have outlined in our </w:t>
      </w:r>
      <w:hyperlink r:id="rId11" w:history="1">
        <w:r w:rsidRPr="004D4DCB">
          <w:rPr>
            <w:rStyle w:val="Hyperlink"/>
          </w:rPr>
          <w:t>strategic fram</w:t>
        </w:r>
        <w:r w:rsidRPr="004D4DCB">
          <w:rPr>
            <w:rStyle w:val="Hyperlink"/>
          </w:rPr>
          <w:t>e</w:t>
        </w:r>
        <w:r w:rsidRPr="004D4DCB">
          <w:rPr>
            <w:rStyle w:val="Hyperlink"/>
          </w:rPr>
          <w:t>work</w:t>
        </w:r>
      </w:hyperlink>
      <w:r w:rsidRPr="004D4DCB">
        <w:t xml:space="preserve"> our ambition to embed sustainability in all of our activities, seeking to change society and the environment positively through our research and education. This plan outlines how we will deliver our ambition in relation to nature and biodiversity.</w:t>
      </w:r>
    </w:p>
    <w:p w14:paraId="7343EC62" w14:textId="63DA27CF" w:rsidR="004D4DCB" w:rsidRDefault="004D4DCB" w:rsidP="00DB0C62">
      <w:pPr>
        <w:pStyle w:val="Heading2"/>
      </w:pPr>
      <w:r>
        <w:br/>
      </w:r>
      <w:r w:rsidRPr="004D4DCB">
        <w:t>Our Ambition</w:t>
      </w:r>
    </w:p>
    <w:p w14:paraId="31DDBE9D" w14:textId="43F43F40" w:rsidR="004D4DCB" w:rsidRPr="004D4DCB" w:rsidRDefault="004D4DCB" w:rsidP="00DB0C62">
      <w:pPr>
        <w:snapToGrid w:val="0"/>
        <w:spacing w:after="120"/>
        <w:ind w:left="357"/>
        <w:rPr>
          <w:b/>
          <w:bCs/>
        </w:rPr>
      </w:pPr>
      <w:r w:rsidRPr="004D4DCB">
        <w:t xml:space="preserve">To use our influence and do all we can to </w:t>
      </w:r>
      <w:r w:rsidRPr="004D4DCB">
        <w:rPr>
          <w:b/>
          <w:bCs/>
        </w:rPr>
        <w:t>address the global nature crisis</w:t>
      </w:r>
      <w:r w:rsidRPr="004D4DCB">
        <w:rPr>
          <w:b/>
          <w:bCs/>
        </w:rPr>
        <w:br/>
      </w:r>
      <w:r w:rsidRPr="004D4DCB">
        <w:rPr>
          <w:b/>
          <w:bCs/>
        </w:rPr>
        <w:br/>
        <w:t xml:space="preserve">Nurture and protect </w:t>
      </w:r>
      <w:r w:rsidRPr="004D4DCB">
        <w:t>the University’s natural capital and green spaces for the benefit of our community, now and in the future</w:t>
      </w:r>
      <w:r w:rsidR="00DB0C62">
        <w:t>.</w:t>
      </w:r>
    </w:p>
    <w:p w14:paraId="46A5C87A" w14:textId="77777777" w:rsidR="004D4DCB" w:rsidRPr="004D4DCB" w:rsidRDefault="004D4DCB" w:rsidP="00DB0C62">
      <w:pPr>
        <w:snapToGrid w:val="0"/>
        <w:spacing w:after="120"/>
      </w:pPr>
    </w:p>
    <w:p w14:paraId="4C1C8C73" w14:textId="3BD7AADA" w:rsidR="004D4DCB" w:rsidRPr="004D4DCB" w:rsidRDefault="004D4DCB" w:rsidP="00DB0C62">
      <w:pPr>
        <w:pStyle w:val="Heading2"/>
        <w:snapToGrid w:val="0"/>
        <w:spacing w:after="120"/>
      </w:pPr>
      <w:r w:rsidRPr="004D4DCB">
        <w:t>Our Goals</w:t>
      </w:r>
    </w:p>
    <w:p w14:paraId="3D86548C" w14:textId="4E334391" w:rsidR="004D4DCB" w:rsidRPr="004D4DCB" w:rsidRDefault="004D4DCB" w:rsidP="00DB0C62">
      <w:pPr>
        <w:numPr>
          <w:ilvl w:val="0"/>
          <w:numId w:val="2"/>
        </w:numPr>
        <w:snapToGrid w:val="0"/>
        <w:spacing w:after="120"/>
      </w:pPr>
      <w:r w:rsidRPr="004D4DCB">
        <w:t xml:space="preserve">Raise </w:t>
      </w:r>
      <w:r w:rsidRPr="004D4DCB">
        <w:rPr>
          <w:b/>
          <w:bCs/>
        </w:rPr>
        <w:t xml:space="preserve">awareness of the importance of biodiversity </w:t>
      </w:r>
      <w:r w:rsidRPr="004D4DCB">
        <w:t xml:space="preserve">to planetary, human and societal health; foster commitment to nature conservation globally, within our institution, local community and partnerships and develop the next generation of specialists and </w:t>
      </w:r>
      <w:hyperlink r:id="rId12" w:history="1">
        <w:r w:rsidRPr="004D4DCB">
          <w:rPr>
            <w:rStyle w:val="Hyperlink"/>
          </w:rPr>
          <w:t>nature-positive</w:t>
        </w:r>
      </w:hyperlink>
      <w:r w:rsidRPr="004D4DCB">
        <w:t xml:space="preserve"> leaders</w:t>
      </w:r>
      <w:r w:rsidR="00DB0C62">
        <w:t>.</w:t>
      </w:r>
    </w:p>
    <w:p w14:paraId="65664B82" w14:textId="237EC8BF" w:rsidR="004D4DCB" w:rsidRPr="004D4DCB" w:rsidRDefault="004D4DCB" w:rsidP="00DB0C62">
      <w:pPr>
        <w:numPr>
          <w:ilvl w:val="0"/>
          <w:numId w:val="2"/>
        </w:numPr>
        <w:snapToGrid w:val="0"/>
        <w:spacing w:after="120"/>
      </w:pPr>
      <w:r w:rsidRPr="004D4DCB">
        <w:t xml:space="preserve">Directly contribute to </w:t>
      </w:r>
      <w:r w:rsidRPr="004D4DCB">
        <w:rPr>
          <w:b/>
          <w:bCs/>
        </w:rPr>
        <w:t>biodiversity enhancement on campus;</w:t>
      </w:r>
      <w:r w:rsidRPr="004D4DCB">
        <w:t xml:space="preserve"> use our facilities to nurture species rich spaces and enable biodiversity connectivity within our local community</w:t>
      </w:r>
      <w:r w:rsidR="00DB0C62">
        <w:t>.</w:t>
      </w:r>
    </w:p>
    <w:p w14:paraId="2B26760E" w14:textId="77777777" w:rsidR="004D4DCB" w:rsidRDefault="004D4DCB" w:rsidP="00DB0C62">
      <w:pPr>
        <w:numPr>
          <w:ilvl w:val="0"/>
          <w:numId w:val="2"/>
        </w:numPr>
        <w:snapToGrid w:val="0"/>
        <w:spacing w:after="120"/>
      </w:pPr>
      <w:r w:rsidRPr="004D4DCB">
        <w:t xml:space="preserve">Establish </w:t>
      </w:r>
      <w:r w:rsidRPr="004D4DCB">
        <w:rPr>
          <w:b/>
          <w:bCs/>
        </w:rPr>
        <w:t xml:space="preserve">world-leading sustainable field facilities; </w:t>
      </w:r>
      <w:r w:rsidRPr="004D4DCB">
        <w:t>enable impactful and sustainable learning, support institutional and community education and action</w:t>
      </w:r>
      <w:r>
        <w:br/>
      </w:r>
    </w:p>
    <w:p w14:paraId="472BF5F1" w14:textId="6952DE49" w:rsidR="004D4DCB" w:rsidRDefault="004D4DCB" w:rsidP="00DB0C62">
      <w:pPr>
        <w:numPr>
          <w:ilvl w:val="0"/>
          <w:numId w:val="2"/>
        </w:numPr>
        <w:snapToGrid w:val="0"/>
        <w:spacing w:after="120"/>
        <w:ind w:left="714" w:hanging="357"/>
      </w:pPr>
      <w:r w:rsidRPr="004D4DCB">
        <w:lastRenderedPageBreak/>
        <w:t xml:space="preserve">Enable and promote </w:t>
      </w:r>
      <w:r w:rsidRPr="004D4DCB">
        <w:rPr>
          <w:b/>
          <w:bCs/>
        </w:rPr>
        <w:t>human connection with nature</w:t>
      </w:r>
      <w:r w:rsidRPr="004D4DCB">
        <w:t>; encourage connection with nature on campus to support and enhance the health and wellbeing of our staff, students and local community</w:t>
      </w:r>
    </w:p>
    <w:p w14:paraId="3352F8F4" w14:textId="05C6EB6F" w:rsidR="004D4DCB" w:rsidRPr="004D4DCB" w:rsidRDefault="004D4DCB" w:rsidP="00DB0C62">
      <w:pPr>
        <w:pStyle w:val="Heading2"/>
        <w:snapToGrid w:val="0"/>
        <w:spacing w:after="120"/>
      </w:pPr>
      <w:r w:rsidRPr="004D4DCB">
        <w:t>Scope</w:t>
      </w:r>
    </w:p>
    <w:p w14:paraId="22E9C170" w14:textId="70F165CC" w:rsidR="004D4DCB" w:rsidRPr="004D4DCB" w:rsidRDefault="004D4DCB" w:rsidP="00DB0C62">
      <w:pPr>
        <w:snapToGrid w:val="0"/>
        <w:spacing w:after="120"/>
      </w:pPr>
      <w:r w:rsidRPr="004D4DCB">
        <w:t>Th</w:t>
      </w:r>
      <w:r w:rsidR="0049324A">
        <w:t>e</w:t>
      </w:r>
      <w:r w:rsidRPr="004D4DCB">
        <w:t xml:space="preserve"> objectives outlined on the following slides are designed to achieve our longer-term goals and will be delivered through activity led by staff and students affiliated with our Edgbaston Campus.  We will initially focus on Edgbaston to prioritise our resources; we will assess applicability to other campus sites as part of our annual review. </w:t>
      </w:r>
      <w:r w:rsidRPr="004D4DCB">
        <w:br/>
      </w:r>
      <w:r w:rsidRPr="004D4DCB">
        <w:br/>
      </w:r>
      <w:r w:rsidRPr="00DB0C62">
        <w:rPr>
          <w:rStyle w:val="Heading2Char"/>
        </w:rPr>
        <w:t>Edgbaston Campus</w:t>
      </w:r>
    </w:p>
    <w:p w14:paraId="7CAEB75B" w14:textId="77777777" w:rsidR="004D4DCB" w:rsidRPr="004D4DCB" w:rsidRDefault="004D4DCB" w:rsidP="00DB0C62">
      <w:pPr>
        <w:snapToGrid w:val="0"/>
        <w:spacing w:after="120"/>
      </w:pPr>
      <w:r w:rsidRPr="004D4DCB">
        <w:t xml:space="preserve">The campus is approximately 100 hectares of land, currently comprising of </w:t>
      </w:r>
      <w:r w:rsidRPr="004D4DCB">
        <w:rPr>
          <w:b/>
          <w:bCs/>
        </w:rPr>
        <w:t xml:space="preserve">low ecological habitats </w:t>
      </w:r>
      <w:r w:rsidRPr="004D4DCB">
        <w:t xml:space="preserve">(buildings, hardstanding, managed grassland, introduced shrubs) and </w:t>
      </w:r>
      <w:r w:rsidRPr="004D4DCB">
        <w:rPr>
          <w:b/>
          <w:bCs/>
        </w:rPr>
        <w:t>higher ecologically valuable areas</w:t>
      </w:r>
      <w:r w:rsidRPr="004D4DCB">
        <w:t xml:space="preserve"> (mixed and broadleaved woodland, open standing water, mature trees, neutral grassland).</w:t>
      </w:r>
    </w:p>
    <w:p w14:paraId="55BD1DCF" w14:textId="77777777" w:rsidR="004D4DCB" w:rsidRPr="004D4DCB" w:rsidRDefault="004D4DCB" w:rsidP="00DB0C62">
      <w:pPr>
        <w:snapToGrid w:val="0"/>
        <w:spacing w:after="120"/>
      </w:pPr>
      <w:r w:rsidRPr="004D4DCB">
        <w:t xml:space="preserve">The campus is within a </w:t>
      </w:r>
      <w:hyperlink r:id="rId13" w:history="1">
        <w:r w:rsidRPr="004D4DCB">
          <w:rPr>
            <w:rStyle w:val="Hyperlink"/>
          </w:rPr>
          <w:t>SSSI</w:t>
        </w:r>
      </w:hyperlink>
      <w:r w:rsidRPr="004D4DCB">
        <w:t xml:space="preserve"> zone of influence and adjacent to significant </w:t>
      </w:r>
      <w:r w:rsidRPr="004D4DCB">
        <w:rPr>
          <w:b/>
          <w:bCs/>
        </w:rPr>
        <w:t xml:space="preserve">habitat corridors </w:t>
      </w:r>
      <w:r w:rsidRPr="004D4DCB">
        <w:t xml:space="preserve">for local wildlife; Edgbaston Pool SSSI on its eastern border and a canal on its western border. </w:t>
      </w:r>
    </w:p>
    <w:p w14:paraId="2C10583F" w14:textId="42A196CB" w:rsidR="004D4DCB" w:rsidRPr="00DB0C62" w:rsidRDefault="004D4DCB" w:rsidP="00DB0C62">
      <w:pPr>
        <w:snapToGrid w:val="0"/>
        <w:spacing w:after="120"/>
      </w:pPr>
      <w:r w:rsidRPr="004D4DCB">
        <w:t xml:space="preserve">Edgbaston is part of a wider corridor of green spaces across Birmingham, itself the greenest UK city outside of London. We have a unique opportunity and </w:t>
      </w:r>
      <w:r w:rsidRPr="004D4DCB">
        <w:rPr>
          <w:b/>
          <w:bCs/>
        </w:rPr>
        <w:t>responsibility</w:t>
      </w:r>
      <w:r w:rsidRPr="004D4DCB">
        <w:t xml:space="preserve"> to work with our local community and ensure our campus is a stepping stone for species and biodiversity within the region.</w:t>
      </w:r>
    </w:p>
    <w:p w14:paraId="06A0CADC" w14:textId="05EB39AD" w:rsidR="004D4DCB" w:rsidRDefault="004D4DCB" w:rsidP="00DB0C62">
      <w:pPr>
        <w:pStyle w:val="Heading2"/>
        <w:snapToGrid w:val="0"/>
        <w:spacing w:after="120"/>
      </w:pPr>
      <w:r w:rsidRPr="004D4DCB">
        <w:t>Objectives 2024/5 to 2026/27</w:t>
      </w:r>
    </w:p>
    <w:p w14:paraId="0F4C87A3" w14:textId="77777777" w:rsidR="004D4DCB" w:rsidRPr="004D4DCB" w:rsidRDefault="004D4DCB" w:rsidP="00DB0C62">
      <w:pPr>
        <w:pStyle w:val="Heading3"/>
        <w:snapToGrid w:val="0"/>
        <w:spacing w:after="120"/>
      </w:pPr>
      <w:r w:rsidRPr="004D4DCB">
        <w:t xml:space="preserve">Research &amp; Education </w:t>
      </w:r>
    </w:p>
    <w:p w14:paraId="05FC28EC" w14:textId="77777777" w:rsidR="004D4DCB" w:rsidRPr="004D4DCB" w:rsidRDefault="004D4DCB" w:rsidP="00DB0C62">
      <w:pPr>
        <w:numPr>
          <w:ilvl w:val="0"/>
          <w:numId w:val="5"/>
        </w:numPr>
        <w:snapToGrid w:val="0"/>
        <w:spacing w:after="120"/>
      </w:pPr>
      <w:r w:rsidRPr="004D4DCB">
        <w:t>Connect our biodiversity and conservation research with education and sustainable campus practices</w:t>
      </w:r>
    </w:p>
    <w:p w14:paraId="35BA9BC2" w14:textId="77777777" w:rsidR="004D4DCB" w:rsidRPr="004D4DCB" w:rsidRDefault="004D4DCB" w:rsidP="00DB0C62">
      <w:pPr>
        <w:numPr>
          <w:ilvl w:val="0"/>
          <w:numId w:val="5"/>
        </w:numPr>
        <w:snapToGrid w:val="0"/>
        <w:spacing w:after="120"/>
      </w:pPr>
      <w:r w:rsidRPr="004D4DCB">
        <w:t>Use and demonstrate the value of our own campus grounds as sustainable field facilities to support learning and education</w:t>
      </w:r>
    </w:p>
    <w:p w14:paraId="52F639E4" w14:textId="77777777" w:rsidR="004D4DCB" w:rsidRPr="004D4DCB" w:rsidRDefault="004D4DCB" w:rsidP="00DB0C62">
      <w:pPr>
        <w:numPr>
          <w:ilvl w:val="0"/>
          <w:numId w:val="5"/>
        </w:numPr>
        <w:snapToGrid w:val="0"/>
        <w:spacing w:after="120"/>
        <w:ind w:left="714" w:hanging="357"/>
      </w:pPr>
      <w:r w:rsidRPr="004D4DCB">
        <w:t>Actively increase staff and student participation in biodiversity literacy learning</w:t>
      </w:r>
    </w:p>
    <w:p w14:paraId="127CE318" w14:textId="77777777" w:rsidR="004D4DCB" w:rsidRPr="004D4DCB" w:rsidRDefault="004D4DCB" w:rsidP="00DB0C62">
      <w:pPr>
        <w:pStyle w:val="Heading3"/>
        <w:snapToGrid w:val="0"/>
        <w:spacing w:after="120"/>
      </w:pPr>
      <w:r w:rsidRPr="004D4DCB">
        <w:t xml:space="preserve">Operations </w:t>
      </w:r>
    </w:p>
    <w:p w14:paraId="5C20D660" w14:textId="77777777" w:rsidR="004D4DCB" w:rsidRPr="004D4DCB" w:rsidRDefault="004D4DCB" w:rsidP="00DB0C62">
      <w:pPr>
        <w:numPr>
          <w:ilvl w:val="0"/>
          <w:numId w:val="6"/>
        </w:numPr>
        <w:snapToGrid w:val="0"/>
        <w:spacing w:after="120"/>
      </w:pPr>
      <w:r w:rsidRPr="004D4DCB">
        <w:t xml:space="preserve">Establish University of Birmingham a </w:t>
      </w:r>
      <w:hyperlink r:id="rId14" w:history="1">
        <w:r w:rsidRPr="004D4DCB">
          <w:rPr>
            <w:rStyle w:val="Hyperlink"/>
          </w:rPr>
          <w:t xml:space="preserve">nature positive university </w:t>
        </w:r>
      </w:hyperlink>
      <w:r w:rsidRPr="004D4DCB">
        <w:t xml:space="preserve">and implement a framework to measure, monitor and report on the environmental impact of all University activities annually </w:t>
      </w:r>
    </w:p>
    <w:p w14:paraId="72CD05BA" w14:textId="77777777" w:rsidR="004D4DCB" w:rsidRPr="004D4DCB" w:rsidRDefault="004D4DCB" w:rsidP="00DB0C62">
      <w:pPr>
        <w:numPr>
          <w:ilvl w:val="0"/>
          <w:numId w:val="6"/>
        </w:numPr>
        <w:snapToGrid w:val="0"/>
        <w:spacing w:after="120"/>
      </w:pPr>
      <w:r w:rsidRPr="004D4DCB">
        <w:t>Identify opportunities to align and improve operational activities to deliver our biodiversity plan</w:t>
      </w:r>
    </w:p>
    <w:p w14:paraId="3E619D24" w14:textId="701F1E73" w:rsidR="004D4DCB" w:rsidRPr="004D4DCB" w:rsidRDefault="004D4DCB" w:rsidP="00DB0C62">
      <w:pPr>
        <w:numPr>
          <w:ilvl w:val="0"/>
          <w:numId w:val="6"/>
        </w:numPr>
        <w:snapToGrid w:val="0"/>
        <w:spacing w:after="120"/>
      </w:pPr>
      <w:r w:rsidRPr="004D4DCB">
        <w:t>Develop and deliver a communications and engagement plan to raise awareness of the importance of biodiversity and foster commitment to nature conservation within our institution, local community and partnerships</w:t>
      </w:r>
      <w:r>
        <w:br/>
      </w:r>
    </w:p>
    <w:p w14:paraId="124CF3C8" w14:textId="1D5C527D" w:rsidR="004D4DCB" w:rsidRDefault="004D4DCB" w:rsidP="00DB0C62">
      <w:pPr>
        <w:pStyle w:val="Heading2"/>
        <w:snapToGrid w:val="0"/>
        <w:spacing w:after="120"/>
      </w:pPr>
      <w:r>
        <w:t>Reporting and Oversight</w:t>
      </w:r>
    </w:p>
    <w:p w14:paraId="218EAF21" w14:textId="77777777" w:rsidR="00DB0C62" w:rsidRDefault="00DB0C62" w:rsidP="00DB0C62">
      <w:pPr>
        <w:snapToGrid w:val="0"/>
        <w:spacing w:after="120"/>
        <w:rPr>
          <w:rFonts w:hAnsi="Aptos"/>
          <w:color w:val="000000" w:themeColor="text1"/>
          <w:kern w:val="24"/>
          <w:sz w:val="24"/>
          <w:szCs w:val="24"/>
          <w14:ligatures w14:val="none"/>
        </w:rPr>
      </w:pPr>
      <w:r>
        <w:rPr>
          <w:rFonts w:hAnsi="Aptos"/>
          <w:color w:val="000000" w:themeColor="text1"/>
          <w:kern w:val="24"/>
        </w:rPr>
        <w:t xml:space="preserve">Reporting and oversight of the biodiversity plan will be managed through existing structures and groups. </w:t>
      </w:r>
    </w:p>
    <w:p w14:paraId="79E1510A" w14:textId="77777777" w:rsidR="00DB0C62" w:rsidRDefault="00DB0C62" w:rsidP="00DB0C62">
      <w:pPr>
        <w:pStyle w:val="Heading3"/>
        <w:snapToGrid w:val="0"/>
        <w:spacing w:after="120"/>
      </w:pPr>
      <w:r>
        <w:lastRenderedPageBreak/>
        <w:t>Responsibilities</w:t>
      </w:r>
    </w:p>
    <w:p w14:paraId="53EED47C" w14:textId="77777777" w:rsidR="00DB0C62" w:rsidRDefault="00DB0C62" w:rsidP="00DB0C62">
      <w:pPr>
        <w:snapToGrid w:val="0"/>
        <w:spacing w:after="120"/>
        <w:rPr>
          <w:rFonts w:hAnsi="Aptos"/>
          <w:color w:val="000000" w:themeColor="text1"/>
          <w:kern w:val="24"/>
        </w:rPr>
      </w:pPr>
      <w:r>
        <w:rPr>
          <w:rFonts w:hAnsi="Aptos"/>
          <w:color w:val="000000" w:themeColor="text1"/>
          <w:kern w:val="24"/>
        </w:rPr>
        <w:t>Delivery of our biodiversity plan will be led by stakeholders, representing all areas of the University, who will be accountable for delivering proportionate and targeted action plans, aligned to our biodiversity objectives for their respective college, school or division and managing risk. Overall progress implementing the plan will be overseeing by the Biodiversity Action Group; risks will be escalated to the Sustainability Steering Group as required.</w:t>
      </w:r>
    </w:p>
    <w:p w14:paraId="0C5A6973" w14:textId="77777777" w:rsidR="00DB0C62" w:rsidRDefault="00DB0C62" w:rsidP="00DB0C62">
      <w:pPr>
        <w:pStyle w:val="Heading3"/>
        <w:snapToGrid w:val="0"/>
        <w:spacing w:after="120"/>
      </w:pPr>
      <w:r>
        <w:t xml:space="preserve">Milestones </w:t>
      </w:r>
    </w:p>
    <w:p w14:paraId="038C1070" w14:textId="1DC2321F" w:rsidR="00DB0C62" w:rsidRDefault="00DB0C62" w:rsidP="00DB0C62">
      <w:pPr>
        <w:snapToGrid w:val="0"/>
        <w:spacing w:after="120"/>
        <w:rPr>
          <w:rFonts w:hAnsi="Aptos"/>
          <w:color w:val="000000" w:themeColor="text1"/>
          <w:kern w:val="24"/>
        </w:rPr>
      </w:pPr>
      <w:r>
        <w:rPr>
          <w:rFonts w:hAnsi="Aptos"/>
          <w:color w:val="000000" w:themeColor="text1"/>
          <w:kern w:val="24"/>
        </w:rPr>
        <w:t xml:space="preserve">Action plans will contain SMART objectives and key milestones targets which will be used to track and report progress to the Biodiversity Action Group bi-monthly and Sustainability Steering Group quarterly. </w:t>
      </w:r>
    </w:p>
    <w:p w14:paraId="2F5F39E2" w14:textId="406489CB" w:rsidR="00DB0C62" w:rsidRDefault="00DB0C62" w:rsidP="00DB0C62">
      <w:pPr>
        <w:pStyle w:val="Heading3"/>
        <w:snapToGrid w:val="0"/>
        <w:spacing w:after="120"/>
      </w:pPr>
      <w:r>
        <w:t xml:space="preserve">Annual Review </w:t>
      </w:r>
    </w:p>
    <w:p w14:paraId="050DE177" w14:textId="76849B90" w:rsidR="004D4DCB" w:rsidRDefault="00DB0C62" w:rsidP="00DB0C62">
      <w:pPr>
        <w:snapToGrid w:val="0"/>
        <w:spacing w:after="120"/>
        <w:rPr>
          <w:rFonts w:hAnsi="Aptos"/>
          <w:noProof/>
          <w:color w:val="000000" w:themeColor="text1"/>
          <w:kern w:val="24"/>
        </w:rPr>
      </w:pPr>
      <w:r>
        <w:rPr>
          <w:rFonts w:hAnsi="Aptos"/>
          <w:color w:val="000000" w:themeColor="text1"/>
          <w:kern w:val="24"/>
        </w:rPr>
        <w:t>A formal progress report will be presented to Sustainability Steering Group quarterly and to Sustainability Oversight Board annually. Progress implementing the plan will be reported externally within a Sustainability Annual report from 2025, to meet the commitments of our</w:t>
      </w:r>
      <w:r>
        <w:rPr>
          <w:rFonts w:hAnsi="Aptos"/>
          <w:color w:val="000000" w:themeColor="text1"/>
          <w:kern w:val="24"/>
        </w:rPr>
        <w:t xml:space="preserve"> </w:t>
      </w:r>
      <w:r>
        <w:rPr>
          <w:rFonts w:hAnsi="Aptos"/>
          <w:color w:val="000000" w:themeColor="text1"/>
          <w:kern w:val="24"/>
        </w:rPr>
        <w:t>Nature Positive Pledge.</w:t>
      </w:r>
      <w:r w:rsidRPr="00DB0C62">
        <w:rPr>
          <w:rFonts w:hAnsi="Aptos"/>
          <w:noProof/>
          <w:color w:val="000000" w:themeColor="text1"/>
          <w:kern w:val="24"/>
        </w:rPr>
        <w:t xml:space="preserve"> </w:t>
      </w:r>
    </w:p>
    <w:p w14:paraId="1A9F90D9" w14:textId="77777777" w:rsidR="0049324A" w:rsidRDefault="0049324A" w:rsidP="00DB0C62">
      <w:pPr>
        <w:snapToGrid w:val="0"/>
        <w:spacing w:after="120"/>
        <w:rPr>
          <w:rFonts w:hAnsi="Aptos"/>
          <w:noProof/>
          <w:color w:val="000000" w:themeColor="text1"/>
          <w:kern w:val="24"/>
        </w:rPr>
      </w:pPr>
    </w:p>
    <w:p w14:paraId="339CE52F" w14:textId="27999961" w:rsidR="00DB0C62" w:rsidRPr="00DB0C62" w:rsidRDefault="00DB0C62" w:rsidP="000544CC">
      <w:pPr>
        <w:snapToGrid w:val="0"/>
        <w:spacing w:after="120"/>
        <w:jc w:val="center"/>
        <w:rPr>
          <w:rFonts w:hAnsi="Aptos"/>
          <w:color w:val="000000" w:themeColor="text1"/>
          <w:kern w:val="24"/>
        </w:rPr>
      </w:pPr>
      <w:r w:rsidRPr="004D4DCB">
        <w:rPr>
          <w:rFonts w:hAnsi="Aptos"/>
          <w:noProof/>
          <w:color w:val="000000" w:themeColor="text1"/>
          <w:kern w:val="24"/>
        </w:rPr>
        <w:drawing>
          <wp:inline distT="0" distB="0" distL="0" distR="0" wp14:anchorId="4A9DED4A" wp14:editId="225DC9CA">
            <wp:extent cx="4262400" cy="4208400"/>
            <wp:effectExtent l="0" t="0" r="5080" b="0"/>
            <wp:docPr id="1729041419" name="Picture 1" descr="Organisational chart, showing (from top to bottom):&#10;&#10;Sustainability Oversight Board (Chair: Adam Tickell, VC)&#10;&#10;Sustainability Steering Group (Chair: David Hannah)&#10;&#10;Biodiversity Action Group (Chair: Laura Graham / Membership: Cross UoB Action Plan Owners and BISCA representation)&#10;&#10;College Leads Group (Chair: David Hannah)&#10;&#10;College and Schools Forum (Research, Education, Ope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41419" name="Picture 1" descr="Organisational chart, showing (from top to bottom):&#10;&#10;Sustainability Oversight Board (Chair: Adam Tickell, VC)&#10;&#10;Sustainability Steering Group (Chair: David Hannah)&#10;&#10;Biodiversity Action Group (Chair: Laura Graham / Membership: Cross UoB Action Plan Owners and BISCA representation)&#10;&#10;College Leads Group (Chair: David Hannah)&#10;&#10;College and Schools Forum (Research, Education, Operation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62400" cy="4208400"/>
                    </a:xfrm>
                    <a:prstGeom prst="rect">
                      <a:avLst/>
                    </a:prstGeom>
                    <a:noFill/>
                    <a:ln>
                      <a:noFill/>
                    </a:ln>
                  </pic:spPr>
                </pic:pic>
              </a:graphicData>
            </a:graphic>
          </wp:inline>
        </w:drawing>
      </w:r>
    </w:p>
    <w:sectPr w:rsidR="00DB0C62" w:rsidRPr="00DB0C62" w:rsidSect="0049324A">
      <w:headerReference w:type="default" r:id="rId1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DB97B2" w14:textId="77777777" w:rsidR="00C8320F" w:rsidRDefault="00C8320F" w:rsidP="004D4DCB">
      <w:pPr>
        <w:spacing w:after="0" w:line="240" w:lineRule="auto"/>
      </w:pPr>
      <w:r>
        <w:separator/>
      </w:r>
    </w:p>
  </w:endnote>
  <w:endnote w:type="continuationSeparator" w:id="0">
    <w:p w14:paraId="5322BEA3" w14:textId="77777777" w:rsidR="00C8320F" w:rsidRDefault="00C8320F" w:rsidP="004D4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82C3CB" w14:textId="77777777" w:rsidR="00C8320F" w:rsidRDefault="00C8320F" w:rsidP="004D4DCB">
      <w:pPr>
        <w:spacing w:after="0" w:line="240" w:lineRule="auto"/>
      </w:pPr>
      <w:r>
        <w:separator/>
      </w:r>
    </w:p>
  </w:footnote>
  <w:footnote w:type="continuationSeparator" w:id="0">
    <w:p w14:paraId="7106E2D7" w14:textId="77777777" w:rsidR="00C8320F" w:rsidRDefault="00C8320F" w:rsidP="004D4D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BC959" w14:textId="050307C1" w:rsidR="004D4DCB" w:rsidRDefault="004D4DCB">
    <w:pPr>
      <w:pStyle w:val="Header"/>
    </w:pPr>
    <w:r>
      <w:t xml:space="preserve">University of Birmingham Biodiversity Plan </w:t>
    </w:r>
    <w:r>
      <w:tab/>
    </w:r>
    <w:r>
      <w:tab/>
      <w:t>V1 October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C19D4"/>
    <w:multiLevelType w:val="hybridMultilevel"/>
    <w:tmpl w:val="344A7F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090B70"/>
    <w:multiLevelType w:val="hybridMultilevel"/>
    <w:tmpl w:val="1332A998"/>
    <w:lvl w:ilvl="0" w:tplc="B5DE7F7C">
      <w:start w:val="1"/>
      <w:numFmt w:val="bullet"/>
      <w:lvlText w:val="•"/>
      <w:lvlJc w:val="left"/>
      <w:pPr>
        <w:tabs>
          <w:tab w:val="num" w:pos="720"/>
        </w:tabs>
        <w:ind w:left="720" w:hanging="360"/>
      </w:pPr>
      <w:rPr>
        <w:rFonts w:ascii="Arial" w:hAnsi="Arial" w:hint="default"/>
      </w:rPr>
    </w:lvl>
    <w:lvl w:ilvl="1" w:tplc="3E54905A" w:tentative="1">
      <w:start w:val="1"/>
      <w:numFmt w:val="bullet"/>
      <w:lvlText w:val="•"/>
      <w:lvlJc w:val="left"/>
      <w:pPr>
        <w:tabs>
          <w:tab w:val="num" w:pos="1440"/>
        </w:tabs>
        <w:ind w:left="1440" w:hanging="360"/>
      </w:pPr>
      <w:rPr>
        <w:rFonts w:ascii="Arial" w:hAnsi="Arial" w:hint="default"/>
      </w:rPr>
    </w:lvl>
    <w:lvl w:ilvl="2" w:tplc="42CA9A8E" w:tentative="1">
      <w:start w:val="1"/>
      <w:numFmt w:val="bullet"/>
      <w:lvlText w:val="•"/>
      <w:lvlJc w:val="left"/>
      <w:pPr>
        <w:tabs>
          <w:tab w:val="num" w:pos="2160"/>
        </w:tabs>
        <w:ind w:left="2160" w:hanging="360"/>
      </w:pPr>
      <w:rPr>
        <w:rFonts w:ascii="Arial" w:hAnsi="Arial" w:hint="default"/>
      </w:rPr>
    </w:lvl>
    <w:lvl w:ilvl="3" w:tplc="DB2E078E" w:tentative="1">
      <w:start w:val="1"/>
      <w:numFmt w:val="bullet"/>
      <w:lvlText w:val="•"/>
      <w:lvlJc w:val="left"/>
      <w:pPr>
        <w:tabs>
          <w:tab w:val="num" w:pos="2880"/>
        </w:tabs>
        <w:ind w:left="2880" w:hanging="360"/>
      </w:pPr>
      <w:rPr>
        <w:rFonts w:ascii="Arial" w:hAnsi="Arial" w:hint="default"/>
      </w:rPr>
    </w:lvl>
    <w:lvl w:ilvl="4" w:tplc="31B0B74A" w:tentative="1">
      <w:start w:val="1"/>
      <w:numFmt w:val="bullet"/>
      <w:lvlText w:val="•"/>
      <w:lvlJc w:val="left"/>
      <w:pPr>
        <w:tabs>
          <w:tab w:val="num" w:pos="3600"/>
        </w:tabs>
        <w:ind w:left="3600" w:hanging="360"/>
      </w:pPr>
      <w:rPr>
        <w:rFonts w:ascii="Arial" w:hAnsi="Arial" w:hint="default"/>
      </w:rPr>
    </w:lvl>
    <w:lvl w:ilvl="5" w:tplc="2398DE04" w:tentative="1">
      <w:start w:val="1"/>
      <w:numFmt w:val="bullet"/>
      <w:lvlText w:val="•"/>
      <w:lvlJc w:val="left"/>
      <w:pPr>
        <w:tabs>
          <w:tab w:val="num" w:pos="4320"/>
        </w:tabs>
        <w:ind w:left="4320" w:hanging="360"/>
      </w:pPr>
      <w:rPr>
        <w:rFonts w:ascii="Arial" w:hAnsi="Arial" w:hint="default"/>
      </w:rPr>
    </w:lvl>
    <w:lvl w:ilvl="6" w:tplc="BAE20942" w:tentative="1">
      <w:start w:val="1"/>
      <w:numFmt w:val="bullet"/>
      <w:lvlText w:val="•"/>
      <w:lvlJc w:val="left"/>
      <w:pPr>
        <w:tabs>
          <w:tab w:val="num" w:pos="5040"/>
        </w:tabs>
        <w:ind w:left="5040" w:hanging="360"/>
      </w:pPr>
      <w:rPr>
        <w:rFonts w:ascii="Arial" w:hAnsi="Arial" w:hint="default"/>
      </w:rPr>
    </w:lvl>
    <w:lvl w:ilvl="7" w:tplc="A44EAD22" w:tentative="1">
      <w:start w:val="1"/>
      <w:numFmt w:val="bullet"/>
      <w:lvlText w:val="•"/>
      <w:lvlJc w:val="left"/>
      <w:pPr>
        <w:tabs>
          <w:tab w:val="num" w:pos="5760"/>
        </w:tabs>
        <w:ind w:left="5760" w:hanging="360"/>
      </w:pPr>
      <w:rPr>
        <w:rFonts w:ascii="Arial" w:hAnsi="Arial" w:hint="default"/>
      </w:rPr>
    </w:lvl>
    <w:lvl w:ilvl="8" w:tplc="9E9425E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F444A68"/>
    <w:multiLevelType w:val="hybridMultilevel"/>
    <w:tmpl w:val="990A7A8E"/>
    <w:lvl w:ilvl="0" w:tplc="15C0ADAE">
      <w:start w:val="1"/>
      <w:numFmt w:val="decimal"/>
      <w:lvlText w:val="%1."/>
      <w:lvlJc w:val="left"/>
      <w:pPr>
        <w:tabs>
          <w:tab w:val="num" w:pos="720"/>
        </w:tabs>
        <w:ind w:left="720" w:hanging="360"/>
      </w:pPr>
    </w:lvl>
    <w:lvl w:ilvl="1" w:tplc="7940F164" w:tentative="1">
      <w:start w:val="1"/>
      <w:numFmt w:val="decimal"/>
      <w:lvlText w:val="%2."/>
      <w:lvlJc w:val="left"/>
      <w:pPr>
        <w:tabs>
          <w:tab w:val="num" w:pos="1440"/>
        </w:tabs>
        <w:ind w:left="1440" w:hanging="360"/>
      </w:pPr>
    </w:lvl>
    <w:lvl w:ilvl="2" w:tplc="10468964" w:tentative="1">
      <w:start w:val="1"/>
      <w:numFmt w:val="decimal"/>
      <w:lvlText w:val="%3."/>
      <w:lvlJc w:val="left"/>
      <w:pPr>
        <w:tabs>
          <w:tab w:val="num" w:pos="2160"/>
        </w:tabs>
        <w:ind w:left="2160" w:hanging="360"/>
      </w:pPr>
    </w:lvl>
    <w:lvl w:ilvl="3" w:tplc="44B06710" w:tentative="1">
      <w:start w:val="1"/>
      <w:numFmt w:val="decimal"/>
      <w:lvlText w:val="%4."/>
      <w:lvlJc w:val="left"/>
      <w:pPr>
        <w:tabs>
          <w:tab w:val="num" w:pos="2880"/>
        </w:tabs>
        <w:ind w:left="2880" w:hanging="360"/>
      </w:pPr>
    </w:lvl>
    <w:lvl w:ilvl="4" w:tplc="644AFC3E" w:tentative="1">
      <w:start w:val="1"/>
      <w:numFmt w:val="decimal"/>
      <w:lvlText w:val="%5."/>
      <w:lvlJc w:val="left"/>
      <w:pPr>
        <w:tabs>
          <w:tab w:val="num" w:pos="3600"/>
        </w:tabs>
        <w:ind w:left="3600" w:hanging="360"/>
      </w:pPr>
    </w:lvl>
    <w:lvl w:ilvl="5" w:tplc="99B0A4E0" w:tentative="1">
      <w:start w:val="1"/>
      <w:numFmt w:val="decimal"/>
      <w:lvlText w:val="%6."/>
      <w:lvlJc w:val="left"/>
      <w:pPr>
        <w:tabs>
          <w:tab w:val="num" w:pos="4320"/>
        </w:tabs>
        <w:ind w:left="4320" w:hanging="360"/>
      </w:pPr>
    </w:lvl>
    <w:lvl w:ilvl="6" w:tplc="C8E21C76" w:tentative="1">
      <w:start w:val="1"/>
      <w:numFmt w:val="decimal"/>
      <w:lvlText w:val="%7."/>
      <w:lvlJc w:val="left"/>
      <w:pPr>
        <w:tabs>
          <w:tab w:val="num" w:pos="5040"/>
        </w:tabs>
        <w:ind w:left="5040" w:hanging="360"/>
      </w:pPr>
    </w:lvl>
    <w:lvl w:ilvl="7" w:tplc="22EC384C" w:tentative="1">
      <w:start w:val="1"/>
      <w:numFmt w:val="decimal"/>
      <w:lvlText w:val="%8."/>
      <w:lvlJc w:val="left"/>
      <w:pPr>
        <w:tabs>
          <w:tab w:val="num" w:pos="5760"/>
        </w:tabs>
        <w:ind w:left="5760" w:hanging="360"/>
      </w:pPr>
    </w:lvl>
    <w:lvl w:ilvl="8" w:tplc="3C8C4738" w:tentative="1">
      <w:start w:val="1"/>
      <w:numFmt w:val="decimal"/>
      <w:lvlText w:val="%9."/>
      <w:lvlJc w:val="left"/>
      <w:pPr>
        <w:tabs>
          <w:tab w:val="num" w:pos="6480"/>
        </w:tabs>
        <w:ind w:left="6480" w:hanging="360"/>
      </w:pPr>
    </w:lvl>
  </w:abstractNum>
  <w:abstractNum w:abstractNumId="3" w15:restartNumberingAfterBreak="0">
    <w:nsid w:val="40217706"/>
    <w:multiLevelType w:val="hybridMultilevel"/>
    <w:tmpl w:val="CAFCB29E"/>
    <w:lvl w:ilvl="0" w:tplc="FE20AB68">
      <w:start w:val="1"/>
      <w:numFmt w:val="decimal"/>
      <w:lvlText w:val="%1."/>
      <w:lvlJc w:val="left"/>
      <w:pPr>
        <w:tabs>
          <w:tab w:val="num" w:pos="720"/>
        </w:tabs>
        <w:ind w:left="720" w:hanging="360"/>
      </w:pPr>
    </w:lvl>
    <w:lvl w:ilvl="1" w:tplc="3B349CA4" w:tentative="1">
      <w:start w:val="1"/>
      <w:numFmt w:val="decimal"/>
      <w:lvlText w:val="%2."/>
      <w:lvlJc w:val="left"/>
      <w:pPr>
        <w:tabs>
          <w:tab w:val="num" w:pos="1440"/>
        </w:tabs>
        <w:ind w:left="1440" w:hanging="360"/>
      </w:pPr>
    </w:lvl>
    <w:lvl w:ilvl="2" w:tplc="BAC46A14" w:tentative="1">
      <w:start w:val="1"/>
      <w:numFmt w:val="decimal"/>
      <w:lvlText w:val="%3."/>
      <w:lvlJc w:val="left"/>
      <w:pPr>
        <w:tabs>
          <w:tab w:val="num" w:pos="2160"/>
        </w:tabs>
        <w:ind w:left="2160" w:hanging="360"/>
      </w:pPr>
    </w:lvl>
    <w:lvl w:ilvl="3" w:tplc="0E60BE34" w:tentative="1">
      <w:start w:val="1"/>
      <w:numFmt w:val="decimal"/>
      <w:lvlText w:val="%4."/>
      <w:lvlJc w:val="left"/>
      <w:pPr>
        <w:tabs>
          <w:tab w:val="num" w:pos="2880"/>
        </w:tabs>
        <w:ind w:left="2880" w:hanging="360"/>
      </w:pPr>
    </w:lvl>
    <w:lvl w:ilvl="4" w:tplc="828830EE" w:tentative="1">
      <w:start w:val="1"/>
      <w:numFmt w:val="decimal"/>
      <w:lvlText w:val="%5."/>
      <w:lvlJc w:val="left"/>
      <w:pPr>
        <w:tabs>
          <w:tab w:val="num" w:pos="3600"/>
        </w:tabs>
        <w:ind w:left="3600" w:hanging="360"/>
      </w:pPr>
    </w:lvl>
    <w:lvl w:ilvl="5" w:tplc="8E1C4E8E" w:tentative="1">
      <w:start w:val="1"/>
      <w:numFmt w:val="decimal"/>
      <w:lvlText w:val="%6."/>
      <w:lvlJc w:val="left"/>
      <w:pPr>
        <w:tabs>
          <w:tab w:val="num" w:pos="4320"/>
        </w:tabs>
        <w:ind w:left="4320" w:hanging="360"/>
      </w:pPr>
    </w:lvl>
    <w:lvl w:ilvl="6" w:tplc="06C2C424" w:tentative="1">
      <w:start w:val="1"/>
      <w:numFmt w:val="decimal"/>
      <w:lvlText w:val="%7."/>
      <w:lvlJc w:val="left"/>
      <w:pPr>
        <w:tabs>
          <w:tab w:val="num" w:pos="5040"/>
        </w:tabs>
        <w:ind w:left="5040" w:hanging="360"/>
      </w:pPr>
    </w:lvl>
    <w:lvl w:ilvl="7" w:tplc="1EB4505C" w:tentative="1">
      <w:start w:val="1"/>
      <w:numFmt w:val="decimal"/>
      <w:lvlText w:val="%8."/>
      <w:lvlJc w:val="left"/>
      <w:pPr>
        <w:tabs>
          <w:tab w:val="num" w:pos="5760"/>
        </w:tabs>
        <w:ind w:left="5760" w:hanging="360"/>
      </w:pPr>
    </w:lvl>
    <w:lvl w:ilvl="8" w:tplc="66622646" w:tentative="1">
      <w:start w:val="1"/>
      <w:numFmt w:val="decimal"/>
      <w:lvlText w:val="%9."/>
      <w:lvlJc w:val="left"/>
      <w:pPr>
        <w:tabs>
          <w:tab w:val="num" w:pos="6480"/>
        </w:tabs>
        <w:ind w:left="6480" w:hanging="360"/>
      </w:pPr>
    </w:lvl>
  </w:abstractNum>
  <w:abstractNum w:abstractNumId="4" w15:restartNumberingAfterBreak="0">
    <w:nsid w:val="46D6358F"/>
    <w:multiLevelType w:val="hybridMultilevel"/>
    <w:tmpl w:val="E2C068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72240D80"/>
    <w:multiLevelType w:val="hybridMultilevel"/>
    <w:tmpl w:val="1E6094A0"/>
    <w:lvl w:ilvl="0" w:tplc="69AC63C6">
      <w:start w:val="1"/>
      <w:numFmt w:val="decimal"/>
      <w:lvlText w:val="%1."/>
      <w:lvlJc w:val="left"/>
      <w:pPr>
        <w:tabs>
          <w:tab w:val="num" w:pos="720"/>
        </w:tabs>
        <w:ind w:left="720" w:hanging="360"/>
      </w:pPr>
    </w:lvl>
    <w:lvl w:ilvl="1" w:tplc="24B228E4" w:tentative="1">
      <w:start w:val="1"/>
      <w:numFmt w:val="decimal"/>
      <w:lvlText w:val="%2."/>
      <w:lvlJc w:val="left"/>
      <w:pPr>
        <w:tabs>
          <w:tab w:val="num" w:pos="1440"/>
        </w:tabs>
        <w:ind w:left="1440" w:hanging="360"/>
      </w:pPr>
    </w:lvl>
    <w:lvl w:ilvl="2" w:tplc="203614B6" w:tentative="1">
      <w:start w:val="1"/>
      <w:numFmt w:val="decimal"/>
      <w:lvlText w:val="%3."/>
      <w:lvlJc w:val="left"/>
      <w:pPr>
        <w:tabs>
          <w:tab w:val="num" w:pos="2160"/>
        </w:tabs>
        <w:ind w:left="2160" w:hanging="360"/>
      </w:pPr>
    </w:lvl>
    <w:lvl w:ilvl="3" w:tplc="00E0F4CA" w:tentative="1">
      <w:start w:val="1"/>
      <w:numFmt w:val="decimal"/>
      <w:lvlText w:val="%4."/>
      <w:lvlJc w:val="left"/>
      <w:pPr>
        <w:tabs>
          <w:tab w:val="num" w:pos="2880"/>
        </w:tabs>
        <w:ind w:left="2880" w:hanging="360"/>
      </w:pPr>
    </w:lvl>
    <w:lvl w:ilvl="4" w:tplc="7FDA67CE" w:tentative="1">
      <w:start w:val="1"/>
      <w:numFmt w:val="decimal"/>
      <w:lvlText w:val="%5."/>
      <w:lvlJc w:val="left"/>
      <w:pPr>
        <w:tabs>
          <w:tab w:val="num" w:pos="3600"/>
        </w:tabs>
        <w:ind w:left="3600" w:hanging="360"/>
      </w:pPr>
    </w:lvl>
    <w:lvl w:ilvl="5" w:tplc="CDFE00F0" w:tentative="1">
      <w:start w:val="1"/>
      <w:numFmt w:val="decimal"/>
      <w:lvlText w:val="%6."/>
      <w:lvlJc w:val="left"/>
      <w:pPr>
        <w:tabs>
          <w:tab w:val="num" w:pos="4320"/>
        </w:tabs>
        <w:ind w:left="4320" w:hanging="360"/>
      </w:pPr>
    </w:lvl>
    <w:lvl w:ilvl="6" w:tplc="47A88B7E" w:tentative="1">
      <w:start w:val="1"/>
      <w:numFmt w:val="decimal"/>
      <w:lvlText w:val="%7."/>
      <w:lvlJc w:val="left"/>
      <w:pPr>
        <w:tabs>
          <w:tab w:val="num" w:pos="5040"/>
        </w:tabs>
        <w:ind w:left="5040" w:hanging="360"/>
      </w:pPr>
    </w:lvl>
    <w:lvl w:ilvl="7" w:tplc="C900A570" w:tentative="1">
      <w:start w:val="1"/>
      <w:numFmt w:val="decimal"/>
      <w:lvlText w:val="%8."/>
      <w:lvlJc w:val="left"/>
      <w:pPr>
        <w:tabs>
          <w:tab w:val="num" w:pos="5760"/>
        </w:tabs>
        <w:ind w:left="5760" w:hanging="360"/>
      </w:pPr>
    </w:lvl>
    <w:lvl w:ilvl="8" w:tplc="235AA798" w:tentative="1">
      <w:start w:val="1"/>
      <w:numFmt w:val="decimal"/>
      <w:lvlText w:val="%9."/>
      <w:lvlJc w:val="left"/>
      <w:pPr>
        <w:tabs>
          <w:tab w:val="num" w:pos="6480"/>
        </w:tabs>
        <w:ind w:left="6480" w:hanging="360"/>
      </w:pPr>
    </w:lvl>
  </w:abstractNum>
  <w:num w:numId="1" w16cid:durableId="1401366134">
    <w:abstractNumId w:val="1"/>
  </w:num>
  <w:num w:numId="2" w16cid:durableId="328604094">
    <w:abstractNumId w:val="5"/>
  </w:num>
  <w:num w:numId="3" w16cid:durableId="249892047">
    <w:abstractNumId w:val="0"/>
  </w:num>
  <w:num w:numId="4" w16cid:durableId="883828222">
    <w:abstractNumId w:val="4"/>
  </w:num>
  <w:num w:numId="5" w16cid:durableId="1317800111">
    <w:abstractNumId w:val="3"/>
  </w:num>
  <w:num w:numId="6" w16cid:durableId="13389214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DCB"/>
    <w:rsid w:val="000544CC"/>
    <w:rsid w:val="0041623E"/>
    <w:rsid w:val="0049324A"/>
    <w:rsid w:val="004D4DCB"/>
    <w:rsid w:val="007C0853"/>
    <w:rsid w:val="009B501A"/>
    <w:rsid w:val="00C8320F"/>
    <w:rsid w:val="00DB0C62"/>
    <w:rsid w:val="00F818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CE729"/>
  <w15:chartTrackingRefBased/>
  <w15:docId w15:val="{89847AEA-2D15-4E56-97FB-7BADD17B0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4D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D4D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D4D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4D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4D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4D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4D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4D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4D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D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D4D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D4D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4D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4D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4D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4D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4D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4DCB"/>
    <w:rPr>
      <w:rFonts w:eastAsiaTheme="majorEastAsia" w:cstheme="majorBidi"/>
      <w:color w:val="272727" w:themeColor="text1" w:themeTint="D8"/>
    </w:rPr>
  </w:style>
  <w:style w:type="paragraph" w:styleId="Title">
    <w:name w:val="Title"/>
    <w:basedOn w:val="Normal"/>
    <w:next w:val="Normal"/>
    <w:link w:val="TitleChar"/>
    <w:uiPriority w:val="10"/>
    <w:qFormat/>
    <w:rsid w:val="004D4D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4D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4D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4D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4DCB"/>
    <w:pPr>
      <w:spacing w:before="160"/>
      <w:jc w:val="center"/>
    </w:pPr>
    <w:rPr>
      <w:i/>
      <w:iCs/>
      <w:color w:val="404040" w:themeColor="text1" w:themeTint="BF"/>
    </w:rPr>
  </w:style>
  <w:style w:type="character" w:customStyle="1" w:styleId="QuoteChar">
    <w:name w:val="Quote Char"/>
    <w:basedOn w:val="DefaultParagraphFont"/>
    <w:link w:val="Quote"/>
    <w:uiPriority w:val="29"/>
    <w:rsid w:val="004D4DCB"/>
    <w:rPr>
      <w:i/>
      <w:iCs/>
      <w:color w:val="404040" w:themeColor="text1" w:themeTint="BF"/>
    </w:rPr>
  </w:style>
  <w:style w:type="paragraph" w:styleId="ListParagraph">
    <w:name w:val="List Paragraph"/>
    <w:basedOn w:val="Normal"/>
    <w:uiPriority w:val="34"/>
    <w:qFormat/>
    <w:rsid w:val="004D4DCB"/>
    <w:pPr>
      <w:ind w:left="720"/>
      <w:contextualSpacing/>
    </w:pPr>
  </w:style>
  <w:style w:type="character" w:styleId="IntenseEmphasis">
    <w:name w:val="Intense Emphasis"/>
    <w:basedOn w:val="DefaultParagraphFont"/>
    <w:uiPriority w:val="21"/>
    <w:qFormat/>
    <w:rsid w:val="004D4DCB"/>
    <w:rPr>
      <w:i/>
      <w:iCs/>
      <w:color w:val="0F4761" w:themeColor="accent1" w:themeShade="BF"/>
    </w:rPr>
  </w:style>
  <w:style w:type="paragraph" w:styleId="IntenseQuote">
    <w:name w:val="Intense Quote"/>
    <w:basedOn w:val="Normal"/>
    <w:next w:val="Normal"/>
    <w:link w:val="IntenseQuoteChar"/>
    <w:uiPriority w:val="30"/>
    <w:qFormat/>
    <w:rsid w:val="004D4D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4DCB"/>
    <w:rPr>
      <w:i/>
      <w:iCs/>
      <w:color w:val="0F4761" w:themeColor="accent1" w:themeShade="BF"/>
    </w:rPr>
  </w:style>
  <w:style w:type="character" w:styleId="IntenseReference">
    <w:name w:val="Intense Reference"/>
    <w:basedOn w:val="DefaultParagraphFont"/>
    <w:uiPriority w:val="32"/>
    <w:qFormat/>
    <w:rsid w:val="004D4DCB"/>
    <w:rPr>
      <w:b/>
      <w:bCs/>
      <w:smallCaps/>
      <w:color w:val="0F4761" w:themeColor="accent1" w:themeShade="BF"/>
      <w:spacing w:val="5"/>
    </w:rPr>
  </w:style>
  <w:style w:type="character" w:styleId="Hyperlink">
    <w:name w:val="Hyperlink"/>
    <w:basedOn w:val="DefaultParagraphFont"/>
    <w:uiPriority w:val="99"/>
    <w:unhideWhenUsed/>
    <w:rsid w:val="004D4DCB"/>
    <w:rPr>
      <w:color w:val="467886" w:themeColor="hyperlink"/>
      <w:u w:val="single"/>
    </w:rPr>
  </w:style>
  <w:style w:type="character" w:styleId="UnresolvedMention">
    <w:name w:val="Unresolved Mention"/>
    <w:basedOn w:val="DefaultParagraphFont"/>
    <w:uiPriority w:val="99"/>
    <w:semiHidden/>
    <w:unhideWhenUsed/>
    <w:rsid w:val="004D4DCB"/>
    <w:rPr>
      <w:color w:val="605E5C"/>
      <w:shd w:val="clear" w:color="auto" w:fill="E1DFDD"/>
    </w:rPr>
  </w:style>
  <w:style w:type="table" w:styleId="TableGrid">
    <w:name w:val="Table Grid"/>
    <w:basedOn w:val="TableNormal"/>
    <w:uiPriority w:val="39"/>
    <w:rsid w:val="004D4D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D4D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4DCB"/>
  </w:style>
  <w:style w:type="paragraph" w:styleId="Footer">
    <w:name w:val="footer"/>
    <w:basedOn w:val="Normal"/>
    <w:link w:val="FooterChar"/>
    <w:uiPriority w:val="99"/>
    <w:unhideWhenUsed/>
    <w:rsid w:val="004D4D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4DCB"/>
  </w:style>
  <w:style w:type="character" w:styleId="FollowedHyperlink">
    <w:name w:val="FollowedHyperlink"/>
    <w:basedOn w:val="DefaultParagraphFont"/>
    <w:uiPriority w:val="99"/>
    <w:semiHidden/>
    <w:unhideWhenUsed/>
    <w:rsid w:val="00DB0C6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7086910">
      <w:bodyDiv w:val="1"/>
      <w:marLeft w:val="0"/>
      <w:marRight w:val="0"/>
      <w:marTop w:val="0"/>
      <w:marBottom w:val="0"/>
      <w:divBdr>
        <w:top w:val="none" w:sz="0" w:space="0" w:color="auto"/>
        <w:left w:val="none" w:sz="0" w:space="0" w:color="auto"/>
        <w:bottom w:val="none" w:sz="0" w:space="0" w:color="auto"/>
        <w:right w:val="none" w:sz="0" w:space="0" w:color="auto"/>
      </w:divBdr>
      <w:divsChild>
        <w:div w:id="1865633556">
          <w:marLeft w:val="720"/>
          <w:marRight w:val="0"/>
          <w:marTop w:val="200"/>
          <w:marBottom w:val="0"/>
          <w:divBdr>
            <w:top w:val="none" w:sz="0" w:space="0" w:color="auto"/>
            <w:left w:val="none" w:sz="0" w:space="0" w:color="auto"/>
            <w:bottom w:val="none" w:sz="0" w:space="0" w:color="auto"/>
            <w:right w:val="none" w:sz="0" w:space="0" w:color="auto"/>
          </w:divBdr>
        </w:div>
        <w:div w:id="19472334">
          <w:marLeft w:val="720"/>
          <w:marRight w:val="0"/>
          <w:marTop w:val="200"/>
          <w:marBottom w:val="0"/>
          <w:divBdr>
            <w:top w:val="none" w:sz="0" w:space="0" w:color="auto"/>
            <w:left w:val="none" w:sz="0" w:space="0" w:color="auto"/>
            <w:bottom w:val="none" w:sz="0" w:space="0" w:color="auto"/>
            <w:right w:val="none" w:sz="0" w:space="0" w:color="auto"/>
          </w:divBdr>
        </w:div>
        <w:div w:id="1594898471">
          <w:marLeft w:val="720"/>
          <w:marRight w:val="0"/>
          <w:marTop w:val="200"/>
          <w:marBottom w:val="0"/>
          <w:divBdr>
            <w:top w:val="none" w:sz="0" w:space="0" w:color="auto"/>
            <w:left w:val="none" w:sz="0" w:space="0" w:color="auto"/>
            <w:bottom w:val="none" w:sz="0" w:space="0" w:color="auto"/>
            <w:right w:val="none" w:sz="0" w:space="0" w:color="auto"/>
          </w:divBdr>
        </w:div>
      </w:divsChild>
    </w:div>
    <w:div w:id="1301231753">
      <w:bodyDiv w:val="1"/>
      <w:marLeft w:val="0"/>
      <w:marRight w:val="0"/>
      <w:marTop w:val="0"/>
      <w:marBottom w:val="0"/>
      <w:divBdr>
        <w:top w:val="none" w:sz="0" w:space="0" w:color="auto"/>
        <w:left w:val="none" w:sz="0" w:space="0" w:color="auto"/>
        <w:bottom w:val="none" w:sz="0" w:space="0" w:color="auto"/>
        <w:right w:val="none" w:sz="0" w:space="0" w:color="auto"/>
      </w:divBdr>
      <w:divsChild>
        <w:div w:id="239801144">
          <w:marLeft w:val="547"/>
          <w:marRight w:val="0"/>
          <w:marTop w:val="200"/>
          <w:marBottom w:val="0"/>
          <w:divBdr>
            <w:top w:val="none" w:sz="0" w:space="0" w:color="auto"/>
            <w:left w:val="none" w:sz="0" w:space="0" w:color="auto"/>
            <w:bottom w:val="none" w:sz="0" w:space="0" w:color="auto"/>
            <w:right w:val="none" w:sz="0" w:space="0" w:color="auto"/>
          </w:divBdr>
        </w:div>
        <w:div w:id="1570311429">
          <w:marLeft w:val="547"/>
          <w:marRight w:val="0"/>
          <w:marTop w:val="200"/>
          <w:marBottom w:val="0"/>
          <w:divBdr>
            <w:top w:val="none" w:sz="0" w:space="0" w:color="auto"/>
            <w:left w:val="none" w:sz="0" w:space="0" w:color="auto"/>
            <w:bottom w:val="none" w:sz="0" w:space="0" w:color="auto"/>
            <w:right w:val="none" w:sz="0" w:space="0" w:color="auto"/>
          </w:divBdr>
        </w:div>
        <w:div w:id="1106195995">
          <w:marLeft w:val="547"/>
          <w:marRight w:val="0"/>
          <w:marTop w:val="200"/>
          <w:marBottom w:val="0"/>
          <w:divBdr>
            <w:top w:val="none" w:sz="0" w:space="0" w:color="auto"/>
            <w:left w:val="none" w:sz="0" w:space="0" w:color="auto"/>
            <w:bottom w:val="none" w:sz="0" w:space="0" w:color="auto"/>
            <w:right w:val="none" w:sz="0" w:space="0" w:color="auto"/>
          </w:divBdr>
        </w:div>
      </w:divsChild>
    </w:div>
    <w:div w:id="1356811085">
      <w:bodyDiv w:val="1"/>
      <w:marLeft w:val="0"/>
      <w:marRight w:val="0"/>
      <w:marTop w:val="0"/>
      <w:marBottom w:val="0"/>
      <w:divBdr>
        <w:top w:val="none" w:sz="0" w:space="0" w:color="auto"/>
        <w:left w:val="none" w:sz="0" w:space="0" w:color="auto"/>
        <w:bottom w:val="none" w:sz="0" w:space="0" w:color="auto"/>
        <w:right w:val="none" w:sz="0" w:space="0" w:color="auto"/>
      </w:divBdr>
    </w:div>
    <w:div w:id="1361862284">
      <w:bodyDiv w:val="1"/>
      <w:marLeft w:val="0"/>
      <w:marRight w:val="0"/>
      <w:marTop w:val="0"/>
      <w:marBottom w:val="0"/>
      <w:divBdr>
        <w:top w:val="none" w:sz="0" w:space="0" w:color="auto"/>
        <w:left w:val="none" w:sz="0" w:space="0" w:color="auto"/>
        <w:bottom w:val="none" w:sz="0" w:space="0" w:color="auto"/>
        <w:right w:val="none" w:sz="0" w:space="0" w:color="auto"/>
      </w:divBdr>
    </w:div>
    <w:div w:id="1718771257">
      <w:bodyDiv w:val="1"/>
      <w:marLeft w:val="0"/>
      <w:marRight w:val="0"/>
      <w:marTop w:val="0"/>
      <w:marBottom w:val="0"/>
      <w:divBdr>
        <w:top w:val="none" w:sz="0" w:space="0" w:color="auto"/>
        <w:left w:val="none" w:sz="0" w:space="0" w:color="auto"/>
        <w:bottom w:val="none" w:sz="0" w:space="0" w:color="auto"/>
        <w:right w:val="none" w:sz="0" w:space="0" w:color="auto"/>
      </w:divBdr>
    </w:div>
    <w:div w:id="1807896943">
      <w:bodyDiv w:val="1"/>
      <w:marLeft w:val="0"/>
      <w:marRight w:val="0"/>
      <w:marTop w:val="0"/>
      <w:marBottom w:val="0"/>
      <w:divBdr>
        <w:top w:val="none" w:sz="0" w:space="0" w:color="auto"/>
        <w:left w:val="none" w:sz="0" w:space="0" w:color="auto"/>
        <w:bottom w:val="none" w:sz="0" w:space="0" w:color="auto"/>
        <w:right w:val="none" w:sz="0" w:space="0" w:color="auto"/>
      </w:divBdr>
      <w:divsChild>
        <w:div w:id="850342073">
          <w:marLeft w:val="720"/>
          <w:marRight w:val="0"/>
          <w:marTop w:val="200"/>
          <w:marBottom w:val="0"/>
          <w:divBdr>
            <w:top w:val="none" w:sz="0" w:space="0" w:color="auto"/>
            <w:left w:val="none" w:sz="0" w:space="0" w:color="auto"/>
            <w:bottom w:val="none" w:sz="0" w:space="0" w:color="auto"/>
            <w:right w:val="none" w:sz="0" w:space="0" w:color="auto"/>
          </w:divBdr>
        </w:div>
        <w:div w:id="451752482">
          <w:marLeft w:val="720"/>
          <w:marRight w:val="0"/>
          <w:marTop w:val="200"/>
          <w:marBottom w:val="0"/>
          <w:divBdr>
            <w:top w:val="none" w:sz="0" w:space="0" w:color="auto"/>
            <w:left w:val="none" w:sz="0" w:space="0" w:color="auto"/>
            <w:bottom w:val="none" w:sz="0" w:space="0" w:color="auto"/>
            <w:right w:val="none" w:sz="0" w:space="0" w:color="auto"/>
          </w:divBdr>
        </w:div>
        <w:div w:id="339242755">
          <w:marLeft w:val="720"/>
          <w:marRight w:val="0"/>
          <w:marTop w:val="200"/>
          <w:marBottom w:val="0"/>
          <w:divBdr>
            <w:top w:val="none" w:sz="0" w:space="0" w:color="auto"/>
            <w:left w:val="none" w:sz="0" w:space="0" w:color="auto"/>
            <w:bottom w:val="none" w:sz="0" w:space="0" w:color="auto"/>
            <w:right w:val="none" w:sz="0" w:space="0" w:color="auto"/>
          </w:divBdr>
        </w:div>
      </w:divsChild>
    </w:div>
    <w:div w:id="1820801185">
      <w:bodyDiv w:val="1"/>
      <w:marLeft w:val="0"/>
      <w:marRight w:val="0"/>
      <w:marTop w:val="0"/>
      <w:marBottom w:val="0"/>
      <w:divBdr>
        <w:top w:val="none" w:sz="0" w:space="0" w:color="auto"/>
        <w:left w:val="none" w:sz="0" w:space="0" w:color="auto"/>
        <w:bottom w:val="none" w:sz="0" w:space="0" w:color="auto"/>
        <w:right w:val="none" w:sz="0" w:space="0" w:color="auto"/>
      </w:divBdr>
      <w:divsChild>
        <w:div w:id="1584333481">
          <w:marLeft w:val="446"/>
          <w:marRight w:val="0"/>
          <w:marTop w:val="200"/>
          <w:marBottom w:val="120"/>
          <w:divBdr>
            <w:top w:val="none" w:sz="0" w:space="0" w:color="auto"/>
            <w:left w:val="none" w:sz="0" w:space="0" w:color="auto"/>
            <w:bottom w:val="none" w:sz="0" w:space="0" w:color="auto"/>
            <w:right w:val="none" w:sz="0" w:space="0" w:color="auto"/>
          </w:divBdr>
        </w:div>
        <w:div w:id="973756640">
          <w:marLeft w:val="446"/>
          <w:marRight w:val="0"/>
          <w:marTop w:val="200"/>
          <w:marBottom w:val="120"/>
          <w:divBdr>
            <w:top w:val="none" w:sz="0" w:space="0" w:color="auto"/>
            <w:left w:val="none" w:sz="0" w:space="0" w:color="auto"/>
            <w:bottom w:val="none" w:sz="0" w:space="0" w:color="auto"/>
            <w:right w:val="none" w:sz="0" w:space="0" w:color="auto"/>
          </w:divBdr>
        </w:div>
        <w:div w:id="694691628">
          <w:marLeft w:val="446"/>
          <w:marRight w:val="0"/>
          <w:marTop w:val="200"/>
          <w:marBottom w:val="120"/>
          <w:divBdr>
            <w:top w:val="none" w:sz="0" w:space="0" w:color="auto"/>
            <w:left w:val="none" w:sz="0" w:space="0" w:color="auto"/>
            <w:bottom w:val="none" w:sz="0" w:space="0" w:color="auto"/>
            <w:right w:val="none" w:sz="0" w:space="0" w:color="auto"/>
          </w:divBdr>
        </w:div>
        <w:div w:id="735205288">
          <w:marLeft w:val="446"/>
          <w:marRight w:val="0"/>
          <w:marTop w:val="20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turalengland.blog.gov.uk/2023/09/29/state-of-nature/" TargetMode="External"/><Relationship Id="rId13" Type="http://schemas.openxmlformats.org/officeDocument/2006/relationships/hyperlink" Target="https://www.gov.uk/guidance/sites-of-special-scientific-interest-public-body-responsibiliti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pbes.net/" TargetMode="External"/><Relationship Id="rId12" Type="http://schemas.openxmlformats.org/officeDocument/2006/relationships/hyperlink" Target="https://www.naturepositive.org/what-is-nature-positiv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niversity-of-birmingham.foleon.com/bham2030/strategic-framework/sustainability" TargetMode="External"/><Relationship Id="rId5" Type="http://schemas.openxmlformats.org/officeDocument/2006/relationships/footnotes" Target="footnotes.xml"/><Relationship Id="rId15" Type="http://schemas.openxmlformats.org/officeDocument/2006/relationships/image" Target="media/image1.emf"/><Relationship Id="rId10" Type="http://schemas.openxmlformats.org/officeDocument/2006/relationships/hyperlink" Target="https://www.sos-uk.org/research/student-opinion-on-access-to-nature-and-education-action" TargetMode="External"/><Relationship Id="rId4" Type="http://schemas.openxmlformats.org/officeDocument/2006/relationships/webSettings" Target="webSettings.xml"/><Relationship Id="rId9" Type="http://schemas.openxmlformats.org/officeDocument/2006/relationships/hyperlink" Target="https://www.birmingham.ac.uk/news/2022/university-of-birmingham-declares-climate-emergency" TargetMode="External"/><Relationship Id="rId14" Type="http://schemas.openxmlformats.org/officeDocument/2006/relationships/hyperlink" Target="https://www.naturepositiveuniversities.net/the-pled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945</Words>
  <Characters>5389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Hurley (Executive Support)</dc:creator>
  <cp:keywords/>
  <dc:description/>
  <cp:lastModifiedBy>Andy Tootell (Campaigns and Reputation)</cp:lastModifiedBy>
  <cp:revision>2</cp:revision>
  <dcterms:created xsi:type="dcterms:W3CDTF">2025-01-07T12:49:00Z</dcterms:created>
  <dcterms:modified xsi:type="dcterms:W3CDTF">2025-01-07T12:49:00Z</dcterms:modified>
</cp:coreProperties>
</file>